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B9796" w14:textId="77777777" w:rsidR="000A7E52" w:rsidRPr="00D66132" w:rsidRDefault="000A7E52">
      <w:pPr>
        <w:spacing w:line="276" w:lineRule="auto"/>
        <w:jc w:val="left"/>
        <w:rPr>
          <w:rFonts w:eastAsiaTheme="majorEastAsia" w:cstheme="majorBidi"/>
          <w:b/>
          <w:bCs/>
          <w:color w:val="365F91" w:themeColor="accent1" w:themeShade="BF"/>
          <w:sz w:val="32"/>
          <w:szCs w:val="28"/>
          <w:lang w:val="en-US"/>
        </w:rPr>
      </w:pPr>
    </w:p>
    <w:tbl>
      <w:tblPr>
        <w:tblW w:w="5000" w:type="pct"/>
        <w:shd w:val="clear" w:color="auto" w:fill="FFFFFF" w:themeFill="background1"/>
        <w:tblLook w:val="04A0" w:firstRow="1" w:lastRow="0" w:firstColumn="1" w:lastColumn="0" w:noHBand="0" w:noVBand="1"/>
      </w:tblPr>
      <w:tblGrid>
        <w:gridCol w:w="9360"/>
      </w:tblGrid>
      <w:tr w:rsidR="000A7E52" w14:paraId="69EA1BDC" w14:textId="77777777" w:rsidTr="00B1428F">
        <w:trPr>
          <w:trHeight w:val="2880"/>
        </w:trPr>
        <w:tc>
          <w:tcPr>
            <w:tcW w:w="5000" w:type="pct"/>
            <w:shd w:val="clear" w:color="auto" w:fill="FFFFFF" w:themeFill="background1"/>
            <w:hideMark/>
          </w:tcPr>
          <w:p w14:paraId="01F332A2" w14:textId="77777777" w:rsidR="000A7E52" w:rsidRDefault="000A7E52" w:rsidP="00B1428F">
            <w:pPr>
              <w:pStyle w:val="NoSpacing"/>
              <w:spacing w:line="276" w:lineRule="auto"/>
              <w:jc w:val="both"/>
              <w:rPr>
                <w:rFonts w:asciiTheme="majorHAnsi" w:eastAsiaTheme="majorEastAsia" w:hAnsiTheme="majorHAnsi" w:cstheme="majorBidi"/>
                <w:caps/>
              </w:rPr>
            </w:pPr>
            <w:r>
              <w:rPr>
                <w:noProof/>
                <w:lang w:eastAsia="en-US"/>
              </w:rPr>
              <w:drawing>
                <wp:inline distT="0" distB="0" distL="0" distR="0" wp14:anchorId="41A1CFBC" wp14:editId="77AB2E1E">
                  <wp:extent cx="1699260" cy="940435"/>
                  <wp:effectExtent l="0" t="0" r="0" b="0"/>
                  <wp:docPr id="1" name="Picture 1" descr="Description: Description: 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9260" cy="940435"/>
                          </a:xfrm>
                          <a:prstGeom prst="rect">
                            <a:avLst/>
                          </a:prstGeom>
                          <a:noFill/>
                          <a:ln>
                            <a:noFill/>
                          </a:ln>
                        </pic:spPr>
                      </pic:pic>
                    </a:graphicData>
                  </a:graphic>
                </wp:inline>
              </w:drawing>
            </w:r>
          </w:p>
        </w:tc>
      </w:tr>
      <w:tr w:rsidR="000A7E52" w14:paraId="2F924947" w14:textId="77777777" w:rsidTr="00B1428F">
        <w:trPr>
          <w:trHeight w:val="1440"/>
        </w:trPr>
        <w:tc>
          <w:tcPr>
            <w:tcW w:w="5000" w:type="pct"/>
            <w:shd w:val="clear" w:color="auto" w:fill="FFFFFF" w:themeFill="background1"/>
            <w:vAlign w:val="center"/>
          </w:tcPr>
          <w:p w14:paraId="553BAACD" w14:textId="28583551" w:rsidR="000A7E52" w:rsidRDefault="000A7E52" w:rsidP="00B1428F">
            <w:pPr>
              <w:spacing w:line="240" w:lineRule="auto"/>
              <w:jc w:val="center"/>
              <w:rPr>
                <w:rFonts w:asciiTheme="minorHAnsi" w:hAnsiTheme="minorHAnsi"/>
                <w:b/>
                <w:bCs/>
                <w:sz w:val="56"/>
              </w:rPr>
            </w:pPr>
            <w:r w:rsidRPr="000F6693">
              <w:rPr>
                <w:rFonts w:asciiTheme="minorHAnsi" w:hAnsiTheme="minorHAnsi"/>
                <w:b/>
                <w:bCs/>
                <w:sz w:val="56"/>
              </w:rPr>
              <w:t xml:space="preserve">MSC Engineering Project Management </w:t>
            </w:r>
            <w:r w:rsidRPr="000A7E52">
              <w:rPr>
                <w:b/>
                <w:sz w:val="56"/>
                <w:szCs w:val="56"/>
              </w:rPr>
              <w:t>ACHA7</w:t>
            </w:r>
            <w:r w:rsidR="00561140">
              <w:rPr>
                <w:b/>
                <w:sz w:val="56"/>
                <w:szCs w:val="56"/>
              </w:rPr>
              <w:t>005</w:t>
            </w:r>
          </w:p>
          <w:p w14:paraId="6D14702F" w14:textId="77777777" w:rsidR="000A7E52" w:rsidRDefault="000A7E52" w:rsidP="00B1428F">
            <w:pPr>
              <w:pStyle w:val="NoSpacing"/>
              <w:spacing w:line="276" w:lineRule="auto"/>
              <w:jc w:val="center"/>
              <w:rPr>
                <w:rFonts w:cs="Cambria"/>
                <w:b/>
                <w:bCs/>
                <w:sz w:val="52"/>
                <w:szCs w:val="52"/>
              </w:rPr>
            </w:pPr>
          </w:p>
          <w:p w14:paraId="4420A2A0" w14:textId="77777777" w:rsidR="000A7E52" w:rsidRDefault="000A7E52" w:rsidP="00B1428F">
            <w:pPr>
              <w:pStyle w:val="NoSpacing"/>
              <w:spacing w:line="276" w:lineRule="auto"/>
              <w:jc w:val="center"/>
              <w:rPr>
                <w:rFonts w:cs="Cambria"/>
                <w:b/>
                <w:bCs/>
                <w:sz w:val="52"/>
                <w:szCs w:val="52"/>
              </w:rPr>
            </w:pPr>
          </w:p>
          <w:p w14:paraId="6245EC97" w14:textId="2730B344" w:rsidR="000A7E52" w:rsidRDefault="00561140" w:rsidP="000A7E52">
            <w:pPr>
              <w:pStyle w:val="NoSpacing"/>
              <w:spacing w:line="276" w:lineRule="auto"/>
              <w:jc w:val="center"/>
              <w:rPr>
                <w:rFonts w:asciiTheme="majorHAnsi" w:eastAsiaTheme="majorEastAsia" w:hAnsiTheme="majorHAnsi" w:cstheme="majorBidi"/>
                <w:sz w:val="80"/>
                <w:szCs w:val="80"/>
              </w:rPr>
            </w:pPr>
            <w:r>
              <w:rPr>
                <w:rFonts w:cs="Cambria"/>
                <w:b/>
                <w:bCs/>
                <w:sz w:val="52"/>
                <w:szCs w:val="52"/>
              </w:rPr>
              <w:t>Business Analytics</w:t>
            </w:r>
          </w:p>
        </w:tc>
      </w:tr>
      <w:tr w:rsidR="000A7E52" w14:paraId="1D670F5D" w14:textId="77777777" w:rsidTr="00B1428F">
        <w:trPr>
          <w:trHeight w:val="720"/>
        </w:trPr>
        <w:tc>
          <w:tcPr>
            <w:tcW w:w="5000" w:type="pct"/>
            <w:shd w:val="clear" w:color="auto" w:fill="FFFFFF" w:themeFill="background1"/>
            <w:vAlign w:val="center"/>
            <w:hideMark/>
          </w:tcPr>
          <w:p w14:paraId="1A11FC44" w14:textId="47F84260" w:rsidR="000A7E52" w:rsidRPr="0081427A" w:rsidRDefault="000A7E52" w:rsidP="0081427A">
            <w:pPr>
              <w:pStyle w:val="NoSpacing"/>
              <w:spacing w:line="276" w:lineRule="auto"/>
              <w:jc w:val="center"/>
              <w:rPr>
                <w:b/>
                <w:bCs/>
                <w:sz w:val="52"/>
                <w:szCs w:val="52"/>
              </w:rPr>
            </w:pPr>
            <w:r>
              <w:rPr>
                <w:b/>
                <w:bCs/>
                <w:sz w:val="52"/>
                <w:szCs w:val="52"/>
              </w:rPr>
              <w:t xml:space="preserve">Name: </w:t>
            </w:r>
            <w:r w:rsidR="0081427A" w:rsidRPr="0081427A">
              <w:rPr>
                <w:b/>
                <w:bCs/>
                <w:sz w:val="52"/>
                <w:szCs w:val="52"/>
              </w:rPr>
              <w:t xml:space="preserve">MD </w:t>
            </w:r>
            <w:proofErr w:type="spellStart"/>
            <w:r w:rsidR="0081427A" w:rsidRPr="0081427A">
              <w:rPr>
                <w:b/>
                <w:bCs/>
                <w:sz w:val="52"/>
                <w:szCs w:val="52"/>
              </w:rPr>
              <w:t>Niamat</w:t>
            </w:r>
            <w:proofErr w:type="spellEnd"/>
            <w:r w:rsidR="0081427A" w:rsidRPr="0081427A">
              <w:rPr>
                <w:b/>
                <w:bCs/>
                <w:sz w:val="52"/>
                <w:szCs w:val="52"/>
              </w:rPr>
              <w:t xml:space="preserve"> </w:t>
            </w:r>
            <w:proofErr w:type="spellStart"/>
            <w:r w:rsidR="0081427A" w:rsidRPr="0081427A">
              <w:rPr>
                <w:b/>
                <w:bCs/>
                <w:sz w:val="52"/>
                <w:szCs w:val="52"/>
              </w:rPr>
              <w:t>Ullah</w:t>
            </w:r>
            <w:proofErr w:type="spellEnd"/>
          </w:p>
          <w:p w14:paraId="0A144DC5" w14:textId="77777777" w:rsidR="0081427A" w:rsidRPr="0081427A" w:rsidRDefault="000A7E52" w:rsidP="0081427A">
            <w:pPr>
              <w:pStyle w:val="NoSpacing"/>
              <w:spacing w:line="276" w:lineRule="auto"/>
              <w:jc w:val="center"/>
              <w:rPr>
                <w:b/>
                <w:bCs/>
                <w:sz w:val="52"/>
                <w:szCs w:val="52"/>
              </w:rPr>
            </w:pPr>
            <w:r>
              <w:rPr>
                <w:b/>
                <w:bCs/>
                <w:sz w:val="52"/>
                <w:szCs w:val="52"/>
              </w:rPr>
              <w:t xml:space="preserve">ID: </w:t>
            </w:r>
            <w:r w:rsidR="0081427A" w:rsidRPr="0081427A">
              <w:rPr>
                <w:b/>
                <w:bCs/>
                <w:sz w:val="52"/>
                <w:szCs w:val="52"/>
              </w:rPr>
              <w:t>2507288</w:t>
            </w:r>
          </w:p>
          <w:p w14:paraId="3F077D84" w14:textId="77777777" w:rsidR="000A7E52" w:rsidRDefault="000A7E52" w:rsidP="00B1428F">
            <w:pPr>
              <w:pStyle w:val="NoSpacing"/>
              <w:spacing w:line="276" w:lineRule="auto"/>
              <w:jc w:val="center"/>
              <w:rPr>
                <w:rFonts w:asciiTheme="majorHAnsi" w:eastAsiaTheme="majorEastAsia" w:hAnsiTheme="majorHAnsi" w:cstheme="majorBidi"/>
                <w:sz w:val="44"/>
                <w:szCs w:val="44"/>
              </w:rPr>
            </w:pPr>
          </w:p>
        </w:tc>
      </w:tr>
      <w:tr w:rsidR="000A7E52" w14:paraId="49F02097" w14:textId="77777777" w:rsidTr="00B1428F">
        <w:trPr>
          <w:trHeight w:val="360"/>
        </w:trPr>
        <w:tc>
          <w:tcPr>
            <w:tcW w:w="5000" w:type="pct"/>
            <w:shd w:val="clear" w:color="auto" w:fill="FFFFFF" w:themeFill="background1"/>
            <w:vAlign w:val="center"/>
          </w:tcPr>
          <w:p w14:paraId="15C53788" w14:textId="77777777" w:rsidR="000A7E52" w:rsidRDefault="000A7E52" w:rsidP="00B1428F">
            <w:pPr>
              <w:pStyle w:val="NoSpacing"/>
              <w:spacing w:line="276" w:lineRule="auto"/>
              <w:jc w:val="center"/>
            </w:pPr>
          </w:p>
        </w:tc>
      </w:tr>
    </w:tbl>
    <w:p w14:paraId="54AECA42" w14:textId="6EC6EFAD" w:rsidR="00C75341" w:rsidRPr="00C75341" w:rsidRDefault="00C75341" w:rsidP="00C75341">
      <w:pPr>
        <w:spacing w:line="276" w:lineRule="auto"/>
        <w:jc w:val="left"/>
        <w:rPr>
          <w:rFonts w:eastAsiaTheme="majorEastAsia" w:cstheme="majorBidi"/>
          <w:b/>
          <w:bCs/>
          <w:sz w:val="32"/>
          <w:szCs w:val="28"/>
        </w:rPr>
      </w:pPr>
    </w:p>
    <w:p w14:paraId="1276741B" w14:textId="77777777" w:rsidR="00C75341" w:rsidRDefault="00C75341">
      <w:pPr>
        <w:spacing w:line="276" w:lineRule="auto"/>
        <w:jc w:val="left"/>
        <w:rPr>
          <w:rFonts w:eastAsiaTheme="majorEastAsia" w:cstheme="majorBidi"/>
          <w:b/>
          <w:bCs/>
          <w:sz w:val="32"/>
          <w:szCs w:val="28"/>
        </w:rPr>
      </w:pPr>
      <w:r>
        <w:br w:type="page"/>
      </w:r>
    </w:p>
    <w:p w14:paraId="0F0695C2" w14:textId="50922A88" w:rsidR="00923DB1" w:rsidRPr="0081427A" w:rsidRDefault="00C65A9B" w:rsidP="0081427A">
      <w:pPr>
        <w:rPr>
          <w:b/>
          <w:sz w:val="32"/>
          <w:szCs w:val="32"/>
        </w:rPr>
      </w:pPr>
      <w:r w:rsidRPr="0081427A">
        <w:rPr>
          <w:b/>
          <w:sz w:val="32"/>
          <w:szCs w:val="32"/>
        </w:rPr>
        <w:lastRenderedPageBreak/>
        <w:t>Executive Summary</w:t>
      </w:r>
    </w:p>
    <w:p w14:paraId="01887325" w14:textId="0D31FB35" w:rsidR="00923DB1" w:rsidRDefault="00923DB1" w:rsidP="00923DB1">
      <w:r>
        <w:t>Reckitt is a global consumer goods major engaged in health, hygiene and home product businesses. The company is dealing with a number of organizational issues, such as disruptions in the supply chain, fast digital transformation and growing competition. Using a business analytics approach this report provides a critical examination of Reckitt's performance in four scenarios – decision making, organizational culture and change, team effectiveness, and performance measurement and identifies actionable insights.</w:t>
      </w:r>
    </w:p>
    <w:p w14:paraId="64053A6E" w14:textId="05BBB3B4" w:rsidR="00923DB1" w:rsidRDefault="00923DB1" w:rsidP="00923DB1">
      <w:r>
        <w:t xml:space="preserve">The first scenario was taken up for advanced decision making, and included optimising supply chains when the demand is high. The integration of descriptive, predictive and prescriptive analytics was deemed as essential to better outcomes, to the reduction of biases and to better resource allocation. In scenario two, the importance of cultural change in order to speed up the adoption of the digital and to develop a cross-functional collaboration around it was emphasized, referring to the models developed by Schein, and Kotter. For scenario three, team effectiveness was explored and the characteristics of trust, collaboration, goal alignment, and accountability were determined to be important. Recommendations included collaborative workshops, </w:t>
      </w:r>
      <w:proofErr w:type="spellStart"/>
      <w:r>
        <w:t>gamified</w:t>
      </w:r>
      <w:proofErr w:type="spellEnd"/>
      <w:r>
        <w:t xml:space="preserve"> problem solving, rotation of tasks and mentorships, and analytics to track performance and identify productivity risks. The fourth scenario explored the issue of performance measurement, focusing on KPIs, a balanced scorecard and dashboards to track individual, team and organisation performance. Ethical issues and the possibility of bias were taken into account in optimising operations using data-driven insights.</w:t>
      </w:r>
    </w:p>
    <w:p w14:paraId="2203FED5" w14:textId="41B495A8" w:rsidR="00C75341" w:rsidRDefault="00923DB1" w:rsidP="00C75341">
      <w:r>
        <w:t>The overall report suggests that Reckitt should implement strategies that are based on analytics in decision making, cultural change, team development, and performance measurement. Systematically using business analytics will help Reckitt to improve operational efficiency, foster innovation and gain competitive edge.</w:t>
      </w:r>
    </w:p>
    <w:p w14:paraId="4E507815" w14:textId="77777777" w:rsidR="00C75341" w:rsidRDefault="00C75341">
      <w:pPr>
        <w:spacing w:line="276" w:lineRule="auto"/>
        <w:jc w:val="left"/>
      </w:pPr>
      <w:r>
        <w:br w:type="page"/>
      </w:r>
    </w:p>
    <w:sdt>
      <w:sdtPr>
        <w:rPr>
          <w:rFonts w:ascii="Times New Roman" w:eastAsiaTheme="minorHAnsi" w:hAnsi="Times New Roman" w:cstheme="minorBidi"/>
          <w:b w:val="0"/>
          <w:bCs w:val="0"/>
          <w:color w:val="auto"/>
          <w:sz w:val="24"/>
          <w:szCs w:val="22"/>
          <w:lang w:val="en-GB" w:eastAsia="en-US"/>
        </w:rPr>
        <w:id w:val="-2078340951"/>
        <w:docPartObj>
          <w:docPartGallery w:val="Table of Contents"/>
          <w:docPartUnique/>
        </w:docPartObj>
      </w:sdtPr>
      <w:sdtEndPr>
        <w:rPr>
          <w:noProof/>
          <w:color w:val="000000" w:themeColor="text1"/>
        </w:rPr>
      </w:sdtEndPr>
      <w:sdtContent>
        <w:p w14:paraId="40D7A6F3" w14:textId="7BBCECDF" w:rsidR="000A7E52" w:rsidRDefault="00AC776A">
          <w:pPr>
            <w:pStyle w:val="TOCHeading"/>
          </w:pPr>
          <w:r>
            <w:t>Table of Co</w:t>
          </w:r>
          <w:r w:rsidR="000A7E52">
            <w:t>ntents</w:t>
          </w:r>
        </w:p>
        <w:p w14:paraId="781A8827" w14:textId="7E27E37E" w:rsidR="00F84F77" w:rsidRDefault="000A7E52">
          <w:pPr>
            <w:pStyle w:val="TOC1"/>
            <w:tabs>
              <w:tab w:val="right" w:leader="dot" w:pos="9350"/>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229982910" w:history="1">
            <w:r w:rsidR="00F84F77" w:rsidRPr="00071203">
              <w:rPr>
                <w:rStyle w:val="Hyperlink"/>
                <w:noProof/>
              </w:rPr>
              <w:t>Introduction</w:t>
            </w:r>
            <w:r w:rsidR="00F84F77">
              <w:rPr>
                <w:noProof/>
                <w:webHidden/>
              </w:rPr>
              <w:tab/>
            </w:r>
            <w:r w:rsidR="00F84F77">
              <w:rPr>
                <w:noProof/>
                <w:webHidden/>
              </w:rPr>
              <w:fldChar w:fldCharType="begin"/>
            </w:r>
            <w:r w:rsidR="00F84F77">
              <w:rPr>
                <w:noProof/>
                <w:webHidden/>
              </w:rPr>
              <w:instrText xml:space="preserve"> PAGEREF _Toc229982910 \h </w:instrText>
            </w:r>
            <w:r w:rsidR="00F84F77">
              <w:rPr>
                <w:noProof/>
                <w:webHidden/>
              </w:rPr>
            </w:r>
            <w:r w:rsidR="00F84F77">
              <w:rPr>
                <w:noProof/>
                <w:webHidden/>
              </w:rPr>
              <w:fldChar w:fldCharType="separate"/>
            </w:r>
            <w:r w:rsidR="00F84F77">
              <w:rPr>
                <w:noProof/>
                <w:webHidden/>
              </w:rPr>
              <w:t>1</w:t>
            </w:r>
            <w:r w:rsidR="00F84F77">
              <w:rPr>
                <w:noProof/>
                <w:webHidden/>
              </w:rPr>
              <w:fldChar w:fldCharType="end"/>
            </w:r>
          </w:hyperlink>
        </w:p>
        <w:p w14:paraId="2CE637E8" w14:textId="32D2CBFA" w:rsidR="00F84F77" w:rsidRDefault="00F84F77">
          <w:pPr>
            <w:pStyle w:val="TOC1"/>
            <w:tabs>
              <w:tab w:val="right" w:leader="dot" w:pos="9350"/>
            </w:tabs>
            <w:rPr>
              <w:rFonts w:asciiTheme="minorHAnsi" w:eastAsiaTheme="minorEastAsia" w:hAnsiTheme="minorHAnsi"/>
              <w:noProof/>
              <w:color w:val="auto"/>
              <w:sz w:val="22"/>
              <w:lang w:val="en-US"/>
            </w:rPr>
          </w:pPr>
          <w:hyperlink w:anchor="_Toc229982911" w:history="1">
            <w:r w:rsidRPr="00071203">
              <w:rPr>
                <w:rStyle w:val="Hyperlink"/>
                <w:noProof/>
                <w:lang w:val="en-US" w:bidi="bn-IN"/>
              </w:rPr>
              <w:t>Scenario 1: Advanced Decision-Making Analysis</w:t>
            </w:r>
            <w:r>
              <w:rPr>
                <w:noProof/>
                <w:webHidden/>
              </w:rPr>
              <w:tab/>
            </w:r>
            <w:r>
              <w:rPr>
                <w:noProof/>
                <w:webHidden/>
              </w:rPr>
              <w:fldChar w:fldCharType="begin"/>
            </w:r>
            <w:r>
              <w:rPr>
                <w:noProof/>
                <w:webHidden/>
              </w:rPr>
              <w:instrText xml:space="preserve"> PAGEREF _Toc229982911 \h </w:instrText>
            </w:r>
            <w:r>
              <w:rPr>
                <w:noProof/>
                <w:webHidden/>
              </w:rPr>
            </w:r>
            <w:r>
              <w:rPr>
                <w:noProof/>
                <w:webHidden/>
              </w:rPr>
              <w:fldChar w:fldCharType="separate"/>
            </w:r>
            <w:r>
              <w:rPr>
                <w:noProof/>
                <w:webHidden/>
              </w:rPr>
              <w:t>2</w:t>
            </w:r>
            <w:r>
              <w:rPr>
                <w:noProof/>
                <w:webHidden/>
              </w:rPr>
              <w:fldChar w:fldCharType="end"/>
            </w:r>
          </w:hyperlink>
        </w:p>
        <w:p w14:paraId="16FB7CF3" w14:textId="0D540244"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12" w:history="1">
            <w:r w:rsidRPr="00071203">
              <w:rPr>
                <w:rStyle w:val="Hyperlink"/>
                <w:noProof/>
                <w:lang w:val="en-US" w:bidi="bn-IN"/>
              </w:rPr>
              <w:t>Introduction to Decision</w:t>
            </w:r>
            <w:r>
              <w:rPr>
                <w:noProof/>
                <w:webHidden/>
              </w:rPr>
              <w:tab/>
            </w:r>
            <w:r>
              <w:rPr>
                <w:noProof/>
                <w:webHidden/>
              </w:rPr>
              <w:fldChar w:fldCharType="begin"/>
            </w:r>
            <w:r>
              <w:rPr>
                <w:noProof/>
                <w:webHidden/>
              </w:rPr>
              <w:instrText xml:space="preserve"> PAGEREF _Toc229982912 \h </w:instrText>
            </w:r>
            <w:r>
              <w:rPr>
                <w:noProof/>
                <w:webHidden/>
              </w:rPr>
            </w:r>
            <w:r>
              <w:rPr>
                <w:noProof/>
                <w:webHidden/>
              </w:rPr>
              <w:fldChar w:fldCharType="separate"/>
            </w:r>
            <w:r>
              <w:rPr>
                <w:noProof/>
                <w:webHidden/>
              </w:rPr>
              <w:t>2</w:t>
            </w:r>
            <w:r>
              <w:rPr>
                <w:noProof/>
                <w:webHidden/>
              </w:rPr>
              <w:fldChar w:fldCharType="end"/>
            </w:r>
          </w:hyperlink>
        </w:p>
        <w:p w14:paraId="48F53C8F" w14:textId="6C570D14"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13" w:history="1">
            <w:r w:rsidRPr="00071203">
              <w:rPr>
                <w:rStyle w:val="Hyperlink"/>
                <w:noProof/>
                <w:lang w:val="en-US" w:bidi="bn-IN"/>
              </w:rPr>
              <w:t>Decision-Making Framework</w:t>
            </w:r>
            <w:r>
              <w:rPr>
                <w:noProof/>
                <w:webHidden/>
              </w:rPr>
              <w:tab/>
            </w:r>
            <w:r>
              <w:rPr>
                <w:noProof/>
                <w:webHidden/>
              </w:rPr>
              <w:fldChar w:fldCharType="begin"/>
            </w:r>
            <w:r>
              <w:rPr>
                <w:noProof/>
                <w:webHidden/>
              </w:rPr>
              <w:instrText xml:space="preserve"> PAGEREF _Toc229982913 \h </w:instrText>
            </w:r>
            <w:r>
              <w:rPr>
                <w:noProof/>
                <w:webHidden/>
              </w:rPr>
            </w:r>
            <w:r>
              <w:rPr>
                <w:noProof/>
                <w:webHidden/>
              </w:rPr>
              <w:fldChar w:fldCharType="separate"/>
            </w:r>
            <w:r>
              <w:rPr>
                <w:noProof/>
                <w:webHidden/>
              </w:rPr>
              <w:t>2</w:t>
            </w:r>
            <w:r>
              <w:rPr>
                <w:noProof/>
                <w:webHidden/>
              </w:rPr>
              <w:fldChar w:fldCharType="end"/>
            </w:r>
          </w:hyperlink>
        </w:p>
        <w:p w14:paraId="03212254" w14:textId="0ADCD72F"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14" w:history="1">
            <w:r w:rsidRPr="00071203">
              <w:rPr>
                <w:rStyle w:val="Hyperlink"/>
                <w:noProof/>
                <w:lang w:val="en-US" w:bidi="bn-IN"/>
              </w:rPr>
              <w:t>A critical assessment of the process.</w:t>
            </w:r>
            <w:r>
              <w:rPr>
                <w:noProof/>
                <w:webHidden/>
              </w:rPr>
              <w:tab/>
            </w:r>
            <w:r>
              <w:rPr>
                <w:noProof/>
                <w:webHidden/>
              </w:rPr>
              <w:fldChar w:fldCharType="begin"/>
            </w:r>
            <w:r>
              <w:rPr>
                <w:noProof/>
                <w:webHidden/>
              </w:rPr>
              <w:instrText xml:space="preserve"> PAGEREF _Toc229982914 \h </w:instrText>
            </w:r>
            <w:r>
              <w:rPr>
                <w:noProof/>
                <w:webHidden/>
              </w:rPr>
            </w:r>
            <w:r>
              <w:rPr>
                <w:noProof/>
                <w:webHidden/>
              </w:rPr>
              <w:fldChar w:fldCharType="separate"/>
            </w:r>
            <w:r>
              <w:rPr>
                <w:noProof/>
                <w:webHidden/>
              </w:rPr>
              <w:t>2</w:t>
            </w:r>
            <w:r>
              <w:rPr>
                <w:noProof/>
                <w:webHidden/>
              </w:rPr>
              <w:fldChar w:fldCharType="end"/>
            </w:r>
          </w:hyperlink>
        </w:p>
        <w:p w14:paraId="292EA4F8" w14:textId="41114856"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15" w:history="1">
            <w:r w:rsidRPr="00071203">
              <w:rPr>
                <w:rStyle w:val="Hyperlink"/>
                <w:noProof/>
                <w:lang w:val="en-US" w:bidi="bn-IN"/>
              </w:rPr>
              <w:t>Alternative Approaches</w:t>
            </w:r>
            <w:r>
              <w:rPr>
                <w:noProof/>
                <w:webHidden/>
              </w:rPr>
              <w:tab/>
            </w:r>
            <w:r>
              <w:rPr>
                <w:noProof/>
                <w:webHidden/>
              </w:rPr>
              <w:fldChar w:fldCharType="begin"/>
            </w:r>
            <w:r>
              <w:rPr>
                <w:noProof/>
                <w:webHidden/>
              </w:rPr>
              <w:instrText xml:space="preserve"> PAGEREF _Toc229982915 \h </w:instrText>
            </w:r>
            <w:r>
              <w:rPr>
                <w:noProof/>
                <w:webHidden/>
              </w:rPr>
            </w:r>
            <w:r>
              <w:rPr>
                <w:noProof/>
                <w:webHidden/>
              </w:rPr>
              <w:fldChar w:fldCharType="separate"/>
            </w:r>
            <w:r>
              <w:rPr>
                <w:noProof/>
                <w:webHidden/>
              </w:rPr>
              <w:t>3</w:t>
            </w:r>
            <w:r>
              <w:rPr>
                <w:noProof/>
                <w:webHidden/>
              </w:rPr>
              <w:fldChar w:fldCharType="end"/>
            </w:r>
          </w:hyperlink>
        </w:p>
        <w:p w14:paraId="7D7B7743" w14:textId="452B3B8E"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16" w:history="1">
            <w:r w:rsidRPr="00071203">
              <w:rPr>
                <w:rStyle w:val="Hyperlink"/>
                <w:noProof/>
                <w:lang w:val="en-US" w:bidi="bn-IN"/>
              </w:rPr>
              <w:t>Integration of Analytics</w:t>
            </w:r>
            <w:r>
              <w:rPr>
                <w:noProof/>
                <w:webHidden/>
              </w:rPr>
              <w:tab/>
            </w:r>
            <w:r>
              <w:rPr>
                <w:noProof/>
                <w:webHidden/>
              </w:rPr>
              <w:fldChar w:fldCharType="begin"/>
            </w:r>
            <w:r>
              <w:rPr>
                <w:noProof/>
                <w:webHidden/>
              </w:rPr>
              <w:instrText xml:space="preserve"> PAGEREF _Toc229982916 \h </w:instrText>
            </w:r>
            <w:r>
              <w:rPr>
                <w:noProof/>
                <w:webHidden/>
              </w:rPr>
            </w:r>
            <w:r>
              <w:rPr>
                <w:noProof/>
                <w:webHidden/>
              </w:rPr>
              <w:fldChar w:fldCharType="separate"/>
            </w:r>
            <w:r>
              <w:rPr>
                <w:noProof/>
                <w:webHidden/>
              </w:rPr>
              <w:t>3</w:t>
            </w:r>
            <w:r>
              <w:rPr>
                <w:noProof/>
                <w:webHidden/>
              </w:rPr>
              <w:fldChar w:fldCharType="end"/>
            </w:r>
          </w:hyperlink>
        </w:p>
        <w:p w14:paraId="049B4CE4" w14:textId="271FF14C" w:rsidR="00F84F77" w:rsidRDefault="00F84F77">
          <w:pPr>
            <w:pStyle w:val="TOC1"/>
            <w:tabs>
              <w:tab w:val="right" w:leader="dot" w:pos="9350"/>
            </w:tabs>
            <w:rPr>
              <w:rFonts w:asciiTheme="minorHAnsi" w:eastAsiaTheme="minorEastAsia" w:hAnsiTheme="minorHAnsi"/>
              <w:noProof/>
              <w:color w:val="auto"/>
              <w:sz w:val="22"/>
              <w:lang w:val="en-US"/>
            </w:rPr>
          </w:pPr>
          <w:hyperlink w:anchor="_Toc229982917" w:history="1">
            <w:r w:rsidRPr="00071203">
              <w:rPr>
                <w:rStyle w:val="Hyperlink"/>
                <w:rFonts w:eastAsia="Times New Roman"/>
                <w:noProof/>
                <w:lang w:bidi="bn-IN"/>
              </w:rPr>
              <w:t>Scenario 2: Organisational Culture and Change Intervention</w:t>
            </w:r>
            <w:r>
              <w:rPr>
                <w:noProof/>
                <w:webHidden/>
              </w:rPr>
              <w:tab/>
            </w:r>
            <w:r>
              <w:rPr>
                <w:noProof/>
                <w:webHidden/>
              </w:rPr>
              <w:fldChar w:fldCharType="begin"/>
            </w:r>
            <w:r>
              <w:rPr>
                <w:noProof/>
                <w:webHidden/>
              </w:rPr>
              <w:instrText xml:space="preserve"> PAGEREF _Toc229982917 \h </w:instrText>
            </w:r>
            <w:r>
              <w:rPr>
                <w:noProof/>
                <w:webHidden/>
              </w:rPr>
            </w:r>
            <w:r>
              <w:rPr>
                <w:noProof/>
                <w:webHidden/>
              </w:rPr>
              <w:fldChar w:fldCharType="separate"/>
            </w:r>
            <w:r>
              <w:rPr>
                <w:noProof/>
                <w:webHidden/>
              </w:rPr>
              <w:t>4</w:t>
            </w:r>
            <w:r>
              <w:rPr>
                <w:noProof/>
                <w:webHidden/>
              </w:rPr>
              <w:fldChar w:fldCharType="end"/>
            </w:r>
          </w:hyperlink>
        </w:p>
        <w:p w14:paraId="54E16A91" w14:textId="3FC20E75"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18" w:history="1">
            <w:r w:rsidRPr="00071203">
              <w:rPr>
                <w:rStyle w:val="Hyperlink"/>
                <w:rFonts w:eastAsia="Times New Roman"/>
                <w:noProof/>
                <w:lang w:bidi="bn-IN"/>
              </w:rPr>
              <w:t>Introduction to Organisational Culture</w:t>
            </w:r>
            <w:r>
              <w:rPr>
                <w:noProof/>
                <w:webHidden/>
              </w:rPr>
              <w:tab/>
            </w:r>
            <w:r>
              <w:rPr>
                <w:noProof/>
                <w:webHidden/>
              </w:rPr>
              <w:fldChar w:fldCharType="begin"/>
            </w:r>
            <w:r>
              <w:rPr>
                <w:noProof/>
                <w:webHidden/>
              </w:rPr>
              <w:instrText xml:space="preserve"> PAGEREF _Toc229982918 \h </w:instrText>
            </w:r>
            <w:r>
              <w:rPr>
                <w:noProof/>
                <w:webHidden/>
              </w:rPr>
            </w:r>
            <w:r>
              <w:rPr>
                <w:noProof/>
                <w:webHidden/>
              </w:rPr>
              <w:fldChar w:fldCharType="separate"/>
            </w:r>
            <w:r>
              <w:rPr>
                <w:noProof/>
                <w:webHidden/>
              </w:rPr>
              <w:t>4</w:t>
            </w:r>
            <w:r>
              <w:rPr>
                <w:noProof/>
                <w:webHidden/>
              </w:rPr>
              <w:fldChar w:fldCharType="end"/>
            </w:r>
          </w:hyperlink>
        </w:p>
        <w:p w14:paraId="66C22F2A" w14:textId="292F9D0E"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19" w:history="1">
            <w:r w:rsidRPr="00071203">
              <w:rPr>
                <w:rStyle w:val="Hyperlink"/>
                <w:rFonts w:eastAsia="Times New Roman"/>
                <w:noProof/>
                <w:lang w:bidi="bn-IN"/>
              </w:rPr>
              <w:t>Critical Analysis</w:t>
            </w:r>
            <w:r>
              <w:rPr>
                <w:noProof/>
                <w:webHidden/>
              </w:rPr>
              <w:tab/>
            </w:r>
            <w:r>
              <w:rPr>
                <w:noProof/>
                <w:webHidden/>
              </w:rPr>
              <w:fldChar w:fldCharType="begin"/>
            </w:r>
            <w:r>
              <w:rPr>
                <w:noProof/>
                <w:webHidden/>
              </w:rPr>
              <w:instrText xml:space="preserve"> PAGEREF _Toc229982919 \h </w:instrText>
            </w:r>
            <w:r>
              <w:rPr>
                <w:noProof/>
                <w:webHidden/>
              </w:rPr>
            </w:r>
            <w:r>
              <w:rPr>
                <w:noProof/>
                <w:webHidden/>
              </w:rPr>
              <w:fldChar w:fldCharType="separate"/>
            </w:r>
            <w:r>
              <w:rPr>
                <w:noProof/>
                <w:webHidden/>
              </w:rPr>
              <w:t>4</w:t>
            </w:r>
            <w:r>
              <w:rPr>
                <w:noProof/>
                <w:webHidden/>
              </w:rPr>
              <w:fldChar w:fldCharType="end"/>
            </w:r>
          </w:hyperlink>
        </w:p>
        <w:p w14:paraId="42984D14" w14:textId="7B42F8B5"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20" w:history="1">
            <w:r w:rsidRPr="00071203">
              <w:rPr>
                <w:rStyle w:val="Hyperlink"/>
                <w:rFonts w:eastAsia="Times New Roman"/>
                <w:noProof/>
                <w:lang w:bidi="bn-IN"/>
              </w:rPr>
              <w:t>Proposed Change Interventions</w:t>
            </w:r>
            <w:r>
              <w:rPr>
                <w:noProof/>
                <w:webHidden/>
              </w:rPr>
              <w:tab/>
            </w:r>
            <w:r>
              <w:rPr>
                <w:noProof/>
                <w:webHidden/>
              </w:rPr>
              <w:fldChar w:fldCharType="begin"/>
            </w:r>
            <w:r>
              <w:rPr>
                <w:noProof/>
                <w:webHidden/>
              </w:rPr>
              <w:instrText xml:space="preserve"> PAGEREF _Toc229982920 \h </w:instrText>
            </w:r>
            <w:r>
              <w:rPr>
                <w:noProof/>
                <w:webHidden/>
              </w:rPr>
            </w:r>
            <w:r>
              <w:rPr>
                <w:noProof/>
                <w:webHidden/>
              </w:rPr>
              <w:fldChar w:fldCharType="separate"/>
            </w:r>
            <w:r>
              <w:rPr>
                <w:noProof/>
                <w:webHidden/>
              </w:rPr>
              <w:t>4</w:t>
            </w:r>
            <w:r>
              <w:rPr>
                <w:noProof/>
                <w:webHidden/>
              </w:rPr>
              <w:fldChar w:fldCharType="end"/>
            </w:r>
          </w:hyperlink>
        </w:p>
        <w:p w14:paraId="67D1C48A" w14:textId="714E7DE6"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21" w:history="1">
            <w:r w:rsidRPr="00071203">
              <w:rPr>
                <w:rStyle w:val="Hyperlink"/>
                <w:rFonts w:eastAsia="Times New Roman"/>
                <w:noProof/>
                <w:lang w:bidi="bn-IN"/>
              </w:rPr>
              <w:t>Potential Barriers &amp; Resistance</w:t>
            </w:r>
            <w:r>
              <w:rPr>
                <w:noProof/>
                <w:webHidden/>
              </w:rPr>
              <w:tab/>
            </w:r>
            <w:r>
              <w:rPr>
                <w:noProof/>
                <w:webHidden/>
              </w:rPr>
              <w:fldChar w:fldCharType="begin"/>
            </w:r>
            <w:r>
              <w:rPr>
                <w:noProof/>
                <w:webHidden/>
              </w:rPr>
              <w:instrText xml:space="preserve"> PAGEREF _Toc229982921 \h </w:instrText>
            </w:r>
            <w:r>
              <w:rPr>
                <w:noProof/>
                <w:webHidden/>
              </w:rPr>
            </w:r>
            <w:r>
              <w:rPr>
                <w:noProof/>
                <w:webHidden/>
              </w:rPr>
              <w:fldChar w:fldCharType="separate"/>
            </w:r>
            <w:r>
              <w:rPr>
                <w:noProof/>
                <w:webHidden/>
              </w:rPr>
              <w:t>5</w:t>
            </w:r>
            <w:r>
              <w:rPr>
                <w:noProof/>
                <w:webHidden/>
              </w:rPr>
              <w:fldChar w:fldCharType="end"/>
            </w:r>
          </w:hyperlink>
        </w:p>
        <w:p w14:paraId="756DDEE3" w14:textId="658C9552"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22" w:history="1">
            <w:r w:rsidRPr="00071203">
              <w:rPr>
                <w:rStyle w:val="Hyperlink"/>
                <w:rFonts w:eastAsia="Times New Roman"/>
                <w:noProof/>
                <w:lang w:bidi="bn-IN"/>
              </w:rPr>
              <w:t>The purpose of analytics in Change Management.</w:t>
            </w:r>
            <w:r>
              <w:rPr>
                <w:noProof/>
                <w:webHidden/>
              </w:rPr>
              <w:tab/>
            </w:r>
            <w:r>
              <w:rPr>
                <w:noProof/>
                <w:webHidden/>
              </w:rPr>
              <w:fldChar w:fldCharType="begin"/>
            </w:r>
            <w:r>
              <w:rPr>
                <w:noProof/>
                <w:webHidden/>
              </w:rPr>
              <w:instrText xml:space="preserve"> PAGEREF _Toc229982922 \h </w:instrText>
            </w:r>
            <w:r>
              <w:rPr>
                <w:noProof/>
                <w:webHidden/>
              </w:rPr>
            </w:r>
            <w:r>
              <w:rPr>
                <w:noProof/>
                <w:webHidden/>
              </w:rPr>
              <w:fldChar w:fldCharType="separate"/>
            </w:r>
            <w:r>
              <w:rPr>
                <w:noProof/>
                <w:webHidden/>
              </w:rPr>
              <w:t>5</w:t>
            </w:r>
            <w:r>
              <w:rPr>
                <w:noProof/>
                <w:webHidden/>
              </w:rPr>
              <w:fldChar w:fldCharType="end"/>
            </w:r>
          </w:hyperlink>
        </w:p>
        <w:p w14:paraId="130C94DE" w14:textId="724E5BEF" w:rsidR="00F84F77" w:rsidRDefault="00F84F77">
          <w:pPr>
            <w:pStyle w:val="TOC1"/>
            <w:tabs>
              <w:tab w:val="right" w:leader="dot" w:pos="9350"/>
            </w:tabs>
            <w:rPr>
              <w:rFonts w:asciiTheme="minorHAnsi" w:eastAsiaTheme="minorEastAsia" w:hAnsiTheme="minorHAnsi"/>
              <w:noProof/>
              <w:color w:val="auto"/>
              <w:sz w:val="22"/>
              <w:lang w:val="en-US"/>
            </w:rPr>
          </w:pPr>
          <w:hyperlink w:anchor="_Toc229982923" w:history="1">
            <w:r w:rsidRPr="00071203">
              <w:rPr>
                <w:rStyle w:val="Hyperlink"/>
                <w:rFonts w:eastAsia="Times New Roman"/>
                <w:noProof/>
                <w:lang w:bidi="bn-IN"/>
              </w:rPr>
              <w:t>Scenario 3: Team Effectiveness and Development</w:t>
            </w:r>
            <w:r>
              <w:rPr>
                <w:noProof/>
                <w:webHidden/>
              </w:rPr>
              <w:tab/>
            </w:r>
            <w:r>
              <w:rPr>
                <w:noProof/>
                <w:webHidden/>
              </w:rPr>
              <w:fldChar w:fldCharType="begin"/>
            </w:r>
            <w:r>
              <w:rPr>
                <w:noProof/>
                <w:webHidden/>
              </w:rPr>
              <w:instrText xml:space="preserve"> PAGEREF _Toc229982923 \h </w:instrText>
            </w:r>
            <w:r>
              <w:rPr>
                <w:noProof/>
                <w:webHidden/>
              </w:rPr>
            </w:r>
            <w:r>
              <w:rPr>
                <w:noProof/>
                <w:webHidden/>
              </w:rPr>
              <w:fldChar w:fldCharType="separate"/>
            </w:r>
            <w:r>
              <w:rPr>
                <w:noProof/>
                <w:webHidden/>
              </w:rPr>
              <w:t>6</w:t>
            </w:r>
            <w:r>
              <w:rPr>
                <w:noProof/>
                <w:webHidden/>
              </w:rPr>
              <w:fldChar w:fldCharType="end"/>
            </w:r>
          </w:hyperlink>
        </w:p>
        <w:p w14:paraId="64B7B96D" w14:textId="7D00F368"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24" w:history="1">
            <w:r w:rsidRPr="00071203">
              <w:rPr>
                <w:rStyle w:val="Hyperlink"/>
                <w:rFonts w:eastAsia="Times New Roman"/>
                <w:noProof/>
                <w:lang w:bidi="bn-IN"/>
              </w:rPr>
              <w:t>Team effectiveness.</w:t>
            </w:r>
            <w:r>
              <w:rPr>
                <w:noProof/>
                <w:webHidden/>
              </w:rPr>
              <w:tab/>
            </w:r>
            <w:r>
              <w:rPr>
                <w:noProof/>
                <w:webHidden/>
              </w:rPr>
              <w:fldChar w:fldCharType="begin"/>
            </w:r>
            <w:r>
              <w:rPr>
                <w:noProof/>
                <w:webHidden/>
              </w:rPr>
              <w:instrText xml:space="preserve"> PAGEREF _Toc229982924 \h </w:instrText>
            </w:r>
            <w:r>
              <w:rPr>
                <w:noProof/>
                <w:webHidden/>
              </w:rPr>
            </w:r>
            <w:r>
              <w:rPr>
                <w:noProof/>
                <w:webHidden/>
              </w:rPr>
              <w:fldChar w:fldCharType="separate"/>
            </w:r>
            <w:r>
              <w:rPr>
                <w:noProof/>
                <w:webHidden/>
              </w:rPr>
              <w:t>6</w:t>
            </w:r>
            <w:r>
              <w:rPr>
                <w:noProof/>
                <w:webHidden/>
              </w:rPr>
              <w:fldChar w:fldCharType="end"/>
            </w:r>
          </w:hyperlink>
        </w:p>
        <w:p w14:paraId="77516DF3" w14:textId="47661B5F"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25" w:history="1">
            <w:r w:rsidRPr="00071203">
              <w:rPr>
                <w:rStyle w:val="Hyperlink"/>
                <w:rFonts w:eastAsia="Times New Roman"/>
                <w:noProof/>
                <w:lang w:bidi="bn-IN"/>
              </w:rPr>
              <w:t>Team-Building Interventions</w:t>
            </w:r>
            <w:r>
              <w:rPr>
                <w:noProof/>
                <w:webHidden/>
              </w:rPr>
              <w:tab/>
            </w:r>
            <w:r>
              <w:rPr>
                <w:noProof/>
                <w:webHidden/>
              </w:rPr>
              <w:fldChar w:fldCharType="begin"/>
            </w:r>
            <w:r>
              <w:rPr>
                <w:noProof/>
                <w:webHidden/>
              </w:rPr>
              <w:instrText xml:space="preserve"> PAGEREF _Toc229982925 \h </w:instrText>
            </w:r>
            <w:r>
              <w:rPr>
                <w:noProof/>
                <w:webHidden/>
              </w:rPr>
            </w:r>
            <w:r>
              <w:rPr>
                <w:noProof/>
                <w:webHidden/>
              </w:rPr>
              <w:fldChar w:fldCharType="separate"/>
            </w:r>
            <w:r>
              <w:rPr>
                <w:noProof/>
                <w:webHidden/>
              </w:rPr>
              <w:t>6</w:t>
            </w:r>
            <w:r>
              <w:rPr>
                <w:noProof/>
                <w:webHidden/>
              </w:rPr>
              <w:fldChar w:fldCharType="end"/>
            </w:r>
          </w:hyperlink>
        </w:p>
        <w:p w14:paraId="09F3FDF0" w14:textId="43165A79"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26" w:history="1">
            <w:r w:rsidRPr="00071203">
              <w:rPr>
                <w:rStyle w:val="Hyperlink"/>
                <w:rFonts w:eastAsia="Times New Roman"/>
                <w:noProof/>
                <w:lang w:bidi="bn-IN"/>
              </w:rPr>
              <w:t>Research &amp; Synthesis</w:t>
            </w:r>
            <w:r>
              <w:rPr>
                <w:noProof/>
                <w:webHidden/>
              </w:rPr>
              <w:tab/>
            </w:r>
            <w:r>
              <w:rPr>
                <w:noProof/>
                <w:webHidden/>
              </w:rPr>
              <w:fldChar w:fldCharType="begin"/>
            </w:r>
            <w:r>
              <w:rPr>
                <w:noProof/>
                <w:webHidden/>
              </w:rPr>
              <w:instrText xml:space="preserve"> PAGEREF _Toc229982926 \h </w:instrText>
            </w:r>
            <w:r>
              <w:rPr>
                <w:noProof/>
                <w:webHidden/>
              </w:rPr>
            </w:r>
            <w:r>
              <w:rPr>
                <w:noProof/>
                <w:webHidden/>
              </w:rPr>
              <w:fldChar w:fldCharType="separate"/>
            </w:r>
            <w:r>
              <w:rPr>
                <w:noProof/>
                <w:webHidden/>
              </w:rPr>
              <w:t>6</w:t>
            </w:r>
            <w:r>
              <w:rPr>
                <w:noProof/>
                <w:webHidden/>
              </w:rPr>
              <w:fldChar w:fldCharType="end"/>
            </w:r>
          </w:hyperlink>
        </w:p>
        <w:p w14:paraId="7061A0FF" w14:textId="65450CBE"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27" w:history="1">
            <w:r w:rsidRPr="00071203">
              <w:rPr>
                <w:rStyle w:val="Hyperlink"/>
                <w:rFonts w:eastAsia="Times New Roman"/>
                <w:noProof/>
                <w:lang w:bidi="bn-IN"/>
              </w:rPr>
              <w:t>Analytics Integration</w:t>
            </w:r>
            <w:r>
              <w:rPr>
                <w:noProof/>
                <w:webHidden/>
              </w:rPr>
              <w:tab/>
            </w:r>
            <w:r>
              <w:rPr>
                <w:noProof/>
                <w:webHidden/>
              </w:rPr>
              <w:fldChar w:fldCharType="begin"/>
            </w:r>
            <w:r>
              <w:rPr>
                <w:noProof/>
                <w:webHidden/>
              </w:rPr>
              <w:instrText xml:space="preserve"> PAGEREF _Toc229982927 \h </w:instrText>
            </w:r>
            <w:r>
              <w:rPr>
                <w:noProof/>
                <w:webHidden/>
              </w:rPr>
            </w:r>
            <w:r>
              <w:rPr>
                <w:noProof/>
                <w:webHidden/>
              </w:rPr>
              <w:fldChar w:fldCharType="separate"/>
            </w:r>
            <w:r>
              <w:rPr>
                <w:noProof/>
                <w:webHidden/>
              </w:rPr>
              <w:t>7</w:t>
            </w:r>
            <w:r>
              <w:rPr>
                <w:noProof/>
                <w:webHidden/>
              </w:rPr>
              <w:fldChar w:fldCharType="end"/>
            </w:r>
          </w:hyperlink>
        </w:p>
        <w:p w14:paraId="6C6A5B68" w14:textId="5FE3A45D" w:rsidR="00F84F77" w:rsidRDefault="00F84F77">
          <w:pPr>
            <w:pStyle w:val="TOC1"/>
            <w:tabs>
              <w:tab w:val="right" w:leader="dot" w:pos="9350"/>
            </w:tabs>
            <w:rPr>
              <w:rFonts w:asciiTheme="minorHAnsi" w:eastAsiaTheme="minorEastAsia" w:hAnsiTheme="minorHAnsi"/>
              <w:noProof/>
              <w:color w:val="auto"/>
              <w:sz w:val="22"/>
              <w:lang w:val="en-US"/>
            </w:rPr>
          </w:pPr>
          <w:hyperlink w:anchor="_Toc229982928" w:history="1">
            <w:r w:rsidRPr="00071203">
              <w:rPr>
                <w:rStyle w:val="Hyperlink"/>
                <w:rFonts w:eastAsia="Times New Roman"/>
                <w:noProof/>
                <w:lang w:bidi="bn-IN"/>
              </w:rPr>
              <w:t>Scenario 4: Performance Measurement and Control Systems</w:t>
            </w:r>
            <w:r>
              <w:rPr>
                <w:noProof/>
                <w:webHidden/>
              </w:rPr>
              <w:tab/>
            </w:r>
            <w:r>
              <w:rPr>
                <w:noProof/>
                <w:webHidden/>
              </w:rPr>
              <w:fldChar w:fldCharType="begin"/>
            </w:r>
            <w:r>
              <w:rPr>
                <w:noProof/>
                <w:webHidden/>
              </w:rPr>
              <w:instrText xml:space="preserve"> PAGEREF _Toc229982928 \h </w:instrText>
            </w:r>
            <w:r>
              <w:rPr>
                <w:noProof/>
                <w:webHidden/>
              </w:rPr>
            </w:r>
            <w:r>
              <w:rPr>
                <w:noProof/>
                <w:webHidden/>
              </w:rPr>
              <w:fldChar w:fldCharType="separate"/>
            </w:r>
            <w:r>
              <w:rPr>
                <w:noProof/>
                <w:webHidden/>
              </w:rPr>
              <w:t>8</w:t>
            </w:r>
            <w:r>
              <w:rPr>
                <w:noProof/>
                <w:webHidden/>
              </w:rPr>
              <w:fldChar w:fldCharType="end"/>
            </w:r>
          </w:hyperlink>
        </w:p>
        <w:p w14:paraId="47419FE3" w14:textId="2557CD4F"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29" w:history="1">
            <w:r w:rsidRPr="00071203">
              <w:rPr>
                <w:rStyle w:val="Hyperlink"/>
                <w:noProof/>
                <w:lang w:bidi="bn-IN"/>
              </w:rPr>
              <w:t>Individual Performance Measurement</w:t>
            </w:r>
            <w:r>
              <w:rPr>
                <w:noProof/>
                <w:webHidden/>
              </w:rPr>
              <w:tab/>
            </w:r>
            <w:r>
              <w:rPr>
                <w:noProof/>
                <w:webHidden/>
              </w:rPr>
              <w:fldChar w:fldCharType="begin"/>
            </w:r>
            <w:r>
              <w:rPr>
                <w:noProof/>
                <w:webHidden/>
              </w:rPr>
              <w:instrText xml:space="preserve"> PAGEREF _Toc229982929 \h </w:instrText>
            </w:r>
            <w:r>
              <w:rPr>
                <w:noProof/>
                <w:webHidden/>
              </w:rPr>
            </w:r>
            <w:r>
              <w:rPr>
                <w:noProof/>
                <w:webHidden/>
              </w:rPr>
              <w:fldChar w:fldCharType="separate"/>
            </w:r>
            <w:r>
              <w:rPr>
                <w:noProof/>
                <w:webHidden/>
              </w:rPr>
              <w:t>8</w:t>
            </w:r>
            <w:r>
              <w:rPr>
                <w:noProof/>
                <w:webHidden/>
              </w:rPr>
              <w:fldChar w:fldCharType="end"/>
            </w:r>
          </w:hyperlink>
        </w:p>
        <w:p w14:paraId="3B9FB217" w14:textId="37A2F6B4"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30" w:history="1">
            <w:r w:rsidRPr="00071203">
              <w:rPr>
                <w:rStyle w:val="Hyperlink"/>
                <w:noProof/>
                <w:lang w:bidi="bn-IN"/>
              </w:rPr>
              <w:t>Team and organisational measurement.</w:t>
            </w:r>
            <w:r>
              <w:rPr>
                <w:noProof/>
                <w:webHidden/>
              </w:rPr>
              <w:tab/>
            </w:r>
            <w:r>
              <w:rPr>
                <w:noProof/>
                <w:webHidden/>
              </w:rPr>
              <w:fldChar w:fldCharType="begin"/>
            </w:r>
            <w:r>
              <w:rPr>
                <w:noProof/>
                <w:webHidden/>
              </w:rPr>
              <w:instrText xml:space="preserve"> PAGEREF _Toc229982930 \h </w:instrText>
            </w:r>
            <w:r>
              <w:rPr>
                <w:noProof/>
                <w:webHidden/>
              </w:rPr>
            </w:r>
            <w:r>
              <w:rPr>
                <w:noProof/>
                <w:webHidden/>
              </w:rPr>
              <w:fldChar w:fldCharType="separate"/>
            </w:r>
            <w:r>
              <w:rPr>
                <w:noProof/>
                <w:webHidden/>
              </w:rPr>
              <w:t>8</w:t>
            </w:r>
            <w:r>
              <w:rPr>
                <w:noProof/>
                <w:webHidden/>
              </w:rPr>
              <w:fldChar w:fldCharType="end"/>
            </w:r>
          </w:hyperlink>
        </w:p>
        <w:p w14:paraId="787FE209" w14:textId="114532CD"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31" w:history="1">
            <w:r w:rsidRPr="00071203">
              <w:rPr>
                <w:rStyle w:val="Hyperlink"/>
                <w:noProof/>
                <w:lang w:bidi="bn-IN"/>
              </w:rPr>
              <w:t>Justification Using Theory</w:t>
            </w:r>
            <w:r>
              <w:rPr>
                <w:noProof/>
                <w:webHidden/>
              </w:rPr>
              <w:tab/>
            </w:r>
            <w:r>
              <w:rPr>
                <w:noProof/>
                <w:webHidden/>
              </w:rPr>
              <w:fldChar w:fldCharType="begin"/>
            </w:r>
            <w:r>
              <w:rPr>
                <w:noProof/>
                <w:webHidden/>
              </w:rPr>
              <w:instrText xml:space="preserve"> PAGEREF _Toc229982931 \h </w:instrText>
            </w:r>
            <w:r>
              <w:rPr>
                <w:noProof/>
                <w:webHidden/>
              </w:rPr>
            </w:r>
            <w:r>
              <w:rPr>
                <w:noProof/>
                <w:webHidden/>
              </w:rPr>
              <w:fldChar w:fldCharType="separate"/>
            </w:r>
            <w:r>
              <w:rPr>
                <w:noProof/>
                <w:webHidden/>
              </w:rPr>
              <w:t>9</w:t>
            </w:r>
            <w:r>
              <w:rPr>
                <w:noProof/>
                <w:webHidden/>
              </w:rPr>
              <w:fldChar w:fldCharType="end"/>
            </w:r>
          </w:hyperlink>
        </w:p>
        <w:p w14:paraId="5D0F70A0" w14:textId="02A5C8DE"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32" w:history="1">
            <w:r w:rsidRPr="00071203">
              <w:rPr>
                <w:rStyle w:val="Hyperlink"/>
                <w:noProof/>
                <w:lang w:bidi="bn-IN"/>
              </w:rPr>
              <w:t>Data-Driven Decision Making</w:t>
            </w:r>
            <w:r>
              <w:rPr>
                <w:noProof/>
                <w:webHidden/>
              </w:rPr>
              <w:tab/>
            </w:r>
            <w:r>
              <w:rPr>
                <w:noProof/>
                <w:webHidden/>
              </w:rPr>
              <w:fldChar w:fldCharType="begin"/>
            </w:r>
            <w:r>
              <w:rPr>
                <w:noProof/>
                <w:webHidden/>
              </w:rPr>
              <w:instrText xml:space="preserve"> PAGEREF _Toc229982932 \h </w:instrText>
            </w:r>
            <w:r>
              <w:rPr>
                <w:noProof/>
                <w:webHidden/>
              </w:rPr>
            </w:r>
            <w:r>
              <w:rPr>
                <w:noProof/>
                <w:webHidden/>
              </w:rPr>
              <w:fldChar w:fldCharType="separate"/>
            </w:r>
            <w:r>
              <w:rPr>
                <w:noProof/>
                <w:webHidden/>
              </w:rPr>
              <w:t>9</w:t>
            </w:r>
            <w:r>
              <w:rPr>
                <w:noProof/>
                <w:webHidden/>
              </w:rPr>
              <w:fldChar w:fldCharType="end"/>
            </w:r>
          </w:hyperlink>
        </w:p>
        <w:p w14:paraId="34607F9F" w14:textId="5921CCF6" w:rsidR="00F84F77" w:rsidRDefault="00F84F77">
          <w:pPr>
            <w:pStyle w:val="TOC2"/>
            <w:tabs>
              <w:tab w:val="right" w:leader="dot" w:pos="9350"/>
            </w:tabs>
            <w:rPr>
              <w:rFonts w:asciiTheme="minorHAnsi" w:eastAsiaTheme="minorEastAsia" w:hAnsiTheme="minorHAnsi"/>
              <w:noProof/>
              <w:color w:val="auto"/>
              <w:sz w:val="22"/>
              <w:lang w:val="en-US"/>
            </w:rPr>
          </w:pPr>
          <w:hyperlink w:anchor="_Toc229982933" w:history="1">
            <w:r w:rsidRPr="00071203">
              <w:rPr>
                <w:rStyle w:val="Hyperlink"/>
                <w:noProof/>
                <w:lang w:bidi="bn-IN"/>
              </w:rPr>
              <w:t>Contention and ethical issues.</w:t>
            </w:r>
            <w:r>
              <w:rPr>
                <w:noProof/>
                <w:webHidden/>
              </w:rPr>
              <w:tab/>
            </w:r>
            <w:r>
              <w:rPr>
                <w:noProof/>
                <w:webHidden/>
              </w:rPr>
              <w:fldChar w:fldCharType="begin"/>
            </w:r>
            <w:r>
              <w:rPr>
                <w:noProof/>
                <w:webHidden/>
              </w:rPr>
              <w:instrText xml:space="preserve"> PAGEREF _Toc229982933 \h </w:instrText>
            </w:r>
            <w:r>
              <w:rPr>
                <w:noProof/>
                <w:webHidden/>
              </w:rPr>
            </w:r>
            <w:r>
              <w:rPr>
                <w:noProof/>
                <w:webHidden/>
              </w:rPr>
              <w:fldChar w:fldCharType="separate"/>
            </w:r>
            <w:r>
              <w:rPr>
                <w:noProof/>
                <w:webHidden/>
              </w:rPr>
              <w:t>9</w:t>
            </w:r>
            <w:r>
              <w:rPr>
                <w:noProof/>
                <w:webHidden/>
              </w:rPr>
              <w:fldChar w:fldCharType="end"/>
            </w:r>
          </w:hyperlink>
        </w:p>
        <w:p w14:paraId="750CB3E6" w14:textId="7A0DF2B8" w:rsidR="00F84F77" w:rsidRDefault="00F84F77">
          <w:pPr>
            <w:pStyle w:val="TOC1"/>
            <w:tabs>
              <w:tab w:val="right" w:leader="dot" w:pos="9350"/>
            </w:tabs>
            <w:rPr>
              <w:rFonts w:asciiTheme="minorHAnsi" w:eastAsiaTheme="minorEastAsia" w:hAnsiTheme="minorHAnsi"/>
              <w:noProof/>
              <w:color w:val="auto"/>
              <w:sz w:val="22"/>
              <w:lang w:val="en-US"/>
            </w:rPr>
          </w:pPr>
          <w:hyperlink w:anchor="_Toc229982934" w:history="1">
            <w:r w:rsidRPr="00071203">
              <w:rPr>
                <w:rStyle w:val="Hyperlink"/>
                <w:rFonts w:eastAsia="Times New Roman"/>
                <w:noProof/>
                <w:lang w:bidi="bn-IN"/>
              </w:rPr>
              <w:t>Conclusions</w:t>
            </w:r>
            <w:r>
              <w:rPr>
                <w:noProof/>
                <w:webHidden/>
              </w:rPr>
              <w:tab/>
            </w:r>
            <w:r>
              <w:rPr>
                <w:noProof/>
                <w:webHidden/>
              </w:rPr>
              <w:fldChar w:fldCharType="begin"/>
            </w:r>
            <w:r>
              <w:rPr>
                <w:noProof/>
                <w:webHidden/>
              </w:rPr>
              <w:instrText xml:space="preserve"> PAGEREF _Toc229982934 \h </w:instrText>
            </w:r>
            <w:r>
              <w:rPr>
                <w:noProof/>
                <w:webHidden/>
              </w:rPr>
            </w:r>
            <w:r>
              <w:rPr>
                <w:noProof/>
                <w:webHidden/>
              </w:rPr>
              <w:fldChar w:fldCharType="separate"/>
            </w:r>
            <w:r>
              <w:rPr>
                <w:noProof/>
                <w:webHidden/>
              </w:rPr>
              <w:t>11</w:t>
            </w:r>
            <w:r>
              <w:rPr>
                <w:noProof/>
                <w:webHidden/>
              </w:rPr>
              <w:fldChar w:fldCharType="end"/>
            </w:r>
          </w:hyperlink>
        </w:p>
        <w:p w14:paraId="035E8727" w14:textId="62B0D449" w:rsidR="00F84F77" w:rsidRDefault="00F84F77">
          <w:pPr>
            <w:pStyle w:val="TOC1"/>
            <w:tabs>
              <w:tab w:val="right" w:leader="dot" w:pos="9350"/>
            </w:tabs>
            <w:rPr>
              <w:rFonts w:asciiTheme="minorHAnsi" w:eastAsiaTheme="minorEastAsia" w:hAnsiTheme="minorHAnsi"/>
              <w:noProof/>
              <w:color w:val="auto"/>
              <w:sz w:val="22"/>
              <w:lang w:val="en-US"/>
            </w:rPr>
          </w:pPr>
          <w:hyperlink w:anchor="_Toc229982935" w:history="1">
            <w:r w:rsidRPr="00071203">
              <w:rPr>
                <w:rStyle w:val="Hyperlink"/>
                <w:noProof/>
              </w:rPr>
              <w:t>References</w:t>
            </w:r>
            <w:r>
              <w:rPr>
                <w:noProof/>
                <w:webHidden/>
              </w:rPr>
              <w:tab/>
            </w:r>
            <w:r>
              <w:rPr>
                <w:noProof/>
                <w:webHidden/>
              </w:rPr>
              <w:fldChar w:fldCharType="begin"/>
            </w:r>
            <w:r>
              <w:rPr>
                <w:noProof/>
                <w:webHidden/>
              </w:rPr>
              <w:instrText xml:space="preserve"> PAGEREF _Toc229982935 \h </w:instrText>
            </w:r>
            <w:r>
              <w:rPr>
                <w:noProof/>
                <w:webHidden/>
              </w:rPr>
            </w:r>
            <w:r>
              <w:rPr>
                <w:noProof/>
                <w:webHidden/>
              </w:rPr>
              <w:fldChar w:fldCharType="separate"/>
            </w:r>
            <w:r>
              <w:rPr>
                <w:noProof/>
                <w:webHidden/>
              </w:rPr>
              <w:t>12</w:t>
            </w:r>
            <w:r>
              <w:rPr>
                <w:noProof/>
                <w:webHidden/>
              </w:rPr>
              <w:fldChar w:fldCharType="end"/>
            </w:r>
          </w:hyperlink>
        </w:p>
        <w:p w14:paraId="66A00AA3" w14:textId="491CFCC9" w:rsidR="000A7E52" w:rsidRDefault="000A7E52">
          <w:r>
            <w:rPr>
              <w:b/>
              <w:bCs/>
              <w:noProof/>
            </w:rPr>
            <w:fldChar w:fldCharType="end"/>
          </w:r>
        </w:p>
      </w:sdtContent>
    </w:sdt>
    <w:p w14:paraId="35C81ABC" w14:textId="490C689E" w:rsidR="00025B74" w:rsidRDefault="000A7E52" w:rsidP="00387315">
      <w:pPr>
        <w:spacing w:line="276" w:lineRule="auto"/>
        <w:jc w:val="left"/>
        <w:sectPr w:rsidR="00025B74" w:rsidSect="00025B74">
          <w:footerReference w:type="even" r:id="rId9"/>
          <w:footerReference w:type="default" r:id="rId10"/>
          <w:pgSz w:w="12240" w:h="15840"/>
          <w:pgMar w:top="1440" w:right="1440" w:bottom="1440" w:left="1440" w:header="720" w:footer="720" w:gutter="0"/>
          <w:pgNumType w:fmt="lowerRoman"/>
          <w:cols w:space="720"/>
          <w:docGrid w:linePitch="360"/>
        </w:sectPr>
      </w:pPr>
      <w:r>
        <w:br w:type="page"/>
      </w:r>
    </w:p>
    <w:p w14:paraId="3D835B6F" w14:textId="485DBBCB" w:rsidR="00C75341" w:rsidRDefault="00C75341" w:rsidP="00C75341">
      <w:pPr>
        <w:pStyle w:val="Heading1"/>
      </w:pPr>
      <w:bookmarkStart w:id="0" w:name="_Toc229982910"/>
      <w:r>
        <w:lastRenderedPageBreak/>
        <w:t>Introduction</w:t>
      </w:r>
      <w:bookmarkEnd w:id="0"/>
    </w:p>
    <w:p w14:paraId="0FB8C9B6" w14:textId="638EB0CE" w:rsidR="00C75341" w:rsidRDefault="00C75341" w:rsidP="0015710D">
      <w:r>
        <w:t xml:space="preserve">Reckitt is a global leader in consumer goods, and has a diverse portfolio of health, hygiene and home solutions. The company's operations span more than 60 countries and are plagued by issues like supply chain disruptions, rising demand for digital transformation and competition. Smart organization management is very important in sustaining the market </w:t>
      </w:r>
      <w:r w:rsidR="00AC776A">
        <w:t>leadership. This</w:t>
      </w:r>
      <w:r>
        <w:t xml:space="preserve"> report uncovers the important organizational questions addressed using business analytics models in four scenarios: Decision Making, Culture and Change, Team Effectiveness and Performance Measurement. The aim is to evaluate and compare existing practices, expose limitations and suggest for improvement based on descriptive, predictive and prescriptive </w:t>
      </w:r>
      <w:proofErr w:type="spellStart"/>
      <w:r>
        <w:t>analytics.The</w:t>
      </w:r>
      <w:proofErr w:type="spellEnd"/>
      <w:r>
        <w:t xml:space="preserve"> methodology involves literature review of academic and industry research, implementation of relevant models and frameworks (such as Kepner-Tregoe, Schein, Belbin, balanced scorecard), and incorporation of the analytic aspects of the models and frameworks to derive actionable insight. It covers the organizational and personal aspects, and it identifies strategic improvement, operational efficiency and sustainable growth opportunities.</w:t>
      </w:r>
    </w:p>
    <w:p w14:paraId="7C770D0C" w14:textId="7F7F1317" w:rsidR="00530C8B" w:rsidRDefault="00530C8B" w:rsidP="00387315">
      <w:pPr>
        <w:pStyle w:val="NormalWeb"/>
      </w:pPr>
    </w:p>
    <w:p w14:paraId="7B640C9D" w14:textId="189292A2" w:rsidR="00530C8B" w:rsidRDefault="00530C8B" w:rsidP="00530C8B">
      <w:pPr>
        <w:pStyle w:val="NormalWeb"/>
      </w:pPr>
    </w:p>
    <w:p w14:paraId="4A10060D" w14:textId="77777777" w:rsidR="00530C8B" w:rsidRDefault="00530C8B">
      <w:pPr>
        <w:spacing w:line="276" w:lineRule="auto"/>
        <w:jc w:val="left"/>
        <w:rPr>
          <w:rFonts w:eastAsiaTheme="minorEastAsia" w:cs="Times New Roman"/>
          <w:szCs w:val="24"/>
          <w:lang w:val="en-US" w:bidi="bn-IN"/>
        </w:rPr>
      </w:pPr>
      <w:r>
        <w:br w:type="page"/>
      </w:r>
    </w:p>
    <w:p w14:paraId="6D26657B" w14:textId="177390DA" w:rsidR="00530C8B" w:rsidRPr="00D07F45" w:rsidRDefault="003E7AA0" w:rsidP="00D07F45">
      <w:pPr>
        <w:pStyle w:val="Heading1"/>
        <w:rPr>
          <w:rFonts w:eastAsiaTheme="minorEastAsia"/>
          <w:lang w:val="en-US" w:bidi="bn-IN"/>
        </w:rPr>
      </w:pPr>
      <w:bookmarkStart w:id="1" w:name="_Toc229982911"/>
      <w:r>
        <w:rPr>
          <w:rFonts w:eastAsiaTheme="minorEastAsia"/>
          <w:lang w:val="en-US" w:bidi="bn-IN"/>
        </w:rPr>
        <w:lastRenderedPageBreak/>
        <w:t xml:space="preserve">Scenario 1: </w:t>
      </w:r>
      <w:r w:rsidR="00D07F45">
        <w:rPr>
          <w:rFonts w:eastAsiaTheme="minorEastAsia"/>
          <w:lang w:val="en-US" w:bidi="bn-IN"/>
        </w:rPr>
        <w:t xml:space="preserve">Advanced </w:t>
      </w:r>
      <w:r w:rsidR="00AE298C">
        <w:rPr>
          <w:rFonts w:eastAsiaTheme="minorEastAsia"/>
          <w:lang w:val="en-US" w:bidi="bn-IN"/>
        </w:rPr>
        <w:t>Decision-Making</w:t>
      </w:r>
      <w:r w:rsidR="00D07F45">
        <w:rPr>
          <w:rFonts w:eastAsiaTheme="minorEastAsia"/>
          <w:lang w:val="en-US" w:bidi="bn-IN"/>
        </w:rPr>
        <w:t xml:space="preserve"> Analysis</w:t>
      </w:r>
      <w:bookmarkEnd w:id="1"/>
    </w:p>
    <w:p w14:paraId="75100848" w14:textId="77777777" w:rsidR="00530C8B" w:rsidRPr="00530C8B" w:rsidRDefault="00530C8B" w:rsidP="00D07F45">
      <w:pPr>
        <w:pStyle w:val="Heading2"/>
        <w:rPr>
          <w:rFonts w:eastAsiaTheme="minorEastAsia"/>
          <w:lang w:val="en-US" w:bidi="bn-IN"/>
        </w:rPr>
      </w:pPr>
      <w:bookmarkStart w:id="2" w:name="_Toc229982912"/>
      <w:r w:rsidRPr="00530C8B">
        <w:rPr>
          <w:rFonts w:eastAsiaTheme="minorEastAsia"/>
          <w:lang w:val="en-US" w:bidi="bn-IN"/>
        </w:rPr>
        <w:t>Introduction to Decision</w:t>
      </w:r>
      <w:bookmarkEnd w:id="2"/>
    </w:p>
    <w:p w14:paraId="58358D19" w14:textId="77777777" w:rsidR="00183241" w:rsidRPr="00183241" w:rsidRDefault="00183241" w:rsidP="001C44BA">
      <w:pPr>
        <w:rPr>
          <w:lang w:val="en-US" w:bidi="bn-IN"/>
        </w:rPr>
      </w:pPr>
      <w:bookmarkStart w:id="3" w:name="_Toc229982913"/>
      <w:r w:rsidRPr="00183241">
        <w:rPr>
          <w:lang w:val="en-US" w:bidi="bn-IN"/>
        </w:rPr>
        <w:t xml:space="preserve">During COVID-19, one of the main issues that Reckitt encountered was optimizing the supply chain for hygiene and health products, particularly Lysol disinfectants and hand </w:t>
      </w:r>
      <w:proofErr w:type="spellStart"/>
      <w:r w:rsidRPr="00183241">
        <w:rPr>
          <w:lang w:val="en-US" w:bidi="bn-IN"/>
        </w:rPr>
        <w:t>sanitisers</w:t>
      </w:r>
      <w:proofErr w:type="spellEnd"/>
      <w:r w:rsidRPr="00183241">
        <w:rPr>
          <w:lang w:val="en-US" w:bidi="bn-IN"/>
        </w:rPr>
        <w:t>, worldwide. The demand skyrocketed, particularly in North America, where it was reported that sales of Lysol grew by 45% from March to June 2020 (Santos et al., 2025). The decision was taken by global supply managers, production teams, distributors and regional sales directors. The problem was not only how to improve production, but also how to make best use of limited resources among regions, ensuring continuity of supplies at the same time.</w:t>
      </w:r>
    </w:p>
    <w:p w14:paraId="159C630A" w14:textId="77777777" w:rsidR="00530C8B" w:rsidRPr="00530C8B" w:rsidRDefault="00530C8B" w:rsidP="00D07F45">
      <w:pPr>
        <w:pStyle w:val="Heading2"/>
        <w:rPr>
          <w:rFonts w:eastAsiaTheme="minorEastAsia"/>
          <w:lang w:val="en-US" w:bidi="bn-IN"/>
        </w:rPr>
      </w:pPr>
      <w:r w:rsidRPr="00530C8B">
        <w:rPr>
          <w:rFonts w:eastAsiaTheme="minorEastAsia"/>
          <w:lang w:val="en-US" w:bidi="bn-IN"/>
        </w:rPr>
        <w:t>Decision-Making Framework</w:t>
      </w:r>
      <w:bookmarkEnd w:id="3"/>
    </w:p>
    <w:p w14:paraId="236D9519" w14:textId="5CA1DBE4" w:rsidR="00112B5C" w:rsidRPr="00183241" w:rsidRDefault="00112B5C" w:rsidP="001C44BA">
      <w:pPr>
        <w:rPr>
          <w:lang w:val="en-US" w:bidi="bn-IN"/>
        </w:rPr>
      </w:pPr>
      <w:bookmarkStart w:id="4" w:name="_Toc229982914"/>
      <w:r w:rsidRPr="00183241">
        <w:rPr>
          <w:lang w:val="en-US" w:bidi="bn-IN"/>
        </w:rPr>
        <w:t>The response given by Reckitt mirrored some components of the Rational Decision-Making Model, such as problem identification, criteria setting, option evaluation and option selection (</w:t>
      </w:r>
      <w:proofErr w:type="spellStart"/>
      <w:r w:rsidRPr="00183241">
        <w:rPr>
          <w:lang w:val="en-US" w:bidi="bn-IN"/>
        </w:rPr>
        <w:t>Thanathitiphuwaphat</w:t>
      </w:r>
      <w:proofErr w:type="spellEnd"/>
      <w:r w:rsidRPr="00183241">
        <w:rPr>
          <w:lang w:val="en-US" w:bidi="bn-IN"/>
        </w:rPr>
        <w:t xml:space="preserve"> and </w:t>
      </w:r>
      <w:proofErr w:type="spellStart"/>
      <w:r w:rsidRPr="00183241">
        <w:rPr>
          <w:lang w:val="en-US" w:bidi="bn-IN"/>
        </w:rPr>
        <w:t>Tipayalai</w:t>
      </w:r>
      <w:proofErr w:type="spellEnd"/>
      <w:r w:rsidRPr="00183241">
        <w:rPr>
          <w:lang w:val="en-US" w:bidi="bn-IN"/>
        </w:rPr>
        <w:t>, 2025). Production capacity, supplier reliability, transportation cost, and speed of delivery and market demand were the main criteria. It was either scaling up their own production, going to their contract manufacturers or focusing on the high revenue markets. Kepner-Tregoe method provided a structured comparison through the use of weights given to the alternatives in accordance with these criteria (</w:t>
      </w:r>
      <w:proofErr w:type="spellStart"/>
      <w:r w:rsidRPr="00183241">
        <w:rPr>
          <w:lang w:val="en-US" w:bidi="bn-IN"/>
        </w:rPr>
        <w:t>Rafly</w:t>
      </w:r>
      <w:proofErr w:type="spellEnd"/>
      <w:r w:rsidRPr="00183241">
        <w:rPr>
          <w:lang w:val="en-US" w:bidi="bn-IN"/>
        </w:rPr>
        <w:t xml:space="preserve"> </w:t>
      </w:r>
      <w:proofErr w:type="spellStart"/>
      <w:r w:rsidRPr="00183241">
        <w:rPr>
          <w:lang w:val="en-US" w:bidi="bn-IN"/>
        </w:rPr>
        <w:t>Aqsha</w:t>
      </w:r>
      <w:proofErr w:type="spellEnd"/>
      <w:r w:rsidRPr="00183241">
        <w:rPr>
          <w:lang w:val="en-US" w:bidi="bn-IN"/>
        </w:rPr>
        <w:t xml:space="preserve"> </w:t>
      </w:r>
      <w:proofErr w:type="spellStart"/>
      <w:r w:rsidRPr="00183241">
        <w:rPr>
          <w:lang w:val="en-US" w:bidi="bn-IN"/>
        </w:rPr>
        <w:t>Gultom</w:t>
      </w:r>
      <w:proofErr w:type="spellEnd"/>
      <w:r w:rsidRPr="00183241">
        <w:rPr>
          <w:lang w:val="en-US" w:bidi="bn-IN"/>
        </w:rPr>
        <w:t xml:space="preserve"> and </w:t>
      </w:r>
      <w:proofErr w:type="spellStart"/>
      <w:r w:rsidRPr="00183241">
        <w:rPr>
          <w:lang w:val="en-US" w:bidi="bn-IN"/>
        </w:rPr>
        <w:t>Siallagan</w:t>
      </w:r>
      <w:proofErr w:type="spellEnd"/>
      <w:r w:rsidRPr="00183241">
        <w:rPr>
          <w:lang w:val="en-US" w:bidi="bn-IN"/>
        </w:rPr>
        <w:t xml:space="preserve">, 2025). But in a pandemic world of uncertainty, it was impractical to have complete, reliable and timely information for decision makers, as assumed by the rational model. Demand patterns, </w:t>
      </w:r>
      <w:r w:rsidR="0083266F">
        <w:rPr>
          <w:lang w:val="en-US" w:bidi="bn-IN"/>
        </w:rPr>
        <w:t>supply chain and logistics risks</w:t>
      </w:r>
      <w:r w:rsidRPr="00183241">
        <w:rPr>
          <w:lang w:val="en-US" w:bidi="bn-IN"/>
        </w:rPr>
        <w:t xml:space="preserve"> were rapidly evolving, allowing Reckitt to work within bounded </w:t>
      </w:r>
      <w:r w:rsidR="00B66768">
        <w:rPr>
          <w:lang w:val="en-US" w:bidi="bn-IN"/>
        </w:rPr>
        <w:t>instead of</w:t>
      </w:r>
      <w:r w:rsidRPr="00183241">
        <w:rPr>
          <w:lang w:val="en-US" w:bidi="bn-IN"/>
        </w:rPr>
        <w:t xml:space="preserve"> full rationality.</w:t>
      </w:r>
    </w:p>
    <w:p w14:paraId="7BC6F88F" w14:textId="77777777" w:rsidR="00530C8B" w:rsidRPr="00530C8B" w:rsidRDefault="00530C8B" w:rsidP="00D07F45">
      <w:pPr>
        <w:pStyle w:val="Heading2"/>
        <w:rPr>
          <w:rFonts w:eastAsiaTheme="minorEastAsia"/>
          <w:lang w:val="en-US" w:bidi="bn-IN"/>
        </w:rPr>
      </w:pPr>
      <w:r w:rsidRPr="00530C8B">
        <w:rPr>
          <w:rFonts w:eastAsiaTheme="minorEastAsia"/>
          <w:lang w:val="en-US" w:bidi="bn-IN"/>
        </w:rPr>
        <w:t>A critical assessment of the process.</w:t>
      </w:r>
      <w:bookmarkEnd w:id="4"/>
    </w:p>
    <w:p w14:paraId="57BD19D3" w14:textId="77777777" w:rsidR="00112B5C" w:rsidRPr="00183241" w:rsidRDefault="00112B5C" w:rsidP="001C44BA">
      <w:pPr>
        <w:rPr>
          <w:lang w:val="en-US" w:bidi="bn-IN"/>
        </w:rPr>
      </w:pPr>
      <w:bookmarkStart w:id="5" w:name="_Toc229982915"/>
      <w:r w:rsidRPr="00183241">
        <w:rPr>
          <w:lang w:val="en-US" w:bidi="bn-IN"/>
        </w:rPr>
        <w:t xml:space="preserve">The approach did provide structure, but had an impact on the </w:t>
      </w:r>
      <w:proofErr w:type="spellStart"/>
      <w:r w:rsidRPr="00183241">
        <w:rPr>
          <w:lang w:val="en-US" w:bidi="bn-IN"/>
        </w:rPr>
        <w:t>organisation</w:t>
      </w:r>
      <w:proofErr w:type="spellEnd"/>
      <w:r w:rsidRPr="00183241">
        <w:rPr>
          <w:lang w:val="en-US" w:bidi="bn-IN"/>
        </w:rPr>
        <w:t xml:space="preserve">, due to the limitations. Managers were hesitant to switch suppliers as they were experiencing the problems of delivery delays and were convinced of the effectiveness of existing suppliers because of their confirmation bias (Simard et al., 2024). Availability bias also led to more focus on recent European demand data and underestimated growth in Asia-Pacific. This was a technical forecasting error and a strategic mistake as emerging markets could have been delayed deliveries and loss in customer confidence. The idea of outsourcing was not considered seriously, due to groupthink which may </w:t>
      </w:r>
      <w:r w:rsidRPr="00183241">
        <w:rPr>
          <w:lang w:val="en-US" w:bidi="bn-IN"/>
        </w:rPr>
        <w:lastRenderedPageBreak/>
        <w:t xml:space="preserve">have affected the flexibility of production. Thus, the decision-making process was an operational familiarity protector and lost </w:t>
      </w:r>
      <w:proofErr w:type="spellStart"/>
      <w:r w:rsidRPr="00183241">
        <w:rPr>
          <w:lang w:val="en-US" w:bidi="bn-IN"/>
        </w:rPr>
        <w:t>organisational</w:t>
      </w:r>
      <w:proofErr w:type="spellEnd"/>
      <w:r w:rsidRPr="00183241">
        <w:rPr>
          <w:lang w:val="en-US" w:bidi="bn-IN"/>
        </w:rPr>
        <w:t xml:space="preserve"> agility. Reckitt's actual process, as opposed to a more adaptive approach, may have ensured short term control, but come at the expense of missed opportunities to generate revenue, poor response to regional changes, and potential reputational damage.</w:t>
      </w:r>
    </w:p>
    <w:p w14:paraId="3C2DDDD5" w14:textId="77777777" w:rsidR="00530C8B" w:rsidRPr="00530C8B" w:rsidRDefault="00530C8B" w:rsidP="00D07F45">
      <w:pPr>
        <w:pStyle w:val="Heading2"/>
        <w:rPr>
          <w:rFonts w:eastAsiaTheme="minorEastAsia"/>
          <w:lang w:val="en-US" w:bidi="bn-IN"/>
        </w:rPr>
      </w:pPr>
      <w:r w:rsidRPr="00530C8B">
        <w:rPr>
          <w:rFonts w:eastAsiaTheme="minorEastAsia"/>
          <w:lang w:val="en-US" w:bidi="bn-IN"/>
        </w:rPr>
        <w:t>Alternative Approaches</w:t>
      </w:r>
      <w:bookmarkEnd w:id="5"/>
    </w:p>
    <w:p w14:paraId="0A4EAEBD" w14:textId="77777777" w:rsidR="00112B5C" w:rsidRPr="00183241" w:rsidRDefault="00112B5C" w:rsidP="001C44BA">
      <w:pPr>
        <w:rPr>
          <w:lang w:val="en-US" w:bidi="bn-IN"/>
        </w:rPr>
      </w:pPr>
      <w:bookmarkStart w:id="6" w:name="_Toc229982916"/>
      <w:r w:rsidRPr="00183241">
        <w:rPr>
          <w:lang w:val="en-US" w:bidi="bn-IN"/>
        </w:rPr>
        <w:t>A rational model would have been more appropriate than scenario planning as it would enable the managers to test several futures instead of relying on one forecast. Monte Carlo simulation could be used to estimate the probability of shortage, delays and price increases in various demand situations. Similarly, multi-criteria decision analysis can be employed to consider the financial, operational and ethical priorities in the broader context, such as equitable regional distribution of funding and supplier sustainability (</w:t>
      </w:r>
      <w:proofErr w:type="spellStart"/>
      <w:r w:rsidRPr="00183241">
        <w:rPr>
          <w:lang w:val="en-US" w:bidi="bn-IN"/>
        </w:rPr>
        <w:t>Amoozad</w:t>
      </w:r>
      <w:proofErr w:type="spellEnd"/>
      <w:r w:rsidRPr="00183241">
        <w:rPr>
          <w:lang w:val="en-US" w:bidi="bn-IN"/>
        </w:rPr>
        <w:t xml:space="preserve"> </w:t>
      </w:r>
      <w:proofErr w:type="spellStart"/>
      <w:r w:rsidRPr="00183241">
        <w:rPr>
          <w:lang w:val="en-US" w:bidi="bn-IN"/>
        </w:rPr>
        <w:t>Mahdiraji</w:t>
      </w:r>
      <w:proofErr w:type="spellEnd"/>
      <w:r w:rsidRPr="00183241">
        <w:rPr>
          <w:lang w:val="en-US" w:bidi="bn-IN"/>
        </w:rPr>
        <w:t xml:space="preserve"> et al., 2022). These approaches are more robust than Kepner-Tregoe for uncertainty as they acknowledge the variability in risk, not the certainty and predictability of decisions. But they do need good information and management skills to interpret complex outputs too.</w:t>
      </w:r>
    </w:p>
    <w:p w14:paraId="05389129" w14:textId="77777777" w:rsidR="00530C8B" w:rsidRPr="00530C8B" w:rsidRDefault="00530C8B" w:rsidP="00D07F45">
      <w:pPr>
        <w:pStyle w:val="Heading2"/>
        <w:rPr>
          <w:rFonts w:eastAsiaTheme="minorEastAsia"/>
          <w:lang w:val="en-US" w:bidi="bn-IN"/>
        </w:rPr>
      </w:pPr>
      <w:r w:rsidRPr="00530C8B">
        <w:rPr>
          <w:rFonts w:eastAsiaTheme="minorEastAsia"/>
          <w:lang w:val="en-US" w:bidi="bn-IN"/>
        </w:rPr>
        <w:t>Integration of Analytics</w:t>
      </w:r>
      <w:bookmarkEnd w:id="6"/>
    </w:p>
    <w:p w14:paraId="2044C93E" w14:textId="40303BC1" w:rsidR="00183241" w:rsidRPr="00183241" w:rsidRDefault="00112B5C" w:rsidP="00183241">
      <w:pPr>
        <w:rPr>
          <w:lang w:val="en-US" w:bidi="bn-IN"/>
        </w:rPr>
      </w:pPr>
      <w:r w:rsidRPr="00183241">
        <w:rPr>
          <w:lang w:val="en-US" w:bidi="bn-IN"/>
        </w:rPr>
        <w:t xml:space="preserve">Descriptive, predictive, and prescriptive insights could be used to enhance business analytics for the decision. Descriptive analytics would depict historical sales trends, stock levels and/or changes in regional demands (Berman and Israeli, 2022). Using demand patterns, infection rates and logistics data, predictive analytics can help to predict shortages ( Chen et al., 2022). Prescriptive analytics may suggest the best allocation of production between regions (Charles et al., 2025). But, analytics should not be seen as neutral or perfect. Forecasts may be misleading due to poor data quality, late reporting and algorithmic bias. </w:t>
      </w:r>
      <w:r w:rsidR="007D0325">
        <w:rPr>
          <w:lang w:val="en-US" w:bidi="bn-IN"/>
        </w:rPr>
        <w:t>Models usage</w:t>
      </w:r>
      <w:r w:rsidRPr="00183241">
        <w:rPr>
          <w:lang w:val="en-US" w:bidi="bn-IN"/>
        </w:rPr>
        <w:t xml:space="preserve"> may also stifle managerial judgment</w:t>
      </w:r>
      <w:r w:rsidR="007D0325">
        <w:rPr>
          <w:lang w:val="en-US" w:bidi="bn-IN"/>
        </w:rPr>
        <w:t xml:space="preserve"> in decision making</w:t>
      </w:r>
      <w:r w:rsidRPr="00183241">
        <w:rPr>
          <w:lang w:val="en-US" w:bidi="bn-IN"/>
        </w:rPr>
        <w:t>. Reckitt should thus leverage on analytics as a decision support tool, rather than a decision replacement tool, in addition to scenario review and ethical judgement, monitoring continuously.</w:t>
      </w:r>
    </w:p>
    <w:p w14:paraId="09E90759" w14:textId="77777777" w:rsidR="00183241" w:rsidRPr="00183241" w:rsidRDefault="00183241" w:rsidP="00183241">
      <w:pPr>
        <w:rPr>
          <w:lang w:val="en-US" w:bidi="bn-IN"/>
        </w:rPr>
      </w:pPr>
    </w:p>
    <w:p w14:paraId="563E8700" w14:textId="7CFA157C" w:rsidR="00B1027D" w:rsidRPr="00F500EA" w:rsidRDefault="000E1D68" w:rsidP="00064918">
      <w:pPr>
        <w:spacing w:line="276" w:lineRule="auto"/>
        <w:jc w:val="left"/>
        <w:rPr>
          <w:lang w:val="en-US" w:bidi="bn-IN"/>
        </w:rPr>
      </w:pPr>
      <w:r>
        <w:rPr>
          <w:lang w:val="en-US" w:bidi="bn-IN"/>
        </w:rPr>
        <w:br w:type="page"/>
      </w:r>
    </w:p>
    <w:p w14:paraId="0F128D5E" w14:textId="78A0295B" w:rsidR="00B74750" w:rsidRPr="00B74750" w:rsidRDefault="0042681B" w:rsidP="005B3216">
      <w:pPr>
        <w:pStyle w:val="Heading1"/>
        <w:rPr>
          <w:rFonts w:eastAsia="Times New Roman"/>
          <w:lang w:bidi="bn-IN"/>
        </w:rPr>
      </w:pPr>
      <w:bookmarkStart w:id="7" w:name="_Toc229982917"/>
      <w:r>
        <w:rPr>
          <w:rStyle w:val="Strong"/>
          <w:rFonts w:eastAsia="Times New Roman"/>
          <w:b/>
          <w:bCs/>
          <w:lang w:bidi="bn-IN"/>
        </w:rPr>
        <w:lastRenderedPageBreak/>
        <w:t>Scenario 2: Organisational Culture and Change Intervention</w:t>
      </w:r>
      <w:bookmarkEnd w:id="7"/>
    </w:p>
    <w:p w14:paraId="55C616EE" w14:textId="77777777" w:rsidR="00B74750" w:rsidRPr="00B74750" w:rsidRDefault="00B74750" w:rsidP="00B74750">
      <w:pPr>
        <w:pStyle w:val="Heading2"/>
        <w:rPr>
          <w:rFonts w:eastAsia="Times New Roman"/>
          <w:lang w:bidi="bn-IN"/>
        </w:rPr>
      </w:pPr>
      <w:bookmarkStart w:id="8" w:name="_Toc229982918"/>
      <w:r w:rsidRPr="00B74750">
        <w:rPr>
          <w:rFonts w:eastAsia="Times New Roman"/>
          <w:lang w:bidi="bn-IN"/>
        </w:rPr>
        <w:t>Introduction to Organisational Culture</w:t>
      </w:r>
      <w:bookmarkEnd w:id="8"/>
    </w:p>
    <w:p w14:paraId="0DE655C9" w14:textId="362D5506" w:rsidR="005C6EBF" w:rsidRPr="00E364E2" w:rsidRDefault="005C6EBF" w:rsidP="003B6E86">
      <w:pPr>
        <w:rPr>
          <w:lang w:bidi="bn-IN"/>
        </w:rPr>
      </w:pPr>
      <w:bookmarkStart w:id="9" w:name="_Toc229982919"/>
      <w:r w:rsidRPr="00E364E2">
        <w:rPr>
          <w:lang w:bidi="bn-IN"/>
        </w:rPr>
        <w:t xml:space="preserve">According to </w:t>
      </w:r>
      <w:proofErr w:type="spellStart"/>
      <w:r w:rsidRPr="00E364E2">
        <w:rPr>
          <w:lang w:bidi="bn-IN"/>
        </w:rPr>
        <w:t>Asare</w:t>
      </w:r>
      <w:proofErr w:type="spellEnd"/>
      <w:r w:rsidRPr="00E364E2">
        <w:rPr>
          <w:lang w:bidi="bn-IN"/>
        </w:rPr>
        <w:t xml:space="preserve"> </w:t>
      </w:r>
      <w:proofErr w:type="spellStart"/>
      <w:r w:rsidRPr="00E364E2">
        <w:rPr>
          <w:lang w:bidi="bn-IN"/>
        </w:rPr>
        <w:t>Obeng</w:t>
      </w:r>
      <w:proofErr w:type="spellEnd"/>
      <w:r w:rsidRPr="00E364E2">
        <w:rPr>
          <w:lang w:bidi="bn-IN"/>
        </w:rPr>
        <w:t xml:space="preserve"> et al (2025), Schein's three levels of organisational culture—artefacts, espoused values and basic assumptions—can be used to analyse Reckitt's culture. On the artefact level, Reckitt advocates for open collaboration, sustainability, digital systems and global teamwork. The values it espouses are on innovation, consumer health, ethical conduct and operational excellence. There is however a contradiction between innovation and control in the deeper basic assumptions. Reckitt is a very regulated consumer product business and compliance, risk minimisation and standardisation are all key. It can result in a work environment that encourages innovation in theory and discourages change in digital technology when it challenges a comfortable process, status quo, or decision-making practices</w:t>
      </w:r>
      <w:r w:rsidR="0021791F" w:rsidRPr="0021791F">
        <w:rPr>
          <w:rFonts w:eastAsia="Times New Roman"/>
          <w:lang w:bidi="bn-IN"/>
        </w:rPr>
        <w:t xml:space="preserve"> </w:t>
      </w:r>
      <w:r w:rsidR="00EE08F2">
        <w:rPr>
          <w:rFonts w:eastAsia="Times New Roman"/>
          <w:lang w:bidi="bn-IN"/>
        </w:rPr>
        <w:t>(</w:t>
      </w:r>
      <w:proofErr w:type="spellStart"/>
      <w:r w:rsidR="0021791F">
        <w:rPr>
          <w:rFonts w:eastAsia="Times New Roman"/>
          <w:lang w:bidi="bn-IN"/>
        </w:rPr>
        <w:t>Maral</w:t>
      </w:r>
      <w:proofErr w:type="spellEnd"/>
      <w:r w:rsidR="0021791F">
        <w:rPr>
          <w:rFonts w:eastAsia="Times New Roman"/>
          <w:lang w:bidi="bn-IN"/>
        </w:rPr>
        <w:t xml:space="preserve"> </w:t>
      </w:r>
      <w:r w:rsidR="00EE08F2">
        <w:rPr>
          <w:rFonts w:eastAsia="Times New Roman"/>
          <w:lang w:bidi="bn-IN"/>
        </w:rPr>
        <w:t xml:space="preserve">and </w:t>
      </w:r>
      <w:proofErr w:type="spellStart"/>
      <w:r w:rsidR="00EE08F2">
        <w:rPr>
          <w:rFonts w:eastAsia="Times New Roman"/>
          <w:lang w:bidi="bn-IN"/>
        </w:rPr>
        <w:t>Çetin</w:t>
      </w:r>
      <w:proofErr w:type="spellEnd"/>
      <w:r w:rsidR="00EE08F2">
        <w:rPr>
          <w:rFonts w:eastAsia="Times New Roman"/>
          <w:lang w:bidi="bn-IN"/>
        </w:rPr>
        <w:t>, 2024)</w:t>
      </w:r>
      <w:r w:rsidR="0021791F">
        <w:rPr>
          <w:rFonts w:eastAsia="Times New Roman"/>
          <w:lang w:bidi="bn-IN"/>
        </w:rPr>
        <w:t xml:space="preserve"> </w:t>
      </w:r>
      <w:r w:rsidRPr="00E364E2">
        <w:rPr>
          <w:lang w:bidi="bn-IN"/>
        </w:rPr>
        <w:t>.</w:t>
      </w:r>
    </w:p>
    <w:p w14:paraId="5CC12FAC" w14:textId="77777777" w:rsidR="00B74750" w:rsidRPr="00B74750" w:rsidRDefault="00B74750" w:rsidP="00B74750">
      <w:pPr>
        <w:pStyle w:val="Heading2"/>
        <w:rPr>
          <w:rFonts w:eastAsia="Times New Roman"/>
          <w:lang w:bidi="bn-IN"/>
        </w:rPr>
      </w:pPr>
      <w:r w:rsidRPr="00B74750">
        <w:rPr>
          <w:rFonts w:eastAsia="Times New Roman"/>
          <w:lang w:bidi="bn-IN"/>
        </w:rPr>
        <w:t>Critical Analysis</w:t>
      </w:r>
      <w:bookmarkEnd w:id="9"/>
    </w:p>
    <w:p w14:paraId="1B3762A4" w14:textId="5CBD7A2A" w:rsidR="00B074D0" w:rsidRPr="00E364E2" w:rsidRDefault="00B074D0" w:rsidP="003B6E86">
      <w:pPr>
        <w:rPr>
          <w:lang w:bidi="bn-IN"/>
        </w:rPr>
      </w:pPr>
      <w:bookmarkStart w:id="10" w:name="_Toc229982920"/>
      <w:r w:rsidRPr="00E364E2">
        <w:rPr>
          <w:lang w:bidi="bn-IN"/>
        </w:rPr>
        <w:t>The non-adoption of digital tools shouldn't be blamed exclusively on employees. The structural aspect of resistance can be around managing who is controlling information and whether it’s a change in that control. Cloud-based dashboards will increase visibility of performance across regions, potentially increasing the amount of control that is given to local managers, but also raising the risks of local performance gaps</w:t>
      </w:r>
      <w:r w:rsidR="005249C7">
        <w:rPr>
          <w:lang w:bidi="bn-IN"/>
        </w:rPr>
        <w:t>(</w:t>
      </w:r>
      <w:proofErr w:type="spellStart"/>
      <w:r w:rsidR="005249C7">
        <w:rPr>
          <w:rFonts w:eastAsia="Times New Roman"/>
          <w:lang w:bidi="bn-IN"/>
        </w:rPr>
        <w:t>Jelley</w:t>
      </w:r>
      <w:proofErr w:type="spellEnd"/>
      <w:r w:rsidR="005249C7">
        <w:rPr>
          <w:rFonts w:eastAsia="Times New Roman"/>
          <w:lang w:bidi="bn-IN"/>
        </w:rPr>
        <w:t>, 2021)</w:t>
      </w:r>
      <w:r w:rsidRPr="00E364E2">
        <w:rPr>
          <w:lang w:bidi="bn-IN"/>
        </w:rPr>
        <w:t xml:space="preserve">. Thus, some unwillingness may be due to a lack of familiarity in the power situation. This is akin to the digital systems, which are represented in the artefacts, and the espoused values, which are about “innovation”, but the basic assumption is that trusted local experience is more reliable than centralised analytics. This </w:t>
      </w:r>
      <w:r w:rsidR="00AE2B1E">
        <w:rPr>
          <w:lang w:bidi="bn-IN"/>
        </w:rPr>
        <w:t xml:space="preserve">inconsistency </w:t>
      </w:r>
      <w:r w:rsidRPr="00E364E2">
        <w:rPr>
          <w:lang w:bidi="bn-IN"/>
        </w:rPr>
        <w:t xml:space="preserve"> undermines the implementation of change.</w:t>
      </w:r>
    </w:p>
    <w:p w14:paraId="36CFE075" w14:textId="32E652D9" w:rsidR="00B074D0" w:rsidRPr="00E364E2" w:rsidRDefault="00B074D0" w:rsidP="003B6E86">
      <w:pPr>
        <w:rPr>
          <w:lang w:bidi="bn-IN"/>
        </w:rPr>
      </w:pPr>
      <w:r w:rsidRPr="00E364E2">
        <w:rPr>
          <w:lang w:bidi="bn-IN"/>
        </w:rPr>
        <w:t xml:space="preserve">A </w:t>
      </w:r>
      <w:r w:rsidR="00FD1D48">
        <w:rPr>
          <w:lang w:bidi="bn-IN"/>
        </w:rPr>
        <w:t>problem of leadership remains</w:t>
      </w:r>
      <w:r w:rsidRPr="00E364E2">
        <w:rPr>
          <w:lang w:bidi="bn-IN"/>
        </w:rPr>
        <w:t xml:space="preserve">. If the </w:t>
      </w:r>
      <w:r w:rsidR="000A73D2">
        <w:rPr>
          <w:lang w:bidi="bn-IN"/>
        </w:rPr>
        <w:t>superior manager</w:t>
      </w:r>
      <w:r w:rsidRPr="00E364E2">
        <w:rPr>
          <w:lang w:bidi="bn-IN"/>
        </w:rPr>
        <w:t xml:space="preserve"> digital adoption sound </w:t>
      </w:r>
      <w:r w:rsidR="000A73D2">
        <w:rPr>
          <w:lang w:bidi="bn-IN"/>
        </w:rPr>
        <w:t>for instance</w:t>
      </w:r>
      <w:r w:rsidRPr="00E364E2">
        <w:rPr>
          <w:lang w:bidi="bn-IN"/>
        </w:rPr>
        <w:t xml:space="preserve"> a compliance issue </w:t>
      </w:r>
      <w:r w:rsidR="000A73D2">
        <w:rPr>
          <w:lang w:bidi="bn-IN"/>
        </w:rPr>
        <w:t>as well as</w:t>
      </w:r>
      <w:r w:rsidRPr="00E364E2">
        <w:rPr>
          <w:lang w:bidi="bn-IN"/>
        </w:rPr>
        <w:t xml:space="preserve"> not a mutual strategic opportunity, it can be viewed as a form of surveillance</w:t>
      </w:r>
      <w:r w:rsidR="000A73D2">
        <w:rPr>
          <w:lang w:bidi="bn-IN"/>
        </w:rPr>
        <w:t xml:space="preserve"> in the organisation</w:t>
      </w:r>
      <w:r w:rsidRPr="00E364E2">
        <w:rPr>
          <w:lang w:bidi="bn-IN"/>
        </w:rPr>
        <w:t xml:space="preserve">. However, </w:t>
      </w:r>
      <w:proofErr w:type="spellStart"/>
      <w:r w:rsidRPr="00E364E2">
        <w:rPr>
          <w:lang w:bidi="bn-IN"/>
        </w:rPr>
        <w:t>Haesevoets</w:t>
      </w:r>
      <w:proofErr w:type="spellEnd"/>
      <w:r w:rsidRPr="00E364E2">
        <w:rPr>
          <w:lang w:bidi="bn-IN"/>
        </w:rPr>
        <w:t xml:space="preserve"> et al. (2022) demonstrate that the delay in leadership and resistance can be a factor contributing to the failure of change, meaning that the leadership </w:t>
      </w:r>
      <w:proofErr w:type="spellStart"/>
      <w:r w:rsidRPr="00E364E2">
        <w:rPr>
          <w:lang w:bidi="bn-IN"/>
        </w:rPr>
        <w:t>behavior</w:t>
      </w:r>
      <w:proofErr w:type="spellEnd"/>
      <w:r w:rsidRPr="00E364E2">
        <w:rPr>
          <w:lang w:bidi="bn-IN"/>
        </w:rPr>
        <w:t xml:space="preserve"> can also be a factor. Hence, the cultural challenge at Reckitt goes beyond technology to a political and relational one.</w:t>
      </w:r>
    </w:p>
    <w:p w14:paraId="1662B3CE" w14:textId="77777777" w:rsidR="00B74750" w:rsidRPr="00B74750" w:rsidRDefault="00B74750" w:rsidP="00B74750">
      <w:pPr>
        <w:pStyle w:val="Heading2"/>
        <w:rPr>
          <w:rFonts w:eastAsia="Times New Roman"/>
          <w:lang w:bidi="bn-IN"/>
        </w:rPr>
      </w:pPr>
      <w:r w:rsidRPr="00B74750">
        <w:rPr>
          <w:rFonts w:eastAsia="Times New Roman"/>
          <w:lang w:bidi="bn-IN"/>
        </w:rPr>
        <w:lastRenderedPageBreak/>
        <w:t>Proposed Change Interventions</w:t>
      </w:r>
      <w:bookmarkEnd w:id="10"/>
    </w:p>
    <w:p w14:paraId="3C55286F" w14:textId="20C98BEE" w:rsidR="00B074D0" w:rsidRPr="00275426" w:rsidRDefault="00B074D0" w:rsidP="00275426">
      <w:pPr>
        <w:rPr>
          <w:lang w:bidi="bn-IN"/>
        </w:rPr>
      </w:pPr>
      <w:bookmarkStart w:id="11" w:name="_Toc229982921"/>
      <w:r w:rsidRPr="00E364E2">
        <w:rPr>
          <w:lang w:bidi="bn-IN"/>
        </w:rPr>
        <w:t xml:space="preserve">The Kotter 8-Step Model has the potential to support Reckitt to build coalitions, institutionalise digital behaviours and create urgency (Graves et al., 2023). To minimize silos, cross-functional innovation teams may be introduced, and leadership coaching may be implemented to promote ethical and data-driven leadership (Imran et al., 2023). Structured transition is also supported by Lewin's unfreeze change refreeze model, which involves training employees in a new way and establishing new practices and routines through positive reinforcement (Kamran and </w:t>
      </w:r>
      <w:proofErr w:type="spellStart"/>
      <w:r w:rsidRPr="00E364E2">
        <w:rPr>
          <w:lang w:bidi="bn-IN"/>
        </w:rPr>
        <w:t>Patlas</w:t>
      </w:r>
      <w:proofErr w:type="spellEnd"/>
      <w:r w:rsidRPr="00E364E2">
        <w:rPr>
          <w:lang w:bidi="bn-IN"/>
        </w:rPr>
        <w:t>, 2025).</w:t>
      </w:r>
    </w:p>
    <w:p w14:paraId="29FD1181" w14:textId="0DEEE361" w:rsidR="00B074D0" w:rsidRPr="00E364E2" w:rsidRDefault="00B074D0" w:rsidP="003B6E86">
      <w:pPr>
        <w:rPr>
          <w:lang w:bidi="bn-IN"/>
        </w:rPr>
      </w:pPr>
      <w:r w:rsidRPr="00E364E2">
        <w:rPr>
          <w:lang w:bidi="bn-IN"/>
        </w:rPr>
        <w:t>But, each of these planned change models is limited. They believe that change can be handled in a linear fashion, whereas Reckitt is present in different national and functional cultures</w:t>
      </w:r>
      <w:r w:rsidR="00D32FCD">
        <w:rPr>
          <w:lang w:bidi="bn-IN"/>
        </w:rPr>
        <w:t>(</w:t>
      </w:r>
      <w:proofErr w:type="spellStart"/>
      <w:r w:rsidR="00D32FCD">
        <w:rPr>
          <w:rFonts w:eastAsia="Times New Roman"/>
          <w:lang w:bidi="bn-IN"/>
        </w:rPr>
        <w:t>Aksom</w:t>
      </w:r>
      <w:proofErr w:type="spellEnd"/>
      <w:r w:rsidR="00B252BA">
        <w:rPr>
          <w:rFonts w:eastAsia="Times New Roman"/>
          <w:lang w:bidi="bn-IN"/>
        </w:rPr>
        <w:t>, 2022)</w:t>
      </w:r>
      <w:r w:rsidRPr="00E364E2">
        <w:rPr>
          <w:lang w:bidi="bn-IN"/>
        </w:rPr>
        <w:t>. The patchwork rollout of digital may result from varying skills, incentives and local pressures. Hence, an emergent approach to change might be more realistic, where local teams can implement digital tools to their context using global standards. This would provide a reasonable mix of strategy and flexibility at the local level.</w:t>
      </w:r>
    </w:p>
    <w:p w14:paraId="4F3661D7" w14:textId="77777777" w:rsidR="00B74750" w:rsidRPr="00B74750" w:rsidRDefault="00B74750" w:rsidP="00B74750">
      <w:pPr>
        <w:pStyle w:val="Heading2"/>
        <w:rPr>
          <w:rFonts w:eastAsia="Times New Roman"/>
          <w:lang w:bidi="bn-IN"/>
        </w:rPr>
      </w:pPr>
      <w:r w:rsidRPr="00B74750">
        <w:rPr>
          <w:rFonts w:eastAsia="Times New Roman"/>
          <w:lang w:bidi="bn-IN"/>
        </w:rPr>
        <w:t>Potential Barriers &amp; Resistance</w:t>
      </w:r>
      <w:bookmarkEnd w:id="11"/>
    </w:p>
    <w:p w14:paraId="41610593" w14:textId="77777777" w:rsidR="00B074D0" w:rsidRPr="00E364E2" w:rsidRDefault="00B074D0" w:rsidP="003B6E86">
      <w:pPr>
        <w:rPr>
          <w:lang w:bidi="bn-IN"/>
        </w:rPr>
      </w:pPr>
      <w:bookmarkStart w:id="12" w:name="_Toc229982922"/>
      <w:r w:rsidRPr="00E364E2">
        <w:rPr>
          <w:lang w:bidi="bn-IN"/>
        </w:rPr>
        <w:t>Organisational inertia, cost and time, and leadership capability are barriers. It takes money to train global teams and, at the beginning, it can cause a drop in productivity. There may also be some managers that do not have the digital competence required to lead change credibly. While incentives can enhance adoption, they need to be equitable, or else, employees in less-resourced areas may be at a disadvantage (Zheng et al., 2025). Ethical considerations are also important. There is a risk of trust and privacy issues if analytics are used too much and monitor usage of the dashboard. So, Reckitt needs to explain what data is collected, how it is used and what are the measures taken to protect employees.</w:t>
      </w:r>
    </w:p>
    <w:p w14:paraId="7536B789" w14:textId="77777777" w:rsidR="00B74750" w:rsidRPr="00B74750" w:rsidRDefault="00B74750" w:rsidP="00B74750">
      <w:pPr>
        <w:pStyle w:val="Heading2"/>
        <w:rPr>
          <w:rFonts w:eastAsia="Times New Roman"/>
          <w:lang w:bidi="bn-IN"/>
        </w:rPr>
      </w:pPr>
      <w:r w:rsidRPr="00B74750">
        <w:rPr>
          <w:rFonts w:eastAsia="Times New Roman"/>
          <w:lang w:bidi="bn-IN"/>
        </w:rPr>
        <w:t>The purpose of analytics in Change Management.</w:t>
      </w:r>
      <w:bookmarkEnd w:id="12"/>
    </w:p>
    <w:p w14:paraId="3A7B8645" w14:textId="2D6F6548" w:rsidR="00275426" w:rsidRPr="00275426" w:rsidRDefault="005C6EBF" w:rsidP="00275426">
      <w:pPr>
        <w:rPr>
          <w:rFonts w:eastAsia="Times New Roman"/>
          <w:lang w:bidi="bn-IN"/>
        </w:rPr>
      </w:pPr>
      <w:r w:rsidRPr="00E364E2">
        <w:rPr>
          <w:rFonts w:eastAsia="Times New Roman"/>
          <w:lang w:bidi="bn-IN"/>
        </w:rPr>
        <w:t xml:space="preserve">Business analytics can be used in order to help facilitate change, either by identifying where it is needed or by targeting interventions. Descriptive analytics can be used to monitor how often and how users interact with a dashboard (Berman and Israeli 2022). Predictive analytics can be used to detect teams that are not being adopted as well ( Chen et al., 2022). Prescriptive analytics can offer suggestions for training and mentoring or workflow redesign (Charles et al., 2025). But, </w:t>
      </w:r>
      <w:r w:rsidRPr="00E364E2">
        <w:rPr>
          <w:rFonts w:eastAsia="Times New Roman"/>
          <w:lang w:bidi="bn-IN"/>
        </w:rPr>
        <w:lastRenderedPageBreak/>
        <w:t>analytics is not a replacement for dialogue. Analytics can be used to facilitate cultural change – but they can also serve as a catalyst for surveillance and resistance and mistrust.</w:t>
      </w:r>
      <w:bookmarkStart w:id="13" w:name="_Toc229982923"/>
    </w:p>
    <w:p w14:paraId="7B0517AF" w14:textId="77777777" w:rsidR="00275426" w:rsidRDefault="00275426">
      <w:pPr>
        <w:spacing w:line="276" w:lineRule="auto"/>
        <w:jc w:val="left"/>
        <w:rPr>
          <w:rFonts w:eastAsia="Times New Roman" w:cstheme="majorBidi"/>
          <w:b/>
          <w:bCs/>
          <w:sz w:val="32"/>
          <w:szCs w:val="28"/>
          <w:lang w:bidi="bn-IN"/>
        </w:rPr>
      </w:pPr>
      <w:r>
        <w:rPr>
          <w:rFonts w:eastAsia="Times New Roman"/>
          <w:lang w:bidi="bn-IN"/>
        </w:rPr>
        <w:br w:type="page"/>
      </w:r>
    </w:p>
    <w:p w14:paraId="30C9EF44" w14:textId="2FDAE161" w:rsidR="00F278A5" w:rsidRPr="00F278A5" w:rsidRDefault="00F278A5" w:rsidP="00F278A5">
      <w:pPr>
        <w:pStyle w:val="Heading1"/>
        <w:rPr>
          <w:rFonts w:eastAsia="Times New Roman"/>
          <w:lang w:bidi="bn-IN"/>
        </w:rPr>
      </w:pPr>
      <w:r w:rsidRPr="00F278A5">
        <w:rPr>
          <w:rFonts w:eastAsia="Times New Roman"/>
          <w:lang w:bidi="bn-IN"/>
        </w:rPr>
        <w:lastRenderedPageBreak/>
        <w:t>Scenario 3: Team Effectiveness and Development</w:t>
      </w:r>
      <w:bookmarkEnd w:id="13"/>
    </w:p>
    <w:p w14:paraId="4DECBE85" w14:textId="7AF434EA" w:rsidR="00F278A5" w:rsidRPr="00F278A5" w:rsidRDefault="00F278A5" w:rsidP="00F278A5">
      <w:pPr>
        <w:pStyle w:val="Heading2"/>
        <w:rPr>
          <w:rFonts w:eastAsia="Times New Roman"/>
          <w:lang w:bidi="bn-IN"/>
        </w:rPr>
      </w:pPr>
      <w:bookmarkStart w:id="14" w:name="_Toc229982924"/>
      <w:r>
        <w:rPr>
          <w:rFonts w:eastAsia="Times New Roman"/>
          <w:lang w:bidi="bn-IN"/>
        </w:rPr>
        <w:t>T</w:t>
      </w:r>
      <w:r w:rsidRPr="00F278A5">
        <w:rPr>
          <w:rFonts w:eastAsia="Times New Roman"/>
          <w:lang w:bidi="bn-IN"/>
        </w:rPr>
        <w:t>eam effectiveness.</w:t>
      </w:r>
      <w:bookmarkEnd w:id="14"/>
    </w:p>
    <w:p w14:paraId="0151541F" w14:textId="77777777" w:rsidR="0055645A" w:rsidRDefault="0055645A" w:rsidP="001C44BA">
      <w:pPr>
        <w:rPr>
          <w:lang w:bidi="bn-IN"/>
        </w:rPr>
      </w:pPr>
      <w:bookmarkStart w:id="15" w:name="_Toc229982925"/>
      <w:r>
        <w:rPr>
          <w:lang w:bidi="bn-IN"/>
        </w:rPr>
        <w:t>The success of those teams is at the heart of Reckitt's international business, especially in cross-functional projects, such as product launches, supply chain optimisation and digital transformation. Successful teams are more than just competent, they need to have purpose, psychological safety, role clarity, and enabling organisational conditions. But, according to Belbin's team role theory, effective teams consist of the synergy of a group of team members that perform complementary roles including coordinators, implementers, specialists and resource investigators (</w:t>
      </w:r>
      <w:proofErr w:type="spellStart"/>
      <w:r>
        <w:rPr>
          <w:lang w:bidi="bn-IN"/>
        </w:rPr>
        <w:t>Aranzabal</w:t>
      </w:r>
      <w:proofErr w:type="spellEnd"/>
      <w:r>
        <w:rPr>
          <w:lang w:bidi="bn-IN"/>
        </w:rPr>
        <w:t xml:space="preserve">, </w:t>
      </w:r>
      <w:proofErr w:type="spellStart"/>
      <w:r>
        <w:rPr>
          <w:lang w:bidi="bn-IN"/>
        </w:rPr>
        <w:t>Epelde</w:t>
      </w:r>
      <w:proofErr w:type="spellEnd"/>
      <w:r>
        <w:rPr>
          <w:lang w:bidi="bn-IN"/>
        </w:rPr>
        <w:t xml:space="preserve"> and </w:t>
      </w:r>
      <w:proofErr w:type="spellStart"/>
      <w:r>
        <w:rPr>
          <w:lang w:bidi="bn-IN"/>
        </w:rPr>
        <w:t>Artetxe</w:t>
      </w:r>
      <w:proofErr w:type="spellEnd"/>
      <w:r>
        <w:rPr>
          <w:lang w:bidi="bn-IN"/>
        </w:rPr>
        <w:t>, 2022). However Belbin is not enough, as it only concentrates on role balance and not much emphasis is placed on team development over time. The four phases of forming, storming, norming and performing offer a helpful context for understanding the global teams' initial challenges with trust, conflict and coordination before they get to the point of effective performance which Reckitt experienced. Hackman's model also indicates that enabling structure, supportive context and expert coaching are essential to a compelling direction that will allow for real team effectiveness. So, the overall performance of Reckitt's team is a result of both the skill of the individual employees and whether the organisation is set up to allow them to work together.</w:t>
      </w:r>
    </w:p>
    <w:p w14:paraId="3109735F" w14:textId="77777777" w:rsidR="00F278A5" w:rsidRPr="00F278A5" w:rsidRDefault="00F278A5" w:rsidP="00F278A5">
      <w:pPr>
        <w:pStyle w:val="Heading2"/>
        <w:rPr>
          <w:rFonts w:eastAsia="Times New Roman"/>
          <w:lang w:bidi="bn-IN"/>
        </w:rPr>
      </w:pPr>
      <w:r w:rsidRPr="00F278A5">
        <w:rPr>
          <w:rFonts w:eastAsia="Times New Roman"/>
          <w:lang w:bidi="bn-IN"/>
        </w:rPr>
        <w:t>Team-Building Interventions</w:t>
      </w:r>
      <w:bookmarkEnd w:id="15"/>
    </w:p>
    <w:p w14:paraId="640B56BA" w14:textId="67DE02EA" w:rsidR="0055645A" w:rsidRDefault="0055645A" w:rsidP="001C44BA">
      <w:pPr>
        <w:rPr>
          <w:lang w:bidi="bn-IN"/>
        </w:rPr>
      </w:pPr>
      <w:bookmarkStart w:id="16" w:name="_Toc229982926"/>
      <w:r>
        <w:rPr>
          <w:lang w:bidi="bn-IN"/>
        </w:rPr>
        <w:t xml:space="preserve">Cross-functional workshops, role rotation, and games and problem solving as a form of mentorship are some of the interventions Reckitt employ to enhance team performance. These interventions are directly related to team development theory. For instance, during the forming stage, workshops can help clarify objectives while during the storming stage, role rotation can help employees gain an understanding of other roles. Norming and performing can be facilitated with </w:t>
      </w:r>
      <w:proofErr w:type="spellStart"/>
      <w:r>
        <w:rPr>
          <w:lang w:bidi="bn-IN"/>
        </w:rPr>
        <w:t>gamified</w:t>
      </w:r>
      <w:proofErr w:type="spellEnd"/>
      <w:r>
        <w:rPr>
          <w:lang w:bidi="bn-IN"/>
        </w:rPr>
        <w:t xml:space="preserve"> supply chain simulations, by providing teams with opportunities to practice collaboration in low-risk settings. In alignment with </w:t>
      </w:r>
      <w:proofErr w:type="spellStart"/>
      <w:r>
        <w:rPr>
          <w:lang w:bidi="bn-IN"/>
        </w:rPr>
        <w:t>Hou's</w:t>
      </w:r>
      <w:proofErr w:type="spellEnd"/>
      <w:r>
        <w:rPr>
          <w:lang w:bidi="bn-IN"/>
        </w:rPr>
        <w:t xml:space="preserve"> (2023) claim, </w:t>
      </w:r>
      <w:proofErr w:type="spellStart"/>
      <w:r>
        <w:rPr>
          <w:lang w:bidi="bn-IN"/>
        </w:rPr>
        <w:t>gamified</w:t>
      </w:r>
      <w:proofErr w:type="spellEnd"/>
      <w:r>
        <w:rPr>
          <w:lang w:bidi="bn-IN"/>
        </w:rPr>
        <w:t xml:space="preserve"> learning can enhance engagement and skills.</w:t>
      </w:r>
    </w:p>
    <w:p w14:paraId="220B0499" w14:textId="3F8F17E0" w:rsidR="0055645A" w:rsidRDefault="0055645A" w:rsidP="001C44BA">
      <w:pPr>
        <w:rPr>
          <w:lang w:bidi="bn-IN"/>
        </w:rPr>
      </w:pPr>
      <w:r>
        <w:rPr>
          <w:lang w:bidi="bn-IN"/>
        </w:rPr>
        <w:t xml:space="preserve">Nevertheless, such interventions are not to be taken for granted. </w:t>
      </w:r>
      <w:r w:rsidR="00D06872">
        <w:rPr>
          <w:lang w:bidi="bn-IN"/>
        </w:rPr>
        <w:t>For example; improper</w:t>
      </w:r>
      <w:r>
        <w:rPr>
          <w:lang w:bidi="bn-IN"/>
        </w:rPr>
        <w:t xml:space="preserve"> facilitation, cultural insensitivity, or senior voices can doom</w:t>
      </w:r>
      <w:r w:rsidR="00D06872">
        <w:rPr>
          <w:lang w:bidi="bn-IN"/>
        </w:rPr>
        <w:t xml:space="preserve"> </w:t>
      </w:r>
      <w:r>
        <w:rPr>
          <w:lang w:bidi="bn-IN"/>
        </w:rPr>
        <w:t>workshops</w:t>
      </w:r>
      <w:r w:rsidR="00D06872">
        <w:rPr>
          <w:lang w:bidi="bn-IN"/>
        </w:rPr>
        <w:t xml:space="preserve"> virtually</w:t>
      </w:r>
      <w:r>
        <w:rPr>
          <w:lang w:bidi="bn-IN"/>
        </w:rPr>
        <w:t xml:space="preserve">. A rotation of roles can help build empathy, but it can also be inefficient at first if the employees aren't properly trained for their new roles. Motivation can be boosted by gamification, but it might be simplifying </w:t>
      </w:r>
      <w:r>
        <w:rPr>
          <w:lang w:bidi="bn-IN"/>
        </w:rPr>
        <w:lastRenderedPageBreak/>
        <w:t>a complex supply chain issue and, as a result, excluding people who are not used to the competitive learning formats. Mentorship programmes are an effective way to ensure accountability, but they require a high quality of mentors and availability of their time. Thus, the success of these interventions will rely on the commitment of leadership, allocation of resources and ongoing monitoring.</w:t>
      </w:r>
    </w:p>
    <w:p w14:paraId="0D9DDAE1" w14:textId="77777777" w:rsidR="00F278A5" w:rsidRPr="00F278A5" w:rsidRDefault="00F278A5" w:rsidP="00F278A5">
      <w:pPr>
        <w:pStyle w:val="Heading2"/>
        <w:rPr>
          <w:rFonts w:eastAsia="Times New Roman"/>
          <w:lang w:bidi="bn-IN"/>
        </w:rPr>
      </w:pPr>
      <w:r w:rsidRPr="00F278A5">
        <w:rPr>
          <w:rFonts w:eastAsia="Times New Roman"/>
          <w:lang w:bidi="bn-IN"/>
        </w:rPr>
        <w:t>Research &amp; Synthesis</w:t>
      </w:r>
      <w:bookmarkEnd w:id="16"/>
    </w:p>
    <w:p w14:paraId="10240D83" w14:textId="78A4EB0D" w:rsidR="0055645A" w:rsidRDefault="0055645A" w:rsidP="001C44BA">
      <w:pPr>
        <w:rPr>
          <w:lang w:bidi="bn-IN"/>
        </w:rPr>
      </w:pPr>
      <w:bookmarkStart w:id="17" w:name="_Toc229982927"/>
      <w:r>
        <w:rPr>
          <w:lang w:bidi="bn-IN"/>
        </w:rPr>
        <w:t xml:space="preserve">Team working agreements give Reckitt a structured way in which to communicate, define roles, establish rights to decision making and set clear accountability. Ali et al. (2024) demonstrate that the trust and collaboration give benefits to the coordination in the Warehouse Management contexts, and Peters, </w:t>
      </w:r>
      <w:proofErr w:type="spellStart"/>
      <w:r>
        <w:rPr>
          <w:lang w:bidi="bn-IN"/>
        </w:rPr>
        <w:t>Sadek</w:t>
      </w:r>
      <w:proofErr w:type="spellEnd"/>
      <w:r>
        <w:rPr>
          <w:lang w:bidi="bn-IN"/>
        </w:rPr>
        <w:t xml:space="preserve"> and </w:t>
      </w:r>
      <w:proofErr w:type="spellStart"/>
      <w:r>
        <w:rPr>
          <w:lang w:bidi="bn-IN"/>
        </w:rPr>
        <w:t>Ahmadpour</w:t>
      </w:r>
      <w:proofErr w:type="spellEnd"/>
      <w:r>
        <w:rPr>
          <w:lang w:bidi="bn-IN"/>
        </w:rPr>
        <w:t xml:space="preserve"> (2024) emphasize the importance of collaborative workshops between distributed teams. Taken as a whole, these studies indicate that a combination of both relational trust and structure enhances team performance</w:t>
      </w:r>
      <w:r w:rsidR="001208DB">
        <w:rPr>
          <w:lang w:bidi="bn-IN"/>
        </w:rPr>
        <w:t>(</w:t>
      </w:r>
      <w:proofErr w:type="spellStart"/>
      <w:r w:rsidR="00240072">
        <w:rPr>
          <w:rFonts w:eastAsia="Times New Roman"/>
          <w:lang w:bidi="bn-IN"/>
        </w:rPr>
        <w:t>Gozali</w:t>
      </w:r>
      <w:proofErr w:type="spellEnd"/>
      <w:r w:rsidR="00240072">
        <w:rPr>
          <w:rFonts w:eastAsia="Times New Roman"/>
          <w:lang w:bidi="bn-IN"/>
        </w:rPr>
        <w:t xml:space="preserve"> et al., 2024)</w:t>
      </w:r>
      <w:r>
        <w:rPr>
          <w:lang w:bidi="bn-IN"/>
        </w:rPr>
        <w:t>. There's a balance between flexibility and control, though.</w:t>
      </w:r>
      <w:r w:rsidR="00B051F3">
        <w:rPr>
          <w:lang w:bidi="bn-IN"/>
        </w:rPr>
        <w:t xml:space="preserve"> </w:t>
      </w:r>
      <w:r w:rsidR="000F512D">
        <w:rPr>
          <w:lang w:bidi="bn-IN"/>
        </w:rPr>
        <w:t xml:space="preserve">Excessive formality </w:t>
      </w:r>
      <w:r>
        <w:rPr>
          <w:lang w:bidi="bn-IN"/>
        </w:rPr>
        <w:t xml:space="preserve">might </w:t>
      </w:r>
      <w:r w:rsidR="000F512D">
        <w:rPr>
          <w:lang w:bidi="bn-IN"/>
        </w:rPr>
        <w:t>hinder</w:t>
      </w:r>
      <w:r>
        <w:rPr>
          <w:lang w:bidi="bn-IN"/>
        </w:rPr>
        <w:t xml:space="preserve"> creativity and too informal might lead to confusion in international teams</w:t>
      </w:r>
      <w:r w:rsidR="000F512D">
        <w:rPr>
          <w:lang w:bidi="bn-IN"/>
        </w:rPr>
        <w:t xml:space="preserve"> while working</w:t>
      </w:r>
      <w:r>
        <w:rPr>
          <w:lang w:bidi="bn-IN"/>
        </w:rPr>
        <w:t>. So, Reckitt need to be mindful that team agreements are not set in stone.</w:t>
      </w:r>
    </w:p>
    <w:p w14:paraId="01155CCE" w14:textId="77777777" w:rsidR="00F278A5" w:rsidRPr="00F278A5" w:rsidRDefault="00F278A5" w:rsidP="00F278A5">
      <w:pPr>
        <w:pStyle w:val="Heading2"/>
        <w:rPr>
          <w:rFonts w:eastAsia="Times New Roman"/>
          <w:lang w:bidi="bn-IN"/>
        </w:rPr>
      </w:pPr>
      <w:r w:rsidRPr="00F278A5">
        <w:rPr>
          <w:rFonts w:eastAsia="Times New Roman"/>
          <w:lang w:bidi="bn-IN"/>
        </w:rPr>
        <w:t>Analytics Integration</w:t>
      </w:r>
      <w:bookmarkEnd w:id="17"/>
    </w:p>
    <w:p w14:paraId="558DD7AF" w14:textId="4602585D" w:rsidR="00585E73" w:rsidRDefault="00585E73" w:rsidP="001C44BA">
      <w:pPr>
        <w:rPr>
          <w:lang w:bidi="bn-IN"/>
        </w:rPr>
      </w:pPr>
      <w:r>
        <w:rPr>
          <w:lang w:bidi="bn-IN"/>
        </w:rPr>
        <w:t xml:space="preserve">With the help of business analytics, the collaboration patterns, and risks of performance can be made visible and improve team effectiveness. Descriptive analytics </w:t>
      </w:r>
      <w:r w:rsidR="002A7370">
        <w:rPr>
          <w:lang w:bidi="bn-IN"/>
        </w:rPr>
        <w:t xml:space="preserve">which </w:t>
      </w:r>
      <w:r>
        <w:rPr>
          <w:lang w:bidi="bn-IN"/>
        </w:rPr>
        <w:t xml:space="preserve">can </w:t>
      </w:r>
      <w:r w:rsidR="002A7370">
        <w:rPr>
          <w:lang w:bidi="bn-IN"/>
        </w:rPr>
        <w:t>have surveillance over</w:t>
      </w:r>
      <w:r>
        <w:rPr>
          <w:lang w:bidi="bn-IN"/>
        </w:rPr>
        <w:t xml:space="preserve"> task completion, workshop participation </w:t>
      </w:r>
      <w:r w:rsidR="002A7370">
        <w:rPr>
          <w:lang w:bidi="bn-IN"/>
        </w:rPr>
        <w:t>as well as</w:t>
      </w:r>
      <w:r>
        <w:rPr>
          <w:lang w:bidi="bn-IN"/>
        </w:rPr>
        <w:t xml:space="preserve"> dashboard engagement. Predictive analytics can detect workload imbalance, project delays and more. Prescriptive analytics can suggest task reallocation, even special mentoring or extra collaboration sessions. However, there are also limitations with analytics. There are some things that you can't measure related to team performance, such as trust, creativity, informal knowledge sharing. However, </w:t>
      </w:r>
      <w:r w:rsidR="000D67C8">
        <w:rPr>
          <w:lang w:bidi="bn-IN"/>
        </w:rPr>
        <w:t>over-surveillance</w:t>
      </w:r>
      <w:r>
        <w:rPr>
          <w:lang w:bidi="bn-IN"/>
        </w:rPr>
        <w:t xml:space="preserve"> can also have a negative impact on psychological safety </w:t>
      </w:r>
      <w:r w:rsidR="009D3188">
        <w:rPr>
          <w:lang w:bidi="bn-IN"/>
        </w:rPr>
        <w:t>at the time of</w:t>
      </w:r>
      <w:r>
        <w:rPr>
          <w:lang w:bidi="bn-IN"/>
        </w:rPr>
        <w:t xml:space="preserve"> the team members feel constantly judged.</w:t>
      </w:r>
    </w:p>
    <w:p w14:paraId="58121F4C" w14:textId="47A8552B" w:rsidR="003B6E86" w:rsidRPr="003B6E86" w:rsidRDefault="00585E73" w:rsidP="003B6E86">
      <w:pPr>
        <w:rPr>
          <w:rStyle w:val="Strong"/>
          <w:b w:val="0"/>
          <w:bCs w:val="0"/>
          <w:lang w:bidi="bn-IN"/>
        </w:rPr>
      </w:pPr>
      <w:r>
        <w:rPr>
          <w:lang w:bidi="bn-IN"/>
        </w:rPr>
        <w:t xml:space="preserve">In reflection, Reckitt's global teams are challenged with issues which include time zones, communication methods and differing technology expertise across cultures. So, analytics should augment, not supersede, decision making and human conversations. A balanced approach that </w:t>
      </w:r>
      <w:r>
        <w:rPr>
          <w:lang w:bidi="bn-IN"/>
        </w:rPr>
        <w:lastRenderedPageBreak/>
        <w:t>integrates Belbin, Tuckman, Hackman and analytics would enable Reckitt to build teams that will be efficient, adaptive, inclusive and resilient.</w:t>
      </w:r>
      <w:bookmarkStart w:id="18" w:name="_Toc229982928"/>
    </w:p>
    <w:p w14:paraId="342BAC8C" w14:textId="77777777" w:rsidR="003B6E86" w:rsidRDefault="003B6E86">
      <w:pPr>
        <w:spacing w:line="276" w:lineRule="auto"/>
        <w:jc w:val="left"/>
        <w:rPr>
          <w:rStyle w:val="Strong"/>
          <w:rFonts w:eastAsia="Times New Roman" w:cstheme="majorBidi"/>
          <w:sz w:val="32"/>
          <w:szCs w:val="28"/>
          <w:lang w:bidi="bn-IN"/>
        </w:rPr>
      </w:pPr>
      <w:r>
        <w:rPr>
          <w:rStyle w:val="Strong"/>
          <w:rFonts w:eastAsia="Times New Roman"/>
          <w:b w:val="0"/>
          <w:bCs w:val="0"/>
          <w:lang w:bidi="bn-IN"/>
        </w:rPr>
        <w:br w:type="page"/>
      </w:r>
    </w:p>
    <w:p w14:paraId="0C046E0D" w14:textId="4A4780F9" w:rsidR="00007828" w:rsidRPr="004D5E12" w:rsidRDefault="0042681B" w:rsidP="004D5E12">
      <w:pPr>
        <w:pStyle w:val="Heading1"/>
        <w:rPr>
          <w:rFonts w:eastAsia="Times New Roman"/>
          <w:sz w:val="28"/>
          <w:szCs w:val="26"/>
          <w:lang w:bidi="bn-IN"/>
        </w:rPr>
      </w:pPr>
      <w:r>
        <w:rPr>
          <w:rStyle w:val="Strong"/>
          <w:rFonts w:eastAsia="Times New Roman"/>
          <w:b/>
          <w:bCs/>
          <w:lang w:bidi="bn-IN"/>
        </w:rPr>
        <w:lastRenderedPageBreak/>
        <w:t>Scenario 4: Performance Measurement and Control Systems</w:t>
      </w:r>
      <w:bookmarkEnd w:id="18"/>
    </w:p>
    <w:p w14:paraId="5A34AC5A" w14:textId="77777777" w:rsidR="006D00D2" w:rsidRPr="0099153F" w:rsidRDefault="006D00D2" w:rsidP="003B6E86">
      <w:pPr>
        <w:rPr>
          <w:lang w:bidi="bn-IN"/>
        </w:rPr>
      </w:pPr>
      <w:bookmarkStart w:id="19" w:name="_Toc229982929"/>
      <w:r w:rsidRPr="0099153F">
        <w:rPr>
          <w:lang w:bidi="bn-IN"/>
        </w:rPr>
        <w:t xml:space="preserve">Reckitt is a global consumer goods business and needs systems to measure performance that link individual behaviour, team outcomes and strategic goals. The use of KPIs, dashboards and the Balanced Score Card is useful, because it gives visibility into the financial results, customer satisfaction, the efficiency of the supply chain and employee learning (van de </w:t>
      </w:r>
      <w:proofErr w:type="spellStart"/>
      <w:r w:rsidRPr="0099153F">
        <w:rPr>
          <w:lang w:bidi="bn-IN"/>
        </w:rPr>
        <w:t>Ven</w:t>
      </w:r>
      <w:proofErr w:type="spellEnd"/>
      <w:r w:rsidRPr="0099153F">
        <w:rPr>
          <w:lang w:bidi="bn-IN"/>
        </w:rPr>
        <w:t xml:space="preserve"> et al., 2023). But, from a strategic perspective, the measurement of performance should be seen as a technical monitoring process - not the only one. It's also a management tool that influences employee priorities, decision making and organisational culture. So what is important is not just that Reckitt measures performance, but that it measures sustainable and ethical performance.</w:t>
      </w:r>
    </w:p>
    <w:p w14:paraId="5FC13C02" w14:textId="77777777" w:rsidR="00007828" w:rsidRDefault="00007828" w:rsidP="004D5E12">
      <w:pPr>
        <w:pStyle w:val="Heading2"/>
        <w:rPr>
          <w:lang w:bidi="bn-IN"/>
        </w:rPr>
      </w:pPr>
      <w:r>
        <w:rPr>
          <w:lang w:bidi="bn-IN"/>
        </w:rPr>
        <w:t>Individual Performance Measurement</w:t>
      </w:r>
      <w:bookmarkEnd w:id="19"/>
    </w:p>
    <w:p w14:paraId="204801D9" w14:textId="14253090" w:rsidR="006D00D2" w:rsidRPr="0099153F" w:rsidRDefault="006D00D2" w:rsidP="003B6E86">
      <w:pPr>
        <w:rPr>
          <w:lang w:bidi="bn-IN"/>
        </w:rPr>
      </w:pPr>
      <w:bookmarkStart w:id="20" w:name="_Toc229982930"/>
      <w:r w:rsidRPr="0099153F">
        <w:rPr>
          <w:lang w:bidi="bn-IN"/>
        </w:rPr>
        <w:t xml:space="preserve">On a one-off basis, Reckitt could employ KPIs like sales revenue, customer satisfaction, production output and defect rates. These measures </w:t>
      </w:r>
      <w:r w:rsidR="0072668E">
        <w:rPr>
          <w:lang w:bidi="bn-IN"/>
        </w:rPr>
        <w:t>creates</w:t>
      </w:r>
      <w:r w:rsidRPr="0099153F">
        <w:rPr>
          <w:lang w:bidi="bn-IN"/>
        </w:rPr>
        <w:t xml:space="preserve"> accountability </w:t>
      </w:r>
      <w:r w:rsidR="0072668E">
        <w:rPr>
          <w:lang w:bidi="bn-IN"/>
        </w:rPr>
        <w:t>as well as</w:t>
      </w:r>
      <w:r w:rsidRPr="0099153F">
        <w:rPr>
          <w:lang w:bidi="bn-IN"/>
        </w:rPr>
        <w:t xml:space="preserve"> enable managers to benchmark against other regions or functions. For instance, production teams can be evaluated based on the quality yield, and sales teams based on revenue growth and customer retention (Hwang, 2022). If employees' behaviour is only measured by a KPI, however, KPIs can pervert behaviour. Sales personnel might focus on immediate sales rather than building long-term customer relationships and production staff members may be hesitant to experiment because doing so may lead to a brief drop in efficiency. This generates a conflict between performance in the short-term and capability in the long term. Thus, KPIs would be complemented by qualitative judgement, innovation and other contextual factors like market conditions or a disruption of the supply chain in the region where the project is located.</w:t>
      </w:r>
    </w:p>
    <w:p w14:paraId="13E2AD25" w14:textId="4FB9E793" w:rsidR="00007828" w:rsidRDefault="004D5E12" w:rsidP="004D5E12">
      <w:pPr>
        <w:pStyle w:val="Heading2"/>
        <w:rPr>
          <w:lang w:bidi="bn-IN"/>
        </w:rPr>
      </w:pPr>
      <w:r>
        <w:rPr>
          <w:lang w:bidi="bn-IN"/>
        </w:rPr>
        <w:t>T</w:t>
      </w:r>
      <w:r w:rsidR="00007828">
        <w:rPr>
          <w:lang w:bidi="bn-IN"/>
        </w:rPr>
        <w:t>eam and organisational measurement</w:t>
      </w:r>
      <w:r>
        <w:rPr>
          <w:lang w:bidi="bn-IN"/>
        </w:rPr>
        <w:t>.</w:t>
      </w:r>
      <w:bookmarkEnd w:id="20"/>
    </w:p>
    <w:p w14:paraId="5EF4044D" w14:textId="77777777" w:rsidR="008927D2" w:rsidRPr="0099153F" w:rsidRDefault="008927D2" w:rsidP="003B6E86">
      <w:pPr>
        <w:rPr>
          <w:lang w:bidi="bn-IN"/>
        </w:rPr>
      </w:pPr>
      <w:bookmarkStart w:id="21" w:name="_Toc229982931"/>
      <w:r w:rsidRPr="0099153F">
        <w:rPr>
          <w:lang w:bidi="bn-IN"/>
        </w:rPr>
        <w:t>In terms of team and organisation level, the Balanced Scorecard enables Reckitt to measure its performance in financial, customer, internal process and learning and growth perspectives (</w:t>
      </w:r>
      <w:proofErr w:type="spellStart"/>
      <w:r w:rsidRPr="0099153F">
        <w:rPr>
          <w:lang w:bidi="bn-IN"/>
        </w:rPr>
        <w:t>Hegazy</w:t>
      </w:r>
      <w:proofErr w:type="spellEnd"/>
      <w:r w:rsidRPr="0099153F">
        <w:rPr>
          <w:lang w:bidi="bn-IN"/>
        </w:rPr>
        <w:t xml:space="preserve">, </w:t>
      </w:r>
      <w:proofErr w:type="spellStart"/>
      <w:r w:rsidRPr="0099153F">
        <w:rPr>
          <w:lang w:bidi="bn-IN"/>
        </w:rPr>
        <w:t>Hegazy</w:t>
      </w:r>
      <w:proofErr w:type="spellEnd"/>
      <w:r w:rsidRPr="0099153F">
        <w:rPr>
          <w:lang w:bidi="bn-IN"/>
        </w:rPr>
        <w:t xml:space="preserve"> and </w:t>
      </w:r>
      <w:proofErr w:type="spellStart"/>
      <w:r w:rsidRPr="0099153F">
        <w:rPr>
          <w:lang w:bidi="bn-IN"/>
        </w:rPr>
        <w:t>Eldeeb</w:t>
      </w:r>
      <w:proofErr w:type="spellEnd"/>
      <w:r w:rsidRPr="0099153F">
        <w:rPr>
          <w:lang w:bidi="bn-IN"/>
        </w:rPr>
        <w:t xml:space="preserve">, 2022). This is beneficial since only relying on financial indicators would be a bad idea. If indicators are not reviewed on a regular basis however, however, the Balanced Scorecard can become rigid. There are also measures that are lagging, in that they indicate issues after they have caused issues in performance. For example, customer satisfaction or employee turnover can only be discovered after there is a problem with how a company operates, and by then, it may be too late to correct a problem. Moreover, there can be so many </w:t>
      </w:r>
      <w:r w:rsidRPr="0099153F">
        <w:rPr>
          <w:lang w:bidi="bn-IN"/>
        </w:rPr>
        <w:lastRenderedPageBreak/>
        <w:t>indicators that data becomes an overload as dashboards are being monitored without any meaningful insight. Thus, the Balanced Scorecard should not only be a reporting system, but rather a strategic learning tool for Reckitt.</w:t>
      </w:r>
    </w:p>
    <w:p w14:paraId="71D69B75" w14:textId="77777777" w:rsidR="00007828" w:rsidRDefault="00007828" w:rsidP="004D5E12">
      <w:pPr>
        <w:pStyle w:val="Heading2"/>
        <w:rPr>
          <w:lang w:bidi="bn-IN"/>
        </w:rPr>
      </w:pPr>
      <w:r>
        <w:rPr>
          <w:lang w:bidi="bn-IN"/>
        </w:rPr>
        <w:t>Justification Using Theory</w:t>
      </w:r>
      <w:bookmarkEnd w:id="21"/>
    </w:p>
    <w:p w14:paraId="47697ECE" w14:textId="2E4B40EC" w:rsidR="008927D2" w:rsidRPr="0099153F" w:rsidRDefault="008927D2" w:rsidP="003B6E86">
      <w:pPr>
        <w:rPr>
          <w:lang w:bidi="bn-IN"/>
        </w:rPr>
      </w:pPr>
      <w:bookmarkStart w:id="22" w:name="_Toc229982932"/>
      <w:r w:rsidRPr="0099153F">
        <w:rPr>
          <w:lang w:bidi="bn-IN"/>
        </w:rPr>
        <w:t>Based on management control theory, management of an organisation seeks to control human behaviour through formal systems, including KPIs and budgets, as well as informal means, including culture and leadership (Stevens, 2024). This theory is evident in</w:t>
      </w:r>
      <w:r w:rsidR="00370DF7">
        <w:rPr>
          <w:lang w:bidi="bn-IN"/>
        </w:rPr>
        <w:t xml:space="preserve"> </w:t>
      </w:r>
      <w:r w:rsidR="00292645">
        <w:rPr>
          <w:lang w:bidi="bn-IN"/>
        </w:rPr>
        <w:t>terms of</w:t>
      </w:r>
      <w:r w:rsidRPr="0099153F">
        <w:rPr>
          <w:lang w:bidi="bn-IN"/>
        </w:rPr>
        <w:t xml:space="preserve"> Reckitt's measurement systems which</w:t>
      </w:r>
      <w:r w:rsidR="00292645">
        <w:rPr>
          <w:lang w:bidi="bn-IN"/>
        </w:rPr>
        <w:t xml:space="preserve"> actually</w:t>
      </w:r>
      <w:r w:rsidRPr="0099153F">
        <w:rPr>
          <w:lang w:bidi="bn-IN"/>
        </w:rPr>
        <w:t xml:space="preserve"> turn strategy into measurable outcomes. But too much control can decrease autonomy</w:t>
      </w:r>
      <w:r w:rsidR="00292645">
        <w:rPr>
          <w:lang w:bidi="bn-IN"/>
        </w:rPr>
        <w:t xml:space="preserve"> of employee</w:t>
      </w:r>
      <w:r w:rsidRPr="0099153F">
        <w:rPr>
          <w:lang w:bidi="bn-IN"/>
        </w:rPr>
        <w:t>. Staff might feel obliged to exceed targets as opposed to using professional judgment. This is especially crucial in international teams where local managers might be required to be flexible about meeting local demand, cultural expectations, and logistical issues. An improved control system should be a mix of central strategic control and local autonomy.</w:t>
      </w:r>
    </w:p>
    <w:p w14:paraId="5585FE3E" w14:textId="77777777" w:rsidR="00007828" w:rsidRDefault="00007828" w:rsidP="00007828">
      <w:pPr>
        <w:pStyle w:val="Heading2"/>
        <w:rPr>
          <w:lang w:bidi="bn-IN"/>
        </w:rPr>
      </w:pPr>
      <w:r>
        <w:rPr>
          <w:lang w:bidi="bn-IN"/>
        </w:rPr>
        <w:t>Data-Driven Decision Making</w:t>
      </w:r>
      <w:bookmarkEnd w:id="22"/>
    </w:p>
    <w:p w14:paraId="0B8D8A57" w14:textId="2EAA5EFE" w:rsidR="008927D2" w:rsidRPr="0099153F" w:rsidRDefault="008927D2" w:rsidP="003B6E86">
      <w:pPr>
        <w:rPr>
          <w:lang w:bidi="bn-IN"/>
        </w:rPr>
      </w:pPr>
      <w:bookmarkStart w:id="23" w:name="_Toc229982933"/>
      <w:r w:rsidRPr="0099153F">
        <w:rPr>
          <w:lang w:bidi="bn-IN"/>
        </w:rPr>
        <w:t>By allowing descriptive, predictive and prescriptive decision-making, business analytics enhances the ability to control performance. Descriptive analytics can detect trends in the rate of sales, delivery and defect rates. Predictive analytics can also anticipate potential risks, including demand fluctuations or supply disruptions (</w:t>
      </w:r>
      <w:proofErr w:type="spellStart"/>
      <w:r w:rsidRPr="0099153F">
        <w:rPr>
          <w:lang w:bidi="bn-IN"/>
        </w:rPr>
        <w:t>Bhisikar</w:t>
      </w:r>
      <w:proofErr w:type="spellEnd"/>
      <w:r w:rsidRPr="0099153F">
        <w:rPr>
          <w:lang w:bidi="bn-IN"/>
        </w:rPr>
        <w:t xml:space="preserve">, 2024). Prescriptive analytics can </w:t>
      </w:r>
      <w:r w:rsidR="005903DB">
        <w:rPr>
          <w:lang w:bidi="bn-IN"/>
        </w:rPr>
        <w:t xml:space="preserve">recommend </w:t>
      </w:r>
      <w:r w:rsidRPr="0099153F">
        <w:rPr>
          <w:lang w:bidi="bn-IN"/>
        </w:rPr>
        <w:t xml:space="preserve"> corrective actions, </w:t>
      </w:r>
      <w:r w:rsidR="005903DB">
        <w:rPr>
          <w:lang w:bidi="bn-IN"/>
        </w:rPr>
        <w:t>for instance;</w:t>
      </w:r>
      <w:r w:rsidRPr="0099153F">
        <w:rPr>
          <w:lang w:bidi="bn-IN"/>
        </w:rPr>
        <w:t xml:space="preserve"> reallocating creation capacity</w:t>
      </w:r>
      <w:r w:rsidR="00990B63">
        <w:rPr>
          <w:lang w:bidi="bn-IN"/>
        </w:rPr>
        <w:t>,</w:t>
      </w:r>
      <w:r w:rsidRPr="0099153F">
        <w:rPr>
          <w:lang w:bidi="bn-IN"/>
        </w:rPr>
        <w:t xml:space="preserve"> modifying employee training. But analytics can have its </w:t>
      </w:r>
      <w:r w:rsidR="00990B63">
        <w:rPr>
          <w:lang w:bidi="bn-IN"/>
        </w:rPr>
        <w:t>threats</w:t>
      </w:r>
      <w:r w:rsidRPr="0099153F">
        <w:rPr>
          <w:lang w:bidi="bn-IN"/>
        </w:rPr>
        <w:t>. The quality of data, the volume of data and the misinterpretation of data can also result in poor decision making by managers. Contextual factors may also be missed when making predictive models because they're more familiar with them than dashboards are. So, it's not about replacing managerial judgment, it's about complementing it with analytics.</w:t>
      </w:r>
    </w:p>
    <w:p w14:paraId="73AA342E" w14:textId="77777777" w:rsidR="00007828" w:rsidRDefault="00007828" w:rsidP="00007828">
      <w:pPr>
        <w:pStyle w:val="Heading2"/>
        <w:rPr>
          <w:lang w:bidi="bn-IN"/>
        </w:rPr>
      </w:pPr>
      <w:r>
        <w:rPr>
          <w:lang w:bidi="bn-IN"/>
        </w:rPr>
        <w:t>Contention and ethical issues.</w:t>
      </w:r>
      <w:bookmarkEnd w:id="23"/>
    </w:p>
    <w:p w14:paraId="1BAB05C6" w14:textId="6C1033D6" w:rsidR="0099153F" w:rsidRDefault="006D00D2" w:rsidP="003B6E86">
      <w:pPr>
        <w:rPr>
          <w:lang w:bidi="bn-IN"/>
        </w:rPr>
      </w:pPr>
      <w:r w:rsidRPr="0099153F">
        <w:rPr>
          <w:lang w:bidi="bn-IN"/>
        </w:rPr>
        <w:t>Ethical issues with performance measurement include surveillance, fairness and misuse of data. When dashboards are implemented as a way to monitor employees too closely, they can do more to harm trust and raise stress levels</w:t>
      </w:r>
      <w:r w:rsidR="001C3272" w:rsidRPr="001C3272">
        <w:rPr>
          <w:rFonts w:eastAsia="Times New Roman"/>
          <w:lang w:bidi="bn-IN"/>
        </w:rPr>
        <w:t xml:space="preserve"> </w:t>
      </w:r>
      <w:r w:rsidR="001C3272">
        <w:rPr>
          <w:rFonts w:eastAsia="Times New Roman"/>
          <w:lang w:bidi="bn-IN"/>
        </w:rPr>
        <w:t>(</w:t>
      </w:r>
      <w:r w:rsidR="001C3272">
        <w:rPr>
          <w:rFonts w:eastAsia="Times New Roman"/>
          <w:lang w:bidi="bn-IN"/>
        </w:rPr>
        <w:t>Kuiper</w:t>
      </w:r>
      <w:r w:rsidR="001C3272">
        <w:rPr>
          <w:rFonts w:eastAsia="Times New Roman"/>
          <w:lang w:bidi="bn-IN"/>
        </w:rPr>
        <w:t>, 2025)</w:t>
      </w:r>
      <w:r w:rsidRPr="0099153F">
        <w:rPr>
          <w:lang w:bidi="bn-IN"/>
        </w:rPr>
        <w:t xml:space="preserve">. Another potential problem is that local conditions may vary from one region to another, meaning that performance data may be skewed without regard to these differences. Ethical performance management ought to be transparent, </w:t>
      </w:r>
      <w:r w:rsidRPr="0099153F">
        <w:rPr>
          <w:lang w:bidi="bn-IN"/>
        </w:rPr>
        <w:lastRenderedPageBreak/>
        <w:t>proportionate and culturally sensitive (</w:t>
      </w:r>
      <w:proofErr w:type="spellStart"/>
      <w:r w:rsidRPr="0099153F">
        <w:rPr>
          <w:lang w:bidi="bn-IN"/>
        </w:rPr>
        <w:t>Yoopetch</w:t>
      </w:r>
      <w:proofErr w:type="spellEnd"/>
      <w:r w:rsidRPr="0099153F">
        <w:rPr>
          <w:lang w:bidi="bn-IN"/>
        </w:rPr>
        <w:t xml:space="preserve">, </w:t>
      </w:r>
      <w:proofErr w:type="spellStart"/>
      <w:r w:rsidRPr="0099153F">
        <w:rPr>
          <w:lang w:bidi="bn-IN"/>
        </w:rPr>
        <w:t>Nimsai</w:t>
      </w:r>
      <w:proofErr w:type="spellEnd"/>
      <w:r w:rsidRPr="0099153F">
        <w:rPr>
          <w:lang w:bidi="bn-IN"/>
        </w:rPr>
        <w:t xml:space="preserve"> and </w:t>
      </w:r>
      <w:proofErr w:type="spellStart"/>
      <w:r w:rsidRPr="0099153F">
        <w:rPr>
          <w:lang w:bidi="bn-IN"/>
        </w:rPr>
        <w:t>Kongarchapatara</w:t>
      </w:r>
      <w:proofErr w:type="spellEnd"/>
      <w:r w:rsidRPr="0099153F">
        <w:rPr>
          <w:lang w:bidi="bn-IN"/>
        </w:rPr>
        <w:t>, 2021). In total, Reckitt's control systems are useful, but they need to be free from "target fixation" and "short termism" and from too much monitoring. A more effective strategy would be a blend of quantitative, qualitative and ethical governance, which would enable sustainable organizational performance.</w:t>
      </w:r>
    </w:p>
    <w:p w14:paraId="35BBCAC6" w14:textId="31111C22" w:rsidR="0099153F" w:rsidRPr="0099153F" w:rsidRDefault="0099153F" w:rsidP="0099153F">
      <w:pPr>
        <w:spacing w:line="276" w:lineRule="auto"/>
        <w:jc w:val="left"/>
        <w:rPr>
          <w:rFonts w:eastAsia="Times New Roman"/>
          <w:lang w:bidi="bn-IN"/>
        </w:rPr>
      </w:pPr>
    </w:p>
    <w:p w14:paraId="005EE30D" w14:textId="77777777" w:rsidR="0099153F" w:rsidRPr="0099153F" w:rsidRDefault="0099153F" w:rsidP="0099153F">
      <w:pPr>
        <w:spacing w:line="276" w:lineRule="auto"/>
        <w:jc w:val="left"/>
        <w:rPr>
          <w:rFonts w:eastAsia="Times New Roman"/>
          <w:lang w:bidi="bn-IN"/>
        </w:rPr>
      </w:pPr>
    </w:p>
    <w:p w14:paraId="2B650C6E" w14:textId="064BE0F8" w:rsidR="0080285D" w:rsidRDefault="0080285D">
      <w:pPr>
        <w:spacing w:line="276" w:lineRule="auto"/>
        <w:jc w:val="left"/>
        <w:rPr>
          <w:rFonts w:eastAsia="Times New Roman" w:cstheme="majorBidi"/>
          <w:b/>
          <w:bCs/>
          <w:sz w:val="32"/>
          <w:szCs w:val="28"/>
          <w:lang w:bidi="bn-IN"/>
        </w:rPr>
      </w:pPr>
      <w:r>
        <w:rPr>
          <w:rFonts w:eastAsia="Times New Roman"/>
          <w:lang w:bidi="bn-IN"/>
        </w:rPr>
        <w:br w:type="page"/>
      </w:r>
    </w:p>
    <w:p w14:paraId="536D1A0F" w14:textId="0C797AB4" w:rsidR="0042681B" w:rsidRDefault="00C75341" w:rsidP="00C75341">
      <w:pPr>
        <w:pStyle w:val="Heading1"/>
        <w:rPr>
          <w:rFonts w:eastAsia="Times New Roman"/>
          <w:lang w:bidi="bn-IN"/>
        </w:rPr>
      </w:pPr>
      <w:bookmarkStart w:id="24" w:name="_Toc229982934"/>
      <w:r>
        <w:rPr>
          <w:rFonts w:eastAsia="Times New Roman"/>
          <w:lang w:bidi="bn-IN"/>
        </w:rPr>
        <w:lastRenderedPageBreak/>
        <w:t>Conclusions</w:t>
      </w:r>
      <w:bookmarkEnd w:id="24"/>
      <w:r>
        <w:rPr>
          <w:rFonts w:eastAsia="Times New Roman"/>
          <w:lang w:bidi="bn-IN"/>
        </w:rPr>
        <w:t xml:space="preserve"> </w:t>
      </w:r>
    </w:p>
    <w:p w14:paraId="338C5435" w14:textId="188A34D8" w:rsidR="0080285D" w:rsidRPr="0080285D" w:rsidRDefault="00C75341" w:rsidP="0080285D">
      <w:r>
        <w:t>This report establishes that business analytics is a critical component of improving Reckitt's decision making, cultural flexibility, team performance and control. Descriptive, predictive, and prescriptive analytics reduce bias, maximize resource usage and help to make strategic supply chain decisions during decision-making. Cultural transformation interventions, operating within existing frameworks, facilitate cross-functional collaborations and increased uptake of digital. Team-building exercises foster trust, teamwork, and accountability while analytics track performance and predict productivity. Performance measurement systems such as KPIs, balanced score cards and dashboards provide real time visibility into the performance of the individual, team and organization and consider ethical issues</w:t>
      </w:r>
      <w:r w:rsidR="0080285D">
        <w:t>.</w:t>
      </w:r>
    </w:p>
    <w:p w14:paraId="1FF1ACE6" w14:textId="0919F041" w:rsidR="0080285D" w:rsidRDefault="0080285D">
      <w:pPr>
        <w:spacing w:line="276" w:lineRule="auto"/>
        <w:jc w:val="left"/>
        <w:rPr>
          <w:rFonts w:eastAsia="Times New Roman"/>
          <w:lang w:bidi="bn-IN"/>
        </w:rPr>
      </w:pPr>
      <w:r>
        <w:rPr>
          <w:rFonts w:eastAsia="Times New Roman"/>
          <w:lang w:bidi="bn-IN"/>
        </w:rPr>
        <w:br w:type="page"/>
      </w:r>
    </w:p>
    <w:p w14:paraId="58B441CC" w14:textId="7A55F7F5" w:rsidR="002F56D4" w:rsidRPr="004662D8" w:rsidRDefault="00D66132" w:rsidP="004662D8">
      <w:pPr>
        <w:pStyle w:val="Heading1"/>
      </w:pPr>
      <w:bookmarkStart w:id="25" w:name="_Toc229982935"/>
      <w:r>
        <w:lastRenderedPageBreak/>
        <w:t>References</w:t>
      </w:r>
      <w:bookmarkEnd w:id="25"/>
    </w:p>
    <w:p w14:paraId="4E7FB359" w14:textId="29BFFB1D" w:rsidR="00A9272E" w:rsidRDefault="0081427A" w:rsidP="00A9272E">
      <w:pPr>
        <w:ind w:left="720" w:hanging="720"/>
        <w:rPr>
          <w:rFonts w:eastAsia="Times New Roman"/>
          <w:lang w:bidi="bn-IN"/>
        </w:rPr>
      </w:pPr>
      <w:proofErr w:type="spellStart"/>
      <w:r>
        <w:rPr>
          <w:rFonts w:eastAsia="Times New Roman"/>
          <w:lang w:bidi="bn-IN"/>
        </w:rPr>
        <w:t>Aksom</w:t>
      </w:r>
      <w:proofErr w:type="spellEnd"/>
      <w:r>
        <w:rPr>
          <w:rFonts w:eastAsia="Times New Roman"/>
          <w:lang w:bidi="bn-IN"/>
        </w:rPr>
        <w:t xml:space="preserve">, H., 2022. Institutional inertia and practice variation. </w:t>
      </w:r>
      <w:r>
        <w:rPr>
          <w:rStyle w:val="Emphasis"/>
          <w:rFonts w:eastAsia="Times New Roman"/>
          <w:lang w:bidi="bn-IN"/>
        </w:rPr>
        <w:t>Journal of Organizational Change Management</w:t>
      </w:r>
      <w:r>
        <w:rPr>
          <w:rFonts w:eastAsia="Times New Roman"/>
          <w:lang w:bidi="bn-IN"/>
        </w:rPr>
        <w:t>, 35(3), pp.463–487.</w:t>
      </w:r>
    </w:p>
    <w:p w14:paraId="40262C2B" w14:textId="45CBDD51" w:rsidR="0081427A" w:rsidRDefault="0081427A" w:rsidP="00A9272E">
      <w:pPr>
        <w:ind w:left="720" w:hanging="720"/>
        <w:rPr>
          <w:rFonts w:eastAsia="Times New Roman" w:cs="Times New Roman"/>
          <w:szCs w:val="24"/>
          <w:lang w:bidi="bn-IN"/>
        </w:rPr>
      </w:pPr>
      <w:r>
        <w:rPr>
          <w:rFonts w:eastAsia="Times New Roman"/>
          <w:lang w:bidi="bn-IN"/>
        </w:rPr>
        <w:t xml:space="preserve">Ali, S. S., </w:t>
      </w:r>
      <w:proofErr w:type="spellStart"/>
      <w:r>
        <w:rPr>
          <w:rFonts w:eastAsia="Times New Roman"/>
          <w:lang w:bidi="bn-IN"/>
        </w:rPr>
        <w:t>Jalil</w:t>
      </w:r>
      <w:proofErr w:type="spellEnd"/>
      <w:r>
        <w:rPr>
          <w:rFonts w:eastAsia="Times New Roman"/>
          <w:lang w:bidi="bn-IN"/>
        </w:rPr>
        <w:t xml:space="preserve">, S. A., Kamal, M., and </w:t>
      </w:r>
      <w:proofErr w:type="spellStart"/>
      <w:r>
        <w:rPr>
          <w:rFonts w:eastAsia="Times New Roman"/>
          <w:lang w:bidi="bn-IN"/>
        </w:rPr>
        <w:t>Rameshwar</w:t>
      </w:r>
      <w:proofErr w:type="spellEnd"/>
      <w:r>
        <w:rPr>
          <w:rFonts w:eastAsia="Times New Roman"/>
          <w:lang w:bidi="bn-IN"/>
        </w:rPr>
        <w:t xml:space="preserve">, R., 2024. Amplifying swift-trust, collaboration, and teamwork in warehouse management through </w:t>
      </w:r>
      <w:proofErr w:type="spellStart"/>
      <w:r>
        <w:rPr>
          <w:rFonts w:eastAsia="Times New Roman"/>
          <w:lang w:bidi="bn-IN"/>
        </w:rPr>
        <w:t>blockchain</w:t>
      </w:r>
      <w:proofErr w:type="spellEnd"/>
      <w:r>
        <w:rPr>
          <w:rFonts w:eastAsia="Times New Roman"/>
          <w:lang w:bidi="bn-IN"/>
        </w:rPr>
        <w:t xml:space="preserve">-enabled technology. </w:t>
      </w:r>
      <w:r>
        <w:rPr>
          <w:rStyle w:val="Emphasis"/>
          <w:rFonts w:eastAsia="Times New Roman"/>
          <w:lang w:bidi="bn-IN"/>
        </w:rPr>
        <w:t>Supply Chain Analytics</w:t>
      </w:r>
      <w:r>
        <w:rPr>
          <w:rFonts w:eastAsia="Times New Roman"/>
          <w:lang w:bidi="bn-IN"/>
        </w:rPr>
        <w:t>, 8.</w:t>
      </w:r>
    </w:p>
    <w:p w14:paraId="137953AD" w14:textId="42D76948" w:rsidR="0081427A" w:rsidRDefault="0081427A" w:rsidP="0081427A">
      <w:pPr>
        <w:ind w:left="720" w:hanging="720"/>
        <w:rPr>
          <w:rFonts w:eastAsia="Times New Roman" w:cs="Times New Roman"/>
          <w:szCs w:val="24"/>
          <w:lang w:bidi="bn-IN"/>
        </w:rPr>
      </w:pPr>
      <w:proofErr w:type="spellStart"/>
      <w:r>
        <w:rPr>
          <w:rFonts w:eastAsia="Times New Roman"/>
          <w:lang w:bidi="bn-IN"/>
        </w:rPr>
        <w:t>Amoozad</w:t>
      </w:r>
      <w:proofErr w:type="spellEnd"/>
      <w:r>
        <w:rPr>
          <w:rFonts w:eastAsia="Times New Roman"/>
          <w:lang w:bidi="bn-IN"/>
        </w:rPr>
        <w:t xml:space="preserve"> </w:t>
      </w:r>
      <w:proofErr w:type="spellStart"/>
      <w:r>
        <w:rPr>
          <w:rFonts w:eastAsia="Times New Roman"/>
          <w:lang w:bidi="bn-IN"/>
        </w:rPr>
        <w:t>Mahdiraji</w:t>
      </w:r>
      <w:proofErr w:type="spellEnd"/>
      <w:r>
        <w:rPr>
          <w:rFonts w:eastAsia="Times New Roman"/>
          <w:lang w:bidi="bn-IN"/>
        </w:rPr>
        <w:t xml:space="preserve">, H., </w:t>
      </w:r>
      <w:proofErr w:type="spellStart"/>
      <w:r>
        <w:rPr>
          <w:rFonts w:eastAsia="Times New Roman"/>
          <w:lang w:bidi="bn-IN"/>
        </w:rPr>
        <w:t>Beheshti</w:t>
      </w:r>
      <w:proofErr w:type="spellEnd"/>
      <w:r>
        <w:rPr>
          <w:rFonts w:eastAsia="Times New Roman"/>
          <w:lang w:bidi="bn-IN"/>
        </w:rPr>
        <w:t xml:space="preserve">, M., </w:t>
      </w:r>
      <w:proofErr w:type="spellStart"/>
      <w:r>
        <w:rPr>
          <w:rFonts w:eastAsia="Times New Roman"/>
          <w:lang w:bidi="bn-IN"/>
        </w:rPr>
        <w:t>Jafari-Sadeghi</w:t>
      </w:r>
      <w:proofErr w:type="spellEnd"/>
      <w:r>
        <w:rPr>
          <w:rFonts w:eastAsia="Times New Roman"/>
          <w:lang w:bidi="bn-IN"/>
        </w:rPr>
        <w:t xml:space="preserve">, V., and Garcia-Perez, A., 2022. What drives inter-organisational knowledge management? The cause and effect analysis using a multi-layer multi-criteria decision-making framework. </w:t>
      </w:r>
      <w:r>
        <w:rPr>
          <w:rStyle w:val="Emphasis"/>
          <w:rFonts w:eastAsia="Times New Roman"/>
          <w:lang w:bidi="bn-IN"/>
        </w:rPr>
        <w:t>Journal of Knowledge Management</w:t>
      </w:r>
      <w:r>
        <w:rPr>
          <w:rFonts w:eastAsia="Times New Roman"/>
          <w:lang w:bidi="bn-IN"/>
        </w:rPr>
        <w:t>, 26(9), pp.2195–2221.</w:t>
      </w:r>
    </w:p>
    <w:p w14:paraId="308BD676" w14:textId="4FDB2DB9" w:rsidR="0081427A" w:rsidRDefault="0081427A" w:rsidP="0081427A">
      <w:pPr>
        <w:ind w:left="720" w:hanging="720"/>
        <w:rPr>
          <w:rFonts w:eastAsia="Times New Roman"/>
          <w:lang w:bidi="bn-IN"/>
        </w:rPr>
      </w:pPr>
      <w:proofErr w:type="spellStart"/>
      <w:r>
        <w:rPr>
          <w:rFonts w:eastAsia="Times New Roman"/>
          <w:lang w:bidi="bn-IN"/>
        </w:rPr>
        <w:t>Aranzabal</w:t>
      </w:r>
      <w:proofErr w:type="spellEnd"/>
      <w:r>
        <w:rPr>
          <w:rFonts w:eastAsia="Times New Roman"/>
          <w:lang w:bidi="bn-IN"/>
        </w:rPr>
        <w:t xml:space="preserve">, A., </w:t>
      </w:r>
      <w:proofErr w:type="spellStart"/>
      <w:r>
        <w:rPr>
          <w:rFonts w:eastAsia="Times New Roman"/>
          <w:lang w:bidi="bn-IN"/>
        </w:rPr>
        <w:t>Epelde</w:t>
      </w:r>
      <w:proofErr w:type="spellEnd"/>
      <w:r>
        <w:rPr>
          <w:rFonts w:eastAsia="Times New Roman"/>
          <w:lang w:bidi="bn-IN"/>
        </w:rPr>
        <w:t xml:space="preserve">, E., and </w:t>
      </w:r>
      <w:proofErr w:type="spellStart"/>
      <w:r>
        <w:rPr>
          <w:rFonts w:eastAsia="Times New Roman"/>
          <w:lang w:bidi="bn-IN"/>
        </w:rPr>
        <w:t>Artetxe</w:t>
      </w:r>
      <w:proofErr w:type="spellEnd"/>
      <w:r>
        <w:rPr>
          <w:rFonts w:eastAsia="Times New Roman"/>
          <w:lang w:bidi="bn-IN"/>
        </w:rPr>
        <w:t xml:space="preserve">, M., 2022. Team formation on the basis of Belbin’s roles to enhance students’ performance in project based learning. </w:t>
      </w:r>
      <w:r>
        <w:rPr>
          <w:rStyle w:val="Emphasis"/>
          <w:rFonts w:eastAsia="Times New Roman"/>
          <w:lang w:bidi="bn-IN"/>
        </w:rPr>
        <w:t>Education for Chemical Engineers</w:t>
      </w:r>
      <w:r>
        <w:rPr>
          <w:rFonts w:eastAsia="Times New Roman"/>
          <w:lang w:bidi="bn-IN"/>
        </w:rPr>
        <w:t>, 38, pp.22–37.</w:t>
      </w:r>
    </w:p>
    <w:p w14:paraId="7FAF32B2" w14:textId="2675E5E7" w:rsidR="0081427A" w:rsidRDefault="0081427A" w:rsidP="0081427A">
      <w:pPr>
        <w:ind w:left="720" w:hanging="720"/>
        <w:rPr>
          <w:rFonts w:eastAsia="Times New Roman"/>
          <w:lang w:bidi="bn-IN"/>
        </w:rPr>
      </w:pPr>
      <w:proofErr w:type="spellStart"/>
      <w:r>
        <w:rPr>
          <w:rFonts w:eastAsia="Times New Roman"/>
          <w:lang w:bidi="bn-IN"/>
        </w:rPr>
        <w:t>Asare</w:t>
      </w:r>
      <w:proofErr w:type="spellEnd"/>
      <w:r>
        <w:rPr>
          <w:rFonts w:eastAsia="Times New Roman"/>
          <w:lang w:bidi="bn-IN"/>
        </w:rPr>
        <w:t xml:space="preserve"> </w:t>
      </w:r>
      <w:proofErr w:type="spellStart"/>
      <w:r>
        <w:rPr>
          <w:rFonts w:eastAsia="Times New Roman"/>
          <w:lang w:bidi="bn-IN"/>
        </w:rPr>
        <w:t>Obeng</w:t>
      </w:r>
      <w:proofErr w:type="spellEnd"/>
      <w:r>
        <w:rPr>
          <w:rFonts w:eastAsia="Times New Roman"/>
          <w:lang w:bidi="bn-IN"/>
        </w:rPr>
        <w:t xml:space="preserve">, H., </w:t>
      </w:r>
      <w:proofErr w:type="spellStart"/>
      <w:r>
        <w:rPr>
          <w:rFonts w:eastAsia="Times New Roman"/>
          <w:lang w:bidi="bn-IN"/>
        </w:rPr>
        <w:t>Arhinful</w:t>
      </w:r>
      <w:proofErr w:type="spellEnd"/>
      <w:r>
        <w:rPr>
          <w:rFonts w:eastAsia="Times New Roman"/>
          <w:lang w:bidi="bn-IN"/>
        </w:rPr>
        <w:t xml:space="preserve">, R., Mensah, L., and </w:t>
      </w:r>
      <w:proofErr w:type="spellStart"/>
      <w:r>
        <w:rPr>
          <w:rFonts w:eastAsia="Times New Roman"/>
          <w:lang w:bidi="bn-IN"/>
        </w:rPr>
        <w:t>Teneng</w:t>
      </w:r>
      <w:proofErr w:type="spellEnd"/>
      <w:r>
        <w:rPr>
          <w:rFonts w:eastAsia="Times New Roman"/>
          <w:lang w:bidi="bn-IN"/>
        </w:rPr>
        <w:t xml:space="preserve">, R. C., 2025. Harmonizing Growth: Leadership Competencies’ Mediation in SMEs’ Organizational Culture and Structure Through Schein’s Model. </w:t>
      </w:r>
      <w:r>
        <w:rPr>
          <w:rStyle w:val="Emphasis"/>
          <w:rFonts w:eastAsia="Times New Roman"/>
          <w:lang w:bidi="bn-IN"/>
        </w:rPr>
        <w:t>SAGE Open</w:t>
      </w:r>
      <w:r>
        <w:rPr>
          <w:rFonts w:eastAsia="Times New Roman"/>
          <w:lang w:bidi="bn-IN"/>
        </w:rPr>
        <w:t xml:space="preserve">, 15(3). </w:t>
      </w:r>
    </w:p>
    <w:p w14:paraId="7F38E1F4" w14:textId="1401A4A4" w:rsidR="0081427A" w:rsidRDefault="0081427A" w:rsidP="0081427A">
      <w:pPr>
        <w:ind w:left="720" w:hanging="720"/>
        <w:rPr>
          <w:rFonts w:eastAsia="Times New Roman"/>
          <w:lang w:bidi="bn-IN"/>
        </w:rPr>
      </w:pPr>
      <w:r>
        <w:rPr>
          <w:rFonts w:eastAsia="Times New Roman"/>
          <w:lang w:bidi="bn-IN"/>
        </w:rPr>
        <w:t xml:space="preserve">Berman, R., and Israeli, A., 2022. The Value of Descriptive Analytics: Evidence from Online Retailers. </w:t>
      </w:r>
      <w:r>
        <w:rPr>
          <w:rStyle w:val="Emphasis"/>
          <w:rFonts w:eastAsia="Times New Roman"/>
          <w:lang w:bidi="bn-IN"/>
        </w:rPr>
        <w:t>Marketing Science</w:t>
      </w:r>
      <w:r>
        <w:rPr>
          <w:rFonts w:eastAsia="Times New Roman"/>
          <w:lang w:bidi="bn-IN"/>
        </w:rPr>
        <w:t xml:space="preserve">, 41(6), pp.1074–1096. </w:t>
      </w:r>
    </w:p>
    <w:p w14:paraId="44414141" w14:textId="1E15D344" w:rsidR="0081427A" w:rsidRDefault="0081427A" w:rsidP="0081427A">
      <w:pPr>
        <w:ind w:left="720" w:hanging="720"/>
        <w:rPr>
          <w:rFonts w:eastAsia="Times New Roman" w:cs="Times New Roman"/>
          <w:szCs w:val="24"/>
          <w:lang w:bidi="bn-IN"/>
        </w:rPr>
      </w:pPr>
      <w:proofErr w:type="spellStart"/>
      <w:r>
        <w:rPr>
          <w:rFonts w:eastAsia="Times New Roman"/>
          <w:lang w:bidi="bn-IN"/>
        </w:rPr>
        <w:t>Bhisikar</w:t>
      </w:r>
      <w:proofErr w:type="spellEnd"/>
      <w:r>
        <w:rPr>
          <w:rFonts w:eastAsia="Times New Roman"/>
          <w:lang w:bidi="bn-IN"/>
        </w:rPr>
        <w:t xml:space="preserve">, A., 2024. Maximising competitive advantage: the role of strategic business analytics framework in business strategies. </w:t>
      </w:r>
      <w:r>
        <w:rPr>
          <w:rStyle w:val="Emphasis"/>
          <w:rFonts w:eastAsia="Times New Roman"/>
          <w:lang w:bidi="bn-IN"/>
        </w:rPr>
        <w:t>Journal of Business Analytics</w:t>
      </w:r>
      <w:r>
        <w:rPr>
          <w:rFonts w:eastAsia="Times New Roman"/>
          <w:lang w:bidi="bn-IN"/>
        </w:rPr>
        <w:t xml:space="preserve">, 7(3), pp.151–177. </w:t>
      </w:r>
    </w:p>
    <w:p w14:paraId="16713EF2" w14:textId="46568735" w:rsidR="0081427A" w:rsidRDefault="0081427A" w:rsidP="0081427A">
      <w:pPr>
        <w:ind w:left="720" w:hanging="720"/>
        <w:rPr>
          <w:rFonts w:eastAsia="Times New Roman"/>
          <w:lang w:bidi="bn-IN"/>
        </w:rPr>
      </w:pPr>
      <w:r>
        <w:rPr>
          <w:rFonts w:eastAsia="Times New Roman"/>
          <w:lang w:bidi="bn-IN"/>
        </w:rPr>
        <w:t xml:space="preserve">Charles, V., </w:t>
      </w:r>
      <w:proofErr w:type="spellStart"/>
      <w:r>
        <w:rPr>
          <w:rFonts w:eastAsia="Times New Roman"/>
          <w:lang w:bidi="bn-IN"/>
        </w:rPr>
        <w:t>Emrouznejad</w:t>
      </w:r>
      <w:proofErr w:type="spellEnd"/>
      <w:r>
        <w:rPr>
          <w:rFonts w:eastAsia="Times New Roman"/>
          <w:lang w:bidi="bn-IN"/>
        </w:rPr>
        <w:t xml:space="preserve">, A., and Kunz, W.H., 2025. Advancements in Artificial Intelligence-based prescriptive and cognitive analytics for business performance: a special issue editorial. </w:t>
      </w:r>
      <w:r>
        <w:rPr>
          <w:rStyle w:val="Emphasis"/>
          <w:rFonts w:eastAsia="Times New Roman"/>
          <w:lang w:bidi="bn-IN"/>
        </w:rPr>
        <w:t>Journal of Business Research</w:t>
      </w:r>
      <w:r>
        <w:rPr>
          <w:rFonts w:eastAsia="Times New Roman"/>
          <w:lang w:bidi="bn-IN"/>
        </w:rPr>
        <w:t xml:space="preserve">, 200. </w:t>
      </w:r>
    </w:p>
    <w:p w14:paraId="118885B6" w14:textId="008DDC3E" w:rsidR="0081427A" w:rsidRDefault="0081427A" w:rsidP="0081427A">
      <w:pPr>
        <w:ind w:left="720" w:hanging="720"/>
        <w:rPr>
          <w:rFonts w:eastAsia="Times New Roman"/>
          <w:lang w:bidi="bn-IN"/>
        </w:rPr>
      </w:pPr>
      <w:r>
        <w:rPr>
          <w:rFonts w:eastAsia="Times New Roman"/>
          <w:lang w:bidi="bn-IN"/>
        </w:rPr>
        <w:t xml:space="preserve">Chen, Y., Li, C., and Wang, H., 2022. Big Data and Predictive Analytics for Business Intelligence: A Bibliographic Study (2000–2021). </w:t>
      </w:r>
      <w:r>
        <w:rPr>
          <w:rStyle w:val="Emphasis"/>
          <w:rFonts w:eastAsia="Times New Roman"/>
          <w:lang w:bidi="bn-IN"/>
        </w:rPr>
        <w:t>Forecasting</w:t>
      </w:r>
      <w:r>
        <w:rPr>
          <w:rFonts w:eastAsia="Times New Roman"/>
          <w:lang w:bidi="bn-IN"/>
        </w:rPr>
        <w:t xml:space="preserve">, 4(4), pp.767–786. </w:t>
      </w:r>
    </w:p>
    <w:p w14:paraId="3D7E48A5" w14:textId="5D46DDC9" w:rsidR="0081427A" w:rsidRDefault="0081427A" w:rsidP="0081427A">
      <w:pPr>
        <w:ind w:left="720" w:hanging="720"/>
        <w:rPr>
          <w:rFonts w:eastAsia="Times New Roman"/>
          <w:lang w:bidi="bn-IN"/>
        </w:rPr>
      </w:pPr>
      <w:proofErr w:type="spellStart"/>
      <w:r>
        <w:rPr>
          <w:rFonts w:eastAsia="Times New Roman"/>
          <w:lang w:bidi="bn-IN"/>
        </w:rPr>
        <w:lastRenderedPageBreak/>
        <w:t>Gozali</w:t>
      </w:r>
      <w:proofErr w:type="spellEnd"/>
      <w:r>
        <w:rPr>
          <w:rFonts w:eastAsia="Times New Roman"/>
          <w:lang w:bidi="bn-IN"/>
        </w:rPr>
        <w:t xml:space="preserve">, L., </w:t>
      </w:r>
      <w:proofErr w:type="spellStart"/>
      <w:r>
        <w:rPr>
          <w:rFonts w:eastAsia="Times New Roman"/>
          <w:lang w:bidi="bn-IN"/>
        </w:rPr>
        <w:t>Zagloel</w:t>
      </w:r>
      <w:proofErr w:type="spellEnd"/>
      <w:r>
        <w:rPr>
          <w:rFonts w:eastAsia="Times New Roman"/>
          <w:lang w:bidi="bn-IN"/>
        </w:rPr>
        <w:t xml:space="preserve">, T.Y.M., </w:t>
      </w:r>
      <w:proofErr w:type="spellStart"/>
      <w:r>
        <w:rPr>
          <w:rFonts w:eastAsia="Times New Roman"/>
          <w:lang w:bidi="bn-IN"/>
        </w:rPr>
        <w:t>Simatupang</w:t>
      </w:r>
      <w:proofErr w:type="spellEnd"/>
      <w:r>
        <w:rPr>
          <w:rFonts w:eastAsia="Times New Roman"/>
          <w:lang w:bidi="bn-IN"/>
        </w:rPr>
        <w:t xml:space="preserve">, T.M., </w:t>
      </w:r>
      <w:proofErr w:type="spellStart"/>
      <w:r>
        <w:rPr>
          <w:rFonts w:eastAsia="Times New Roman"/>
          <w:lang w:bidi="bn-IN"/>
        </w:rPr>
        <w:t>Sutopo</w:t>
      </w:r>
      <w:proofErr w:type="spellEnd"/>
      <w:r>
        <w:rPr>
          <w:rFonts w:eastAsia="Times New Roman"/>
          <w:lang w:bidi="bn-IN"/>
        </w:rPr>
        <w:t xml:space="preserve">, W., </w:t>
      </w:r>
      <w:proofErr w:type="spellStart"/>
      <w:r>
        <w:rPr>
          <w:rFonts w:eastAsia="Times New Roman"/>
          <w:lang w:bidi="bn-IN"/>
        </w:rPr>
        <w:t>Gunawan</w:t>
      </w:r>
      <w:proofErr w:type="spellEnd"/>
      <w:r>
        <w:rPr>
          <w:rFonts w:eastAsia="Times New Roman"/>
          <w:lang w:bidi="bn-IN"/>
        </w:rPr>
        <w:t xml:space="preserve">, A., Liang, Y.-C., </w:t>
      </w:r>
      <w:proofErr w:type="spellStart"/>
      <w:r>
        <w:rPr>
          <w:rFonts w:eastAsia="Times New Roman"/>
          <w:lang w:bidi="bn-IN"/>
        </w:rPr>
        <w:t>Yahya</w:t>
      </w:r>
      <w:proofErr w:type="spellEnd"/>
      <w:r>
        <w:rPr>
          <w:rFonts w:eastAsia="Times New Roman"/>
          <w:lang w:bidi="bn-IN"/>
        </w:rPr>
        <w:t xml:space="preserve">, B.N., Garza-Reyes, J.A., </w:t>
      </w:r>
      <w:proofErr w:type="spellStart"/>
      <w:r>
        <w:rPr>
          <w:rFonts w:eastAsia="Times New Roman"/>
          <w:lang w:bidi="bn-IN"/>
        </w:rPr>
        <w:t>Irawan</w:t>
      </w:r>
      <w:proofErr w:type="spellEnd"/>
      <w:r>
        <w:rPr>
          <w:rFonts w:eastAsia="Times New Roman"/>
          <w:lang w:bidi="bn-IN"/>
        </w:rPr>
        <w:t xml:space="preserve">, A.P., and </w:t>
      </w:r>
      <w:proofErr w:type="spellStart"/>
      <w:r>
        <w:rPr>
          <w:rFonts w:eastAsia="Times New Roman"/>
          <w:lang w:bidi="bn-IN"/>
        </w:rPr>
        <w:t>Suseno</w:t>
      </w:r>
      <w:proofErr w:type="spellEnd"/>
      <w:r>
        <w:rPr>
          <w:rFonts w:eastAsia="Times New Roman"/>
          <w:lang w:bidi="bn-IN"/>
        </w:rPr>
        <w:t xml:space="preserve">, Y., 2024. The important role of system dynamics investigation on business model, industry and performance management. </w:t>
      </w:r>
      <w:r>
        <w:rPr>
          <w:rStyle w:val="Emphasis"/>
          <w:rFonts w:eastAsia="Times New Roman"/>
          <w:lang w:bidi="bn-IN"/>
        </w:rPr>
        <w:t>International Journal of Productivity and Performance Management</w:t>
      </w:r>
      <w:r>
        <w:rPr>
          <w:rFonts w:eastAsia="Times New Roman"/>
          <w:lang w:bidi="bn-IN"/>
        </w:rPr>
        <w:t xml:space="preserve">, 73(4), pp.945–980. </w:t>
      </w:r>
    </w:p>
    <w:p w14:paraId="30B5BE41" w14:textId="02B748C2" w:rsidR="0081427A" w:rsidRDefault="0081427A" w:rsidP="0081427A">
      <w:pPr>
        <w:ind w:left="720" w:hanging="720"/>
        <w:rPr>
          <w:rFonts w:eastAsia="Times New Roman"/>
          <w:lang w:bidi="bn-IN"/>
        </w:rPr>
      </w:pPr>
      <w:r>
        <w:rPr>
          <w:rFonts w:eastAsia="Times New Roman"/>
          <w:lang w:bidi="bn-IN"/>
        </w:rPr>
        <w:t xml:space="preserve">Graves, L., </w:t>
      </w:r>
      <w:proofErr w:type="spellStart"/>
      <w:r>
        <w:rPr>
          <w:rFonts w:eastAsia="Times New Roman"/>
          <w:lang w:bidi="bn-IN"/>
        </w:rPr>
        <w:t>Dalgarno</w:t>
      </w:r>
      <w:proofErr w:type="spellEnd"/>
      <w:r>
        <w:rPr>
          <w:rFonts w:eastAsia="Times New Roman"/>
          <w:lang w:bidi="bn-IN"/>
        </w:rPr>
        <w:t xml:space="preserve">, N., Van Hoorn, R., Hastings-Truelove, A., Mulder, J., </w:t>
      </w:r>
      <w:proofErr w:type="spellStart"/>
      <w:r>
        <w:rPr>
          <w:rFonts w:eastAsia="Times New Roman"/>
          <w:lang w:bidi="bn-IN"/>
        </w:rPr>
        <w:t>Kolomitro</w:t>
      </w:r>
      <w:proofErr w:type="spellEnd"/>
      <w:r>
        <w:rPr>
          <w:rFonts w:eastAsia="Times New Roman"/>
          <w:lang w:bidi="bn-IN"/>
        </w:rPr>
        <w:t xml:space="preserve">, K., Kirby, F., &amp; van and </w:t>
      </w:r>
      <w:proofErr w:type="spellStart"/>
      <w:r>
        <w:rPr>
          <w:rFonts w:eastAsia="Times New Roman"/>
          <w:lang w:bidi="bn-IN"/>
        </w:rPr>
        <w:t>Wylick</w:t>
      </w:r>
      <w:proofErr w:type="spellEnd"/>
      <w:r>
        <w:rPr>
          <w:rFonts w:eastAsia="Times New Roman"/>
          <w:lang w:bidi="bn-IN"/>
        </w:rPr>
        <w:t xml:space="preserve">, R., 2023. Creating change: Kotter’s Change Management Model in action. </w:t>
      </w:r>
      <w:r>
        <w:rPr>
          <w:rStyle w:val="Emphasis"/>
          <w:rFonts w:eastAsia="Times New Roman"/>
          <w:lang w:bidi="bn-IN"/>
        </w:rPr>
        <w:t>Canadian Medical Education Journal</w:t>
      </w:r>
      <w:r>
        <w:rPr>
          <w:rFonts w:eastAsia="Times New Roman"/>
          <w:lang w:bidi="bn-IN"/>
        </w:rPr>
        <w:t xml:space="preserve">, 14(3), pp.136–139. </w:t>
      </w:r>
    </w:p>
    <w:p w14:paraId="4750950F" w14:textId="4C6EE629" w:rsidR="0081427A" w:rsidRDefault="0081427A" w:rsidP="0081427A">
      <w:pPr>
        <w:ind w:left="720" w:hanging="720"/>
        <w:rPr>
          <w:rFonts w:eastAsia="Times New Roman"/>
          <w:lang w:bidi="bn-IN"/>
        </w:rPr>
      </w:pPr>
      <w:r w:rsidRPr="00AE6AB6">
        <w:rPr>
          <w:rFonts w:eastAsia="Times New Roman"/>
          <w:lang w:val="nl-NL" w:bidi="bn-IN"/>
        </w:rPr>
        <w:t xml:space="preserve">Haesevoets, T., De Cremer, D., Hirst, G., De Schutter, L., Stouten, J., van Dijke, M., and Van Hiel, A., 2022. </w:t>
      </w:r>
      <w:r>
        <w:rPr>
          <w:rFonts w:eastAsia="Times New Roman"/>
          <w:lang w:bidi="bn-IN"/>
        </w:rPr>
        <w:t xml:space="preserve">The Effect of Decisional Leader Procrastination on Employee Innovation: Investigating the Moderating Role of Employees’ Resistance to Change. </w:t>
      </w:r>
      <w:r>
        <w:rPr>
          <w:rStyle w:val="Emphasis"/>
          <w:rFonts w:eastAsia="Times New Roman"/>
          <w:lang w:bidi="bn-IN"/>
        </w:rPr>
        <w:t>Journal of Leadership &amp; Organizational Studies</w:t>
      </w:r>
      <w:r>
        <w:rPr>
          <w:rFonts w:eastAsia="Times New Roman"/>
          <w:lang w:bidi="bn-IN"/>
        </w:rPr>
        <w:t xml:space="preserve">, 29(1), pp.131–146. </w:t>
      </w:r>
    </w:p>
    <w:p w14:paraId="79734B4B" w14:textId="558088C4" w:rsidR="0081427A" w:rsidRDefault="0081427A" w:rsidP="0081427A">
      <w:pPr>
        <w:ind w:left="720" w:hanging="720"/>
        <w:rPr>
          <w:rFonts w:eastAsia="Times New Roman"/>
          <w:lang w:bidi="bn-IN"/>
        </w:rPr>
      </w:pPr>
      <w:proofErr w:type="spellStart"/>
      <w:r>
        <w:rPr>
          <w:rFonts w:eastAsia="Times New Roman"/>
          <w:lang w:bidi="bn-IN"/>
        </w:rPr>
        <w:t>Hegazy</w:t>
      </w:r>
      <w:proofErr w:type="spellEnd"/>
      <w:r>
        <w:rPr>
          <w:rFonts w:eastAsia="Times New Roman"/>
          <w:lang w:bidi="bn-IN"/>
        </w:rPr>
        <w:t xml:space="preserve">, M., </w:t>
      </w:r>
      <w:proofErr w:type="spellStart"/>
      <w:r>
        <w:rPr>
          <w:rFonts w:eastAsia="Times New Roman"/>
          <w:lang w:bidi="bn-IN"/>
        </w:rPr>
        <w:t>Hegazy</w:t>
      </w:r>
      <w:proofErr w:type="spellEnd"/>
      <w:r>
        <w:rPr>
          <w:rFonts w:eastAsia="Times New Roman"/>
          <w:lang w:bidi="bn-IN"/>
        </w:rPr>
        <w:t xml:space="preserve">, K., and </w:t>
      </w:r>
      <w:proofErr w:type="spellStart"/>
      <w:r>
        <w:rPr>
          <w:rFonts w:eastAsia="Times New Roman"/>
          <w:lang w:bidi="bn-IN"/>
        </w:rPr>
        <w:t>Eldeeb</w:t>
      </w:r>
      <w:proofErr w:type="spellEnd"/>
      <w:r>
        <w:rPr>
          <w:rFonts w:eastAsia="Times New Roman"/>
          <w:lang w:bidi="bn-IN"/>
        </w:rPr>
        <w:t xml:space="preserve">, M., 2022. The Balanced Scorecard: Measures That Drive Performance Evaluation in Auditing Firms. </w:t>
      </w:r>
      <w:r>
        <w:rPr>
          <w:rStyle w:val="Emphasis"/>
          <w:rFonts w:eastAsia="Times New Roman"/>
          <w:lang w:bidi="bn-IN"/>
        </w:rPr>
        <w:t>Journal of Accounting, Auditing &amp; Finance</w:t>
      </w:r>
      <w:r>
        <w:rPr>
          <w:rFonts w:eastAsia="Times New Roman"/>
          <w:lang w:bidi="bn-IN"/>
        </w:rPr>
        <w:t xml:space="preserve">, 37(4), pp.902–927. </w:t>
      </w:r>
    </w:p>
    <w:p w14:paraId="571C7D32" w14:textId="3F0B97D4" w:rsidR="0081427A" w:rsidRDefault="0081427A" w:rsidP="0081427A">
      <w:pPr>
        <w:ind w:left="720" w:hanging="720"/>
        <w:rPr>
          <w:rFonts w:eastAsia="Times New Roman"/>
          <w:lang w:bidi="bn-IN"/>
        </w:rPr>
      </w:pPr>
      <w:proofErr w:type="spellStart"/>
      <w:r>
        <w:rPr>
          <w:rFonts w:eastAsia="Times New Roman"/>
          <w:lang w:bidi="bn-IN"/>
        </w:rPr>
        <w:t>Hou</w:t>
      </w:r>
      <w:proofErr w:type="spellEnd"/>
      <w:r>
        <w:rPr>
          <w:rFonts w:eastAsia="Times New Roman"/>
          <w:lang w:bidi="bn-IN"/>
        </w:rPr>
        <w:t xml:space="preserve">, H.-T., 2023. Diverse Development and Future Challenges of Game-Based Learning and </w:t>
      </w:r>
      <w:proofErr w:type="spellStart"/>
      <w:r>
        <w:rPr>
          <w:rFonts w:eastAsia="Times New Roman"/>
          <w:lang w:bidi="bn-IN"/>
        </w:rPr>
        <w:t>Gamified</w:t>
      </w:r>
      <w:proofErr w:type="spellEnd"/>
      <w:r>
        <w:rPr>
          <w:rFonts w:eastAsia="Times New Roman"/>
          <w:lang w:bidi="bn-IN"/>
        </w:rPr>
        <w:t xml:space="preserve"> Teaching Research. </w:t>
      </w:r>
      <w:r>
        <w:rPr>
          <w:rStyle w:val="Emphasis"/>
          <w:rFonts w:eastAsia="Times New Roman"/>
          <w:lang w:bidi="bn-IN"/>
        </w:rPr>
        <w:t>Education Sciences</w:t>
      </w:r>
      <w:r>
        <w:rPr>
          <w:rFonts w:eastAsia="Times New Roman"/>
          <w:lang w:bidi="bn-IN"/>
        </w:rPr>
        <w:t xml:space="preserve">, 13(4), p.337. </w:t>
      </w:r>
    </w:p>
    <w:p w14:paraId="7AFBD83A" w14:textId="3ACC6493" w:rsidR="0081427A" w:rsidRDefault="0081427A" w:rsidP="0081427A">
      <w:pPr>
        <w:ind w:left="720" w:hanging="720"/>
        <w:rPr>
          <w:rFonts w:eastAsia="Times New Roman"/>
          <w:lang w:bidi="bn-IN"/>
        </w:rPr>
      </w:pPr>
      <w:r>
        <w:rPr>
          <w:rFonts w:eastAsia="Times New Roman"/>
          <w:lang w:bidi="bn-IN"/>
        </w:rPr>
        <w:t xml:space="preserve">Hwang, S.-Y., 2022. Effects of online purchase e-CRM activities and e-customer satisfaction on e-Loyalty during COVID-19: The mediating effects of e-customer satisfaction. </w:t>
      </w:r>
      <w:r>
        <w:rPr>
          <w:rStyle w:val="Emphasis"/>
          <w:rFonts w:eastAsia="Times New Roman"/>
          <w:lang w:bidi="bn-IN"/>
        </w:rPr>
        <w:t>Global Business and Finance Review</w:t>
      </w:r>
      <w:r>
        <w:rPr>
          <w:rFonts w:eastAsia="Times New Roman"/>
          <w:lang w:bidi="bn-IN"/>
        </w:rPr>
        <w:t xml:space="preserve">, 27(5), pp.100–114. </w:t>
      </w:r>
    </w:p>
    <w:p w14:paraId="2AA32CF2" w14:textId="4E3B3CF5" w:rsidR="0081427A" w:rsidRDefault="0081427A" w:rsidP="0081427A">
      <w:pPr>
        <w:ind w:left="720" w:hanging="720"/>
        <w:rPr>
          <w:rFonts w:eastAsia="Times New Roman"/>
          <w:lang w:bidi="bn-IN"/>
        </w:rPr>
      </w:pPr>
      <w:r>
        <w:rPr>
          <w:rFonts w:eastAsia="Times New Roman"/>
          <w:lang w:bidi="bn-IN"/>
        </w:rPr>
        <w:t xml:space="preserve">Imran, M. K., </w:t>
      </w:r>
      <w:proofErr w:type="spellStart"/>
      <w:r>
        <w:rPr>
          <w:rFonts w:eastAsia="Times New Roman"/>
          <w:lang w:bidi="bn-IN"/>
        </w:rPr>
        <w:t>Sarwar</w:t>
      </w:r>
      <w:proofErr w:type="spellEnd"/>
      <w:r>
        <w:rPr>
          <w:rFonts w:eastAsia="Times New Roman"/>
          <w:lang w:bidi="bn-IN"/>
        </w:rPr>
        <w:t xml:space="preserve">, A., Fatima, T., and Iqbal, S. M. J., 2023. I value ethics, do you? An employee-oriented perspective on ethical leadership and organizational change. </w:t>
      </w:r>
      <w:r>
        <w:rPr>
          <w:rStyle w:val="Emphasis"/>
          <w:rFonts w:eastAsia="Times New Roman"/>
          <w:lang w:bidi="bn-IN"/>
        </w:rPr>
        <w:t>Evidence-based HRM</w:t>
      </w:r>
      <w:r>
        <w:rPr>
          <w:rFonts w:eastAsia="Times New Roman"/>
          <w:lang w:bidi="bn-IN"/>
        </w:rPr>
        <w:t xml:space="preserve">, 11(4), pp.577–593. </w:t>
      </w:r>
    </w:p>
    <w:p w14:paraId="51000DC4" w14:textId="519E6FE0" w:rsidR="0081427A" w:rsidRDefault="0081427A" w:rsidP="0081427A">
      <w:pPr>
        <w:ind w:left="720" w:hanging="720"/>
        <w:rPr>
          <w:rFonts w:eastAsia="Times New Roman"/>
          <w:lang w:bidi="bn-IN"/>
        </w:rPr>
      </w:pPr>
      <w:proofErr w:type="spellStart"/>
      <w:r>
        <w:rPr>
          <w:rFonts w:eastAsia="Times New Roman"/>
          <w:lang w:bidi="bn-IN"/>
        </w:rPr>
        <w:t>Jelley</w:t>
      </w:r>
      <w:proofErr w:type="spellEnd"/>
      <w:r>
        <w:rPr>
          <w:rFonts w:eastAsia="Times New Roman"/>
          <w:lang w:bidi="bn-IN"/>
        </w:rPr>
        <w:t xml:space="preserve">, R.B., 2021. Using Personality Feedback for Work-Related Development and Performance Improvement: A Rapid Evidence Assessment. </w:t>
      </w:r>
      <w:r>
        <w:rPr>
          <w:rStyle w:val="Emphasis"/>
          <w:rFonts w:eastAsia="Times New Roman"/>
          <w:lang w:bidi="bn-IN"/>
        </w:rPr>
        <w:t>Canadian Journal of Behavioural Science</w:t>
      </w:r>
      <w:r>
        <w:rPr>
          <w:rFonts w:eastAsia="Times New Roman"/>
          <w:lang w:bidi="bn-IN"/>
        </w:rPr>
        <w:t xml:space="preserve">, 53(2), pp.175–186. </w:t>
      </w:r>
    </w:p>
    <w:p w14:paraId="0A1CE77B" w14:textId="4636BB4B" w:rsidR="0081427A" w:rsidRDefault="0081427A" w:rsidP="0081427A">
      <w:pPr>
        <w:ind w:left="720" w:hanging="720"/>
        <w:rPr>
          <w:rFonts w:eastAsia="Times New Roman"/>
          <w:lang w:bidi="bn-IN"/>
        </w:rPr>
      </w:pPr>
      <w:r>
        <w:rPr>
          <w:rFonts w:eastAsia="Times New Roman"/>
          <w:lang w:bidi="bn-IN"/>
        </w:rPr>
        <w:lastRenderedPageBreak/>
        <w:t xml:space="preserve">Kamran, R., and </w:t>
      </w:r>
      <w:proofErr w:type="spellStart"/>
      <w:r>
        <w:rPr>
          <w:rFonts w:eastAsia="Times New Roman"/>
          <w:lang w:bidi="bn-IN"/>
        </w:rPr>
        <w:t>Patlas</w:t>
      </w:r>
      <w:proofErr w:type="spellEnd"/>
      <w:r>
        <w:rPr>
          <w:rFonts w:eastAsia="Times New Roman"/>
          <w:lang w:bidi="bn-IN"/>
        </w:rPr>
        <w:t xml:space="preserve">, M.N., 2025. Change Management in Radiology: A Contemporary Primer for Effective and Sustainable Practice. </w:t>
      </w:r>
      <w:r>
        <w:rPr>
          <w:rStyle w:val="Emphasis"/>
          <w:rFonts w:eastAsia="Times New Roman"/>
          <w:lang w:bidi="bn-IN"/>
        </w:rPr>
        <w:t>Canadian Association of Radiologists Journal</w:t>
      </w:r>
      <w:r>
        <w:rPr>
          <w:rFonts w:eastAsia="Times New Roman"/>
          <w:lang w:bidi="bn-IN"/>
        </w:rPr>
        <w:t xml:space="preserve">, p.8465371251403918. </w:t>
      </w:r>
    </w:p>
    <w:p w14:paraId="11E913E8" w14:textId="3F6A5DA9" w:rsidR="0081427A" w:rsidRDefault="0081427A" w:rsidP="0081427A">
      <w:pPr>
        <w:ind w:left="720" w:hanging="720"/>
        <w:rPr>
          <w:rFonts w:eastAsia="Times New Roman"/>
          <w:lang w:bidi="bn-IN"/>
        </w:rPr>
      </w:pPr>
      <w:r>
        <w:rPr>
          <w:rFonts w:eastAsia="Times New Roman"/>
          <w:lang w:bidi="bn-IN"/>
        </w:rPr>
        <w:t xml:space="preserve">Kuiper, M.E., 2025. There Is No Quick Fix: Compliance Officers’ Views on Organizational </w:t>
      </w:r>
      <w:proofErr w:type="spellStart"/>
      <w:r>
        <w:rPr>
          <w:rFonts w:eastAsia="Times New Roman"/>
          <w:lang w:bidi="bn-IN"/>
        </w:rPr>
        <w:t>Behavioral</w:t>
      </w:r>
      <w:proofErr w:type="spellEnd"/>
      <w:r>
        <w:rPr>
          <w:rFonts w:eastAsia="Times New Roman"/>
          <w:lang w:bidi="bn-IN"/>
        </w:rPr>
        <w:t xml:space="preserve"> Change. </w:t>
      </w:r>
      <w:r>
        <w:rPr>
          <w:rStyle w:val="Emphasis"/>
          <w:rFonts w:eastAsia="Times New Roman"/>
          <w:lang w:bidi="bn-IN"/>
        </w:rPr>
        <w:t>Journal of Business Ethics</w:t>
      </w:r>
      <w:r>
        <w:rPr>
          <w:rFonts w:eastAsia="Times New Roman"/>
          <w:lang w:bidi="bn-IN"/>
        </w:rPr>
        <w:t xml:space="preserve"> [Preprint]. </w:t>
      </w:r>
    </w:p>
    <w:p w14:paraId="35AD63EE" w14:textId="6E97FCF9" w:rsidR="0081427A" w:rsidRDefault="0081427A" w:rsidP="0081427A">
      <w:pPr>
        <w:ind w:left="720" w:hanging="720"/>
        <w:rPr>
          <w:rFonts w:eastAsia="Times New Roman"/>
          <w:lang w:bidi="bn-IN"/>
        </w:rPr>
      </w:pPr>
      <w:proofErr w:type="spellStart"/>
      <w:r>
        <w:rPr>
          <w:rFonts w:eastAsia="Times New Roman"/>
          <w:lang w:bidi="bn-IN"/>
        </w:rPr>
        <w:t>Maral</w:t>
      </w:r>
      <w:proofErr w:type="spellEnd"/>
      <w:r>
        <w:rPr>
          <w:rFonts w:eastAsia="Times New Roman"/>
          <w:lang w:bidi="bn-IN"/>
        </w:rPr>
        <w:t xml:space="preserve">, M., and </w:t>
      </w:r>
      <w:proofErr w:type="spellStart"/>
      <w:r>
        <w:rPr>
          <w:rFonts w:eastAsia="Times New Roman"/>
          <w:lang w:bidi="bn-IN"/>
        </w:rPr>
        <w:t>Çetin</w:t>
      </w:r>
      <w:proofErr w:type="spellEnd"/>
      <w:r>
        <w:rPr>
          <w:rFonts w:eastAsia="Times New Roman"/>
          <w:lang w:bidi="bn-IN"/>
        </w:rPr>
        <w:t xml:space="preserve">, M., 2024. Teaching, research, and third mission efficiency of universities: A data envelopment analysis and hybrid multi-criteria decision-making approach. </w:t>
      </w:r>
      <w:r>
        <w:rPr>
          <w:rStyle w:val="Emphasis"/>
          <w:rFonts w:eastAsia="Times New Roman"/>
          <w:lang w:bidi="bn-IN"/>
        </w:rPr>
        <w:t>Managerial and Decision Economics</w:t>
      </w:r>
      <w:r>
        <w:rPr>
          <w:rFonts w:eastAsia="Times New Roman"/>
          <w:lang w:bidi="bn-IN"/>
        </w:rPr>
        <w:t xml:space="preserve">, 45(4), pp.2171–2188. </w:t>
      </w:r>
    </w:p>
    <w:p w14:paraId="57DF6139" w14:textId="57D0E1D4" w:rsidR="0081427A" w:rsidRDefault="0081427A" w:rsidP="0081427A">
      <w:pPr>
        <w:ind w:left="720" w:hanging="720"/>
        <w:rPr>
          <w:rFonts w:eastAsia="Times New Roman"/>
          <w:lang w:bidi="bn-IN"/>
        </w:rPr>
      </w:pPr>
      <w:r>
        <w:rPr>
          <w:rFonts w:eastAsia="Times New Roman"/>
          <w:lang w:bidi="bn-IN"/>
        </w:rPr>
        <w:t xml:space="preserve">Peters, D., </w:t>
      </w:r>
      <w:proofErr w:type="spellStart"/>
      <w:r>
        <w:rPr>
          <w:rFonts w:eastAsia="Times New Roman"/>
          <w:lang w:bidi="bn-IN"/>
        </w:rPr>
        <w:t>Sadek</w:t>
      </w:r>
      <w:proofErr w:type="spellEnd"/>
      <w:r>
        <w:rPr>
          <w:rFonts w:eastAsia="Times New Roman"/>
          <w:lang w:bidi="bn-IN"/>
        </w:rPr>
        <w:t xml:space="preserve">, M., and </w:t>
      </w:r>
      <w:proofErr w:type="spellStart"/>
      <w:r>
        <w:rPr>
          <w:rFonts w:eastAsia="Times New Roman"/>
          <w:lang w:bidi="bn-IN"/>
        </w:rPr>
        <w:t>Ahmadpour</w:t>
      </w:r>
      <w:proofErr w:type="spellEnd"/>
      <w:r>
        <w:rPr>
          <w:rFonts w:eastAsia="Times New Roman"/>
          <w:lang w:bidi="bn-IN"/>
        </w:rPr>
        <w:t xml:space="preserve">, N., 2024. Collaborative Workshops at Scale: A Method for Non-Facilitated Virtual Collaborative Design Workshops. </w:t>
      </w:r>
      <w:r>
        <w:rPr>
          <w:rStyle w:val="Emphasis"/>
          <w:rFonts w:eastAsia="Times New Roman"/>
          <w:lang w:bidi="bn-IN"/>
        </w:rPr>
        <w:t>International Journal of Human-Computer Interaction</w:t>
      </w:r>
      <w:r>
        <w:rPr>
          <w:rFonts w:eastAsia="Times New Roman"/>
          <w:lang w:bidi="bn-IN"/>
        </w:rPr>
        <w:t xml:space="preserve">, 40(19), pp.5997–6014. </w:t>
      </w:r>
    </w:p>
    <w:p w14:paraId="2FA1B7A7" w14:textId="03746826" w:rsidR="0081427A" w:rsidRDefault="0081427A" w:rsidP="0081427A">
      <w:pPr>
        <w:ind w:left="720" w:hanging="720"/>
        <w:rPr>
          <w:rFonts w:eastAsia="Times New Roman"/>
          <w:lang w:bidi="bn-IN"/>
        </w:rPr>
      </w:pPr>
      <w:proofErr w:type="spellStart"/>
      <w:r>
        <w:rPr>
          <w:rFonts w:eastAsia="Times New Roman"/>
          <w:lang w:bidi="bn-IN"/>
        </w:rPr>
        <w:t>Rafly</w:t>
      </w:r>
      <w:proofErr w:type="spellEnd"/>
      <w:r>
        <w:rPr>
          <w:rFonts w:eastAsia="Times New Roman"/>
          <w:lang w:bidi="bn-IN"/>
        </w:rPr>
        <w:t xml:space="preserve"> </w:t>
      </w:r>
      <w:proofErr w:type="spellStart"/>
      <w:r>
        <w:rPr>
          <w:rFonts w:eastAsia="Times New Roman"/>
          <w:lang w:bidi="bn-IN"/>
        </w:rPr>
        <w:t>Aqsha</w:t>
      </w:r>
      <w:proofErr w:type="spellEnd"/>
      <w:r>
        <w:rPr>
          <w:rFonts w:eastAsia="Times New Roman"/>
          <w:lang w:bidi="bn-IN"/>
        </w:rPr>
        <w:t xml:space="preserve"> </w:t>
      </w:r>
      <w:proofErr w:type="spellStart"/>
      <w:r>
        <w:rPr>
          <w:rFonts w:eastAsia="Times New Roman"/>
          <w:lang w:bidi="bn-IN"/>
        </w:rPr>
        <w:t>Gultom</w:t>
      </w:r>
      <w:proofErr w:type="spellEnd"/>
      <w:r>
        <w:rPr>
          <w:rFonts w:eastAsia="Times New Roman"/>
          <w:lang w:bidi="bn-IN"/>
        </w:rPr>
        <w:t xml:space="preserve"> and </w:t>
      </w:r>
      <w:proofErr w:type="spellStart"/>
      <w:r>
        <w:rPr>
          <w:rFonts w:eastAsia="Times New Roman"/>
          <w:lang w:bidi="bn-IN"/>
        </w:rPr>
        <w:t>Siallagan</w:t>
      </w:r>
      <w:proofErr w:type="spellEnd"/>
      <w:r>
        <w:rPr>
          <w:rFonts w:eastAsia="Times New Roman"/>
          <w:lang w:bidi="bn-IN"/>
        </w:rPr>
        <w:t xml:space="preserve">, M.P., 2025. Decision-Making Analysis on The Credit Card Partnership Program Using Kepner-Tregoe and Smart Technique Approaches. </w:t>
      </w:r>
      <w:proofErr w:type="spellStart"/>
      <w:r>
        <w:rPr>
          <w:rStyle w:val="Emphasis"/>
          <w:rFonts w:eastAsia="Times New Roman"/>
          <w:lang w:bidi="bn-IN"/>
        </w:rPr>
        <w:t>Jurnal</w:t>
      </w:r>
      <w:proofErr w:type="spellEnd"/>
      <w:r>
        <w:rPr>
          <w:rStyle w:val="Emphasis"/>
          <w:rFonts w:eastAsia="Times New Roman"/>
          <w:lang w:bidi="bn-IN"/>
        </w:rPr>
        <w:t xml:space="preserve"> </w:t>
      </w:r>
      <w:proofErr w:type="spellStart"/>
      <w:r>
        <w:rPr>
          <w:rStyle w:val="Emphasis"/>
          <w:rFonts w:eastAsia="Times New Roman"/>
          <w:lang w:bidi="bn-IN"/>
        </w:rPr>
        <w:t>Teknik</w:t>
      </w:r>
      <w:proofErr w:type="spellEnd"/>
      <w:r>
        <w:rPr>
          <w:rStyle w:val="Emphasis"/>
          <w:rFonts w:eastAsia="Times New Roman"/>
          <w:lang w:bidi="bn-IN"/>
        </w:rPr>
        <w:t xml:space="preserve"> </w:t>
      </w:r>
      <w:proofErr w:type="spellStart"/>
      <w:r>
        <w:rPr>
          <w:rStyle w:val="Emphasis"/>
          <w:rFonts w:eastAsia="Times New Roman"/>
          <w:lang w:bidi="bn-IN"/>
        </w:rPr>
        <w:t>Industri</w:t>
      </w:r>
      <w:proofErr w:type="spellEnd"/>
      <w:r>
        <w:rPr>
          <w:rStyle w:val="Emphasis"/>
          <w:rFonts w:eastAsia="Times New Roman"/>
          <w:lang w:bidi="bn-IN"/>
        </w:rPr>
        <w:t xml:space="preserve"> (</w:t>
      </w:r>
      <w:proofErr w:type="spellStart"/>
      <w:r>
        <w:rPr>
          <w:rStyle w:val="Emphasis"/>
          <w:rFonts w:eastAsia="Times New Roman"/>
          <w:lang w:bidi="bn-IN"/>
        </w:rPr>
        <w:t>Pekanbaru.Online</w:t>
      </w:r>
      <w:proofErr w:type="spellEnd"/>
      <w:r>
        <w:rPr>
          <w:rStyle w:val="Emphasis"/>
          <w:rFonts w:eastAsia="Times New Roman"/>
          <w:lang w:bidi="bn-IN"/>
        </w:rPr>
        <w:t>)</w:t>
      </w:r>
      <w:r>
        <w:rPr>
          <w:rFonts w:eastAsia="Times New Roman"/>
          <w:lang w:bidi="bn-IN"/>
        </w:rPr>
        <w:t xml:space="preserve">, 11(1), pp.138–150. </w:t>
      </w:r>
    </w:p>
    <w:p w14:paraId="26E408A6" w14:textId="23CC1D06" w:rsidR="00AE298C" w:rsidRDefault="0081427A" w:rsidP="00AE298C">
      <w:pPr>
        <w:ind w:left="720" w:hanging="720"/>
        <w:rPr>
          <w:rFonts w:eastAsia="Times New Roman"/>
          <w:lang w:bidi="bn-IN"/>
        </w:rPr>
      </w:pPr>
      <w:r>
        <w:rPr>
          <w:rFonts w:eastAsia="Times New Roman"/>
          <w:lang w:bidi="bn-IN"/>
        </w:rPr>
        <w:t xml:space="preserve">Santos, C.R. dos, de Oliveira, U.R., and </w:t>
      </w:r>
      <w:proofErr w:type="spellStart"/>
      <w:r>
        <w:rPr>
          <w:rFonts w:eastAsia="Times New Roman"/>
          <w:lang w:bidi="bn-IN"/>
        </w:rPr>
        <w:t>Aprigliano</w:t>
      </w:r>
      <w:proofErr w:type="spellEnd"/>
      <w:r>
        <w:rPr>
          <w:rFonts w:eastAsia="Times New Roman"/>
          <w:lang w:bidi="bn-IN"/>
        </w:rPr>
        <w:t xml:space="preserve">, V., 2025. Supply Chain Risk Management in the Hygiene and Personal Care Products Industry. </w:t>
      </w:r>
      <w:r>
        <w:rPr>
          <w:rStyle w:val="Emphasis"/>
          <w:rFonts w:eastAsia="Times New Roman"/>
          <w:lang w:bidi="bn-IN"/>
        </w:rPr>
        <w:t>Systems (Basel)</w:t>
      </w:r>
      <w:r>
        <w:rPr>
          <w:rFonts w:eastAsia="Times New Roman"/>
          <w:lang w:bidi="bn-IN"/>
        </w:rPr>
        <w:t xml:space="preserve">, 13(10), p.871. </w:t>
      </w:r>
    </w:p>
    <w:p w14:paraId="6698C58A" w14:textId="688230E4" w:rsidR="0081427A" w:rsidRDefault="0081427A" w:rsidP="00AE298C">
      <w:pPr>
        <w:ind w:left="720" w:hanging="720"/>
        <w:rPr>
          <w:rFonts w:eastAsia="Times New Roman"/>
          <w:lang w:bidi="bn-IN"/>
        </w:rPr>
      </w:pPr>
      <w:r>
        <w:rPr>
          <w:rFonts w:eastAsia="Times New Roman"/>
          <w:lang w:bidi="bn-IN"/>
        </w:rPr>
        <w:t xml:space="preserve">Simard, V., </w:t>
      </w:r>
      <w:proofErr w:type="spellStart"/>
      <w:r>
        <w:rPr>
          <w:rFonts w:eastAsia="Times New Roman"/>
          <w:lang w:bidi="bn-IN"/>
        </w:rPr>
        <w:t>Rönnqvist</w:t>
      </w:r>
      <w:proofErr w:type="spellEnd"/>
      <w:r>
        <w:rPr>
          <w:rFonts w:eastAsia="Times New Roman"/>
          <w:lang w:bidi="bn-IN"/>
        </w:rPr>
        <w:t xml:space="preserve">, M., </w:t>
      </w:r>
      <w:proofErr w:type="spellStart"/>
      <w:r>
        <w:rPr>
          <w:rFonts w:eastAsia="Times New Roman"/>
          <w:lang w:bidi="bn-IN"/>
        </w:rPr>
        <w:t>LeBel</w:t>
      </w:r>
      <w:proofErr w:type="spellEnd"/>
      <w:r>
        <w:rPr>
          <w:rFonts w:eastAsia="Times New Roman"/>
          <w:lang w:bidi="bn-IN"/>
        </w:rPr>
        <w:t xml:space="preserve">, L., and </w:t>
      </w:r>
      <w:proofErr w:type="spellStart"/>
      <w:r>
        <w:rPr>
          <w:rFonts w:eastAsia="Times New Roman"/>
          <w:lang w:bidi="bn-IN"/>
        </w:rPr>
        <w:t>Lehoux</w:t>
      </w:r>
      <w:proofErr w:type="spellEnd"/>
      <w:r>
        <w:rPr>
          <w:rFonts w:eastAsia="Times New Roman"/>
          <w:lang w:bidi="bn-IN"/>
        </w:rPr>
        <w:t xml:space="preserve">, N., 2024. Improving the decision-making process by considering supply uncertainty – a case study in the forest value chain. </w:t>
      </w:r>
      <w:r>
        <w:rPr>
          <w:rStyle w:val="Emphasis"/>
          <w:rFonts w:eastAsia="Times New Roman"/>
          <w:lang w:bidi="bn-IN"/>
        </w:rPr>
        <w:t>International Journal of Production Research</w:t>
      </w:r>
      <w:r>
        <w:rPr>
          <w:rFonts w:eastAsia="Times New Roman"/>
          <w:lang w:bidi="bn-IN"/>
        </w:rPr>
        <w:t xml:space="preserve">, 62(3), pp.665–684. </w:t>
      </w:r>
    </w:p>
    <w:p w14:paraId="0DDF2F27" w14:textId="659A8021" w:rsidR="0081427A" w:rsidRDefault="0081427A" w:rsidP="0081427A">
      <w:pPr>
        <w:ind w:left="720" w:hanging="720"/>
        <w:rPr>
          <w:rFonts w:eastAsia="Times New Roman"/>
          <w:lang w:bidi="bn-IN"/>
        </w:rPr>
      </w:pPr>
      <w:r>
        <w:rPr>
          <w:rFonts w:eastAsia="Times New Roman"/>
          <w:lang w:bidi="bn-IN"/>
        </w:rPr>
        <w:t xml:space="preserve">Stevens, D.E., 2024. Revising the theory behind corporate governance and management control: A reflection and roadmap. </w:t>
      </w:r>
      <w:r>
        <w:rPr>
          <w:rStyle w:val="Emphasis"/>
          <w:rFonts w:eastAsia="Times New Roman"/>
          <w:lang w:bidi="bn-IN"/>
        </w:rPr>
        <w:t>Management Accounting Research</w:t>
      </w:r>
      <w:r>
        <w:rPr>
          <w:rFonts w:eastAsia="Times New Roman"/>
          <w:lang w:bidi="bn-IN"/>
        </w:rPr>
        <w:t xml:space="preserve">, 63. </w:t>
      </w:r>
    </w:p>
    <w:p w14:paraId="4620B3D9" w14:textId="73326201" w:rsidR="0081427A" w:rsidRDefault="0081427A" w:rsidP="0081427A">
      <w:pPr>
        <w:ind w:left="720" w:hanging="720"/>
        <w:rPr>
          <w:rFonts w:eastAsia="Times New Roman"/>
          <w:lang w:bidi="bn-IN"/>
        </w:rPr>
      </w:pPr>
      <w:proofErr w:type="spellStart"/>
      <w:r>
        <w:rPr>
          <w:rFonts w:eastAsia="Times New Roman"/>
          <w:lang w:bidi="bn-IN"/>
        </w:rPr>
        <w:t>Thanathitiphuwaphat</w:t>
      </w:r>
      <w:proofErr w:type="spellEnd"/>
      <w:r>
        <w:rPr>
          <w:rFonts w:eastAsia="Times New Roman"/>
          <w:lang w:bidi="bn-IN"/>
        </w:rPr>
        <w:t xml:space="preserve">, N., and </w:t>
      </w:r>
      <w:proofErr w:type="spellStart"/>
      <w:r>
        <w:rPr>
          <w:rFonts w:eastAsia="Times New Roman"/>
          <w:lang w:bidi="bn-IN"/>
        </w:rPr>
        <w:t>Tipayalai</w:t>
      </w:r>
      <w:proofErr w:type="spellEnd"/>
      <w:r>
        <w:rPr>
          <w:rFonts w:eastAsia="Times New Roman"/>
          <w:lang w:bidi="bn-IN"/>
        </w:rPr>
        <w:t xml:space="preserve">, K., 2025. Rational Decision-Making Model: AP Micro, AP Macro, A-Level Economics, and IB Economics. </w:t>
      </w:r>
      <w:r>
        <w:rPr>
          <w:rStyle w:val="Emphasis"/>
          <w:rFonts w:eastAsia="Times New Roman"/>
          <w:lang w:bidi="bn-IN"/>
        </w:rPr>
        <w:t>Journal of Teaching in International Business</w:t>
      </w:r>
      <w:r>
        <w:rPr>
          <w:rFonts w:eastAsia="Times New Roman"/>
          <w:lang w:bidi="bn-IN"/>
        </w:rPr>
        <w:t xml:space="preserve">, 36(3), pp.166–188. </w:t>
      </w:r>
    </w:p>
    <w:p w14:paraId="6FA06D03" w14:textId="6EE6AF68" w:rsidR="0081427A" w:rsidRDefault="0081427A" w:rsidP="0081427A">
      <w:pPr>
        <w:ind w:left="720" w:hanging="720"/>
        <w:rPr>
          <w:rFonts w:eastAsia="Times New Roman"/>
          <w:lang w:bidi="bn-IN"/>
        </w:rPr>
      </w:pPr>
      <w:r>
        <w:rPr>
          <w:rFonts w:eastAsia="Times New Roman"/>
          <w:lang w:bidi="bn-IN"/>
        </w:rPr>
        <w:t xml:space="preserve">van de </w:t>
      </w:r>
      <w:proofErr w:type="spellStart"/>
      <w:r>
        <w:rPr>
          <w:rFonts w:eastAsia="Times New Roman"/>
          <w:lang w:bidi="bn-IN"/>
        </w:rPr>
        <w:t>Ven</w:t>
      </w:r>
      <w:proofErr w:type="spellEnd"/>
      <w:r>
        <w:rPr>
          <w:rFonts w:eastAsia="Times New Roman"/>
          <w:lang w:bidi="bn-IN"/>
        </w:rPr>
        <w:t xml:space="preserve">, M., Lara Machado, P., </w:t>
      </w:r>
      <w:proofErr w:type="spellStart"/>
      <w:r>
        <w:rPr>
          <w:rFonts w:eastAsia="Times New Roman"/>
          <w:lang w:bidi="bn-IN"/>
        </w:rPr>
        <w:t>Athanasopoulou</w:t>
      </w:r>
      <w:proofErr w:type="spellEnd"/>
      <w:r>
        <w:rPr>
          <w:rFonts w:eastAsia="Times New Roman"/>
          <w:lang w:bidi="bn-IN"/>
        </w:rPr>
        <w:t xml:space="preserve">, A., </w:t>
      </w:r>
      <w:proofErr w:type="spellStart"/>
      <w:r>
        <w:rPr>
          <w:rFonts w:eastAsia="Times New Roman"/>
          <w:lang w:bidi="bn-IN"/>
        </w:rPr>
        <w:t>Aysolmaz</w:t>
      </w:r>
      <w:proofErr w:type="spellEnd"/>
      <w:r>
        <w:rPr>
          <w:rFonts w:eastAsia="Times New Roman"/>
          <w:lang w:bidi="bn-IN"/>
        </w:rPr>
        <w:t xml:space="preserve">, B., and </w:t>
      </w:r>
      <w:proofErr w:type="spellStart"/>
      <w:r>
        <w:rPr>
          <w:rFonts w:eastAsia="Times New Roman"/>
          <w:lang w:bidi="bn-IN"/>
        </w:rPr>
        <w:t>Turetken</w:t>
      </w:r>
      <w:proofErr w:type="spellEnd"/>
      <w:r>
        <w:rPr>
          <w:rFonts w:eastAsia="Times New Roman"/>
          <w:lang w:bidi="bn-IN"/>
        </w:rPr>
        <w:t xml:space="preserve">, O., 2023. Key performance indicators for business models: a systematic review and </w:t>
      </w:r>
      <w:proofErr w:type="spellStart"/>
      <w:r>
        <w:rPr>
          <w:rFonts w:eastAsia="Times New Roman"/>
          <w:lang w:bidi="bn-IN"/>
        </w:rPr>
        <w:t>catalog</w:t>
      </w:r>
      <w:proofErr w:type="spellEnd"/>
      <w:r>
        <w:rPr>
          <w:rFonts w:eastAsia="Times New Roman"/>
          <w:lang w:bidi="bn-IN"/>
        </w:rPr>
        <w:t xml:space="preserve">. </w:t>
      </w:r>
      <w:r>
        <w:rPr>
          <w:rStyle w:val="Emphasis"/>
          <w:rFonts w:eastAsia="Times New Roman"/>
          <w:lang w:bidi="bn-IN"/>
        </w:rPr>
        <w:t>Information Systems and e-Business Management</w:t>
      </w:r>
      <w:r>
        <w:rPr>
          <w:rFonts w:eastAsia="Times New Roman"/>
          <w:lang w:bidi="bn-IN"/>
        </w:rPr>
        <w:t xml:space="preserve">, 21(3), pp.753–794. </w:t>
      </w:r>
    </w:p>
    <w:p w14:paraId="7882FC7B" w14:textId="22E40A1D" w:rsidR="0081427A" w:rsidRPr="00C5478E" w:rsidRDefault="0081427A" w:rsidP="0081427A">
      <w:pPr>
        <w:ind w:left="720" w:hanging="720"/>
      </w:pPr>
      <w:proofErr w:type="spellStart"/>
      <w:r>
        <w:rPr>
          <w:rFonts w:eastAsia="Times New Roman"/>
          <w:lang w:bidi="bn-IN"/>
        </w:rPr>
        <w:lastRenderedPageBreak/>
        <w:t>Yoopetch</w:t>
      </w:r>
      <w:proofErr w:type="spellEnd"/>
      <w:r>
        <w:rPr>
          <w:rFonts w:eastAsia="Times New Roman"/>
          <w:lang w:bidi="bn-IN"/>
        </w:rPr>
        <w:t xml:space="preserve">, C., </w:t>
      </w:r>
      <w:proofErr w:type="spellStart"/>
      <w:r>
        <w:rPr>
          <w:rFonts w:eastAsia="Times New Roman"/>
          <w:lang w:bidi="bn-IN"/>
        </w:rPr>
        <w:t>Nimsai</w:t>
      </w:r>
      <w:proofErr w:type="spellEnd"/>
      <w:r>
        <w:rPr>
          <w:rFonts w:eastAsia="Times New Roman"/>
          <w:lang w:bidi="bn-IN"/>
        </w:rPr>
        <w:t xml:space="preserve">, S., and </w:t>
      </w:r>
      <w:proofErr w:type="spellStart"/>
      <w:r>
        <w:rPr>
          <w:rFonts w:eastAsia="Times New Roman"/>
          <w:lang w:bidi="bn-IN"/>
        </w:rPr>
        <w:t>Kongarchapatara</w:t>
      </w:r>
      <w:proofErr w:type="spellEnd"/>
      <w:r>
        <w:rPr>
          <w:rFonts w:eastAsia="Times New Roman"/>
          <w:lang w:bidi="bn-IN"/>
        </w:rPr>
        <w:t xml:space="preserve">, B., 2021. The Effects of Employee Learning, Knowledge, Benefits, and Satisfaction on Employee Performance and Career Growth in the Hospitality Industry. </w:t>
      </w:r>
      <w:r>
        <w:rPr>
          <w:rStyle w:val="Emphasis"/>
          <w:rFonts w:eastAsia="Times New Roman"/>
          <w:lang w:bidi="bn-IN"/>
        </w:rPr>
        <w:t>Sustainability</w:t>
      </w:r>
      <w:r>
        <w:rPr>
          <w:rFonts w:eastAsia="Times New Roman"/>
          <w:lang w:bidi="bn-IN"/>
        </w:rPr>
        <w:t xml:space="preserve">, 13(8), p.4101. </w:t>
      </w:r>
    </w:p>
    <w:p w14:paraId="0677FF7C" w14:textId="4E62DCCB" w:rsidR="00AE6AB6" w:rsidRPr="00AE6AB6" w:rsidRDefault="0081427A" w:rsidP="003B6E86">
      <w:pPr>
        <w:ind w:left="720" w:hanging="720"/>
        <w:rPr>
          <w:rFonts w:eastAsia="Times New Roman"/>
          <w:lang w:bidi="bn-IN"/>
        </w:rPr>
      </w:pPr>
      <w:r>
        <w:rPr>
          <w:rFonts w:eastAsia="Times New Roman"/>
          <w:lang w:bidi="bn-IN"/>
        </w:rPr>
        <w:t xml:space="preserve">Zheng, J., </w:t>
      </w:r>
      <w:proofErr w:type="spellStart"/>
      <w:r>
        <w:rPr>
          <w:rFonts w:eastAsia="Times New Roman"/>
          <w:lang w:bidi="bn-IN"/>
        </w:rPr>
        <w:t>Zhuo</w:t>
      </w:r>
      <w:proofErr w:type="spellEnd"/>
      <w:r>
        <w:rPr>
          <w:rFonts w:eastAsia="Times New Roman"/>
          <w:lang w:bidi="bn-IN"/>
        </w:rPr>
        <w:t xml:space="preserve">, R., </w:t>
      </w:r>
      <w:proofErr w:type="spellStart"/>
      <w:r>
        <w:rPr>
          <w:rFonts w:eastAsia="Times New Roman"/>
          <w:lang w:bidi="bn-IN"/>
        </w:rPr>
        <w:t>Xie</w:t>
      </w:r>
      <w:proofErr w:type="spellEnd"/>
      <w:r>
        <w:rPr>
          <w:rFonts w:eastAsia="Times New Roman"/>
          <w:lang w:bidi="bn-IN"/>
        </w:rPr>
        <w:t xml:space="preserve">, H., Wu, G., and Zhao, X., 2025. How Empowerment Congruence Impacts Performance in Cross-Functional Project Teams: A Polynomial Regression Analysis. </w:t>
      </w:r>
      <w:r>
        <w:rPr>
          <w:rStyle w:val="Emphasis"/>
          <w:rFonts w:eastAsia="Times New Roman"/>
          <w:lang w:bidi="bn-IN"/>
        </w:rPr>
        <w:t>Project Management Journal</w:t>
      </w:r>
      <w:r>
        <w:rPr>
          <w:rFonts w:eastAsia="Times New Roman"/>
          <w:lang w:bidi="bn-IN"/>
        </w:rPr>
        <w:t>, 56(4), pp.501–521.</w:t>
      </w:r>
      <w:r w:rsidR="00AE6AB6" w:rsidRPr="00AE6AB6">
        <w:rPr>
          <w:rFonts w:eastAsia="Times New Roman"/>
          <w:lang w:bidi="bn-IN"/>
        </w:rPr>
        <w:t> </w:t>
      </w:r>
    </w:p>
    <w:p w14:paraId="4490E6F4" w14:textId="77777777" w:rsidR="00AE6AB6" w:rsidRPr="00AE6AB6" w:rsidRDefault="00AE6AB6" w:rsidP="00AE6AB6">
      <w:pPr>
        <w:ind w:left="720" w:hanging="720"/>
        <w:rPr>
          <w:rFonts w:eastAsia="Times New Roman"/>
          <w:lang w:bidi="bn-IN"/>
        </w:rPr>
      </w:pPr>
      <w:r w:rsidRPr="00AE6AB6">
        <w:rPr>
          <w:rFonts w:eastAsia="Times New Roman"/>
          <w:lang w:bidi="bn-IN"/>
        </w:rPr>
        <w:t> </w:t>
      </w:r>
    </w:p>
    <w:p w14:paraId="61719241" w14:textId="77777777" w:rsidR="00AE6AB6" w:rsidRDefault="00AE6AB6" w:rsidP="0081427A">
      <w:pPr>
        <w:ind w:left="720" w:hanging="720"/>
        <w:rPr>
          <w:rFonts w:eastAsia="Times New Roman"/>
          <w:lang w:bidi="bn-IN"/>
        </w:rPr>
      </w:pPr>
    </w:p>
    <w:sectPr w:rsidR="00AE6AB6" w:rsidSect="000A7E5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F7383" w14:textId="77777777" w:rsidR="00056B4D" w:rsidRDefault="00056B4D" w:rsidP="00892C1A">
      <w:pPr>
        <w:spacing w:after="0" w:line="240" w:lineRule="auto"/>
      </w:pPr>
      <w:r>
        <w:separator/>
      </w:r>
    </w:p>
  </w:endnote>
  <w:endnote w:type="continuationSeparator" w:id="0">
    <w:p w14:paraId="180D5939" w14:textId="77777777" w:rsidR="00056B4D" w:rsidRDefault="00056B4D" w:rsidP="00892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30168557"/>
      <w:docPartObj>
        <w:docPartGallery w:val="Page Numbers (Bottom of Page)"/>
        <w:docPartUnique/>
      </w:docPartObj>
    </w:sdtPr>
    <w:sdtContent>
      <w:p w14:paraId="41B4CF35" w14:textId="0987530E" w:rsidR="00DC25C1" w:rsidRDefault="00DC25C1" w:rsidP="00906A47">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AB2E80" w14:textId="77777777" w:rsidR="000E1D68" w:rsidRDefault="000E1D68" w:rsidP="00DC25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42902262"/>
      <w:docPartObj>
        <w:docPartGallery w:val="Page Numbers (Bottom of Page)"/>
        <w:docPartUnique/>
      </w:docPartObj>
    </w:sdtPr>
    <w:sdtContent>
      <w:p w14:paraId="7A226A29" w14:textId="2A4C038F" w:rsidR="00DC25C1" w:rsidRDefault="00DC25C1" w:rsidP="00906A47">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68FDE19" w14:textId="77777777" w:rsidR="00892C1A" w:rsidRDefault="00892C1A" w:rsidP="00DC25C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0AD15" w14:textId="77777777" w:rsidR="00056B4D" w:rsidRDefault="00056B4D" w:rsidP="00892C1A">
      <w:pPr>
        <w:spacing w:after="0" w:line="240" w:lineRule="auto"/>
      </w:pPr>
      <w:r>
        <w:separator/>
      </w:r>
    </w:p>
  </w:footnote>
  <w:footnote w:type="continuationSeparator" w:id="0">
    <w:p w14:paraId="35C6C6D2" w14:textId="77777777" w:rsidR="00056B4D" w:rsidRDefault="00056B4D" w:rsidP="00892C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446EF"/>
    <w:multiLevelType w:val="multilevel"/>
    <w:tmpl w:val="27E62A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9E41D17"/>
    <w:multiLevelType w:val="multilevel"/>
    <w:tmpl w:val="75EC58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EA629B4"/>
    <w:multiLevelType w:val="multilevel"/>
    <w:tmpl w:val="3D2E82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024774D"/>
    <w:multiLevelType w:val="multilevel"/>
    <w:tmpl w:val="25B057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1E95B3A"/>
    <w:multiLevelType w:val="multilevel"/>
    <w:tmpl w:val="351CC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283C29"/>
    <w:multiLevelType w:val="multilevel"/>
    <w:tmpl w:val="848EE15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229650C"/>
    <w:multiLevelType w:val="multilevel"/>
    <w:tmpl w:val="ADEE0D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2D364F0"/>
    <w:multiLevelType w:val="multilevel"/>
    <w:tmpl w:val="325C4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9D03BD"/>
    <w:multiLevelType w:val="multilevel"/>
    <w:tmpl w:val="204A0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7F1B56"/>
    <w:multiLevelType w:val="multilevel"/>
    <w:tmpl w:val="CBBC64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B0A0C75"/>
    <w:multiLevelType w:val="multilevel"/>
    <w:tmpl w:val="1586290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E7356DB"/>
    <w:multiLevelType w:val="multilevel"/>
    <w:tmpl w:val="8F74E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11842FD"/>
    <w:multiLevelType w:val="multilevel"/>
    <w:tmpl w:val="5ACA6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2F42A33"/>
    <w:multiLevelType w:val="multilevel"/>
    <w:tmpl w:val="34146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3967BD3"/>
    <w:multiLevelType w:val="multilevel"/>
    <w:tmpl w:val="4A38C5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25902E32"/>
    <w:multiLevelType w:val="multilevel"/>
    <w:tmpl w:val="E44E00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26B17D63"/>
    <w:multiLevelType w:val="multilevel"/>
    <w:tmpl w:val="0BDEB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74539BD"/>
    <w:multiLevelType w:val="multilevel"/>
    <w:tmpl w:val="A770E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A1F27F3"/>
    <w:multiLevelType w:val="multilevel"/>
    <w:tmpl w:val="7CE85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A900B1E"/>
    <w:multiLevelType w:val="multilevel"/>
    <w:tmpl w:val="5FE08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B0A68B6"/>
    <w:multiLevelType w:val="multilevel"/>
    <w:tmpl w:val="CE5C27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BEC340B"/>
    <w:multiLevelType w:val="multilevel"/>
    <w:tmpl w:val="955A4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BEE0976"/>
    <w:multiLevelType w:val="multilevel"/>
    <w:tmpl w:val="427017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31A70375"/>
    <w:multiLevelType w:val="multilevel"/>
    <w:tmpl w:val="80800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7B83E75"/>
    <w:multiLevelType w:val="multilevel"/>
    <w:tmpl w:val="93A83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96D3A1E"/>
    <w:multiLevelType w:val="multilevel"/>
    <w:tmpl w:val="A6A48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C7753E8"/>
    <w:multiLevelType w:val="multilevel"/>
    <w:tmpl w:val="667411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419778D3"/>
    <w:multiLevelType w:val="multilevel"/>
    <w:tmpl w:val="2000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48C68D6"/>
    <w:multiLevelType w:val="multilevel"/>
    <w:tmpl w:val="39AE23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44CE63FB"/>
    <w:multiLevelType w:val="multilevel"/>
    <w:tmpl w:val="CC8C9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6ED2EA4"/>
    <w:multiLevelType w:val="multilevel"/>
    <w:tmpl w:val="0C06A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95635E8"/>
    <w:multiLevelType w:val="multilevel"/>
    <w:tmpl w:val="A84C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98410DB"/>
    <w:multiLevelType w:val="multilevel"/>
    <w:tmpl w:val="8D56A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993595D"/>
    <w:multiLevelType w:val="multilevel"/>
    <w:tmpl w:val="3E0E0D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4CCC7F85"/>
    <w:multiLevelType w:val="multilevel"/>
    <w:tmpl w:val="DA70B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D5279FE"/>
    <w:multiLevelType w:val="multilevel"/>
    <w:tmpl w:val="96BE61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4F885E59"/>
    <w:multiLevelType w:val="multilevel"/>
    <w:tmpl w:val="9E98C3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50756EBC"/>
    <w:multiLevelType w:val="multilevel"/>
    <w:tmpl w:val="EE54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0EE09A1"/>
    <w:multiLevelType w:val="multilevel"/>
    <w:tmpl w:val="0FC8B8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5235728A"/>
    <w:multiLevelType w:val="multilevel"/>
    <w:tmpl w:val="EF7064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53F0686C"/>
    <w:multiLevelType w:val="multilevel"/>
    <w:tmpl w:val="AA74A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631655D"/>
    <w:multiLevelType w:val="multilevel"/>
    <w:tmpl w:val="F5A688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58BC7B03"/>
    <w:multiLevelType w:val="multilevel"/>
    <w:tmpl w:val="DE90D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A3D2471"/>
    <w:multiLevelType w:val="multilevel"/>
    <w:tmpl w:val="80BC4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E4B2706"/>
    <w:multiLevelType w:val="multilevel"/>
    <w:tmpl w:val="8CA8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FCD057D"/>
    <w:multiLevelType w:val="multilevel"/>
    <w:tmpl w:val="78DCF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02B1933"/>
    <w:multiLevelType w:val="multilevel"/>
    <w:tmpl w:val="C082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E57A98"/>
    <w:multiLevelType w:val="multilevel"/>
    <w:tmpl w:val="FBE893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65AB28DF"/>
    <w:multiLevelType w:val="multilevel"/>
    <w:tmpl w:val="7FC2A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6F50200"/>
    <w:multiLevelType w:val="multilevel"/>
    <w:tmpl w:val="AC606E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679A4E21"/>
    <w:multiLevelType w:val="multilevel"/>
    <w:tmpl w:val="400C7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68C771A0"/>
    <w:multiLevelType w:val="multilevel"/>
    <w:tmpl w:val="B628B1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6C8F02F4"/>
    <w:multiLevelType w:val="multilevel"/>
    <w:tmpl w:val="E5684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DB514A1"/>
    <w:multiLevelType w:val="multilevel"/>
    <w:tmpl w:val="31B67F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6FF7337D"/>
    <w:multiLevelType w:val="multilevel"/>
    <w:tmpl w:val="F0A8F7C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762A7AF8"/>
    <w:multiLevelType w:val="multilevel"/>
    <w:tmpl w:val="B476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72B7FA8"/>
    <w:multiLevelType w:val="multilevel"/>
    <w:tmpl w:val="43FC8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CE942D6"/>
    <w:multiLevelType w:val="multilevel"/>
    <w:tmpl w:val="98BA92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7DAC13A7"/>
    <w:multiLevelType w:val="multilevel"/>
    <w:tmpl w:val="1D5818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235163751">
    <w:abstractNumId w:val="24"/>
  </w:num>
  <w:num w:numId="2" w16cid:durableId="1503660328">
    <w:abstractNumId w:val="36"/>
  </w:num>
  <w:num w:numId="3" w16cid:durableId="514268226">
    <w:abstractNumId w:val="52"/>
  </w:num>
  <w:num w:numId="4" w16cid:durableId="1570379015">
    <w:abstractNumId w:val="28"/>
  </w:num>
  <w:num w:numId="5" w16cid:durableId="785345068">
    <w:abstractNumId w:val="48"/>
  </w:num>
  <w:num w:numId="6" w16cid:durableId="1727872936">
    <w:abstractNumId w:val="42"/>
  </w:num>
  <w:num w:numId="7" w16cid:durableId="1072968204">
    <w:abstractNumId w:val="35"/>
  </w:num>
  <w:num w:numId="8" w16cid:durableId="1905488068">
    <w:abstractNumId w:val="20"/>
  </w:num>
  <w:num w:numId="9" w16cid:durableId="1036272378">
    <w:abstractNumId w:val="34"/>
  </w:num>
  <w:num w:numId="10" w16cid:durableId="529613885">
    <w:abstractNumId w:val="12"/>
  </w:num>
  <w:num w:numId="11" w16cid:durableId="273513681">
    <w:abstractNumId w:val="15"/>
  </w:num>
  <w:num w:numId="12" w16cid:durableId="982541630">
    <w:abstractNumId w:val="25"/>
  </w:num>
  <w:num w:numId="13" w16cid:durableId="859589788">
    <w:abstractNumId w:val="33"/>
  </w:num>
  <w:num w:numId="14" w16cid:durableId="884870659">
    <w:abstractNumId w:val="38"/>
  </w:num>
  <w:num w:numId="15" w16cid:durableId="676688032">
    <w:abstractNumId w:val="27"/>
  </w:num>
  <w:num w:numId="16" w16cid:durableId="169180241">
    <w:abstractNumId w:val="56"/>
  </w:num>
  <w:num w:numId="17" w16cid:durableId="1886986589">
    <w:abstractNumId w:val="3"/>
  </w:num>
  <w:num w:numId="18" w16cid:durableId="1223175963">
    <w:abstractNumId w:val="8"/>
  </w:num>
  <w:num w:numId="19" w16cid:durableId="848759713">
    <w:abstractNumId w:val="40"/>
  </w:num>
  <w:num w:numId="20" w16cid:durableId="742675867">
    <w:abstractNumId w:val="39"/>
  </w:num>
  <w:num w:numId="21" w16cid:durableId="985007488">
    <w:abstractNumId w:val="44"/>
  </w:num>
  <w:num w:numId="22" w16cid:durableId="110709193">
    <w:abstractNumId w:val="19"/>
  </w:num>
  <w:num w:numId="23" w16cid:durableId="100688059">
    <w:abstractNumId w:val="50"/>
  </w:num>
  <w:num w:numId="24" w16cid:durableId="748043311">
    <w:abstractNumId w:val="11"/>
  </w:num>
  <w:num w:numId="25" w16cid:durableId="1444616321">
    <w:abstractNumId w:val="6"/>
  </w:num>
  <w:num w:numId="26" w16cid:durableId="993492494">
    <w:abstractNumId w:val="23"/>
  </w:num>
  <w:num w:numId="27" w16cid:durableId="1858078277">
    <w:abstractNumId w:val="14"/>
  </w:num>
  <w:num w:numId="28" w16cid:durableId="1304433658">
    <w:abstractNumId w:val="17"/>
  </w:num>
  <w:num w:numId="29" w16cid:durableId="1326974820">
    <w:abstractNumId w:val="2"/>
  </w:num>
  <w:num w:numId="30" w16cid:durableId="753168748">
    <w:abstractNumId w:val="43"/>
  </w:num>
  <w:num w:numId="31" w16cid:durableId="2094206953">
    <w:abstractNumId w:val="9"/>
  </w:num>
  <w:num w:numId="32" w16cid:durableId="305010666">
    <w:abstractNumId w:val="58"/>
  </w:num>
  <w:num w:numId="33" w16cid:durableId="1393508128">
    <w:abstractNumId w:val="13"/>
  </w:num>
  <w:num w:numId="34" w16cid:durableId="1287080888">
    <w:abstractNumId w:val="54"/>
  </w:num>
  <w:num w:numId="35" w16cid:durableId="991376062">
    <w:abstractNumId w:val="7"/>
  </w:num>
  <w:num w:numId="36" w16cid:durableId="918171799">
    <w:abstractNumId w:val="47"/>
  </w:num>
  <w:num w:numId="37" w16cid:durableId="517500933">
    <w:abstractNumId w:val="29"/>
  </w:num>
  <w:num w:numId="38" w16cid:durableId="1442804029">
    <w:abstractNumId w:val="32"/>
  </w:num>
  <w:num w:numId="39" w16cid:durableId="1675650336">
    <w:abstractNumId w:val="1"/>
  </w:num>
  <w:num w:numId="40" w16cid:durableId="1319924803">
    <w:abstractNumId w:val="37"/>
  </w:num>
  <w:num w:numId="41" w16cid:durableId="789782007">
    <w:abstractNumId w:val="5"/>
  </w:num>
  <w:num w:numId="42" w16cid:durableId="808322103">
    <w:abstractNumId w:val="30"/>
  </w:num>
  <w:num w:numId="43" w16cid:durableId="14697680">
    <w:abstractNumId w:val="49"/>
  </w:num>
  <w:num w:numId="44" w16cid:durableId="1876458552">
    <w:abstractNumId w:val="16"/>
  </w:num>
  <w:num w:numId="45" w16cid:durableId="2106462554">
    <w:abstractNumId w:val="41"/>
  </w:num>
  <w:num w:numId="46" w16cid:durableId="789470217">
    <w:abstractNumId w:val="55"/>
  </w:num>
  <w:num w:numId="47" w16cid:durableId="1890146222">
    <w:abstractNumId w:val="4"/>
  </w:num>
  <w:num w:numId="48" w16cid:durableId="850023421">
    <w:abstractNumId w:val="53"/>
  </w:num>
  <w:num w:numId="49" w16cid:durableId="1822698036">
    <w:abstractNumId w:val="31"/>
  </w:num>
  <w:num w:numId="50" w16cid:durableId="416243677">
    <w:abstractNumId w:val="26"/>
  </w:num>
  <w:num w:numId="51" w16cid:durableId="556353503">
    <w:abstractNumId w:val="46"/>
  </w:num>
  <w:num w:numId="52" w16cid:durableId="1931113507">
    <w:abstractNumId w:val="57"/>
  </w:num>
  <w:num w:numId="53" w16cid:durableId="788814319">
    <w:abstractNumId w:val="21"/>
  </w:num>
  <w:num w:numId="54" w16cid:durableId="1409305385">
    <w:abstractNumId w:val="51"/>
  </w:num>
  <w:num w:numId="55" w16cid:durableId="1959137764">
    <w:abstractNumId w:val="18"/>
  </w:num>
  <w:num w:numId="56" w16cid:durableId="2115248585">
    <w:abstractNumId w:val="0"/>
  </w:num>
  <w:num w:numId="57" w16cid:durableId="492532994">
    <w:abstractNumId w:val="45"/>
  </w:num>
  <w:num w:numId="58" w16cid:durableId="319356945">
    <w:abstractNumId w:val="10"/>
  </w:num>
  <w:num w:numId="59" w16cid:durableId="1968928293">
    <w:abstractNumId w:val="2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B2D"/>
    <w:rsid w:val="00006AB9"/>
    <w:rsid w:val="00007828"/>
    <w:rsid w:val="00012706"/>
    <w:rsid w:val="0001698B"/>
    <w:rsid w:val="000251A8"/>
    <w:rsid w:val="00025B74"/>
    <w:rsid w:val="00032819"/>
    <w:rsid w:val="0005054F"/>
    <w:rsid w:val="00052A3D"/>
    <w:rsid w:val="00056B4D"/>
    <w:rsid w:val="00064918"/>
    <w:rsid w:val="00065981"/>
    <w:rsid w:val="00084F68"/>
    <w:rsid w:val="000915DC"/>
    <w:rsid w:val="0009454D"/>
    <w:rsid w:val="000A5800"/>
    <w:rsid w:val="000A73D2"/>
    <w:rsid w:val="000A7E52"/>
    <w:rsid w:val="000B34FD"/>
    <w:rsid w:val="000B6378"/>
    <w:rsid w:val="000D67C8"/>
    <w:rsid w:val="000E0D20"/>
    <w:rsid w:val="000E1D68"/>
    <w:rsid w:val="000F03FD"/>
    <w:rsid w:val="000F3106"/>
    <w:rsid w:val="000F512D"/>
    <w:rsid w:val="000F669A"/>
    <w:rsid w:val="000F75A8"/>
    <w:rsid w:val="00112B5C"/>
    <w:rsid w:val="00114BB8"/>
    <w:rsid w:val="00115C42"/>
    <w:rsid w:val="00117D79"/>
    <w:rsid w:val="001208DB"/>
    <w:rsid w:val="001451A8"/>
    <w:rsid w:val="001563F3"/>
    <w:rsid w:val="00160F5E"/>
    <w:rsid w:val="00164F73"/>
    <w:rsid w:val="00172692"/>
    <w:rsid w:val="00176364"/>
    <w:rsid w:val="00183241"/>
    <w:rsid w:val="001948EF"/>
    <w:rsid w:val="00194A8F"/>
    <w:rsid w:val="00195389"/>
    <w:rsid w:val="001A29E4"/>
    <w:rsid w:val="001C2770"/>
    <w:rsid w:val="001C3272"/>
    <w:rsid w:val="001E0455"/>
    <w:rsid w:val="00210287"/>
    <w:rsid w:val="002105EF"/>
    <w:rsid w:val="002112F8"/>
    <w:rsid w:val="00212B66"/>
    <w:rsid w:val="00214985"/>
    <w:rsid w:val="0021791F"/>
    <w:rsid w:val="00240072"/>
    <w:rsid w:val="00275426"/>
    <w:rsid w:val="00281C13"/>
    <w:rsid w:val="00286DF2"/>
    <w:rsid w:val="00292645"/>
    <w:rsid w:val="00294B70"/>
    <w:rsid w:val="002A7370"/>
    <w:rsid w:val="002B4733"/>
    <w:rsid w:val="002C0165"/>
    <w:rsid w:val="002D07F8"/>
    <w:rsid w:val="002E0E57"/>
    <w:rsid w:val="002E782C"/>
    <w:rsid w:val="002F35CC"/>
    <w:rsid w:val="002F4885"/>
    <w:rsid w:val="002F56D4"/>
    <w:rsid w:val="00314E82"/>
    <w:rsid w:val="00327838"/>
    <w:rsid w:val="00344DF9"/>
    <w:rsid w:val="00355B2D"/>
    <w:rsid w:val="003575DF"/>
    <w:rsid w:val="00370DF7"/>
    <w:rsid w:val="00372ED2"/>
    <w:rsid w:val="00385C62"/>
    <w:rsid w:val="00387315"/>
    <w:rsid w:val="00391726"/>
    <w:rsid w:val="003B6E86"/>
    <w:rsid w:val="003C5408"/>
    <w:rsid w:val="003C6A81"/>
    <w:rsid w:val="003E1301"/>
    <w:rsid w:val="003E3613"/>
    <w:rsid w:val="003E6C4F"/>
    <w:rsid w:val="003E7AA0"/>
    <w:rsid w:val="0042681B"/>
    <w:rsid w:val="00426A06"/>
    <w:rsid w:val="00431485"/>
    <w:rsid w:val="00434A5B"/>
    <w:rsid w:val="00441F4D"/>
    <w:rsid w:val="00442CE9"/>
    <w:rsid w:val="00445C4F"/>
    <w:rsid w:val="004662D8"/>
    <w:rsid w:val="00477A54"/>
    <w:rsid w:val="00487C58"/>
    <w:rsid w:val="00487CC1"/>
    <w:rsid w:val="0049537C"/>
    <w:rsid w:val="00497520"/>
    <w:rsid w:val="004B1D09"/>
    <w:rsid w:val="004B420F"/>
    <w:rsid w:val="004C6B6F"/>
    <w:rsid w:val="004D5E12"/>
    <w:rsid w:val="004E2596"/>
    <w:rsid w:val="004E4816"/>
    <w:rsid w:val="004F40A2"/>
    <w:rsid w:val="00512283"/>
    <w:rsid w:val="00521692"/>
    <w:rsid w:val="005239B1"/>
    <w:rsid w:val="0052424F"/>
    <w:rsid w:val="005249C7"/>
    <w:rsid w:val="005258D3"/>
    <w:rsid w:val="00530C8B"/>
    <w:rsid w:val="0053126A"/>
    <w:rsid w:val="005323E6"/>
    <w:rsid w:val="00534EB5"/>
    <w:rsid w:val="00543421"/>
    <w:rsid w:val="005520C4"/>
    <w:rsid w:val="0055645A"/>
    <w:rsid w:val="00561140"/>
    <w:rsid w:val="00562711"/>
    <w:rsid w:val="00565921"/>
    <w:rsid w:val="00585E73"/>
    <w:rsid w:val="005903DB"/>
    <w:rsid w:val="00590F21"/>
    <w:rsid w:val="00596DBD"/>
    <w:rsid w:val="005A778A"/>
    <w:rsid w:val="005B3216"/>
    <w:rsid w:val="005C6EBF"/>
    <w:rsid w:val="005D6C68"/>
    <w:rsid w:val="005E4805"/>
    <w:rsid w:val="006035BB"/>
    <w:rsid w:val="00616660"/>
    <w:rsid w:val="00616E97"/>
    <w:rsid w:val="00634605"/>
    <w:rsid w:val="006615A7"/>
    <w:rsid w:val="00671B0C"/>
    <w:rsid w:val="0069407C"/>
    <w:rsid w:val="006B4EAD"/>
    <w:rsid w:val="006B7D53"/>
    <w:rsid w:val="006D00D2"/>
    <w:rsid w:val="006D134F"/>
    <w:rsid w:val="006E1723"/>
    <w:rsid w:val="006E2BAB"/>
    <w:rsid w:val="00700F80"/>
    <w:rsid w:val="00705325"/>
    <w:rsid w:val="00705DC0"/>
    <w:rsid w:val="0071288F"/>
    <w:rsid w:val="00716B26"/>
    <w:rsid w:val="00716D20"/>
    <w:rsid w:val="0072668E"/>
    <w:rsid w:val="00734BDD"/>
    <w:rsid w:val="0074356E"/>
    <w:rsid w:val="00772F98"/>
    <w:rsid w:val="0077534A"/>
    <w:rsid w:val="007938EE"/>
    <w:rsid w:val="007A3304"/>
    <w:rsid w:val="007A7BBC"/>
    <w:rsid w:val="007B6838"/>
    <w:rsid w:val="007C0056"/>
    <w:rsid w:val="007C0A26"/>
    <w:rsid w:val="007D0325"/>
    <w:rsid w:val="007D0723"/>
    <w:rsid w:val="007D099D"/>
    <w:rsid w:val="007F0A46"/>
    <w:rsid w:val="00802248"/>
    <w:rsid w:val="0080285D"/>
    <w:rsid w:val="008045F2"/>
    <w:rsid w:val="008058D5"/>
    <w:rsid w:val="0081427A"/>
    <w:rsid w:val="00814F92"/>
    <w:rsid w:val="00820AEA"/>
    <w:rsid w:val="00822E76"/>
    <w:rsid w:val="0083266F"/>
    <w:rsid w:val="008451D8"/>
    <w:rsid w:val="00861201"/>
    <w:rsid w:val="00872627"/>
    <w:rsid w:val="00875F54"/>
    <w:rsid w:val="008927D2"/>
    <w:rsid w:val="00892AA6"/>
    <w:rsid w:val="00892C1A"/>
    <w:rsid w:val="008937EA"/>
    <w:rsid w:val="008C5DAE"/>
    <w:rsid w:val="008D173E"/>
    <w:rsid w:val="008D19A8"/>
    <w:rsid w:val="008D3F7D"/>
    <w:rsid w:val="008E6472"/>
    <w:rsid w:val="008E6A0E"/>
    <w:rsid w:val="008F197E"/>
    <w:rsid w:val="008F51C2"/>
    <w:rsid w:val="0090699E"/>
    <w:rsid w:val="0090765B"/>
    <w:rsid w:val="00920AF9"/>
    <w:rsid w:val="00923DB1"/>
    <w:rsid w:val="009304EE"/>
    <w:rsid w:val="0093188D"/>
    <w:rsid w:val="00943F3B"/>
    <w:rsid w:val="009475C4"/>
    <w:rsid w:val="00962E7C"/>
    <w:rsid w:val="00963DDE"/>
    <w:rsid w:val="0098409E"/>
    <w:rsid w:val="00990B63"/>
    <w:rsid w:val="0099153F"/>
    <w:rsid w:val="00992795"/>
    <w:rsid w:val="009A2BBC"/>
    <w:rsid w:val="009A7D8E"/>
    <w:rsid w:val="009B08B4"/>
    <w:rsid w:val="009C2EE3"/>
    <w:rsid w:val="009D3188"/>
    <w:rsid w:val="009D7532"/>
    <w:rsid w:val="00A06432"/>
    <w:rsid w:val="00A230D8"/>
    <w:rsid w:val="00A262AB"/>
    <w:rsid w:val="00A305EE"/>
    <w:rsid w:val="00A33A87"/>
    <w:rsid w:val="00A3758E"/>
    <w:rsid w:val="00A44DF0"/>
    <w:rsid w:val="00A46395"/>
    <w:rsid w:val="00A812EA"/>
    <w:rsid w:val="00A821B1"/>
    <w:rsid w:val="00A82D16"/>
    <w:rsid w:val="00A9272E"/>
    <w:rsid w:val="00A9717C"/>
    <w:rsid w:val="00AA12C3"/>
    <w:rsid w:val="00AA1658"/>
    <w:rsid w:val="00AA211B"/>
    <w:rsid w:val="00AA521E"/>
    <w:rsid w:val="00AB0DE2"/>
    <w:rsid w:val="00AB4D14"/>
    <w:rsid w:val="00AC776A"/>
    <w:rsid w:val="00AE298C"/>
    <w:rsid w:val="00AE2B1E"/>
    <w:rsid w:val="00AE6AB6"/>
    <w:rsid w:val="00AF261C"/>
    <w:rsid w:val="00B01711"/>
    <w:rsid w:val="00B01F5B"/>
    <w:rsid w:val="00B051F3"/>
    <w:rsid w:val="00B063F8"/>
    <w:rsid w:val="00B074D0"/>
    <w:rsid w:val="00B1027D"/>
    <w:rsid w:val="00B1489B"/>
    <w:rsid w:val="00B16C3B"/>
    <w:rsid w:val="00B252BA"/>
    <w:rsid w:val="00B42A3E"/>
    <w:rsid w:val="00B435A9"/>
    <w:rsid w:val="00B612BD"/>
    <w:rsid w:val="00B66768"/>
    <w:rsid w:val="00B673AA"/>
    <w:rsid w:val="00B74750"/>
    <w:rsid w:val="00B74DA7"/>
    <w:rsid w:val="00B771FE"/>
    <w:rsid w:val="00B81FE2"/>
    <w:rsid w:val="00B8235E"/>
    <w:rsid w:val="00B8458D"/>
    <w:rsid w:val="00BA24E6"/>
    <w:rsid w:val="00BA310F"/>
    <w:rsid w:val="00BA337A"/>
    <w:rsid w:val="00BA6A8D"/>
    <w:rsid w:val="00BE4948"/>
    <w:rsid w:val="00C1251B"/>
    <w:rsid w:val="00C35A0E"/>
    <w:rsid w:val="00C4118A"/>
    <w:rsid w:val="00C42D12"/>
    <w:rsid w:val="00C45986"/>
    <w:rsid w:val="00C5478E"/>
    <w:rsid w:val="00C65A9B"/>
    <w:rsid w:val="00C66E35"/>
    <w:rsid w:val="00C70D0F"/>
    <w:rsid w:val="00C75341"/>
    <w:rsid w:val="00C75B2A"/>
    <w:rsid w:val="00C80767"/>
    <w:rsid w:val="00C9361B"/>
    <w:rsid w:val="00CA73F8"/>
    <w:rsid w:val="00CB6875"/>
    <w:rsid w:val="00CF6F00"/>
    <w:rsid w:val="00D06872"/>
    <w:rsid w:val="00D07F45"/>
    <w:rsid w:val="00D21938"/>
    <w:rsid w:val="00D22D77"/>
    <w:rsid w:val="00D30E97"/>
    <w:rsid w:val="00D32FCD"/>
    <w:rsid w:val="00D61BFB"/>
    <w:rsid w:val="00D625A5"/>
    <w:rsid w:val="00D66132"/>
    <w:rsid w:val="00D66509"/>
    <w:rsid w:val="00D86533"/>
    <w:rsid w:val="00DA048E"/>
    <w:rsid w:val="00DA37EA"/>
    <w:rsid w:val="00DB712C"/>
    <w:rsid w:val="00DC25C1"/>
    <w:rsid w:val="00DE0954"/>
    <w:rsid w:val="00DF26AF"/>
    <w:rsid w:val="00E0119C"/>
    <w:rsid w:val="00E03BCA"/>
    <w:rsid w:val="00E05317"/>
    <w:rsid w:val="00E10EC8"/>
    <w:rsid w:val="00E1426C"/>
    <w:rsid w:val="00E160A6"/>
    <w:rsid w:val="00E364E2"/>
    <w:rsid w:val="00E43772"/>
    <w:rsid w:val="00E57792"/>
    <w:rsid w:val="00E61DB0"/>
    <w:rsid w:val="00E67A34"/>
    <w:rsid w:val="00E74D3D"/>
    <w:rsid w:val="00E87D99"/>
    <w:rsid w:val="00EB1742"/>
    <w:rsid w:val="00EB4552"/>
    <w:rsid w:val="00EC1159"/>
    <w:rsid w:val="00EE08F2"/>
    <w:rsid w:val="00EE27AA"/>
    <w:rsid w:val="00EE394D"/>
    <w:rsid w:val="00F22C6A"/>
    <w:rsid w:val="00F278A5"/>
    <w:rsid w:val="00F30167"/>
    <w:rsid w:val="00F3430E"/>
    <w:rsid w:val="00F40567"/>
    <w:rsid w:val="00F500EA"/>
    <w:rsid w:val="00F65154"/>
    <w:rsid w:val="00F71122"/>
    <w:rsid w:val="00F71165"/>
    <w:rsid w:val="00F73E75"/>
    <w:rsid w:val="00F80682"/>
    <w:rsid w:val="00F84A33"/>
    <w:rsid w:val="00F84F77"/>
    <w:rsid w:val="00FD1D48"/>
    <w:rsid w:val="00FE6786"/>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05739"/>
  <w15:docId w15:val="{E5662F22-3D88-2F44-A1FC-99B3E7CCF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723"/>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7D0723"/>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7D0723"/>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7B6838"/>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7B6838"/>
    <w:pPr>
      <w:keepNext/>
      <w:keepLines/>
      <w:spacing w:before="80" w:after="40"/>
      <w:outlineLvl w:val="3"/>
    </w:pPr>
    <w:rPr>
      <w:rFonts w:asciiTheme="minorHAnsi" w:eastAsiaTheme="majorEastAsia" w:hAnsiTheme="min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723"/>
    <w:rPr>
      <w:rFonts w:ascii="Times New Roman" w:eastAsiaTheme="majorEastAsia" w:hAnsi="Times New Roman" w:cstheme="majorBidi"/>
      <w:b/>
      <w:bCs/>
      <w:color w:val="000000" w:themeColor="text1"/>
      <w:sz w:val="32"/>
      <w:szCs w:val="28"/>
      <w:lang w:val="en-GB"/>
    </w:rPr>
  </w:style>
  <w:style w:type="character" w:customStyle="1" w:styleId="Heading2Char">
    <w:name w:val="Heading 2 Char"/>
    <w:basedOn w:val="DefaultParagraphFont"/>
    <w:link w:val="Heading2"/>
    <w:uiPriority w:val="9"/>
    <w:rsid w:val="007D0723"/>
    <w:rPr>
      <w:rFonts w:ascii="Times New Roman" w:eastAsiaTheme="majorEastAsia" w:hAnsi="Times New Roman" w:cstheme="majorBidi"/>
      <w:b/>
      <w:bCs/>
      <w:color w:val="000000" w:themeColor="text1"/>
      <w:sz w:val="28"/>
      <w:szCs w:val="26"/>
      <w:lang w:val="en-GB"/>
    </w:rPr>
  </w:style>
  <w:style w:type="paragraph" w:styleId="ListParagraph">
    <w:name w:val="List Paragraph"/>
    <w:basedOn w:val="Normal"/>
    <w:uiPriority w:val="34"/>
    <w:qFormat/>
    <w:rsid w:val="00281C13"/>
    <w:pPr>
      <w:ind w:left="720"/>
      <w:contextualSpacing/>
    </w:pPr>
  </w:style>
  <w:style w:type="table" w:styleId="TableGrid">
    <w:name w:val="Table Grid"/>
    <w:basedOn w:val="TableNormal"/>
    <w:uiPriority w:val="59"/>
    <w:rsid w:val="00281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2E7C"/>
    <w:rPr>
      <w:color w:val="0000FF" w:themeColor="hyperlink"/>
      <w:u w:val="single"/>
    </w:rPr>
  </w:style>
  <w:style w:type="paragraph" w:styleId="Header">
    <w:name w:val="header"/>
    <w:basedOn w:val="Normal"/>
    <w:link w:val="HeaderChar"/>
    <w:uiPriority w:val="99"/>
    <w:unhideWhenUsed/>
    <w:rsid w:val="00892C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2C1A"/>
    <w:rPr>
      <w:rFonts w:ascii="Times New Roman" w:hAnsi="Times New Roman"/>
      <w:sz w:val="24"/>
      <w:lang w:val="en-GB"/>
    </w:rPr>
  </w:style>
  <w:style w:type="paragraph" w:styleId="Footer">
    <w:name w:val="footer"/>
    <w:basedOn w:val="Normal"/>
    <w:link w:val="FooterChar"/>
    <w:uiPriority w:val="99"/>
    <w:unhideWhenUsed/>
    <w:rsid w:val="00892C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2C1A"/>
    <w:rPr>
      <w:rFonts w:ascii="Times New Roman" w:hAnsi="Times New Roman"/>
      <w:sz w:val="24"/>
      <w:lang w:val="en-GB"/>
    </w:rPr>
  </w:style>
  <w:style w:type="character" w:customStyle="1" w:styleId="NoSpacingChar">
    <w:name w:val="No Spacing Char"/>
    <w:basedOn w:val="DefaultParagraphFont"/>
    <w:link w:val="NoSpacing"/>
    <w:uiPriority w:val="1"/>
    <w:locked/>
    <w:rsid w:val="000A7E52"/>
    <w:rPr>
      <w:rFonts w:ascii="Times New Roman" w:eastAsiaTheme="minorEastAsia" w:hAnsi="Times New Roman" w:cs="Times New Roman"/>
      <w:lang w:eastAsia="ja-JP"/>
    </w:rPr>
  </w:style>
  <w:style w:type="paragraph" w:styleId="NoSpacing">
    <w:name w:val="No Spacing"/>
    <w:link w:val="NoSpacingChar"/>
    <w:uiPriority w:val="1"/>
    <w:qFormat/>
    <w:rsid w:val="000A7E52"/>
    <w:pPr>
      <w:spacing w:after="0" w:line="240" w:lineRule="auto"/>
    </w:pPr>
    <w:rPr>
      <w:rFonts w:ascii="Times New Roman" w:eastAsiaTheme="minorEastAsia" w:hAnsi="Times New Roman" w:cs="Times New Roman"/>
      <w:lang w:eastAsia="ja-JP"/>
    </w:rPr>
  </w:style>
  <w:style w:type="paragraph" w:styleId="BalloonText">
    <w:name w:val="Balloon Text"/>
    <w:basedOn w:val="Normal"/>
    <w:link w:val="BalloonTextChar"/>
    <w:uiPriority w:val="99"/>
    <w:semiHidden/>
    <w:unhideWhenUsed/>
    <w:rsid w:val="000A7E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E52"/>
    <w:rPr>
      <w:rFonts w:ascii="Tahoma" w:hAnsi="Tahoma" w:cs="Tahoma"/>
      <w:sz w:val="16"/>
      <w:szCs w:val="16"/>
      <w:lang w:val="en-GB"/>
    </w:rPr>
  </w:style>
  <w:style w:type="paragraph" w:styleId="TOCHeading">
    <w:name w:val="TOC Heading"/>
    <w:basedOn w:val="Heading1"/>
    <w:next w:val="Normal"/>
    <w:uiPriority w:val="39"/>
    <w:semiHidden/>
    <w:unhideWhenUsed/>
    <w:qFormat/>
    <w:rsid w:val="000A7E52"/>
    <w:pPr>
      <w:spacing w:line="276" w:lineRule="auto"/>
      <w:jc w:val="left"/>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0A7E52"/>
    <w:pPr>
      <w:spacing w:after="100"/>
    </w:pPr>
  </w:style>
  <w:style w:type="character" w:customStyle="1" w:styleId="Heading3Char">
    <w:name w:val="Heading 3 Char"/>
    <w:basedOn w:val="DefaultParagraphFont"/>
    <w:link w:val="Heading3"/>
    <w:uiPriority w:val="9"/>
    <w:semiHidden/>
    <w:rsid w:val="007B6838"/>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7B6838"/>
    <w:rPr>
      <w:rFonts w:eastAsiaTheme="majorEastAsia" w:cstheme="majorBidi"/>
      <w:i/>
      <w:iCs/>
      <w:color w:val="365F91" w:themeColor="accent1" w:themeShade="BF"/>
      <w:sz w:val="24"/>
      <w:lang w:val="en-GB"/>
    </w:rPr>
  </w:style>
  <w:style w:type="character" w:styleId="Strong">
    <w:name w:val="Strong"/>
    <w:basedOn w:val="DefaultParagraphFont"/>
    <w:uiPriority w:val="22"/>
    <w:qFormat/>
    <w:rsid w:val="007B6838"/>
    <w:rPr>
      <w:b/>
      <w:bCs/>
    </w:rPr>
  </w:style>
  <w:style w:type="paragraph" w:styleId="NormalWeb">
    <w:name w:val="Normal (Web)"/>
    <w:basedOn w:val="Normal"/>
    <w:uiPriority w:val="99"/>
    <w:unhideWhenUsed/>
    <w:rsid w:val="007B6838"/>
    <w:pPr>
      <w:spacing w:before="100" w:beforeAutospacing="1" w:after="100" w:afterAutospacing="1" w:line="240" w:lineRule="auto"/>
      <w:jc w:val="left"/>
    </w:pPr>
    <w:rPr>
      <w:rFonts w:eastAsiaTheme="minorEastAsia" w:cs="Times New Roman"/>
      <w:szCs w:val="24"/>
      <w:lang w:val="en-US" w:bidi="bn-IN"/>
    </w:rPr>
  </w:style>
  <w:style w:type="character" w:styleId="Emphasis">
    <w:name w:val="Emphasis"/>
    <w:basedOn w:val="DefaultParagraphFont"/>
    <w:uiPriority w:val="20"/>
    <w:qFormat/>
    <w:rsid w:val="007B6838"/>
    <w:rPr>
      <w:i/>
      <w:iCs/>
    </w:rPr>
  </w:style>
  <w:style w:type="table" w:styleId="GridTable4-Accent1">
    <w:name w:val="Grid Table 4 Accent 1"/>
    <w:basedOn w:val="TableNormal"/>
    <w:uiPriority w:val="49"/>
    <w:rsid w:val="00B16C3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UnresolvedMention">
    <w:name w:val="Unresolved Mention"/>
    <w:basedOn w:val="DefaultParagraphFont"/>
    <w:uiPriority w:val="99"/>
    <w:semiHidden/>
    <w:unhideWhenUsed/>
    <w:rsid w:val="00705325"/>
    <w:rPr>
      <w:color w:val="605E5C"/>
      <w:shd w:val="clear" w:color="auto" w:fill="E1DFDD"/>
    </w:rPr>
  </w:style>
  <w:style w:type="paragraph" w:styleId="TOC3">
    <w:name w:val="toc 3"/>
    <w:basedOn w:val="Normal"/>
    <w:next w:val="Normal"/>
    <w:autoRedefine/>
    <w:uiPriority w:val="39"/>
    <w:unhideWhenUsed/>
    <w:rsid w:val="004E4816"/>
    <w:pPr>
      <w:spacing w:after="100"/>
      <w:ind w:left="480"/>
    </w:pPr>
  </w:style>
  <w:style w:type="paragraph" w:styleId="TOC2">
    <w:name w:val="toc 2"/>
    <w:basedOn w:val="Normal"/>
    <w:next w:val="Normal"/>
    <w:autoRedefine/>
    <w:uiPriority w:val="39"/>
    <w:unhideWhenUsed/>
    <w:rsid w:val="007C0056"/>
    <w:pPr>
      <w:spacing w:after="100"/>
      <w:ind w:left="240"/>
    </w:pPr>
  </w:style>
  <w:style w:type="character" w:styleId="PageNumber">
    <w:name w:val="page number"/>
    <w:basedOn w:val="DefaultParagraphFont"/>
    <w:uiPriority w:val="99"/>
    <w:semiHidden/>
    <w:unhideWhenUsed/>
    <w:rsid w:val="00DC25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3961">
      <w:bodyDiv w:val="1"/>
      <w:marLeft w:val="0"/>
      <w:marRight w:val="0"/>
      <w:marTop w:val="0"/>
      <w:marBottom w:val="0"/>
      <w:divBdr>
        <w:top w:val="none" w:sz="0" w:space="0" w:color="auto"/>
        <w:left w:val="none" w:sz="0" w:space="0" w:color="auto"/>
        <w:bottom w:val="none" w:sz="0" w:space="0" w:color="auto"/>
        <w:right w:val="none" w:sz="0" w:space="0" w:color="auto"/>
      </w:divBdr>
      <w:divsChild>
        <w:div w:id="1582058551">
          <w:marLeft w:val="0"/>
          <w:marRight w:val="0"/>
          <w:marTop w:val="0"/>
          <w:marBottom w:val="0"/>
          <w:divBdr>
            <w:top w:val="none" w:sz="0" w:space="0" w:color="auto"/>
            <w:left w:val="none" w:sz="0" w:space="0" w:color="auto"/>
            <w:bottom w:val="none" w:sz="0" w:space="0" w:color="auto"/>
            <w:right w:val="none" w:sz="0" w:space="0" w:color="auto"/>
          </w:divBdr>
          <w:divsChild>
            <w:div w:id="203804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3277">
      <w:bodyDiv w:val="1"/>
      <w:marLeft w:val="0"/>
      <w:marRight w:val="0"/>
      <w:marTop w:val="0"/>
      <w:marBottom w:val="0"/>
      <w:divBdr>
        <w:top w:val="none" w:sz="0" w:space="0" w:color="auto"/>
        <w:left w:val="none" w:sz="0" w:space="0" w:color="auto"/>
        <w:bottom w:val="none" w:sz="0" w:space="0" w:color="auto"/>
        <w:right w:val="none" w:sz="0" w:space="0" w:color="auto"/>
      </w:divBdr>
      <w:divsChild>
        <w:div w:id="1859003728">
          <w:marLeft w:val="0"/>
          <w:marRight w:val="0"/>
          <w:marTop w:val="0"/>
          <w:marBottom w:val="0"/>
          <w:divBdr>
            <w:top w:val="none" w:sz="0" w:space="0" w:color="auto"/>
            <w:left w:val="none" w:sz="0" w:space="0" w:color="auto"/>
            <w:bottom w:val="none" w:sz="0" w:space="0" w:color="auto"/>
            <w:right w:val="none" w:sz="0" w:space="0" w:color="auto"/>
          </w:divBdr>
          <w:divsChild>
            <w:div w:id="110383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72652">
      <w:bodyDiv w:val="1"/>
      <w:marLeft w:val="0"/>
      <w:marRight w:val="0"/>
      <w:marTop w:val="0"/>
      <w:marBottom w:val="0"/>
      <w:divBdr>
        <w:top w:val="none" w:sz="0" w:space="0" w:color="auto"/>
        <w:left w:val="none" w:sz="0" w:space="0" w:color="auto"/>
        <w:bottom w:val="none" w:sz="0" w:space="0" w:color="auto"/>
        <w:right w:val="none" w:sz="0" w:space="0" w:color="auto"/>
      </w:divBdr>
    </w:div>
    <w:div w:id="85998797">
      <w:bodyDiv w:val="1"/>
      <w:marLeft w:val="0"/>
      <w:marRight w:val="0"/>
      <w:marTop w:val="0"/>
      <w:marBottom w:val="0"/>
      <w:divBdr>
        <w:top w:val="none" w:sz="0" w:space="0" w:color="auto"/>
        <w:left w:val="none" w:sz="0" w:space="0" w:color="auto"/>
        <w:bottom w:val="none" w:sz="0" w:space="0" w:color="auto"/>
        <w:right w:val="none" w:sz="0" w:space="0" w:color="auto"/>
      </w:divBdr>
      <w:divsChild>
        <w:div w:id="1369531916">
          <w:marLeft w:val="0"/>
          <w:marRight w:val="0"/>
          <w:marTop w:val="0"/>
          <w:marBottom w:val="0"/>
          <w:divBdr>
            <w:top w:val="none" w:sz="0" w:space="0" w:color="auto"/>
            <w:left w:val="none" w:sz="0" w:space="0" w:color="auto"/>
            <w:bottom w:val="none" w:sz="0" w:space="0" w:color="auto"/>
            <w:right w:val="none" w:sz="0" w:space="0" w:color="auto"/>
          </w:divBdr>
          <w:divsChild>
            <w:div w:id="19917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46751">
      <w:bodyDiv w:val="1"/>
      <w:marLeft w:val="0"/>
      <w:marRight w:val="0"/>
      <w:marTop w:val="0"/>
      <w:marBottom w:val="0"/>
      <w:divBdr>
        <w:top w:val="none" w:sz="0" w:space="0" w:color="auto"/>
        <w:left w:val="none" w:sz="0" w:space="0" w:color="auto"/>
        <w:bottom w:val="none" w:sz="0" w:space="0" w:color="auto"/>
        <w:right w:val="none" w:sz="0" w:space="0" w:color="auto"/>
      </w:divBdr>
      <w:divsChild>
        <w:div w:id="1668750645">
          <w:marLeft w:val="0"/>
          <w:marRight w:val="0"/>
          <w:marTop w:val="0"/>
          <w:marBottom w:val="0"/>
          <w:divBdr>
            <w:top w:val="none" w:sz="0" w:space="0" w:color="auto"/>
            <w:left w:val="none" w:sz="0" w:space="0" w:color="auto"/>
            <w:bottom w:val="none" w:sz="0" w:space="0" w:color="auto"/>
            <w:right w:val="none" w:sz="0" w:space="0" w:color="auto"/>
          </w:divBdr>
          <w:divsChild>
            <w:div w:id="161782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274835">
      <w:bodyDiv w:val="1"/>
      <w:marLeft w:val="0"/>
      <w:marRight w:val="0"/>
      <w:marTop w:val="0"/>
      <w:marBottom w:val="0"/>
      <w:divBdr>
        <w:top w:val="none" w:sz="0" w:space="0" w:color="auto"/>
        <w:left w:val="none" w:sz="0" w:space="0" w:color="auto"/>
        <w:bottom w:val="none" w:sz="0" w:space="0" w:color="auto"/>
        <w:right w:val="none" w:sz="0" w:space="0" w:color="auto"/>
      </w:divBdr>
      <w:divsChild>
        <w:div w:id="422729441">
          <w:marLeft w:val="0"/>
          <w:marRight w:val="0"/>
          <w:marTop w:val="0"/>
          <w:marBottom w:val="0"/>
          <w:divBdr>
            <w:top w:val="none" w:sz="0" w:space="0" w:color="auto"/>
            <w:left w:val="none" w:sz="0" w:space="0" w:color="auto"/>
            <w:bottom w:val="none" w:sz="0" w:space="0" w:color="auto"/>
            <w:right w:val="none" w:sz="0" w:space="0" w:color="auto"/>
          </w:divBdr>
          <w:divsChild>
            <w:div w:id="42318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750079">
      <w:bodyDiv w:val="1"/>
      <w:marLeft w:val="0"/>
      <w:marRight w:val="0"/>
      <w:marTop w:val="0"/>
      <w:marBottom w:val="0"/>
      <w:divBdr>
        <w:top w:val="none" w:sz="0" w:space="0" w:color="auto"/>
        <w:left w:val="none" w:sz="0" w:space="0" w:color="auto"/>
        <w:bottom w:val="none" w:sz="0" w:space="0" w:color="auto"/>
        <w:right w:val="none" w:sz="0" w:space="0" w:color="auto"/>
      </w:divBdr>
      <w:divsChild>
        <w:div w:id="1939093885">
          <w:marLeft w:val="0"/>
          <w:marRight w:val="0"/>
          <w:marTop w:val="0"/>
          <w:marBottom w:val="0"/>
          <w:divBdr>
            <w:top w:val="none" w:sz="0" w:space="0" w:color="auto"/>
            <w:left w:val="none" w:sz="0" w:space="0" w:color="auto"/>
            <w:bottom w:val="none" w:sz="0" w:space="0" w:color="auto"/>
            <w:right w:val="none" w:sz="0" w:space="0" w:color="auto"/>
          </w:divBdr>
          <w:divsChild>
            <w:div w:id="83842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79200">
      <w:bodyDiv w:val="1"/>
      <w:marLeft w:val="0"/>
      <w:marRight w:val="0"/>
      <w:marTop w:val="0"/>
      <w:marBottom w:val="0"/>
      <w:divBdr>
        <w:top w:val="none" w:sz="0" w:space="0" w:color="auto"/>
        <w:left w:val="none" w:sz="0" w:space="0" w:color="auto"/>
        <w:bottom w:val="none" w:sz="0" w:space="0" w:color="auto"/>
        <w:right w:val="none" w:sz="0" w:space="0" w:color="auto"/>
      </w:divBdr>
      <w:divsChild>
        <w:div w:id="2126076398">
          <w:marLeft w:val="0"/>
          <w:marRight w:val="0"/>
          <w:marTop w:val="0"/>
          <w:marBottom w:val="0"/>
          <w:divBdr>
            <w:top w:val="none" w:sz="0" w:space="0" w:color="auto"/>
            <w:left w:val="none" w:sz="0" w:space="0" w:color="auto"/>
            <w:bottom w:val="none" w:sz="0" w:space="0" w:color="auto"/>
            <w:right w:val="none" w:sz="0" w:space="0" w:color="auto"/>
          </w:divBdr>
          <w:divsChild>
            <w:div w:id="40168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61254">
      <w:bodyDiv w:val="1"/>
      <w:marLeft w:val="0"/>
      <w:marRight w:val="0"/>
      <w:marTop w:val="0"/>
      <w:marBottom w:val="0"/>
      <w:divBdr>
        <w:top w:val="none" w:sz="0" w:space="0" w:color="auto"/>
        <w:left w:val="none" w:sz="0" w:space="0" w:color="auto"/>
        <w:bottom w:val="none" w:sz="0" w:space="0" w:color="auto"/>
        <w:right w:val="none" w:sz="0" w:space="0" w:color="auto"/>
      </w:divBdr>
    </w:div>
    <w:div w:id="542180827">
      <w:bodyDiv w:val="1"/>
      <w:marLeft w:val="0"/>
      <w:marRight w:val="0"/>
      <w:marTop w:val="0"/>
      <w:marBottom w:val="0"/>
      <w:divBdr>
        <w:top w:val="none" w:sz="0" w:space="0" w:color="auto"/>
        <w:left w:val="none" w:sz="0" w:space="0" w:color="auto"/>
        <w:bottom w:val="none" w:sz="0" w:space="0" w:color="auto"/>
        <w:right w:val="none" w:sz="0" w:space="0" w:color="auto"/>
      </w:divBdr>
    </w:div>
    <w:div w:id="566189552">
      <w:bodyDiv w:val="1"/>
      <w:marLeft w:val="0"/>
      <w:marRight w:val="0"/>
      <w:marTop w:val="0"/>
      <w:marBottom w:val="0"/>
      <w:divBdr>
        <w:top w:val="none" w:sz="0" w:space="0" w:color="auto"/>
        <w:left w:val="none" w:sz="0" w:space="0" w:color="auto"/>
        <w:bottom w:val="none" w:sz="0" w:space="0" w:color="auto"/>
        <w:right w:val="none" w:sz="0" w:space="0" w:color="auto"/>
      </w:divBdr>
      <w:divsChild>
        <w:div w:id="723067293">
          <w:marLeft w:val="0"/>
          <w:marRight w:val="0"/>
          <w:marTop w:val="0"/>
          <w:marBottom w:val="0"/>
          <w:divBdr>
            <w:top w:val="none" w:sz="0" w:space="0" w:color="auto"/>
            <w:left w:val="none" w:sz="0" w:space="0" w:color="auto"/>
            <w:bottom w:val="none" w:sz="0" w:space="0" w:color="auto"/>
            <w:right w:val="none" w:sz="0" w:space="0" w:color="auto"/>
          </w:divBdr>
          <w:divsChild>
            <w:div w:id="117041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090760">
      <w:bodyDiv w:val="1"/>
      <w:marLeft w:val="0"/>
      <w:marRight w:val="0"/>
      <w:marTop w:val="0"/>
      <w:marBottom w:val="0"/>
      <w:divBdr>
        <w:top w:val="none" w:sz="0" w:space="0" w:color="auto"/>
        <w:left w:val="none" w:sz="0" w:space="0" w:color="auto"/>
        <w:bottom w:val="none" w:sz="0" w:space="0" w:color="auto"/>
        <w:right w:val="none" w:sz="0" w:space="0" w:color="auto"/>
      </w:divBdr>
      <w:divsChild>
        <w:div w:id="1428651661">
          <w:marLeft w:val="0"/>
          <w:marRight w:val="0"/>
          <w:marTop w:val="0"/>
          <w:marBottom w:val="0"/>
          <w:divBdr>
            <w:top w:val="none" w:sz="0" w:space="0" w:color="auto"/>
            <w:left w:val="none" w:sz="0" w:space="0" w:color="auto"/>
            <w:bottom w:val="none" w:sz="0" w:space="0" w:color="auto"/>
            <w:right w:val="none" w:sz="0" w:space="0" w:color="auto"/>
          </w:divBdr>
          <w:divsChild>
            <w:div w:id="105986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811164">
      <w:bodyDiv w:val="1"/>
      <w:marLeft w:val="0"/>
      <w:marRight w:val="0"/>
      <w:marTop w:val="0"/>
      <w:marBottom w:val="0"/>
      <w:divBdr>
        <w:top w:val="none" w:sz="0" w:space="0" w:color="auto"/>
        <w:left w:val="none" w:sz="0" w:space="0" w:color="auto"/>
        <w:bottom w:val="none" w:sz="0" w:space="0" w:color="auto"/>
        <w:right w:val="none" w:sz="0" w:space="0" w:color="auto"/>
      </w:divBdr>
    </w:div>
    <w:div w:id="741610392">
      <w:bodyDiv w:val="1"/>
      <w:marLeft w:val="0"/>
      <w:marRight w:val="0"/>
      <w:marTop w:val="0"/>
      <w:marBottom w:val="0"/>
      <w:divBdr>
        <w:top w:val="none" w:sz="0" w:space="0" w:color="auto"/>
        <w:left w:val="none" w:sz="0" w:space="0" w:color="auto"/>
        <w:bottom w:val="none" w:sz="0" w:space="0" w:color="auto"/>
        <w:right w:val="none" w:sz="0" w:space="0" w:color="auto"/>
      </w:divBdr>
      <w:divsChild>
        <w:div w:id="299652824">
          <w:marLeft w:val="0"/>
          <w:marRight w:val="0"/>
          <w:marTop w:val="0"/>
          <w:marBottom w:val="0"/>
          <w:divBdr>
            <w:top w:val="none" w:sz="0" w:space="0" w:color="auto"/>
            <w:left w:val="none" w:sz="0" w:space="0" w:color="auto"/>
            <w:bottom w:val="none" w:sz="0" w:space="0" w:color="auto"/>
            <w:right w:val="none" w:sz="0" w:space="0" w:color="auto"/>
          </w:divBdr>
          <w:divsChild>
            <w:div w:id="138556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036754">
      <w:bodyDiv w:val="1"/>
      <w:marLeft w:val="0"/>
      <w:marRight w:val="0"/>
      <w:marTop w:val="0"/>
      <w:marBottom w:val="0"/>
      <w:divBdr>
        <w:top w:val="none" w:sz="0" w:space="0" w:color="auto"/>
        <w:left w:val="none" w:sz="0" w:space="0" w:color="auto"/>
        <w:bottom w:val="none" w:sz="0" w:space="0" w:color="auto"/>
        <w:right w:val="none" w:sz="0" w:space="0" w:color="auto"/>
      </w:divBdr>
    </w:div>
    <w:div w:id="752121671">
      <w:bodyDiv w:val="1"/>
      <w:marLeft w:val="0"/>
      <w:marRight w:val="0"/>
      <w:marTop w:val="0"/>
      <w:marBottom w:val="0"/>
      <w:divBdr>
        <w:top w:val="none" w:sz="0" w:space="0" w:color="auto"/>
        <w:left w:val="none" w:sz="0" w:space="0" w:color="auto"/>
        <w:bottom w:val="none" w:sz="0" w:space="0" w:color="auto"/>
        <w:right w:val="none" w:sz="0" w:space="0" w:color="auto"/>
      </w:divBdr>
    </w:div>
    <w:div w:id="1132097065">
      <w:bodyDiv w:val="1"/>
      <w:marLeft w:val="0"/>
      <w:marRight w:val="0"/>
      <w:marTop w:val="0"/>
      <w:marBottom w:val="0"/>
      <w:divBdr>
        <w:top w:val="none" w:sz="0" w:space="0" w:color="auto"/>
        <w:left w:val="none" w:sz="0" w:space="0" w:color="auto"/>
        <w:bottom w:val="none" w:sz="0" w:space="0" w:color="auto"/>
        <w:right w:val="none" w:sz="0" w:space="0" w:color="auto"/>
      </w:divBdr>
    </w:div>
    <w:div w:id="1143349960">
      <w:bodyDiv w:val="1"/>
      <w:marLeft w:val="0"/>
      <w:marRight w:val="0"/>
      <w:marTop w:val="0"/>
      <w:marBottom w:val="0"/>
      <w:divBdr>
        <w:top w:val="none" w:sz="0" w:space="0" w:color="auto"/>
        <w:left w:val="none" w:sz="0" w:space="0" w:color="auto"/>
        <w:bottom w:val="none" w:sz="0" w:space="0" w:color="auto"/>
        <w:right w:val="none" w:sz="0" w:space="0" w:color="auto"/>
      </w:divBdr>
      <w:divsChild>
        <w:div w:id="1869685180">
          <w:marLeft w:val="0"/>
          <w:marRight w:val="0"/>
          <w:marTop w:val="0"/>
          <w:marBottom w:val="0"/>
          <w:divBdr>
            <w:top w:val="none" w:sz="0" w:space="0" w:color="auto"/>
            <w:left w:val="none" w:sz="0" w:space="0" w:color="auto"/>
            <w:bottom w:val="none" w:sz="0" w:space="0" w:color="auto"/>
            <w:right w:val="none" w:sz="0" w:space="0" w:color="auto"/>
          </w:divBdr>
          <w:divsChild>
            <w:div w:id="40835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775802">
      <w:bodyDiv w:val="1"/>
      <w:marLeft w:val="0"/>
      <w:marRight w:val="0"/>
      <w:marTop w:val="0"/>
      <w:marBottom w:val="0"/>
      <w:divBdr>
        <w:top w:val="none" w:sz="0" w:space="0" w:color="auto"/>
        <w:left w:val="none" w:sz="0" w:space="0" w:color="auto"/>
        <w:bottom w:val="none" w:sz="0" w:space="0" w:color="auto"/>
        <w:right w:val="none" w:sz="0" w:space="0" w:color="auto"/>
      </w:divBdr>
    </w:div>
    <w:div w:id="1203058359">
      <w:bodyDiv w:val="1"/>
      <w:marLeft w:val="0"/>
      <w:marRight w:val="0"/>
      <w:marTop w:val="0"/>
      <w:marBottom w:val="0"/>
      <w:divBdr>
        <w:top w:val="none" w:sz="0" w:space="0" w:color="auto"/>
        <w:left w:val="none" w:sz="0" w:space="0" w:color="auto"/>
        <w:bottom w:val="none" w:sz="0" w:space="0" w:color="auto"/>
        <w:right w:val="none" w:sz="0" w:space="0" w:color="auto"/>
      </w:divBdr>
      <w:divsChild>
        <w:div w:id="206333400">
          <w:marLeft w:val="0"/>
          <w:marRight w:val="0"/>
          <w:marTop w:val="0"/>
          <w:marBottom w:val="0"/>
          <w:divBdr>
            <w:top w:val="none" w:sz="0" w:space="0" w:color="auto"/>
            <w:left w:val="none" w:sz="0" w:space="0" w:color="auto"/>
            <w:bottom w:val="none" w:sz="0" w:space="0" w:color="auto"/>
            <w:right w:val="none" w:sz="0" w:space="0" w:color="auto"/>
          </w:divBdr>
          <w:divsChild>
            <w:div w:id="105003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900578">
      <w:bodyDiv w:val="1"/>
      <w:marLeft w:val="0"/>
      <w:marRight w:val="0"/>
      <w:marTop w:val="0"/>
      <w:marBottom w:val="0"/>
      <w:divBdr>
        <w:top w:val="none" w:sz="0" w:space="0" w:color="auto"/>
        <w:left w:val="none" w:sz="0" w:space="0" w:color="auto"/>
        <w:bottom w:val="none" w:sz="0" w:space="0" w:color="auto"/>
        <w:right w:val="none" w:sz="0" w:space="0" w:color="auto"/>
      </w:divBdr>
      <w:divsChild>
        <w:div w:id="501698191">
          <w:marLeft w:val="0"/>
          <w:marRight w:val="0"/>
          <w:marTop w:val="0"/>
          <w:marBottom w:val="0"/>
          <w:divBdr>
            <w:top w:val="none" w:sz="0" w:space="0" w:color="auto"/>
            <w:left w:val="none" w:sz="0" w:space="0" w:color="auto"/>
            <w:bottom w:val="none" w:sz="0" w:space="0" w:color="auto"/>
            <w:right w:val="none" w:sz="0" w:space="0" w:color="auto"/>
          </w:divBdr>
          <w:divsChild>
            <w:div w:id="136906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025923">
      <w:bodyDiv w:val="1"/>
      <w:marLeft w:val="0"/>
      <w:marRight w:val="0"/>
      <w:marTop w:val="0"/>
      <w:marBottom w:val="0"/>
      <w:divBdr>
        <w:top w:val="none" w:sz="0" w:space="0" w:color="auto"/>
        <w:left w:val="none" w:sz="0" w:space="0" w:color="auto"/>
        <w:bottom w:val="none" w:sz="0" w:space="0" w:color="auto"/>
        <w:right w:val="none" w:sz="0" w:space="0" w:color="auto"/>
      </w:divBdr>
      <w:divsChild>
        <w:div w:id="247349745">
          <w:marLeft w:val="0"/>
          <w:marRight w:val="0"/>
          <w:marTop w:val="0"/>
          <w:marBottom w:val="0"/>
          <w:divBdr>
            <w:top w:val="none" w:sz="0" w:space="0" w:color="auto"/>
            <w:left w:val="none" w:sz="0" w:space="0" w:color="auto"/>
            <w:bottom w:val="none" w:sz="0" w:space="0" w:color="auto"/>
            <w:right w:val="none" w:sz="0" w:space="0" w:color="auto"/>
          </w:divBdr>
          <w:divsChild>
            <w:div w:id="60765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510665">
      <w:bodyDiv w:val="1"/>
      <w:marLeft w:val="0"/>
      <w:marRight w:val="0"/>
      <w:marTop w:val="0"/>
      <w:marBottom w:val="0"/>
      <w:divBdr>
        <w:top w:val="none" w:sz="0" w:space="0" w:color="auto"/>
        <w:left w:val="none" w:sz="0" w:space="0" w:color="auto"/>
        <w:bottom w:val="none" w:sz="0" w:space="0" w:color="auto"/>
        <w:right w:val="none" w:sz="0" w:space="0" w:color="auto"/>
      </w:divBdr>
      <w:divsChild>
        <w:div w:id="1430271303">
          <w:marLeft w:val="0"/>
          <w:marRight w:val="0"/>
          <w:marTop w:val="0"/>
          <w:marBottom w:val="0"/>
          <w:divBdr>
            <w:top w:val="none" w:sz="0" w:space="0" w:color="auto"/>
            <w:left w:val="none" w:sz="0" w:space="0" w:color="auto"/>
            <w:bottom w:val="none" w:sz="0" w:space="0" w:color="auto"/>
            <w:right w:val="none" w:sz="0" w:space="0" w:color="auto"/>
          </w:divBdr>
          <w:divsChild>
            <w:div w:id="124337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907159">
      <w:bodyDiv w:val="1"/>
      <w:marLeft w:val="0"/>
      <w:marRight w:val="0"/>
      <w:marTop w:val="0"/>
      <w:marBottom w:val="0"/>
      <w:divBdr>
        <w:top w:val="none" w:sz="0" w:space="0" w:color="auto"/>
        <w:left w:val="none" w:sz="0" w:space="0" w:color="auto"/>
        <w:bottom w:val="none" w:sz="0" w:space="0" w:color="auto"/>
        <w:right w:val="none" w:sz="0" w:space="0" w:color="auto"/>
      </w:divBdr>
      <w:divsChild>
        <w:div w:id="1833790181">
          <w:marLeft w:val="0"/>
          <w:marRight w:val="0"/>
          <w:marTop w:val="0"/>
          <w:marBottom w:val="0"/>
          <w:divBdr>
            <w:top w:val="none" w:sz="0" w:space="0" w:color="auto"/>
            <w:left w:val="none" w:sz="0" w:space="0" w:color="auto"/>
            <w:bottom w:val="none" w:sz="0" w:space="0" w:color="auto"/>
            <w:right w:val="none" w:sz="0" w:space="0" w:color="auto"/>
          </w:divBdr>
          <w:divsChild>
            <w:div w:id="139828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972755">
      <w:bodyDiv w:val="1"/>
      <w:marLeft w:val="0"/>
      <w:marRight w:val="0"/>
      <w:marTop w:val="0"/>
      <w:marBottom w:val="0"/>
      <w:divBdr>
        <w:top w:val="none" w:sz="0" w:space="0" w:color="auto"/>
        <w:left w:val="none" w:sz="0" w:space="0" w:color="auto"/>
        <w:bottom w:val="none" w:sz="0" w:space="0" w:color="auto"/>
        <w:right w:val="none" w:sz="0" w:space="0" w:color="auto"/>
      </w:divBdr>
      <w:divsChild>
        <w:div w:id="1920361952">
          <w:marLeft w:val="0"/>
          <w:marRight w:val="0"/>
          <w:marTop w:val="0"/>
          <w:marBottom w:val="0"/>
          <w:divBdr>
            <w:top w:val="none" w:sz="0" w:space="0" w:color="auto"/>
            <w:left w:val="none" w:sz="0" w:space="0" w:color="auto"/>
            <w:bottom w:val="none" w:sz="0" w:space="0" w:color="auto"/>
            <w:right w:val="none" w:sz="0" w:space="0" w:color="auto"/>
          </w:divBdr>
          <w:divsChild>
            <w:div w:id="5940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398095">
      <w:bodyDiv w:val="1"/>
      <w:marLeft w:val="0"/>
      <w:marRight w:val="0"/>
      <w:marTop w:val="0"/>
      <w:marBottom w:val="0"/>
      <w:divBdr>
        <w:top w:val="none" w:sz="0" w:space="0" w:color="auto"/>
        <w:left w:val="none" w:sz="0" w:space="0" w:color="auto"/>
        <w:bottom w:val="none" w:sz="0" w:space="0" w:color="auto"/>
        <w:right w:val="none" w:sz="0" w:space="0" w:color="auto"/>
      </w:divBdr>
    </w:div>
    <w:div w:id="2022538764">
      <w:bodyDiv w:val="1"/>
      <w:marLeft w:val="0"/>
      <w:marRight w:val="0"/>
      <w:marTop w:val="0"/>
      <w:marBottom w:val="0"/>
      <w:divBdr>
        <w:top w:val="none" w:sz="0" w:space="0" w:color="auto"/>
        <w:left w:val="none" w:sz="0" w:space="0" w:color="auto"/>
        <w:bottom w:val="none" w:sz="0" w:space="0" w:color="auto"/>
        <w:right w:val="none" w:sz="0" w:space="0" w:color="auto"/>
      </w:divBdr>
    </w:div>
    <w:div w:id="2058503404">
      <w:bodyDiv w:val="1"/>
      <w:marLeft w:val="0"/>
      <w:marRight w:val="0"/>
      <w:marTop w:val="0"/>
      <w:marBottom w:val="0"/>
      <w:divBdr>
        <w:top w:val="none" w:sz="0" w:space="0" w:color="auto"/>
        <w:left w:val="none" w:sz="0" w:space="0" w:color="auto"/>
        <w:bottom w:val="none" w:sz="0" w:space="0" w:color="auto"/>
        <w:right w:val="none" w:sz="0" w:space="0" w:color="auto"/>
      </w:divBdr>
      <w:divsChild>
        <w:div w:id="141242908">
          <w:marLeft w:val="0"/>
          <w:marRight w:val="0"/>
          <w:marTop w:val="0"/>
          <w:marBottom w:val="0"/>
          <w:divBdr>
            <w:top w:val="none" w:sz="0" w:space="0" w:color="auto"/>
            <w:left w:val="none" w:sz="0" w:space="0" w:color="auto"/>
            <w:bottom w:val="none" w:sz="0" w:space="0" w:color="auto"/>
            <w:right w:val="none" w:sz="0" w:space="0" w:color="auto"/>
          </w:divBdr>
          <w:divsChild>
            <w:div w:id="199016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A4F55-F398-4B63-886C-DCDECA30557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21</Pages>
  <Words>4879</Words>
  <Characters>27814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Amjad Hossain</cp:lastModifiedBy>
  <cp:revision>52</cp:revision>
  <cp:lastPrinted>2026-05-14T19:13:00Z</cp:lastPrinted>
  <dcterms:created xsi:type="dcterms:W3CDTF">2026-05-25T09:08:00Z</dcterms:created>
  <dcterms:modified xsi:type="dcterms:W3CDTF">2026-05-25T17:44:00Z</dcterms:modified>
</cp:coreProperties>
</file>