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578124" w14:textId="6BF7D139" w:rsidR="00D078E4" w:rsidRPr="00A86E21" w:rsidRDefault="007B483A">
      <w:pPr>
        <w:rPr>
          <w:rFonts w:ascii="Arial" w:hAnsi="Arial" w:cs="Arial"/>
          <w:sz w:val="22"/>
          <w:szCs w:val="22"/>
        </w:rPr>
      </w:pPr>
      <w:r w:rsidRPr="00A86E21">
        <w:rPr>
          <w:rFonts w:ascii="Arial" w:hAnsi="Arial" w:cs="Arial"/>
          <w:sz w:val="22"/>
          <w:szCs w:val="22"/>
        </w:rPr>
        <w:t>Student Name………………..Mohammad Shabir</w:t>
      </w:r>
    </w:p>
    <w:p w14:paraId="4A3D26FC" w14:textId="393D3C37" w:rsidR="007B483A" w:rsidRPr="00A86E21" w:rsidRDefault="007B483A">
      <w:pPr>
        <w:rPr>
          <w:rFonts w:ascii="Arial" w:hAnsi="Arial" w:cs="Arial"/>
          <w:sz w:val="22"/>
          <w:szCs w:val="22"/>
        </w:rPr>
      </w:pPr>
      <w:r w:rsidRPr="00A86E21">
        <w:rPr>
          <w:rFonts w:ascii="Arial" w:hAnsi="Arial" w:cs="Arial"/>
          <w:sz w:val="22"/>
          <w:szCs w:val="22"/>
        </w:rPr>
        <w:t>Student Number……………..2420435</w:t>
      </w:r>
    </w:p>
    <w:p w14:paraId="7D7D4282" w14:textId="7C41B304" w:rsidR="007B483A" w:rsidRPr="00A86E21" w:rsidRDefault="007B483A">
      <w:pPr>
        <w:rPr>
          <w:rFonts w:ascii="Arial" w:hAnsi="Arial" w:cs="Arial"/>
          <w:sz w:val="22"/>
          <w:szCs w:val="22"/>
        </w:rPr>
      </w:pPr>
      <w:r w:rsidRPr="00A86E21">
        <w:rPr>
          <w:rFonts w:ascii="Arial" w:hAnsi="Arial" w:cs="Arial"/>
          <w:sz w:val="22"/>
          <w:szCs w:val="22"/>
        </w:rPr>
        <w:t>Module Title……………………Principles of Health and Social Care</w:t>
      </w:r>
    </w:p>
    <w:p w14:paraId="0F80D644" w14:textId="2C145EA4" w:rsidR="007B483A" w:rsidRPr="00A86E21" w:rsidRDefault="007B483A">
      <w:pPr>
        <w:rPr>
          <w:rFonts w:ascii="Arial" w:hAnsi="Arial" w:cs="Arial"/>
          <w:sz w:val="22"/>
          <w:szCs w:val="22"/>
        </w:rPr>
      </w:pPr>
      <w:r w:rsidRPr="00A86E21">
        <w:rPr>
          <w:rFonts w:ascii="Arial" w:hAnsi="Arial" w:cs="Arial"/>
          <w:sz w:val="22"/>
          <w:szCs w:val="22"/>
        </w:rPr>
        <w:t>Module Code………………….BMHP5016</w:t>
      </w:r>
    </w:p>
    <w:p w14:paraId="4BA3946D" w14:textId="619FAE47" w:rsidR="007B483A" w:rsidRPr="00A86E21" w:rsidRDefault="007B483A">
      <w:pPr>
        <w:rPr>
          <w:rFonts w:ascii="Arial" w:hAnsi="Arial" w:cs="Arial"/>
          <w:sz w:val="22"/>
          <w:szCs w:val="22"/>
        </w:rPr>
      </w:pPr>
      <w:r w:rsidRPr="00A86E21">
        <w:rPr>
          <w:rFonts w:ascii="Arial" w:hAnsi="Arial" w:cs="Arial"/>
          <w:sz w:val="22"/>
          <w:szCs w:val="22"/>
        </w:rPr>
        <w:t xml:space="preserve">Lecturer Name………………..Precious </w:t>
      </w:r>
      <w:proofErr w:type="spellStart"/>
      <w:r w:rsidRPr="00A86E21">
        <w:rPr>
          <w:rFonts w:ascii="Arial" w:hAnsi="Arial" w:cs="Arial"/>
          <w:sz w:val="22"/>
          <w:szCs w:val="22"/>
        </w:rPr>
        <w:t>Igbinigie</w:t>
      </w:r>
      <w:proofErr w:type="spellEnd"/>
    </w:p>
    <w:p w14:paraId="4C085467" w14:textId="48E72346" w:rsidR="007B483A" w:rsidRPr="00A86E21" w:rsidRDefault="007B483A">
      <w:pPr>
        <w:rPr>
          <w:rFonts w:ascii="Arial" w:hAnsi="Arial" w:cs="Arial"/>
          <w:sz w:val="22"/>
          <w:szCs w:val="22"/>
        </w:rPr>
      </w:pPr>
      <w:r w:rsidRPr="00A86E21">
        <w:rPr>
          <w:rFonts w:ascii="Arial" w:hAnsi="Arial" w:cs="Arial"/>
          <w:sz w:val="22"/>
          <w:szCs w:val="22"/>
        </w:rPr>
        <w:t xml:space="preserve">Assignment Title………………Component 2: Written Assignment [ Report </w:t>
      </w:r>
      <w:r w:rsidR="00993772">
        <w:rPr>
          <w:rFonts w:ascii="Arial" w:hAnsi="Arial" w:cs="Arial"/>
          <w:sz w:val="22"/>
          <w:szCs w:val="22"/>
        </w:rPr>
        <w:t>]</w:t>
      </w:r>
    </w:p>
    <w:p w14:paraId="2C139E4B" w14:textId="1429805C" w:rsidR="007B483A" w:rsidRPr="00A86E21" w:rsidRDefault="00C2630C">
      <w:pPr>
        <w:rPr>
          <w:rFonts w:ascii="Arial" w:hAnsi="Arial" w:cs="Arial"/>
          <w:sz w:val="22"/>
          <w:szCs w:val="22"/>
        </w:rPr>
      </w:pPr>
      <w:r>
        <w:rPr>
          <w:rFonts w:ascii="Arial" w:hAnsi="Arial" w:cs="Arial"/>
          <w:sz w:val="22"/>
          <w:szCs w:val="22"/>
        </w:rPr>
        <w:t>Total report word count………</w:t>
      </w:r>
      <w:r w:rsidR="002359D3">
        <w:rPr>
          <w:rFonts w:ascii="Arial" w:hAnsi="Arial" w:cs="Arial"/>
          <w:sz w:val="22"/>
          <w:szCs w:val="22"/>
        </w:rPr>
        <w:t>.2,177</w:t>
      </w:r>
    </w:p>
    <w:p w14:paraId="7D75DB9D" w14:textId="77777777" w:rsidR="007B483A" w:rsidRPr="00A86E21" w:rsidRDefault="007B483A">
      <w:pPr>
        <w:rPr>
          <w:rFonts w:ascii="Arial" w:hAnsi="Arial" w:cs="Arial"/>
          <w:sz w:val="22"/>
          <w:szCs w:val="22"/>
        </w:rPr>
      </w:pPr>
    </w:p>
    <w:p w14:paraId="491C1C42" w14:textId="77777777" w:rsidR="007B483A" w:rsidRPr="00A86E21" w:rsidRDefault="007B483A">
      <w:pPr>
        <w:rPr>
          <w:rFonts w:ascii="Arial" w:hAnsi="Arial" w:cs="Arial"/>
          <w:sz w:val="22"/>
          <w:szCs w:val="22"/>
        </w:rPr>
      </w:pPr>
    </w:p>
    <w:p w14:paraId="5C6BFD6B" w14:textId="77777777" w:rsidR="007B483A" w:rsidRDefault="007B483A"/>
    <w:p w14:paraId="4D65A409" w14:textId="77777777" w:rsidR="007B483A" w:rsidRDefault="007B483A"/>
    <w:p w14:paraId="380BD38F" w14:textId="77777777" w:rsidR="007B483A" w:rsidRDefault="007B483A"/>
    <w:p w14:paraId="325319EF" w14:textId="77777777" w:rsidR="007B483A" w:rsidRDefault="007B483A"/>
    <w:p w14:paraId="3487FF30" w14:textId="77777777" w:rsidR="007B483A" w:rsidRDefault="007B483A"/>
    <w:p w14:paraId="4F17AD7A" w14:textId="77777777" w:rsidR="007B483A" w:rsidRDefault="007B483A"/>
    <w:p w14:paraId="3D1FB5A9" w14:textId="77777777" w:rsidR="007B483A" w:rsidRDefault="007B483A"/>
    <w:p w14:paraId="12DDB458" w14:textId="77777777" w:rsidR="007B483A" w:rsidRDefault="007B483A"/>
    <w:p w14:paraId="1724BB75" w14:textId="77777777" w:rsidR="007B483A" w:rsidRDefault="007B483A"/>
    <w:p w14:paraId="41EC8450" w14:textId="77777777" w:rsidR="007B483A" w:rsidRDefault="007B483A"/>
    <w:p w14:paraId="7CA86E0A" w14:textId="77777777" w:rsidR="007B483A" w:rsidRDefault="007B483A"/>
    <w:p w14:paraId="5F91BD94" w14:textId="77777777" w:rsidR="007B483A" w:rsidRDefault="007B483A"/>
    <w:p w14:paraId="4EEC5B55" w14:textId="77777777" w:rsidR="007B483A" w:rsidRDefault="007B483A"/>
    <w:p w14:paraId="1E153784" w14:textId="77777777" w:rsidR="007B483A" w:rsidRDefault="007B483A"/>
    <w:p w14:paraId="19D0E73D" w14:textId="77777777" w:rsidR="007B483A" w:rsidRDefault="007B483A"/>
    <w:p w14:paraId="0A7D22A5" w14:textId="77777777" w:rsidR="007B483A" w:rsidRDefault="007B483A"/>
    <w:p w14:paraId="05340368" w14:textId="77777777" w:rsidR="007B483A" w:rsidRDefault="007B483A"/>
    <w:p w14:paraId="5E242DF6" w14:textId="77777777" w:rsidR="007B483A" w:rsidRDefault="007B483A"/>
    <w:p w14:paraId="10FCC6C6" w14:textId="77777777" w:rsidR="007B483A" w:rsidRDefault="007B483A">
      <w:pPr>
        <w:rPr>
          <w:rFonts w:ascii="Arial" w:hAnsi="Arial" w:cs="Arial"/>
          <w:sz w:val="22"/>
          <w:szCs w:val="22"/>
        </w:rPr>
      </w:pPr>
    </w:p>
    <w:p w14:paraId="2BBC485D" w14:textId="77777777" w:rsidR="00A86E21" w:rsidRPr="007B483A" w:rsidRDefault="00A86E21">
      <w:pPr>
        <w:rPr>
          <w:rFonts w:ascii="Arial" w:hAnsi="Arial" w:cs="Arial"/>
          <w:sz w:val="22"/>
          <w:szCs w:val="22"/>
        </w:rPr>
      </w:pPr>
    </w:p>
    <w:p w14:paraId="719F67B1" w14:textId="20D61C2B" w:rsidR="007B483A" w:rsidRDefault="007B483A">
      <w:pPr>
        <w:rPr>
          <w:rFonts w:ascii="Arial" w:hAnsi="Arial" w:cs="Arial"/>
          <w:sz w:val="22"/>
          <w:szCs w:val="22"/>
          <w:u w:val="single"/>
        </w:rPr>
      </w:pPr>
      <w:r w:rsidRPr="00A86E21">
        <w:rPr>
          <w:rFonts w:ascii="Arial" w:hAnsi="Arial" w:cs="Arial"/>
          <w:sz w:val="22"/>
          <w:szCs w:val="22"/>
          <w:u w:val="single"/>
        </w:rPr>
        <w:lastRenderedPageBreak/>
        <w:t>Contents.</w:t>
      </w:r>
      <w:r w:rsidR="002359D3">
        <w:rPr>
          <w:rFonts w:ascii="Arial" w:hAnsi="Arial" w:cs="Arial"/>
          <w:sz w:val="22"/>
          <w:szCs w:val="22"/>
          <w:u w:val="single"/>
        </w:rPr>
        <w:t xml:space="preserve"> </w:t>
      </w:r>
      <w:r w:rsidR="002359D3" w:rsidRPr="002359D3">
        <w:rPr>
          <w:rFonts w:ascii="Arial" w:hAnsi="Arial" w:cs="Arial"/>
          <w:sz w:val="22"/>
          <w:szCs w:val="22"/>
        </w:rPr>
        <w:t xml:space="preserve">                                                                                                                     </w:t>
      </w:r>
      <w:r w:rsidR="002359D3">
        <w:rPr>
          <w:rFonts w:ascii="Arial" w:hAnsi="Arial" w:cs="Arial"/>
          <w:sz w:val="22"/>
          <w:szCs w:val="22"/>
          <w:u w:val="single"/>
        </w:rPr>
        <w:t>Pages</w:t>
      </w:r>
    </w:p>
    <w:p w14:paraId="0AD19526" w14:textId="77777777" w:rsidR="002359D3" w:rsidRDefault="002359D3">
      <w:pPr>
        <w:rPr>
          <w:rFonts w:ascii="Arial" w:hAnsi="Arial" w:cs="Arial"/>
          <w:sz w:val="22"/>
          <w:szCs w:val="22"/>
          <w:u w:val="single"/>
        </w:rPr>
      </w:pPr>
    </w:p>
    <w:p w14:paraId="11CEB8C3" w14:textId="2E71A2DC" w:rsidR="002359D3" w:rsidRPr="002359D3" w:rsidRDefault="002359D3">
      <w:pPr>
        <w:rPr>
          <w:rFonts w:ascii="Arial" w:hAnsi="Arial" w:cs="Arial"/>
          <w:sz w:val="22"/>
          <w:szCs w:val="22"/>
        </w:rPr>
      </w:pPr>
      <w:r w:rsidRPr="002359D3">
        <w:rPr>
          <w:rFonts w:ascii="Arial" w:hAnsi="Arial" w:cs="Arial"/>
          <w:sz w:val="22"/>
          <w:szCs w:val="22"/>
        </w:rPr>
        <w:t>1</w:t>
      </w:r>
      <w:r>
        <w:rPr>
          <w:rFonts w:ascii="Arial" w:hAnsi="Arial" w:cs="Arial"/>
          <w:sz w:val="22"/>
          <w:szCs w:val="22"/>
        </w:rPr>
        <w:t xml:space="preserve">]   Abstract      ……………………………………………………………………….              3                            </w:t>
      </w:r>
    </w:p>
    <w:p w14:paraId="1498735B" w14:textId="1AE0306A" w:rsidR="007B483A" w:rsidRDefault="002359D3">
      <w:r>
        <w:t xml:space="preserve">2]    Introduction     …………………………………………………………………………..                 3                                                                                                                                    </w:t>
      </w:r>
    </w:p>
    <w:p w14:paraId="18E13F2D" w14:textId="24BBBC8D" w:rsidR="007B483A" w:rsidRDefault="002359D3">
      <w:r>
        <w:t xml:space="preserve">3]    Main Body     ……………………………………………………………………………..                </w:t>
      </w:r>
      <w:r w:rsidR="00941338">
        <w:t xml:space="preserve"> 4</w:t>
      </w:r>
      <w:r w:rsidR="00993772">
        <w:t>-7</w:t>
      </w:r>
      <w:r>
        <w:t xml:space="preserve">                                                                                                                                           </w:t>
      </w:r>
    </w:p>
    <w:p w14:paraId="2B7C5C03" w14:textId="7C1CDF37" w:rsidR="007B483A" w:rsidRDefault="002359D3">
      <w:r>
        <w:t xml:space="preserve">4]     Conclusion      …………………………………………………………………………..               </w:t>
      </w:r>
      <w:r w:rsidR="00941338">
        <w:t xml:space="preserve">  7</w:t>
      </w:r>
    </w:p>
    <w:p w14:paraId="7FACA1D6" w14:textId="799541AA" w:rsidR="007B483A" w:rsidRDefault="00941338">
      <w:r>
        <w:t>5]      References      ………………………………………………………………………….</w:t>
      </w:r>
      <w:r w:rsidR="00AC14AA">
        <w:t xml:space="preserve">                 8-9</w:t>
      </w:r>
    </w:p>
    <w:p w14:paraId="7DA592D4" w14:textId="77777777" w:rsidR="007B483A" w:rsidRDefault="007B483A"/>
    <w:p w14:paraId="6EC2A74C" w14:textId="77777777" w:rsidR="007B483A" w:rsidRDefault="007B483A"/>
    <w:p w14:paraId="534ADC61" w14:textId="77777777" w:rsidR="007B483A" w:rsidRDefault="007B483A"/>
    <w:p w14:paraId="553A892B" w14:textId="77777777" w:rsidR="007B483A" w:rsidRDefault="007B483A"/>
    <w:p w14:paraId="25F320D6" w14:textId="77777777" w:rsidR="007B483A" w:rsidRDefault="007B483A"/>
    <w:p w14:paraId="4D1D445B" w14:textId="77777777" w:rsidR="007B483A" w:rsidRDefault="007B483A"/>
    <w:p w14:paraId="468FABC7" w14:textId="77777777" w:rsidR="007B483A" w:rsidRDefault="007B483A"/>
    <w:p w14:paraId="5B1E34EC" w14:textId="77777777" w:rsidR="007B483A" w:rsidRDefault="007B483A"/>
    <w:p w14:paraId="462DF09C" w14:textId="77777777" w:rsidR="007B483A" w:rsidRDefault="007B483A"/>
    <w:p w14:paraId="6C99F016" w14:textId="77777777" w:rsidR="007B483A" w:rsidRDefault="007B483A"/>
    <w:p w14:paraId="5494F016" w14:textId="77777777" w:rsidR="007B483A" w:rsidRDefault="007B483A"/>
    <w:p w14:paraId="433E42D6" w14:textId="77777777" w:rsidR="007B483A" w:rsidRDefault="007B483A"/>
    <w:p w14:paraId="25BE9921" w14:textId="77777777" w:rsidR="007B483A" w:rsidRDefault="007B483A"/>
    <w:p w14:paraId="14ED7BDD" w14:textId="77777777" w:rsidR="007B483A" w:rsidRDefault="007B483A"/>
    <w:p w14:paraId="50BD37A1" w14:textId="77777777" w:rsidR="007B483A" w:rsidRDefault="007B483A"/>
    <w:p w14:paraId="158FD504" w14:textId="77777777" w:rsidR="007B483A" w:rsidRDefault="007B483A"/>
    <w:p w14:paraId="72CF85DF" w14:textId="77777777" w:rsidR="007B483A" w:rsidRDefault="007B483A"/>
    <w:p w14:paraId="7000893F" w14:textId="77777777" w:rsidR="007B483A" w:rsidRDefault="007B483A"/>
    <w:p w14:paraId="53740357" w14:textId="77777777" w:rsidR="007B483A" w:rsidRDefault="007B483A"/>
    <w:p w14:paraId="36594402" w14:textId="77777777" w:rsidR="007B483A" w:rsidRDefault="007B483A"/>
    <w:p w14:paraId="2ED840E1" w14:textId="77777777" w:rsidR="007B483A" w:rsidRDefault="007B483A"/>
    <w:p w14:paraId="11B8224C" w14:textId="77777777" w:rsidR="007B483A" w:rsidRDefault="007B483A"/>
    <w:p w14:paraId="7A85C3AF" w14:textId="77777777" w:rsidR="0055604C" w:rsidRDefault="0055604C">
      <w:r>
        <w:t xml:space="preserve"> </w:t>
      </w:r>
    </w:p>
    <w:p w14:paraId="3A08E90C" w14:textId="50DCC3F4" w:rsidR="0055604C" w:rsidRDefault="0055604C">
      <w:pPr>
        <w:rPr>
          <w:rFonts w:ascii="Arial" w:hAnsi="Arial" w:cs="Arial"/>
          <w:sz w:val="22"/>
          <w:szCs w:val="22"/>
          <w:u w:val="single"/>
        </w:rPr>
      </w:pPr>
      <w:r w:rsidRPr="00A86E21">
        <w:rPr>
          <w:rFonts w:ascii="Arial" w:hAnsi="Arial" w:cs="Arial"/>
          <w:sz w:val="22"/>
          <w:szCs w:val="22"/>
          <w:u w:val="single"/>
        </w:rPr>
        <w:t>Abstract.</w:t>
      </w:r>
    </w:p>
    <w:p w14:paraId="41ADF921" w14:textId="4921FFB0" w:rsidR="00C50862" w:rsidRPr="00C50862" w:rsidRDefault="00C50862">
      <w:pPr>
        <w:rPr>
          <w:rFonts w:ascii="Arial" w:hAnsi="Arial" w:cs="Arial"/>
          <w:sz w:val="22"/>
          <w:szCs w:val="22"/>
        </w:rPr>
      </w:pPr>
      <w:r>
        <w:rPr>
          <w:rFonts w:ascii="Arial" w:hAnsi="Arial" w:cs="Arial"/>
          <w:sz w:val="22"/>
          <w:szCs w:val="22"/>
        </w:rPr>
        <w:t xml:space="preserve">Person-centred care [PCC] and partnership working [PW] have joined forces as the fundamental columns of modern healthcare, moving away from the traditional model where healthcare professionals were making decisions for the patients. Key findings suggest that involving patients in shared decision making </w:t>
      </w:r>
      <w:r w:rsidR="00355F0D">
        <w:rPr>
          <w:rFonts w:ascii="Arial" w:hAnsi="Arial" w:cs="Arial"/>
          <w:sz w:val="22"/>
          <w:szCs w:val="22"/>
        </w:rPr>
        <w:t xml:space="preserve">for their care enhances their quality of life. Policy and legislations provide guidelines for healthcare professionals and potential organisations involved in PCC and PW. Maslow’s Hierarchy of needs theory has also been looked at, and how this theory can work in hospital settings. </w:t>
      </w:r>
      <w:r w:rsidR="00C2630C">
        <w:rPr>
          <w:rFonts w:ascii="Arial" w:hAnsi="Arial" w:cs="Arial"/>
          <w:sz w:val="22"/>
          <w:szCs w:val="22"/>
        </w:rPr>
        <w:t xml:space="preserve">PCC and PW are strongly connected to ethical fundamentals that underpin these models of healthcare, furthermore this report analyses the ethics of partnership, stating that collaboration requires true commitment. </w:t>
      </w:r>
    </w:p>
    <w:p w14:paraId="152ED64F" w14:textId="77777777" w:rsidR="0055604C" w:rsidRDefault="0055604C"/>
    <w:p w14:paraId="7A0C6EB0" w14:textId="77777777" w:rsidR="0055604C" w:rsidRDefault="0055604C"/>
    <w:p w14:paraId="63001BC1" w14:textId="77777777" w:rsidR="0055604C" w:rsidRDefault="0055604C"/>
    <w:p w14:paraId="20E24357" w14:textId="77777777" w:rsidR="0055604C" w:rsidRDefault="0055604C"/>
    <w:p w14:paraId="228EF908" w14:textId="77777777" w:rsidR="0055604C" w:rsidRDefault="0055604C"/>
    <w:p w14:paraId="79620DBD" w14:textId="77777777" w:rsidR="0055604C" w:rsidRDefault="0055604C"/>
    <w:p w14:paraId="75F0D4CF" w14:textId="77777777" w:rsidR="002359D3" w:rsidRDefault="002359D3"/>
    <w:p w14:paraId="46145D3D" w14:textId="25FECA70" w:rsidR="00A86E21" w:rsidRPr="007B483A" w:rsidRDefault="00A86E21" w:rsidP="00A86E21">
      <w:pPr>
        <w:rPr>
          <w:u w:val="single"/>
        </w:rPr>
      </w:pPr>
      <w:r>
        <w:rPr>
          <w:u w:val="single"/>
        </w:rPr>
        <w:t>Introduction</w:t>
      </w:r>
    </w:p>
    <w:p w14:paraId="1649D8AF" w14:textId="27CEA7E2" w:rsidR="00A86E21" w:rsidRPr="00A86E21" w:rsidRDefault="00A86E21" w:rsidP="00A86E21">
      <w:pPr>
        <w:rPr>
          <w:rFonts w:ascii="Arial" w:hAnsi="Arial" w:cs="Arial"/>
          <w:sz w:val="22"/>
          <w:szCs w:val="22"/>
        </w:rPr>
      </w:pPr>
      <w:r w:rsidRPr="00A86E21">
        <w:rPr>
          <w:rFonts w:ascii="Arial" w:hAnsi="Arial" w:cs="Arial"/>
          <w:sz w:val="22"/>
          <w:szCs w:val="22"/>
        </w:rPr>
        <w:t xml:space="preserve">Person-centred care [PCC] has become a fundamental, mandatory standard in health and social care, in my report I will explain and identify advantages and limitations of this practice. I will </w:t>
      </w:r>
      <w:r w:rsidR="00440947">
        <w:rPr>
          <w:rFonts w:ascii="Arial" w:hAnsi="Arial" w:cs="Arial"/>
          <w:sz w:val="22"/>
          <w:szCs w:val="22"/>
        </w:rPr>
        <w:t>examine a relevant</w:t>
      </w:r>
      <w:r w:rsidRPr="00A86E21">
        <w:rPr>
          <w:rFonts w:ascii="Arial" w:hAnsi="Arial" w:cs="Arial"/>
          <w:sz w:val="22"/>
          <w:szCs w:val="22"/>
        </w:rPr>
        <w:t xml:space="preserve"> theor</w:t>
      </w:r>
      <w:r w:rsidR="00440947">
        <w:rPr>
          <w:rFonts w:ascii="Arial" w:hAnsi="Arial" w:cs="Arial"/>
          <w:sz w:val="22"/>
          <w:szCs w:val="22"/>
        </w:rPr>
        <w:t>y</w:t>
      </w:r>
      <w:r w:rsidRPr="00A86E21">
        <w:rPr>
          <w:rFonts w:ascii="Arial" w:hAnsi="Arial" w:cs="Arial"/>
          <w:sz w:val="22"/>
          <w:szCs w:val="22"/>
        </w:rPr>
        <w:t xml:space="preserve"> which</w:t>
      </w:r>
      <w:r w:rsidR="00440947">
        <w:rPr>
          <w:rFonts w:ascii="Arial" w:hAnsi="Arial" w:cs="Arial"/>
          <w:sz w:val="22"/>
          <w:szCs w:val="22"/>
        </w:rPr>
        <w:t xml:space="preserve"> will</w:t>
      </w:r>
      <w:r w:rsidRPr="00A86E21">
        <w:rPr>
          <w:rFonts w:ascii="Arial" w:hAnsi="Arial" w:cs="Arial"/>
          <w:sz w:val="22"/>
          <w:szCs w:val="22"/>
        </w:rPr>
        <w:t xml:space="preserve"> support P</w:t>
      </w:r>
      <w:r w:rsidR="00440947">
        <w:rPr>
          <w:rFonts w:ascii="Arial" w:hAnsi="Arial" w:cs="Arial"/>
          <w:sz w:val="22"/>
          <w:szCs w:val="22"/>
        </w:rPr>
        <w:t>C</w:t>
      </w:r>
      <w:r w:rsidRPr="00A86E21">
        <w:rPr>
          <w:rFonts w:ascii="Arial" w:hAnsi="Arial" w:cs="Arial"/>
          <w:sz w:val="22"/>
          <w:szCs w:val="22"/>
        </w:rPr>
        <w:t>C, I will explore, evaluate and analyse ethical and partnership working principles to highlight the importance these play in PCC. This report will look at guidelines and legislation in relation to PCC and partnership working [PW] principles. Development of PCC and [PW] must be a continuous plan, so I will include recommendations for future development in these areas of practice. My research will come from reliable sources, and evidence-based practice.</w:t>
      </w:r>
    </w:p>
    <w:p w14:paraId="6B16A29C" w14:textId="0B772F5A" w:rsidR="007B483A" w:rsidRDefault="007B483A" w:rsidP="00A86E21"/>
    <w:p w14:paraId="7A3720E4" w14:textId="77777777" w:rsidR="007B483A" w:rsidRDefault="007B483A"/>
    <w:p w14:paraId="04387B1F" w14:textId="77777777" w:rsidR="007B483A" w:rsidRDefault="007B483A"/>
    <w:p w14:paraId="4C238A07" w14:textId="77777777" w:rsidR="007B483A" w:rsidRDefault="007B483A"/>
    <w:p w14:paraId="304A700D" w14:textId="77777777" w:rsidR="00A86E21" w:rsidRDefault="00A86E21"/>
    <w:p w14:paraId="7ED23B39" w14:textId="77777777" w:rsidR="00A86E21" w:rsidRDefault="00A86E21"/>
    <w:p w14:paraId="6ECB4624" w14:textId="074EC7F8" w:rsidR="00A86E21" w:rsidRPr="00A86E21" w:rsidRDefault="00CB4CB1">
      <w:pPr>
        <w:rPr>
          <w:rFonts w:ascii="Arial" w:hAnsi="Arial" w:cs="Arial"/>
          <w:sz w:val="22"/>
          <w:szCs w:val="22"/>
          <w:u w:val="single"/>
        </w:rPr>
      </w:pPr>
      <w:r w:rsidRPr="00A86E21">
        <w:rPr>
          <w:rFonts w:ascii="Arial" w:hAnsi="Arial" w:cs="Arial"/>
          <w:sz w:val="22"/>
          <w:szCs w:val="22"/>
          <w:u w:val="single"/>
        </w:rPr>
        <w:lastRenderedPageBreak/>
        <w:t>Main Body.</w:t>
      </w:r>
    </w:p>
    <w:p w14:paraId="7ED02317" w14:textId="61C11104" w:rsidR="00087C1E" w:rsidRDefault="00752E85">
      <w:pPr>
        <w:rPr>
          <w:rFonts w:ascii="Arial" w:hAnsi="Arial" w:cs="Arial"/>
          <w:sz w:val="22"/>
          <w:szCs w:val="22"/>
        </w:rPr>
      </w:pPr>
      <w:r w:rsidRPr="00A86E21">
        <w:rPr>
          <w:rFonts w:ascii="Arial" w:hAnsi="Arial" w:cs="Arial"/>
          <w:sz w:val="22"/>
          <w:szCs w:val="22"/>
        </w:rPr>
        <w:t>PCC removes the “one-size-fits-all” model</w:t>
      </w:r>
      <w:r w:rsidR="00D26293" w:rsidRPr="00A86E21">
        <w:rPr>
          <w:rFonts w:ascii="Arial" w:hAnsi="Arial" w:cs="Arial"/>
          <w:sz w:val="22"/>
          <w:szCs w:val="22"/>
        </w:rPr>
        <w:t xml:space="preserve"> in health and social care settings, </w:t>
      </w:r>
      <w:r w:rsidRPr="00A86E21">
        <w:rPr>
          <w:rFonts w:ascii="Arial" w:hAnsi="Arial" w:cs="Arial"/>
          <w:sz w:val="22"/>
          <w:szCs w:val="22"/>
        </w:rPr>
        <w:t>PCC is a</w:t>
      </w:r>
      <w:r w:rsidR="00D26293" w:rsidRPr="00A86E21">
        <w:rPr>
          <w:rFonts w:ascii="Arial" w:hAnsi="Arial" w:cs="Arial"/>
          <w:sz w:val="22"/>
          <w:szCs w:val="22"/>
        </w:rPr>
        <w:t xml:space="preserve"> fundamental</w:t>
      </w:r>
      <w:r w:rsidRPr="00A86E21">
        <w:rPr>
          <w:rFonts w:ascii="Arial" w:hAnsi="Arial" w:cs="Arial"/>
          <w:sz w:val="22"/>
          <w:szCs w:val="22"/>
        </w:rPr>
        <w:t xml:space="preserve"> principle based on individuals specific needs, values and preferences, this model builds partnerships between </w:t>
      </w:r>
      <w:r w:rsidR="008773E9" w:rsidRPr="00A86E21">
        <w:rPr>
          <w:rFonts w:ascii="Arial" w:hAnsi="Arial" w:cs="Arial"/>
          <w:sz w:val="22"/>
          <w:szCs w:val="22"/>
        </w:rPr>
        <w:t>individuals, their family and professionals</w:t>
      </w:r>
      <w:r w:rsidR="00D26293" w:rsidRPr="00A86E21">
        <w:rPr>
          <w:rFonts w:ascii="Arial" w:hAnsi="Arial" w:cs="Arial"/>
          <w:sz w:val="22"/>
          <w:szCs w:val="22"/>
        </w:rPr>
        <w:t>,</w:t>
      </w:r>
      <w:r w:rsidR="008773E9" w:rsidRPr="00A86E21">
        <w:rPr>
          <w:rFonts w:ascii="Arial" w:hAnsi="Arial" w:cs="Arial"/>
          <w:sz w:val="22"/>
          <w:szCs w:val="22"/>
        </w:rPr>
        <w:t xml:space="preserve"> </w:t>
      </w:r>
      <w:r w:rsidR="00DA4ECD" w:rsidRPr="00A86E21">
        <w:rPr>
          <w:rFonts w:ascii="Arial" w:hAnsi="Arial" w:cs="Arial"/>
          <w:sz w:val="22"/>
          <w:szCs w:val="22"/>
        </w:rPr>
        <w:t>treating individuals as equal partners</w:t>
      </w:r>
      <w:r w:rsidR="00D26293" w:rsidRPr="00A86E21">
        <w:rPr>
          <w:rFonts w:ascii="Arial" w:hAnsi="Arial" w:cs="Arial"/>
          <w:sz w:val="22"/>
          <w:szCs w:val="22"/>
        </w:rPr>
        <w:t xml:space="preserve"> in decision making and doing so with compassion, dignity and respect. </w:t>
      </w:r>
      <w:r w:rsidR="00535871" w:rsidRPr="00A86E21">
        <w:rPr>
          <w:rFonts w:ascii="Arial" w:hAnsi="Arial" w:cs="Arial"/>
          <w:sz w:val="22"/>
          <w:szCs w:val="22"/>
        </w:rPr>
        <w:t xml:space="preserve">PCC is personalised, coordinated and enabling, this means focusing care on the needs of individuals. </w:t>
      </w:r>
      <w:r w:rsidR="005B45B4" w:rsidRPr="00A86E21">
        <w:rPr>
          <w:rFonts w:ascii="Arial" w:hAnsi="Arial" w:cs="Arial"/>
          <w:sz w:val="22"/>
          <w:szCs w:val="22"/>
        </w:rPr>
        <w:t>According to [ White et al.</w:t>
      </w:r>
      <w:r w:rsidR="00D5376A" w:rsidRPr="00A86E21">
        <w:rPr>
          <w:rFonts w:ascii="Arial" w:hAnsi="Arial" w:cs="Arial"/>
          <w:sz w:val="22"/>
          <w:szCs w:val="22"/>
        </w:rPr>
        <w:t>,</w:t>
      </w:r>
      <w:r w:rsidR="005B45B4" w:rsidRPr="00A86E21">
        <w:rPr>
          <w:rFonts w:ascii="Arial" w:hAnsi="Arial" w:cs="Arial"/>
          <w:sz w:val="22"/>
          <w:szCs w:val="22"/>
        </w:rPr>
        <w:t xml:space="preserve"> 2023, pp</w:t>
      </w:r>
      <w:r w:rsidR="00D5376A" w:rsidRPr="00A86E21">
        <w:rPr>
          <w:rFonts w:ascii="Arial" w:hAnsi="Arial" w:cs="Arial"/>
          <w:sz w:val="22"/>
          <w:szCs w:val="22"/>
        </w:rPr>
        <w:t>.</w:t>
      </w:r>
      <w:r w:rsidR="005B45B4" w:rsidRPr="00A86E21">
        <w:rPr>
          <w:rFonts w:ascii="Arial" w:hAnsi="Arial" w:cs="Arial"/>
          <w:sz w:val="22"/>
          <w:szCs w:val="22"/>
        </w:rPr>
        <w:t xml:space="preserve"> 29-51 ] throughout history</w:t>
      </w:r>
      <w:r w:rsidR="000A182A" w:rsidRPr="00A86E21">
        <w:rPr>
          <w:rFonts w:ascii="Arial" w:hAnsi="Arial" w:cs="Arial"/>
          <w:sz w:val="22"/>
          <w:szCs w:val="22"/>
        </w:rPr>
        <w:t>,</w:t>
      </w:r>
      <w:r w:rsidR="005B45B4" w:rsidRPr="00A86E21">
        <w:rPr>
          <w:rFonts w:ascii="Arial" w:hAnsi="Arial" w:cs="Arial"/>
          <w:sz w:val="22"/>
          <w:szCs w:val="22"/>
        </w:rPr>
        <w:t xml:space="preserve"> humans depended on one another for well-being in terms of medical care, this article provides insight into how people-centred health services developed. And mentions Carl Rogers who promoted PCC, advocating that humanism should be put into patient care.</w:t>
      </w:r>
      <w:r w:rsidR="000A182A" w:rsidRPr="00A86E21">
        <w:rPr>
          <w:rFonts w:ascii="Arial" w:hAnsi="Arial" w:cs="Arial"/>
          <w:sz w:val="22"/>
          <w:szCs w:val="22"/>
        </w:rPr>
        <w:t xml:space="preserve"> </w:t>
      </w:r>
      <w:r w:rsidR="00A86E21" w:rsidRPr="00A86E21">
        <w:rPr>
          <w:rFonts w:ascii="Arial" w:hAnsi="Arial" w:cs="Arial"/>
          <w:sz w:val="22"/>
          <w:szCs w:val="22"/>
        </w:rPr>
        <w:t xml:space="preserve">The key benefits </w:t>
      </w:r>
      <w:r w:rsidR="00A86E21">
        <w:rPr>
          <w:rFonts w:ascii="Arial" w:hAnsi="Arial" w:cs="Arial"/>
          <w:sz w:val="22"/>
          <w:szCs w:val="22"/>
        </w:rPr>
        <w:t xml:space="preserve">for PCC improves quality of life and increases independence for individual needs and preferences. </w:t>
      </w:r>
      <w:r w:rsidR="002E5118">
        <w:rPr>
          <w:rFonts w:ascii="Arial" w:hAnsi="Arial" w:cs="Arial"/>
          <w:sz w:val="22"/>
          <w:szCs w:val="22"/>
        </w:rPr>
        <w:t xml:space="preserve">PCC benefits help achieve higher satisfaction, good relationship with healthcare staff, and better health outcomes. PCC practices in a hospital settings make individuals feel valued, when all care staff work </w:t>
      </w:r>
      <w:r w:rsidR="0077334D">
        <w:rPr>
          <w:rFonts w:ascii="Arial" w:hAnsi="Arial" w:cs="Arial"/>
          <w:sz w:val="22"/>
          <w:szCs w:val="22"/>
        </w:rPr>
        <w:t>to collaborative care planning that doesn’t just involve the individual but also their family members</w:t>
      </w:r>
      <w:r w:rsidR="000B0726">
        <w:rPr>
          <w:rFonts w:ascii="Arial" w:hAnsi="Arial" w:cs="Arial"/>
          <w:sz w:val="22"/>
          <w:szCs w:val="22"/>
        </w:rPr>
        <w:t>. According to [ Santana et al., 2017 ] World Health Organisation [WHO] emphasis that PCC is a core ability of healthcare workers and is the main factor of healthcare quality, this article also states that healthcare workers must partner with individuals in order for the PCC to work effectively. There are also limitations in PCC practice, these are</w:t>
      </w:r>
      <w:r w:rsidR="00D10912">
        <w:rPr>
          <w:rFonts w:ascii="Arial" w:hAnsi="Arial" w:cs="Arial"/>
          <w:sz w:val="22"/>
          <w:szCs w:val="22"/>
        </w:rPr>
        <w:t xml:space="preserve"> lack of</w:t>
      </w:r>
      <w:r w:rsidR="000B0726">
        <w:rPr>
          <w:rFonts w:ascii="Arial" w:hAnsi="Arial" w:cs="Arial"/>
          <w:sz w:val="22"/>
          <w:szCs w:val="22"/>
        </w:rPr>
        <w:t xml:space="preserve"> resources availability</w:t>
      </w:r>
      <w:r w:rsidR="0066362D">
        <w:rPr>
          <w:rFonts w:ascii="Arial" w:hAnsi="Arial" w:cs="Arial"/>
          <w:sz w:val="22"/>
          <w:szCs w:val="22"/>
        </w:rPr>
        <w:t>, for example some hospitals may not have a specific</w:t>
      </w:r>
      <w:r w:rsidR="000B0726">
        <w:rPr>
          <w:rFonts w:ascii="Arial" w:hAnsi="Arial" w:cs="Arial"/>
          <w:sz w:val="22"/>
          <w:szCs w:val="22"/>
        </w:rPr>
        <w:t xml:space="preserve"> </w:t>
      </w:r>
      <w:r w:rsidR="0066362D">
        <w:rPr>
          <w:rFonts w:ascii="Arial" w:hAnsi="Arial" w:cs="Arial"/>
          <w:sz w:val="22"/>
          <w:szCs w:val="22"/>
        </w:rPr>
        <w:t>specialist department, or a consultant, the main limitations for PCC include time-consuming when applying PCC, as more time is spent with individuals to understand their needs. Then there is the issue where individuals don</w:t>
      </w:r>
      <w:r w:rsidR="00D10912">
        <w:rPr>
          <w:rFonts w:ascii="Arial" w:hAnsi="Arial" w:cs="Arial"/>
          <w:sz w:val="22"/>
          <w:szCs w:val="22"/>
        </w:rPr>
        <w:t>’t respond to PCC, individuals who are unwilling to cooperate, could have impairments or are unable to actively engage, staff burnout is another issue regarding limitations in PCC practice, this could be through emotional, compassion and exhaustion, also staff shortage means extra workload</w:t>
      </w:r>
      <w:r w:rsidR="00384C22">
        <w:rPr>
          <w:rFonts w:ascii="Arial" w:hAnsi="Arial" w:cs="Arial"/>
          <w:sz w:val="22"/>
          <w:szCs w:val="22"/>
        </w:rPr>
        <w:t>.</w:t>
      </w:r>
      <w:r w:rsidR="00087C1E">
        <w:rPr>
          <w:rFonts w:ascii="Arial" w:hAnsi="Arial" w:cs="Arial"/>
          <w:sz w:val="22"/>
          <w:szCs w:val="22"/>
        </w:rPr>
        <w:t xml:space="preserve"> According to [ Almeida-Meza et al., 2025 ] Europe faces healthcare calamity, due to staff shortage, this article mentions mental distress among healthcare worker</w:t>
      </w:r>
      <w:r w:rsidR="00EF2C10">
        <w:rPr>
          <w:rFonts w:ascii="Arial" w:hAnsi="Arial" w:cs="Arial"/>
          <w:sz w:val="22"/>
          <w:szCs w:val="22"/>
        </w:rPr>
        <w:t>s</w:t>
      </w:r>
      <w:r w:rsidR="00087C1E">
        <w:rPr>
          <w:rFonts w:ascii="Arial" w:hAnsi="Arial" w:cs="Arial"/>
          <w:sz w:val="22"/>
          <w:szCs w:val="22"/>
        </w:rPr>
        <w:t>, which is related to staff shortage, extra workload, and poor management skills.</w:t>
      </w:r>
    </w:p>
    <w:p w14:paraId="53AC2292" w14:textId="77777777" w:rsidR="00440947" w:rsidRDefault="00440947">
      <w:pPr>
        <w:rPr>
          <w:rFonts w:ascii="Arial" w:hAnsi="Arial" w:cs="Arial"/>
          <w:sz w:val="22"/>
          <w:szCs w:val="22"/>
        </w:rPr>
      </w:pPr>
    </w:p>
    <w:p w14:paraId="43E80A91" w14:textId="2A85B59B" w:rsidR="00440947" w:rsidRDefault="00440947">
      <w:pPr>
        <w:rPr>
          <w:rFonts w:ascii="Arial" w:hAnsi="Arial" w:cs="Arial"/>
          <w:sz w:val="22"/>
          <w:szCs w:val="22"/>
        </w:rPr>
      </w:pPr>
      <w:r>
        <w:rPr>
          <w:rFonts w:ascii="Arial" w:hAnsi="Arial" w:cs="Arial"/>
          <w:sz w:val="22"/>
          <w:szCs w:val="22"/>
        </w:rPr>
        <w:t>I have chosen Maslow’s Hierarchy of Needs Theory as the framework for PCC in hospital settings,</w:t>
      </w:r>
      <w:r w:rsidR="00767AF3">
        <w:rPr>
          <w:rFonts w:ascii="Arial" w:hAnsi="Arial" w:cs="Arial"/>
          <w:sz w:val="22"/>
          <w:szCs w:val="22"/>
        </w:rPr>
        <w:t xml:space="preserve"> this theory helps healthcare workers and professionals systematically prioritise patient</w:t>
      </w:r>
      <w:r w:rsidR="00D22A0F">
        <w:rPr>
          <w:rFonts w:ascii="Arial" w:hAnsi="Arial" w:cs="Arial"/>
          <w:sz w:val="22"/>
          <w:szCs w:val="22"/>
        </w:rPr>
        <w:t>’s</w:t>
      </w:r>
      <w:r w:rsidR="00767AF3">
        <w:rPr>
          <w:rFonts w:ascii="Arial" w:hAnsi="Arial" w:cs="Arial"/>
          <w:sz w:val="22"/>
          <w:szCs w:val="22"/>
        </w:rPr>
        <w:t xml:space="preserve"> most urgent needs</w:t>
      </w:r>
      <w:r w:rsidR="00D22A0F">
        <w:rPr>
          <w:rFonts w:ascii="Arial" w:hAnsi="Arial" w:cs="Arial"/>
          <w:sz w:val="22"/>
          <w:szCs w:val="22"/>
        </w:rPr>
        <w:t xml:space="preserve">, from basic survival and psychological well-being to guide care planning and delivery of care. Maslow’s theory supports the PCC principles, such as </w:t>
      </w:r>
      <w:r w:rsidR="005700D7">
        <w:rPr>
          <w:rFonts w:ascii="Arial" w:hAnsi="Arial" w:cs="Arial"/>
          <w:sz w:val="22"/>
          <w:szCs w:val="22"/>
        </w:rPr>
        <w:t>P</w:t>
      </w:r>
      <w:r w:rsidR="00D22A0F">
        <w:rPr>
          <w:rFonts w:ascii="Arial" w:hAnsi="Arial" w:cs="Arial"/>
          <w:sz w:val="22"/>
          <w:szCs w:val="22"/>
        </w:rPr>
        <w:t>hysiological</w:t>
      </w:r>
      <w:r w:rsidR="005700D7">
        <w:rPr>
          <w:rFonts w:ascii="Arial" w:hAnsi="Arial" w:cs="Arial"/>
          <w:sz w:val="22"/>
          <w:szCs w:val="22"/>
        </w:rPr>
        <w:t xml:space="preserve">, ensuring basic comfort and survival needs. Safety, ensuring individuals are safe from any harm and trustworthy environment. Love/belonging, building good relationship, supporting emotional needs. Esteem, encouraging anatomy in daily tasks. Self-actualisation, supporting individuals to find purpose and meaning in recovery. Maslow’s theory </w:t>
      </w:r>
      <w:r w:rsidR="00251F57">
        <w:rPr>
          <w:rFonts w:ascii="Arial" w:hAnsi="Arial" w:cs="Arial"/>
          <w:sz w:val="22"/>
          <w:szCs w:val="22"/>
        </w:rPr>
        <w:t>aligns with PCC principles of empathy, dignity and partnership, putting individual’s needs based on their present state.</w:t>
      </w:r>
      <w:r w:rsidR="005700D7">
        <w:rPr>
          <w:rFonts w:ascii="Arial" w:hAnsi="Arial" w:cs="Arial"/>
          <w:sz w:val="22"/>
          <w:szCs w:val="22"/>
        </w:rPr>
        <w:t xml:space="preserve"> </w:t>
      </w:r>
      <w:r w:rsidR="000C180D">
        <w:rPr>
          <w:rFonts w:ascii="Arial" w:hAnsi="Arial" w:cs="Arial"/>
          <w:sz w:val="22"/>
          <w:szCs w:val="22"/>
        </w:rPr>
        <w:t xml:space="preserve">According to </w:t>
      </w:r>
      <w:r w:rsidR="00B55016">
        <w:rPr>
          <w:rFonts w:ascii="Arial" w:hAnsi="Arial" w:cs="Arial"/>
          <w:sz w:val="22"/>
          <w:szCs w:val="22"/>
        </w:rPr>
        <w:t xml:space="preserve">[ Valliani, 2021 ] Maslow’s Hierarchy of Needs theory can be applied to palliative care to patients with cardiac conditions, this article is linked to PCC, focusing on treating the individual’s needs. </w:t>
      </w:r>
    </w:p>
    <w:p w14:paraId="2D8ABA91" w14:textId="77777777" w:rsidR="00B55016" w:rsidRDefault="00B55016">
      <w:pPr>
        <w:rPr>
          <w:rFonts w:ascii="Arial" w:hAnsi="Arial" w:cs="Arial"/>
          <w:sz w:val="22"/>
          <w:szCs w:val="22"/>
        </w:rPr>
      </w:pPr>
    </w:p>
    <w:p w14:paraId="51132958" w14:textId="77777777" w:rsidR="00323786" w:rsidRDefault="00B55016">
      <w:pPr>
        <w:rPr>
          <w:rFonts w:ascii="Arial" w:hAnsi="Arial" w:cs="Arial"/>
          <w:sz w:val="22"/>
          <w:szCs w:val="22"/>
        </w:rPr>
      </w:pPr>
      <w:r>
        <w:rPr>
          <w:rFonts w:ascii="Arial" w:hAnsi="Arial" w:cs="Arial"/>
          <w:sz w:val="22"/>
          <w:szCs w:val="22"/>
        </w:rPr>
        <w:t xml:space="preserve">The ethical fundamentals in health and social care are based on four core principles, </w:t>
      </w:r>
      <w:r w:rsidR="00A42600">
        <w:rPr>
          <w:rFonts w:ascii="Arial" w:hAnsi="Arial" w:cs="Arial"/>
          <w:sz w:val="22"/>
          <w:szCs w:val="22"/>
        </w:rPr>
        <w:t xml:space="preserve">autonomy, beneficence, non-maleficence and justice. These principles are </w:t>
      </w:r>
      <w:r w:rsidR="004B5569">
        <w:rPr>
          <w:rFonts w:ascii="Arial" w:hAnsi="Arial" w:cs="Arial"/>
          <w:sz w:val="22"/>
          <w:szCs w:val="22"/>
        </w:rPr>
        <w:t xml:space="preserve">guidance for health and social care practitioners to ensure care is carried out respectfully, safely and with </w:t>
      </w:r>
      <w:r w:rsidR="004B5569">
        <w:rPr>
          <w:rFonts w:ascii="Arial" w:hAnsi="Arial" w:cs="Arial"/>
          <w:sz w:val="22"/>
          <w:szCs w:val="22"/>
        </w:rPr>
        <w:lastRenderedPageBreak/>
        <w:t>dignity, always acting in the best interest of individuals, these principles guide health and social care practitioners towards all that is good in PCC practice.</w:t>
      </w:r>
    </w:p>
    <w:p w14:paraId="1D14B6A3" w14:textId="77777777" w:rsidR="00323786" w:rsidRDefault="004B5569">
      <w:pPr>
        <w:rPr>
          <w:rFonts w:ascii="Arial" w:hAnsi="Arial" w:cs="Arial"/>
          <w:sz w:val="22"/>
          <w:szCs w:val="22"/>
        </w:rPr>
      </w:pPr>
      <w:r>
        <w:rPr>
          <w:rFonts w:ascii="Arial" w:hAnsi="Arial" w:cs="Arial"/>
          <w:sz w:val="22"/>
          <w:szCs w:val="22"/>
        </w:rPr>
        <w:t xml:space="preserve"> Autonomy means to recognise that individuals have the right to make their own decisions,</w:t>
      </w:r>
      <w:r w:rsidR="00323786">
        <w:rPr>
          <w:rFonts w:ascii="Arial" w:hAnsi="Arial" w:cs="Arial"/>
          <w:sz w:val="22"/>
          <w:szCs w:val="22"/>
        </w:rPr>
        <w:t xml:space="preserve"> if they are unable to do so then consent from their family member must be obtained.</w:t>
      </w:r>
    </w:p>
    <w:p w14:paraId="0B736CCD" w14:textId="005972F3" w:rsidR="00B55016" w:rsidRDefault="00323786">
      <w:pPr>
        <w:rPr>
          <w:rFonts w:ascii="Arial" w:hAnsi="Arial" w:cs="Arial"/>
          <w:sz w:val="22"/>
          <w:szCs w:val="22"/>
        </w:rPr>
      </w:pPr>
      <w:r>
        <w:rPr>
          <w:rFonts w:ascii="Arial" w:hAnsi="Arial" w:cs="Arial"/>
          <w:sz w:val="22"/>
          <w:szCs w:val="22"/>
        </w:rPr>
        <w:t>Beneficence means to act in the best interest, ensuring the safety and well-being of individuals.</w:t>
      </w:r>
    </w:p>
    <w:p w14:paraId="3AE7D0E4" w14:textId="386396BD" w:rsidR="00323786" w:rsidRDefault="00323786">
      <w:pPr>
        <w:rPr>
          <w:rFonts w:ascii="Arial" w:hAnsi="Arial" w:cs="Arial"/>
          <w:sz w:val="22"/>
          <w:szCs w:val="22"/>
        </w:rPr>
      </w:pPr>
      <w:r>
        <w:rPr>
          <w:rFonts w:ascii="Arial" w:hAnsi="Arial" w:cs="Arial"/>
          <w:sz w:val="22"/>
          <w:szCs w:val="22"/>
        </w:rPr>
        <w:t>Non-maleficence means to keep individuals out of harm</w:t>
      </w:r>
      <w:r w:rsidR="00EF2C10">
        <w:rPr>
          <w:rFonts w:ascii="Arial" w:hAnsi="Arial" w:cs="Arial"/>
          <w:sz w:val="22"/>
          <w:szCs w:val="22"/>
        </w:rPr>
        <w:t>’s</w:t>
      </w:r>
      <w:r>
        <w:rPr>
          <w:rFonts w:ascii="Arial" w:hAnsi="Arial" w:cs="Arial"/>
          <w:sz w:val="22"/>
          <w:szCs w:val="22"/>
        </w:rPr>
        <w:t xml:space="preserve"> way, minimising risks in care delivery.</w:t>
      </w:r>
    </w:p>
    <w:p w14:paraId="5BB35DDB" w14:textId="00FDB130" w:rsidR="00323786" w:rsidRDefault="00323786">
      <w:pPr>
        <w:rPr>
          <w:rFonts w:ascii="Arial" w:hAnsi="Arial" w:cs="Arial"/>
          <w:sz w:val="22"/>
          <w:szCs w:val="22"/>
        </w:rPr>
      </w:pPr>
      <w:r>
        <w:rPr>
          <w:rFonts w:ascii="Arial" w:hAnsi="Arial" w:cs="Arial"/>
          <w:sz w:val="22"/>
          <w:szCs w:val="22"/>
        </w:rPr>
        <w:t>Justice means fair and equal treatment of all, ensuring equal access to resources.</w:t>
      </w:r>
      <w:r w:rsidR="004E2E80">
        <w:rPr>
          <w:rFonts w:ascii="Arial" w:hAnsi="Arial" w:cs="Arial"/>
          <w:sz w:val="22"/>
          <w:szCs w:val="22"/>
        </w:rPr>
        <w:t xml:space="preserve"> According to [ Smith et al., 2022 ] there are inequalities in healthcare, this article states that injustice is at play in healthcare, I can relate this article to the principles of PCC practice, healthcare workers and professionals must not discriminate against any patient and should speak out against injustice they see taking place.</w:t>
      </w:r>
    </w:p>
    <w:p w14:paraId="5BADB7AE" w14:textId="1F832D32" w:rsidR="00323786" w:rsidRDefault="00495605">
      <w:pPr>
        <w:rPr>
          <w:rFonts w:ascii="Arial" w:hAnsi="Arial" w:cs="Arial"/>
          <w:sz w:val="22"/>
          <w:szCs w:val="22"/>
        </w:rPr>
      </w:pPr>
      <w:r>
        <w:rPr>
          <w:rFonts w:ascii="Arial" w:hAnsi="Arial" w:cs="Arial"/>
          <w:sz w:val="22"/>
          <w:szCs w:val="22"/>
        </w:rPr>
        <w:t>These principles are related to PCC and PW practices, these principles in PCC focus on individual’s needs, preferences, and rights</w:t>
      </w:r>
      <w:r w:rsidR="00EF14D0">
        <w:rPr>
          <w:rFonts w:ascii="Arial" w:hAnsi="Arial" w:cs="Arial"/>
          <w:sz w:val="22"/>
          <w:szCs w:val="22"/>
        </w:rPr>
        <w:t xml:space="preserve">. And PW which is based around healthcare workers and professionals working together to provide holistic care for individuals. PCC and PW does not always go smoothly in hospital settings, there could be dilemmas, such as poor collaboration between service providers, confidentiality could be relaxed and leaked out, healthcare service providers must also understand </w:t>
      </w:r>
      <w:r w:rsidR="00FE1E05">
        <w:rPr>
          <w:rFonts w:ascii="Arial" w:hAnsi="Arial" w:cs="Arial"/>
          <w:sz w:val="22"/>
          <w:szCs w:val="22"/>
        </w:rPr>
        <w:t>they are liable for their accountability, remembering that they must follow regulations set by various acting bodies.</w:t>
      </w:r>
      <w:r w:rsidR="007257B1">
        <w:rPr>
          <w:rFonts w:ascii="Arial" w:hAnsi="Arial" w:cs="Arial"/>
          <w:sz w:val="22"/>
          <w:szCs w:val="22"/>
        </w:rPr>
        <w:t xml:space="preserve"> According to [ Dickerson, 2022 ]</w:t>
      </w:r>
      <w:r w:rsidR="005F4EFE">
        <w:rPr>
          <w:rFonts w:ascii="Arial" w:hAnsi="Arial" w:cs="Arial"/>
          <w:sz w:val="22"/>
          <w:szCs w:val="22"/>
        </w:rPr>
        <w:t xml:space="preserve"> digital technology has made storing healthcare information easy, but emphasis that confidentiality can be easily breached. So healthcare workers and professionals have duty of care to ensure data is recorded and stored in a secure way, as this is required by laws such as The General Data Protection Regulation</w:t>
      </w:r>
      <w:r w:rsidR="00D03ED3">
        <w:rPr>
          <w:rFonts w:ascii="Arial" w:hAnsi="Arial" w:cs="Arial"/>
          <w:sz w:val="22"/>
          <w:szCs w:val="22"/>
        </w:rPr>
        <w:t xml:space="preserve"> and Data Protection Act 2018</w:t>
      </w:r>
      <w:r w:rsidR="004E2E80">
        <w:rPr>
          <w:rFonts w:ascii="Arial" w:hAnsi="Arial" w:cs="Arial"/>
          <w:sz w:val="22"/>
          <w:szCs w:val="22"/>
        </w:rPr>
        <w:t>.</w:t>
      </w:r>
    </w:p>
    <w:p w14:paraId="1BF27BFE" w14:textId="77777777" w:rsidR="004E2E80" w:rsidRDefault="004E2E80">
      <w:pPr>
        <w:rPr>
          <w:rFonts w:ascii="Arial" w:hAnsi="Arial" w:cs="Arial"/>
          <w:sz w:val="22"/>
          <w:szCs w:val="22"/>
        </w:rPr>
      </w:pPr>
    </w:p>
    <w:p w14:paraId="4368B2B5" w14:textId="6CB97F0D" w:rsidR="004E2E80" w:rsidRDefault="00717D2B">
      <w:pPr>
        <w:rPr>
          <w:rFonts w:ascii="Arial" w:hAnsi="Arial" w:cs="Arial"/>
          <w:sz w:val="22"/>
          <w:szCs w:val="22"/>
        </w:rPr>
      </w:pPr>
      <w:r>
        <w:rPr>
          <w:rFonts w:ascii="Arial" w:hAnsi="Arial" w:cs="Arial"/>
          <w:sz w:val="22"/>
          <w:szCs w:val="22"/>
        </w:rPr>
        <w:t>P</w:t>
      </w:r>
      <w:r w:rsidR="00972AD6">
        <w:rPr>
          <w:rFonts w:ascii="Arial" w:hAnsi="Arial" w:cs="Arial"/>
          <w:sz w:val="22"/>
          <w:szCs w:val="22"/>
        </w:rPr>
        <w:t>W in health and social care</w:t>
      </w:r>
      <w:r>
        <w:rPr>
          <w:rFonts w:ascii="Arial" w:hAnsi="Arial" w:cs="Arial"/>
          <w:sz w:val="22"/>
          <w:szCs w:val="22"/>
        </w:rPr>
        <w:t xml:space="preserve"> involves </w:t>
      </w:r>
      <w:r w:rsidR="006268BA">
        <w:rPr>
          <w:rFonts w:ascii="Arial" w:hAnsi="Arial" w:cs="Arial"/>
          <w:sz w:val="22"/>
          <w:szCs w:val="22"/>
        </w:rPr>
        <w:t>Integrated care services [ICSs]</w:t>
      </w:r>
      <w:r w:rsidR="000E14BF">
        <w:rPr>
          <w:rFonts w:ascii="Arial" w:hAnsi="Arial" w:cs="Arial"/>
          <w:sz w:val="22"/>
          <w:szCs w:val="22"/>
        </w:rPr>
        <w:t>, according to [Raus et al., 2020 ] integrated care was looked at by policy-makers in many countries, this report was written in 2020, on the 1</w:t>
      </w:r>
      <w:r w:rsidR="000E14BF" w:rsidRPr="000E14BF">
        <w:rPr>
          <w:rFonts w:ascii="Arial" w:hAnsi="Arial" w:cs="Arial"/>
          <w:sz w:val="22"/>
          <w:szCs w:val="22"/>
          <w:vertAlign w:val="superscript"/>
        </w:rPr>
        <w:t>st</w:t>
      </w:r>
      <w:r w:rsidR="000E14BF">
        <w:rPr>
          <w:rFonts w:ascii="Arial" w:hAnsi="Arial" w:cs="Arial"/>
          <w:sz w:val="22"/>
          <w:szCs w:val="22"/>
        </w:rPr>
        <w:t xml:space="preserve"> of July 2022 through Health and Care Act 2022 ICSs was established. PW</w:t>
      </w:r>
      <w:r w:rsidR="006268BA">
        <w:rPr>
          <w:rFonts w:ascii="Arial" w:hAnsi="Arial" w:cs="Arial"/>
          <w:sz w:val="22"/>
          <w:szCs w:val="22"/>
        </w:rPr>
        <w:t xml:space="preserve"> in</w:t>
      </w:r>
      <w:r w:rsidR="000E14BF">
        <w:rPr>
          <w:rFonts w:ascii="Arial" w:hAnsi="Arial" w:cs="Arial"/>
          <w:sz w:val="22"/>
          <w:szCs w:val="22"/>
        </w:rPr>
        <w:t>volves</w:t>
      </w:r>
      <w:r w:rsidR="006268BA">
        <w:rPr>
          <w:rFonts w:ascii="Arial" w:hAnsi="Arial" w:cs="Arial"/>
          <w:sz w:val="22"/>
          <w:szCs w:val="22"/>
        </w:rPr>
        <w:t xml:space="preserve"> </w:t>
      </w:r>
      <w:r>
        <w:rPr>
          <w:rFonts w:ascii="Arial" w:hAnsi="Arial" w:cs="Arial"/>
          <w:sz w:val="22"/>
          <w:szCs w:val="22"/>
        </w:rPr>
        <w:t xml:space="preserve">many different NHS healthcare services, local authorities and </w:t>
      </w:r>
      <w:r w:rsidR="008D0FB1">
        <w:rPr>
          <w:rFonts w:ascii="Arial" w:hAnsi="Arial" w:cs="Arial"/>
          <w:sz w:val="22"/>
          <w:szCs w:val="22"/>
        </w:rPr>
        <w:t xml:space="preserve">voluntary </w:t>
      </w:r>
      <w:r>
        <w:rPr>
          <w:rFonts w:ascii="Arial" w:hAnsi="Arial" w:cs="Arial"/>
          <w:sz w:val="22"/>
          <w:szCs w:val="22"/>
        </w:rPr>
        <w:t>organisations</w:t>
      </w:r>
      <w:r w:rsidR="00E253DB">
        <w:rPr>
          <w:rFonts w:ascii="Arial" w:hAnsi="Arial" w:cs="Arial"/>
          <w:sz w:val="22"/>
          <w:szCs w:val="22"/>
        </w:rPr>
        <w:t xml:space="preserve">, PW aim is to provide personalised and efficient care for individuals. These </w:t>
      </w:r>
      <w:r>
        <w:rPr>
          <w:rFonts w:ascii="Arial" w:hAnsi="Arial" w:cs="Arial"/>
          <w:sz w:val="22"/>
          <w:szCs w:val="22"/>
        </w:rPr>
        <w:t>partners</w:t>
      </w:r>
      <w:r w:rsidR="00E253DB">
        <w:rPr>
          <w:rFonts w:ascii="Arial" w:hAnsi="Arial" w:cs="Arial"/>
          <w:sz w:val="22"/>
          <w:szCs w:val="22"/>
        </w:rPr>
        <w:t xml:space="preserve"> work closely</w:t>
      </w:r>
      <w:r>
        <w:rPr>
          <w:rFonts w:ascii="Arial" w:hAnsi="Arial" w:cs="Arial"/>
          <w:sz w:val="22"/>
          <w:szCs w:val="22"/>
        </w:rPr>
        <w:t xml:space="preserve"> to</w:t>
      </w:r>
      <w:r w:rsidR="00E253DB">
        <w:rPr>
          <w:rFonts w:ascii="Arial" w:hAnsi="Arial" w:cs="Arial"/>
          <w:sz w:val="22"/>
          <w:szCs w:val="22"/>
        </w:rPr>
        <w:t xml:space="preserve">gether to </w:t>
      </w:r>
      <w:r w:rsidR="00972AD6">
        <w:rPr>
          <w:rFonts w:ascii="Arial" w:hAnsi="Arial" w:cs="Arial"/>
          <w:sz w:val="22"/>
          <w:szCs w:val="22"/>
        </w:rPr>
        <w:t>deliver successfu</w:t>
      </w:r>
      <w:r w:rsidR="00E253DB">
        <w:rPr>
          <w:rFonts w:ascii="Arial" w:hAnsi="Arial" w:cs="Arial"/>
          <w:sz w:val="22"/>
          <w:szCs w:val="22"/>
        </w:rPr>
        <w:t>l</w:t>
      </w:r>
      <w:r w:rsidR="00972AD6">
        <w:rPr>
          <w:rFonts w:ascii="Arial" w:hAnsi="Arial" w:cs="Arial"/>
          <w:sz w:val="22"/>
          <w:szCs w:val="22"/>
        </w:rPr>
        <w:t xml:space="preserve"> care in PCC. PW is extremely important where PCC is involved, and has significant benefits for the service users, effective partnership working means good communication skills which will lead to close collaborati</w:t>
      </w:r>
      <w:r w:rsidR="006268BA">
        <w:rPr>
          <w:rFonts w:ascii="Arial" w:hAnsi="Arial" w:cs="Arial"/>
          <w:sz w:val="22"/>
          <w:szCs w:val="22"/>
        </w:rPr>
        <w:t>on between teams involved and this will help care run smoothly for</w:t>
      </w:r>
      <w:r w:rsidR="00E253DB">
        <w:rPr>
          <w:rFonts w:ascii="Arial" w:hAnsi="Arial" w:cs="Arial"/>
          <w:sz w:val="22"/>
          <w:szCs w:val="22"/>
        </w:rPr>
        <w:t xml:space="preserve"> individuals in PCC,</w:t>
      </w:r>
      <w:r w:rsidR="00CB463A">
        <w:rPr>
          <w:rFonts w:ascii="Arial" w:hAnsi="Arial" w:cs="Arial"/>
          <w:sz w:val="22"/>
          <w:szCs w:val="22"/>
        </w:rPr>
        <w:t xml:space="preserve"> this in return will provide enhanced service delivery, with access to wider expertise and resources, and improve patient outcomes. PW also faces challenges</w:t>
      </w:r>
      <w:r w:rsidR="007555F7">
        <w:rPr>
          <w:rFonts w:ascii="Arial" w:hAnsi="Arial" w:cs="Arial"/>
          <w:sz w:val="22"/>
          <w:szCs w:val="22"/>
        </w:rPr>
        <w:t>, such as poor communication, lack of shared purpose, decision making involving other organisations, Financial constraints, unequal resources distribution, these challenges in hospital settings will need addressing as delivering care for patients is the most important aim.</w:t>
      </w:r>
      <w:r w:rsidR="00531F74">
        <w:rPr>
          <w:rFonts w:ascii="Arial" w:hAnsi="Arial" w:cs="Arial"/>
          <w:sz w:val="22"/>
          <w:szCs w:val="22"/>
        </w:rPr>
        <w:t xml:space="preserve"> Staff shortages is also a big concern as this means extra workload and staff burnout, </w:t>
      </w:r>
      <w:r w:rsidR="00F06A3A">
        <w:rPr>
          <w:rFonts w:ascii="Arial" w:hAnsi="Arial" w:cs="Arial"/>
          <w:sz w:val="22"/>
          <w:szCs w:val="22"/>
        </w:rPr>
        <w:t xml:space="preserve">according to [ </w:t>
      </w:r>
      <w:proofErr w:type="spellStart"/>
      <w:r w:rsidR="00F06A3A">
        <w:rPr>
          <w:rFonts w:ascii="Arial" w:hAnsi="Arial" w:cs="Arial"/>
          <w:sz w:val="22"/>
          <w:szCs w:val="22"/>
        </w:rPr>
        <w:t>Dalingwater</w:t>
      </w:r>
      <w:proofErr w:type="spellEnd"/>
      <w:r w:rsidR="00F06A3A">
        <w:rPr>
          <w:rFonts w:ascii="Arial" w:hAnsi="Arial" w:cs="Arial"/>
          <w:sz w:val="22"/>
          <w:szCs w:val="22"/>
        </w:rPr>
        <w:t xml:space="preserve">, 2019. Pp, 67-86 ] Brexit means EU citizens working in the NHS will leave and that will put further strain on staff shortages in the NHS. Staff shortages is a huge problem for hospital settings in the UK. </w:t>
      </w:r>
      <w:r w:rsidR="005E4AAD">
        <w:rPr>
          <w:rFonts w:ascii="Arial" w:hAnsi="Arial" w:cs="Arial"/>
          <w:sz w:val="22"/>
          <w:szCs w:val="22"/>
        </w:rPr>
        <w:t xml:space="preserve">To </w:t>
      </w:r>
      <w:r w:rsidR="005E4AAD">
        <w:rPr>
          <w:rFonts w:ascii="Arial" w:hAnsi="Arial" w:cs="Arial"/>
          <w:sz w:val="22"/>
          <w:szCs w:val="22"/>
        </w:rPr>
        <w:lastRenderedPageBreak/>
        <w:t>improve PW policies are continuously being developed, according to [ Morgan and Yaskey, 2025 ] PW has been the centre of Government policy across the Organisation for Economic Co-operation and Development [OECD], this organisation advises Government on developing better policies, so policies and legislation keep changing and developing in healthcare.</w:t>
      </w:r>
      <w:r w:rsidR="009A44DA">
        <w:rPr>
          <w:rFonts w:ascii="Arial" w:hAnsi="Arial" w:cs="Arial"/>
          <w:sz w:val="22"/>
          <w:szCs w:val="22"/>
        </w:rPr>
        <w:t xml:space="preserve"> </w:t>
      </w:r>
    </w:p>
    <w:p w14:paraId="22E89AD3" w14:textId="77777777" w:rsidR="00B75863" w:rsidRDefault="00B75863">
      <w:pPr>
        <w:rPr>
          <w:rFonts w:ascii="Arial" w:hAnsi="Arial" w:cs="Arial"/>
          <w:sz w:val="22"/>
          <w:szCs w:val="22"/>
        </w:rPr>
      </w:pPr>
    </w:p>
    <w:p w14:paraId="181A671C" w14:textId="069C054D" w:rsidR="00B75863" w:rsidRDefault="00B75863">
      <w:pPr>
        <w:rPr>
          <w:rFonts w:ascii="Arial" w:hAnsi="Arial" w:cs="Arial"/>
          <w:sz w:val="22"/>
          <w:szCs w:val="22"/>
        </w:rPr>
      </w:pPr>
      <w:r>
        <w:rPr>
          <w:rFonts w:ascii="Arial" w:hAnsi="Arial" w:cs="Arial"/>
          <w:sz w:val="22"/>
          <w:szCs w:val="22"/>
        </w:rPr>
        <w:t>PW when applied in hospital settings is all about different health sectors working together, this involves NHS trusts, social care</w:t>
      </w:r>
      <w:r w:rsidR="00861A7A">
        <w:rPr>
          <w:rFonts w:ascii="Arial" w:hAnsi="Arial" w:cs="Arial"/>
          <w:sz w:val="22"/>
          <w:szCs w:val="22"/>
        </w:rPr>
        <w:t>,</w:t>
      </w:r>
      <w:r>
        <w:rPr>
          <w:rFonts w:ascii="Arial" w:hAnsi="Arial" w:cs="Arial"/>
          <w:sz w:val="22"/>
          <w:szCs w:val="22"/>
        </w:rPr>
        <w:t xml:space="preserve"> primary care and </w:t>
      </w:r>
      <w:r w:rsidR="00861A7A">
        <w:rPr>
          <w:rFonts w:ascii="Arial" w:hAnsi="Arial" w:cs="Arial"/>
          <w:sz w:val="22"/>
          <w:szCs w:val="22"/>
        </w:rPr>
        <w:t>working closely with local authorities and voluntary sectors, in order to deliver integrated PCC</w:t>
      </w:r>
      <w:r w:rsidR="00402353">
        <w:rPr>
          <w:rFonts w:ascii="Arial" w:hAnsi="Arial" w:cs="Arial"/>
          <w:sz w:val="22"/>
          <w:szCs w:val="22"/>
        </w:rPr>
        <w:t xml:space="preserve">, </w:t>
      </w:r>
      <w:r w:rsidR="00B53DEA">
        <w:rPr>
          <w:rFonts w:ascii="Arial" w:hAnsi="Arial" w:cs="Arial"/>
          <w:sz w:val="22"/>
          <w:szCs w:val="22"/>
        </w:rPr>
        <w:t>according to [ Aiello and Mellor, 2019 ] the NHS needs to change and adjust in order to maintain and develop integrated Healthcare workforce, since this report ICSs have improved.</w:t>
      </w:r>
      <w:r w:rsidR="00861A7A">
        <w:rPr>
          <w:rFonts w:ascii="Arial" w:hAnsi="Arial" w:cs="Arial"/>
          <w:sz w:val="22"/>
          <w:szCs w:val="22"/>
        </w:rPr>
        <w:t xml:space="preserve"> PW must be effective in hospital settings, as patient rapid discharge is carried out safely with satisfactory care outcomes, this will reduce bed blocking, as we know that hospital beds are full, on discharging </w:t>
      </w:r>
      <w:r w:rsidR="00174465">
        <w:rPr>
          <w:rFonts w:ascii="Arial" w:hAnsi="Arial" w:cs="Arial"/>
          <w:sz w:val="22"/>
          <w:szCs w:val="22"/>
        </w:rPr>
        <w:t xml:space="preserve">a patient PW shall ensure support is in place at home, this support will help individuals to be monitored at home to receive hospital standard care, </w:t>
      </w:r>
      <w:r w:rsidR="00577A21">
        <w:rPr>
          <w:rFonts w:ascii="Arial" w:hAnsi="Arial" w:cs="Arial"/>
          <w:sz w:val="22"/>
          <w:szCs w:val="22"/>
        </w:rPr>
        <w:t>through specialists and community nursing teams, hopefully reducing readmission</w:t>
      </w:r>
      <w:r w:rsidR="001006F6">
        <w:rPr>
          <w:rFonts w:ascii="Arial" w:hAnsi="Arial" w:cs="Arial"/>
          <w:sz w:val="22"/>
          <w:szCs w:val="22"/>
        </w:rPr>
        <w:t xml:space="preserve">, according to [ </w:t>
      </w:r>
      <w:proofErr w:type="spellStart"/>
      <w:r w:rsidR="001006F6">
        <w:rPr>
          <w:rFonts w:ascii="Arial" w:hAnsi="Arial" w:cs="Arial"/>
          <w:sz w:val="22"/>
          <w:szCs w:val="22"/>
        </w:rPr>
        <w:t>Kukoryte</w:t>
      </w:r>
      <w:proofErr w:type="spellEnd"/>
      <w:r w:rsidR="001006F6">
        <w:rPr>
          <w:rFonts w:ascii="Arial" w:hAnsi="Arial" w:cs="Arial"/>
          <w:sz w:val="22"/>
          <w:szCs w:val="22"/>
        </w:rPr>
        <w:t xml:space="preserve">, 2022 ] digital technology has taken of in terms of helping and monitoring patients, such as the NHS app, this app would also be useful when monitoring patients at home. </w:t>
      </w:r>
      <w:r w:rsidR="00577A21">
        <w:rPr>
          <w:rFonts w:ascii="Arial" w:hAnsi="Arial" w:cs="Arial"/>
          <w:sz w:val="22"/>
          <w:szCs w:val="22"/>
        </w:rPr>
        <w:t xml:space="preserve">Hospitals also partner with community services such as Pharmacy First, this partner will redirect minor cases to individual’s local pharmacies hoping to reduce strain on the A&amp;E departments. According to [ </w:t>
      </w:r>
      <w:proofErr w:type="spellStart"/>
      <w:r w:rsidR="00577A21">
        <w:rPr>
          <w:rFonts w:ascii="Arial" w:hAnsi="Arial" w:cs="Arial"/>
          <w:sz w:val="22"/>
          <w:szCs w:val="22"/>
        </w:rPr>
        <w:t>S</w:t>
      </w:r>
      <w:r w:rsidR="007009DF">
        <w:rPr>
          <w:rFonts w:ascii="Arial" w:hAnsi="Arial" w:cs="Arial"/>
          <w:sz w:val="22"/>
          <w:szCs w:val="22"/>
        </w:rPr>
        <w:t>ebire</w:t>
      </w:r>
      <w:proofErr w:type="spellEnd"/>
      <w:r w:rsidR="007009DF">
        <w:rPr>
          <w:rFonts w:ascii="Arial" w:hAnsi="Arial" w:cs="Arial"/>
          <w:sz w:val="22"/>
          <w:szCs w:val="22"/>
        </w:rPr>
        <w:t xml:space="preserve"> et al., 2025 ] hospitals must keep evolving to keep up with future structures and needs, this article also states the policy and designing</w:t>
      </w:r>
      <w:r w:rsidR="009B08BA">
        <w:rPr>
          <w:rFonts w:ascii="Arial" w:hAnsi="Arial" w:cs="Arial"/>
          <w:sz w:val="22"/>
          <w:szCs w:val="22"/>
        </w:rPr>
        <w:t xml:space="preserve"> of</w:t>
      </w:r>
      <w:r w:rsidR="007009DF">
        <w:rPr>
          <w:rFonts w:ascii="Arial" w:hAnsi="Arial" w:cs="Arial"/>
          <w:sz w:val="22"/>
          <w:szCs w:val="22"/>
        </w:rPr>
        <w:t xml:space="preserve"> future hospitals must look at the wider health and social care system</w:t>
      </w:r>
      <w:r w:rsidR="009A44DA">
        <w:rPr>
          <w:rFonts w:ascii="Arial" w:hAnsi="Arial" w:cs="Arial"/>
          <w:sz w:val="22"/>
          <w:szCs w:val="22"/>
        </w:rPr>
        <w:t xml:space="preserve">. </w:t>
      </w:r>
      <w:r w:rsidR="007009DF">
        <w:rPr>
          <w:rFonts w:ascii="Arial" w:hAnsi="Arial" w:cs="Arial"/>
          <w:sz w:val="22"/>
          <w:szCs w:val="22"/>
        </w:rPr>
        <w:t xml:space="preserve">The benefits of PW in hospital settings improve the outcomes in terms of patient care, reducing mortality and readmission rates, making patients feel valued, and </w:t>
      </w:r>
      <w:r w:rsidR="004A6EE2">
        <w:rPr>
          <w:rFonts w:ascii="Arial" w:hAnsi="Arial" w:cs="Arial"/>
          <w:sz w:val="22"/>
          <w:szCs w:val="22"/>
        </w:rPr>
        <w:t>providing satisfactory care.</w:t>
      </w:r>
      <w:r w:rsidR="008E10A8">
        <w:rPr>
          <w:rFonts w:ascii="Arial" w:hAnsi="Arial" w:cs="Arial"/>
          <w:sz w:val="22"/>
          <w:szCs w:val="22"/>
        </w:rPr>
        <w:t xml:space="preserve"> </w:t>
      </w:r>
    </w:p>
    <w:p w14:paraId="05E2E0D7" w14:textId="77777777" w:rsidR="009B08BA" w:rsidRDefault="009B08BA">
      <w:pPr>
        <w:rPr>
          <w:rFonts w:ascii="Arial" w:hAnsi="Arial" w:cs="Arial"/>
          <w:sz w:val="22"/>
          <w:szCs w:val="22"/>
        </w:rPr>
      </w:pPr>
    </w:p>
    <w:p w14:paraId="66032BD7" w14:textId="2432D5DE" w:rsidR="009B08BA" w:rsidRDefault="009B08BA">
      <w:pPr>
        <w:rPr>
          <w:rFonts w:ascii="Arial" w:hAnsi="Arial" w:cs="Arial"/>
          <w:sz w:val="22"/>
          <w:szCs w:val="22"/>
        </w:rPr>
      </w:pPr>
      <w:r>
        <w:rPr>
          <w:rFonts w:ascii="Arial" w:hAnsi="Arial" w:cs="Arial"/>
          <w:sz w:val="22"/>
          <w:szCs w:val="22"/>
        </w:rPr>
        <w:t xml:space="preserve">In the UK PCC and PW are legally and strategically </w:t>
      </w:r>
      <w:r w:rsidR="0051562E">
        <w:rPr>
          <w:rFonts w:ascii="Arial" w:hAnsi="Arial" w:cs="Arial"/>
          <w:sz w:val="22"/>
          <w:szCs w:val="22"/>
        </w:rPr>
        <w:t>linked together, many policies and legislations are related to PCC and PW,</w:t>
      </w:r>
      <w:r w:rsidR="00BB5B12">
        <w:rPr>
          <w:rFonts w:ascii="Arial" w:hAnsi="Arial" w:cs="Arial"/>
          <w:sz w:val="22"/>
          <w:szCs w:val="22"/>
        </w:rPr>
        <w:t xml:space="preserve"> the Healthcare Professional Bodies regulate different groups, ensuring that all professionals are fit for their healthcare purposes, such as General Medical Council [GMC] regulates doctors, there are also Acts</w:t>
      </w:r>
      <w:r w:rsidR="0051562E">
        <w:rPr>
          <w:rFonts w:ascii="Arial" w:hAnsi="Arial" w:cs="Arial"/>
          <w:sz w:val="22"/>
          <w:szCs w:val="22"/>
        </w:rPr>
        <w:t xml:space="preserve"> such as Care Act 2014, this legislation gives adults  the right to make their own decisions over their care, this links to the PCC. As for PW this act puts a legal duty on all partners involved, such as NHS, local authorities </w:t>
      </w:r>
      <w:r w:rsidR="0086404A">
        <w:rPr>
          <w:rFonts w:ascii="Arial" w:hAnsi="Arial" w:cs="Arial"/>
          <w:sz w:val="22"/>
          <w:szCs w:val="22"/>
        </w:rPr>
        <w:t xml:space="preserve">and any other </w:t>
      </w:r>
      <w:r w:rsidR="009A128C">
        <w:rPr>
          <w:rFonts w:ascii="Arial" w:hAnsi="Arial" w:cs="Arial"/>
          <w:sz w:val="22"/>
          <w:szCs w:val="22"/>
        </w:rPr>
        <w:t>potential</w:t>
      </w:r>
      <w:r w:rsidR="0086404A">
        <w:rPr>
          <w:rFonts w:ascii="Arial" w:hAnsi="Arial" w:cs="Arial"/>
          <w:sz w:val="22"/>
          <w:szCs w:val="22"/>
        </w:rPr>
        <w:t xml:space="preserve"> organisation</w:t>
      </w:r>
      <w:r w:rsidR="009A128C">
        <w:rPr>
          <w:rFonts w:ascii="Arial" w:hAnsi="Arial" w:cs="Arial"/>
          <w:sz w:val="22"/>
          <w:szCs w:val="22"/>
        </w:rPr>
        <w:t>s</w:t>
      </w:r>
      <w:r w:rsidR="0086404A">
        <w:rPr>
          <w:rFonts w:ascii="Arial" w:hAnsi="Arial" w:cs="Arial"/>
          <w:sz w:val="22"/>
          <w:szCs w:val="22"/>
        </w:rPr>
        <w:t xml:space="preserve"> to cooperate in order to provide effective care for individuals, all those involved in PW must prevent care needs from escalating. According to [ Coulter et al., 2022 ] since 2010 the UK patients were informed by the NHS Trust that they have the right to be involved as partners in making decisions about their health care, this reflects on the PCC coming into motion. Health and Care Act 2022 </w:t>
      </w:r>
      <w:r w:rsidR="00E935B8">
        <w:rPr>
          <w:rFonts w:ascii="Arial" w:hAnsi="Arial" w:cs="Arial"/>
          <w:sz w:val="22"/>
          <w:szCs w:val="22"/>
        </w:rPr>
        <w:t xml:space="preserve">standardised the ICSs which are strongly linked to PW, ensuring all organisations worked as a team to plan services and care for individuals, this act also outlined the duties for PCC emphasising the efficient use of resources when planning care for individuals, </w:t>
      </w:r>
      <w:r w:rsidR="00BD22AC">
        <w:rPr>
          <w:rFonts w:ascii="Arial" w:hAnsi="Arial" w:cs="Arial"/>
          <w:sz w:val="22"/>
          <w:szCs w:val="22"/>
        </w:rPr>
        <w:t xml:space="preserve">Equality Act 2010 prevents discrimination against healthcare service users, this act protects the nine characteristics. For PCC the act states that care must be personalised to meet individuals specific needs, </w:t>
      </w:r>
      <w:r w:rsidR="00ED6B58">
        <w:rPr>
          <w:rFonts w:ascii="Arial" w:hAnsi="Arial" w:cs="Arial"/>
          <w:sz w:val="22"/>
          <w:szCs w:val="22"/>
        </w:rPr>
        <w:t xml:space="preserve">as for PW </w:t>
      </w:r>
      <w:r w:rsidR="00FC163B">
        <w:rPr>
          <w:rFonts w:ascii="Arial" w:hAnsi="Arial" w:cs="Arial"/>
          <w:sz w:val="22"/>
          <w:szCs w:val="22"/>
        </w:rPr>
        <w:t xml:space="preserve">this act </w:t>
      </w:r>
      <w:r w:rsidR="004625C2">
        <w:rPr>
          <w:rFonts w:ascii="Arial" w:hAnsi="Arial" w:cs="Arial"/>
          <w:sz w:val="22"/>
          <w:szCs w:val="22"/>
        </w:rPr>
        <w:t>relates to</w:t>
      </w:r>
      <w:r w:rsidR="00FC163B">
        <w:rPr>
          <w:rFonts w:ascii="Arial" w:hAnsi="Arial" w:cs="Arial"/>
          <w:sz w:val="22"/>
          <w:szCs w:val="22"/>
        </w:rPr>
        <w:t xml:space="preserve"> all organisations, like NHS and local authorities, that they must consider the need to remove discrimination and barriers that prevent certain groups from accessing care. According to [ </w:t>
      </w:r>
      <w:proofErr w:type="spellStart"/>
      <w:r w:rsidR="00FC163B">
        <w:rPr>
          <w:rFonts w:ascii="Arial" w:hAnsi="Arial" w:cs="Arial"/>
          <w:sz w:val="22"/>
          <w:szCs w:val="22"/>
        </w:rPr>
        <w:t>Komodromou</w:t>
      </w:r>
      <w:proofErr w:type="spellEnd"/>
      <w:r w:rsidR="00FC163B">
        <w:rPr>
          <w:rFonts w:ascii="Arial" w:hAnsi="Arial" w:cs="Arial"/>
          <w:sz w:val="22"/>
          <w:szCs w:val="22"/>
        </w:rPr>
        <w:t xml:space="preserve">, 2026 ] due to financial hardship on </w:t>
      </w:r>
      <w:r w:rsidR="00FC163B">
        <w:rPr>
          <w:rFonts w:ascii="Arial" w:hAnsi="Arial" w:cs="Arial"/>
          <w:sz w:val="22"/>
          <w:szCs w:val="22"/>
        </w:rPr>
        <w:lastRenderedPageBreak/>
        <w:t>healthcare systems</w:t>
      </w:r>
      <w:r w:rsidR="00BB5B12">
        <w:rPr>
          <w:rFonts w:ascii="Arial" w:hAnsi="Arial" w:cs="Arial"/>
          <w:sz w:val="22"/>
          <w:szCs w:val="22"/>
        </w:rPr>
        <w:t xml:space="preserve"> in the UK, there are talks to rationalise healthcare for the elderly, this clearly would be injustice towards the older patients, this goes against the Equality Act 2010.</w:t>
      </w:r>
    </w:p>
    <w:p w14:paraId="2E5E17FA" w14:textId="2FD69AA2" w:rsidR="00B53DEA" w:rsidRDefault="00B53DEA">
      <w:pPr>
        <w:rPr>
          <w:rFonts w:ascii="Arial" w:hAnsi="Arial" w:cs="Arial"/>
          <w:sz w:val="22"/>
          <w:szCs w:val="22"/>
        </w:rPr>
      </w:pPr>
      <w:r>
        <w:rPr>
          <w:rFonts w:ascii="Arial" w:hAnsi="Arial" w:cs="Arial"/>
          <w:sz w:val="22"/>
          <w:szCs w:val="22"/>
        </w:rPr>
        <w:t xml:space="preserve">I believe that digital literacy </w:t>
      </w:r>
      <w:r w:rsidR="00C62E25">
        <w:rPr>
          <w:rFonts w:ascii="Arial" w:hAnsi="Arial" w:cs="Arial"/>
          <w:sz w:val="22"/>
          <w:szCs w:val="22"/>
        </w:rPr>
        <w:t xml:space="preserve">in healthcare definitely needs to improve, </w:t>
      </w:r>
      <w:r w:rsidR="00392A9C">
        <w:rPr>
          <w:rFonts w:ascii="Arial" w:hAnsi="Arial" w:cs="Arial"/>
          <w:sz w:val="22"/>
          <w:szCs w:val="22"/>
        </w:rPr>
        <w:t xml:space="preserve">according to [ Home and Zielinski, 2026 ] management In the NHS must improve digital skills, as digital technologies are rapidly evolving. I agree with this article, digital literacy is lacking in healthcare workers, especially in the senior workforce, who are not inclined towards modern digital technology. So I recommend that there should be a tier based positions held at management level, those with the capabilities </w:t>
      </w:r>
      <w:r w:rsidR="00F30870">
        <w:rPr>
          <w:rFonts w:ascii="Arial" w:hAnsi="Arial" w:cs="Arial"/>
          <w:sz w:val="22"/>
          <w:szCs w:val="22"/>
        </w:rPr>
        <w:t xml:space="preserve">to improve and develop in the rapidly evolving digital technology must be put in a higher management level, as they can monitor and help their staff members who struggle with digital technological systems. So this recommendation reflects upon PCC and PW, Health and social care practitioners need to keep developing their digital skills, </w:t>
      </w:r>
      <w:r w:rsidR="00211271">
        <w:rPr>
          <w:rFonts w:ascii="Arial" w:hAnsi="Arial" w:cs="Arial"/>
          <w:sz w:val="22"/>
          <w:szCs w:val="22"/>
        </w:rPr>
        <w:t>in order to provide PCC and collaborate in PW effectively.</w:t>
      </w:r>
    </w:p>
    <w:p w14:paraId="5CE8C0C0" w14:textId="77777777" w:rsidR="00211271" w:rsidRDefault="00211271">
      <w:pPr>
        <w:rPr>
          <w:rFonts w:ascii="Arial" w:hAnsi="Arial" w:cs="Arial"/>
          <w:sz w:val="22"/>
          <w:szCs w:val="22"/>
        </w:rPr>
      </w:pPr>
    </w:p>
    <w:p w14:paraId="328B50CD" w14:textId="77777777" w:rsidR="00211271" w:rsidRDefault="00211271">
      <w:pPr>
        <w:rPr>
          <w:rFonts w:ascii="Arial" w:hAnsi="Arial" w:cs="Arial"/>
          <w:sz w:val="22"/>
          <w:szCs w:val="22"/>
        </w:rPr>
      </w:pPr>
    </w:p>
    <w:p w14:paraId="280E0B23" w14:textId="25033A86" w:rsidR="00211271" w:rsidRPr="00211271" w:rsidRDefault="00211271">
      <w:pPr>
        <w:rPr>
          <w:rFonts w:ascii="Arial" w:hAnsi="Arial" w:cs="Arial"/>
          <w:sz w:val="22"/>
          <w:szCs w:val="22"/>
          <w:u w:val="single"/>
        </w:rPr>
      </w:pPr>
      <w:r w:rsidRPr="00211271">
        <w:rPr>
          <w:rFonts w:ascii="Arial" w:hAnsi="Arial" w:cs="Arial"/>
          <w:sz w:val="22"/>
          <w:szCs w:val="22"/>
          <w:u w:val="single"/>
        </w:rPr>
        <w:t>Conclusion</w:t>
      </w:r>
    </w:p>
    <w:p w14:paraId="2EA1B110" w14:textId="49235D27" w:rsidR="004625C2" w:rsidRDefault="00211271">
      <w:pPr>
        <w:rPr>
          <w:rFonts w:ascii="Arial" w:hAnsi="Arial" w:cs="Arial"/>
          <w:sz w:val="22"/>
          <w:szCs w:val="22"/>
        </w:rPr>
      </w:pPr>
      <w:r>
        <w:rPr>
          <w:rFonts w:ascii="Arial" w:hAnsi="Arial" w:cs="Arial"/>
          <w:sz w:val="22"/>
          <w:szCs w:val="22"/>
        </w:rPr>
        <w:t>This report emphasises the importance of PCC and PW, treating people individually to</w:t>
      </w:r>
      <w:r w:rsidR="00004F1E">
        <w:rPr>
          <w:rFonts w:ascii="Arial" w:hAnsi="Arial" w:cs="Arial"/>
          <w:sz w:val="22"/>
          <w:szCs w:val="22"/>
        </w:rPr>
        <w:t xml:space="preserve"> involve them in decision making, respecting their preferences and choices, healthcare professionals and workers must realise that they are providing services paid by their clients. Rights, laws, regulations and policies are put in place for the benefit</w:t>
      </w:r>
      <w:r w:rsidR="009A44DA">
        <w:rPr>
          <w:rFonts w:ascii="Arial" w:hAnsi="Arial" w:cs="Arial"/>
          <w:sz w:val="22"/>
          <w:szCs w:val="22"/>
        </w:rPr>
        <w:t xml:space="preserve"> and to protect</w:t>
      </w:r>
      <w:r w:rsidR="00004F1E">
        <w:rPr>
          <w:rFonts w:ascii="Arial" w:hAnsi="Arial" w:cs="Arial"/>
          <w:sz w:val="22"/>
          <w:szCs w:val="22"/>
        </w:rPr>
        <w:t xml:space="preserve"> all</w:t>
      </w:r>
      <w:r w:rsidR="009A44DA">
        <w:rPr>
          <w:rFonts w:ascii="Arial" w:hAnsi="Arial" w:cs="Arial"/>
          <w:sz w:val="22"/>
          <w:szCs w:val="22"/>
        </w:rPr>
        <w:t xml:space="preserve">. </w:t>
      </w:r>
      <w:r w:rsidR="00004F1E">
        <w:rPr>
          <w:rFonts w:ascii="Arial" w:hAnsi="Arial" w:cs="Arial"/>
          <w:sz w:val="22"/>
          <w:szCs w:val="22"/>
        </w:rPr>
        <w:t xml:space="preserve">Touched on a relevant theory that is helpful in PCC and PW in hospital settings, </w:t>
      </w:r>
      <w:r w:rsidR="009A44DA">
        <w:rPr>
          <w:rFonts w:ascii="Arial" w:hAnsi="Arial" w:cs="Arial"/>
          <w:sz w:val="22"/>
          <w:szCs w:val="22"/>
        </w:rPr>
        <w:t xml:space="preserve">this theory was introduced many years ago but is still relevant today. Stated the importance of healthcare practitioners developing and keeping up with digital technology skills. </w:t>
      </w:r>
    </w:p>
    <w:p w14:paraId="3B1B7D56" w14:textId="77777777" w:rsidR="004625C2" w:rsidRDefault="004625C2">
      <w:pPr>
        <w:rPr>
          <w:rFonts w:ascii="Arial" w:hAnsi="Arial" w:cs="Arial"/>
          <w:sz w:val="22"/>
          <w:szCs w:val="22"/>
        </w:rPr>
      </w:pPr>
    </w:p>
    <w:p w14:paraId="34ADA919" w14:textId="77777777" w:rsidR="004625C2" w:rsidRDefault="004625C2">
      <w:pPr>
        <w:rPr>
          <w:rFonts w:ascii="Arial" w:hAnsi="Arial" w:cs="Arial"/>
          <w:sz w:val="22"/>
          <w:szCs w:val="22"/>
        </w:rPr>
      </w:pPr>
    </w:p>
    <w:p w14:paraId="0BCCE79D" w14:textId="77777777" w:rsidR="004625C2" w:rsidRDefault="004625C2">
      <w:pPr>
        <w:rPr>
          <w:rFonts w:ascii="Arial" w:hAnsi="Arial" w:cs="Arial"/>
          <w:sz w:val="22"/>
          <w:szCs w:val="22"/>
        </w:rPr>
      </w:pPr>
    </w:p>
    <w:p w14:paraId="1BAF7EA5" w14:textId="77777777" w:rsidR="009B08BA" w:rsidRDefault="009B08BA">
      <w:pPr>
        <w:rPr>
          <w:rFonts w:ascii="Arial" w:hAnsi="Arial" w:cs="Arial"/>
          <w:sz w:val="22"/>
          <w:szCs w:val="22"/>
        </w:rPr>
      </w:pPr>
    </w:p>
    <w:p w14:paraId="547CC400" w14:textId="77777777" w:rsidR="009B08BA" w:rsidRDefault="009B08BA">
      <w:pPr>
        <w:rPr>
          <w:rFonts w:ascii="Arial" w:hAnsi="Arial" w:cs="Arial"/>
          <w:sz w:val="22"/>
          <w:szCs w:val="22"/>
        </w:rPr>
      </w:pPr>
    </w:p>
    <w:p w14:paraId="16F3E812" w14:textId="1CEBF665" w:rsidR="00B75863" w:rsidRDefault="00174465">
      <w:pPr>
        <w:rPr>
          <w:rFonts w:ascii="Arial" w:hAnsi="Arial" w:cs="Arial"/>
          <w:sz w:val="22"/>
          <w:szCs w:val="22"/>
        </w:rPr>
      </w:pPr>
      <w:r>
        <w:rPr>
          <w:rFonts w:ascii="Arial" w:hAnsi="Arial" w:cs="Arial"/>
          <w:sz w:val="22"/>
          <w:szCs w:val="22"/>
        </w:rPr>
        <w:t xml:space="preserve"> </w:t>
      </w:r>
    </w:p>
    <w:p w14:paraId="69F71116" w14:textId="77777777" w:rsidR="00B75863" w:rsidRDefault="00B75863">
      <w:pPr>
        <w:rPr>
          <w:rFonts w:ascii="Arial" w:hAnsi="Arial" w:cs="Arial"/>
          <w:sz w:val="22"/>
          <w:szCs w:val="22"/>
        </w:rPr>
      </w:pPr>
    </w:p>
    <w:p w14:paraId="5549997E" w14:textId="77777777" w:rsidR="00B75863" w:rsidRDefault="00B75863">
      <w:pPr>
        <w:rPr>
          <w:rFonts w:ascii="Arial" w:hAnsi="Arial" w:cs="Arial"/>
          <w:sz w:val="22"/>
          <w:szCs w:val="22"/>
        </w:rPr>
      </w:pPr>
    </w:p>
    <w:p w14:paraId="1E5C7205" w14:textId="77777777" w:rsidR="00B75863" w:rsidRDefault="00B75863">
      <w:pPr>
        <w:rPr>
          <w:rFonts w:ascii="Arial" w:hAnsi="Arial" w:cs="Arial"/>
          <w:sz w:val="22"/>
          <w:szCs w:val="22"/>
        </w:rPr>
      </w:pPr>
    </w:p>
    <w:p w14:paraId="712D12C4" w14:textId="77777777" w:rsidR="00440947" w:rsidRDefault="00440947">
      <w:pPr>
        <w:rPr>
          <w:rFonts w:ascii="Arial" w:hAnsi="Arial" w:cs="Arial"/>
          <w:sz w:val="22"/>
          <w:szCs w:val="22"/>
        </w:rPr>
      </w:pPr>
    </w:p>
    <w:p w14:paraId="535C5722" w14:textId="77777777" w:rsidR="00440947" w:rsidRDefault="00440947">
      <w:pPr>
        <w:rPr>
          <w:rFonts w:ascii="Arial" w:hAnsi="Arial" w:cs="Arial"/>
          <w:sz w:val="22"/>
          <w:szCs w:val="22"/>
        </w:rPr>
      </w:pPr>
    </w:p>
    <w:p w14:paraId="37199DD7" w14:textId="77777777" w:rsidR="00087C1E" w:rsidRDefault="00087C1E">
      <w:pPr>
        <w:rPr>
          <w:rFonts w:ascii="Arial" w:hAnsi="Arial" w:cs="Arial"/>
          <w:sz w:val="22"/>
          <w:szCs w:val="22"/>
        </w:rPr>
      </w:pPr>
    </w:p>
    <w:p w14:paraId="5B6FCC0E" w14:textId="11DF1AF3" w:rsidR="000A182A" w:rsidRPr="00A86E21" w:rsidRDefault="000B0726">
      <w:pPr>
        <w:rPr>
          <w:rFonts w:ascii="Arial" w:hAnsi="Arial" w:cs="Arial"/>
          <w:sz w:val="22"/>
          <w:szCs w:val="22"/>
        </w:rPr>
      </w:pPr>
      <w:r>
        <w:rPr>
          <w:rFonts w:ascii="Arial" w:hAnsi="Arial" w:cs="Arial"/>
          <w:sz w:val="22"/>
          <w:szCs w:val="22"/>
        </w:rPr>
        <w:t xml:space="preserve">                                                   </w:t>
      </w:r>
    </w:p>
    <w:p w14:paraId="0FFBA946" w14:textId="31493C1F" w:rsidR="00CB4CB1" w:rsidRPr="00A86E21" w:rsidRDefault="005B45B4">
      <w:pPr>
        <w:rPr>
          <w:rFonts w:ascii="Arial" w:hAnsi="Arial" w:cs="Arial"/>
          <w:sz w:val="22"/>
          <w:szCs w:val="22"/>
        </w:rPr>
      </w:pPr>
      <w:r w:rsidRPr="00A86E21">
        <w:rPr>
          <w:rFonts w:ascii="Arial" w:hAnsi="Arial" w:cs="Arial"/>
          <w:sz w:val="22"/>
          <w:szCs w:val="22"/>
        </w:rPr>
        <w:t xml:space="preserve"> </w:t>
      </w:r>
      <w:r w:rsidR="000A182A" w:rsidRPr="00A86E21">
        <w:rPr>
          <w:rFonts w:ascii="Arial" w:hAnsi="Arial" w:cs="Arial"/>
          <w:sz w:val="22"/>
          <w:szCs w:val="22"/>
        </w:rPr>
        <w:t xml:space="preserve">                                                                                                                                                                                           </w:t>
      </w:r>
    </w:p>
    <w:p w14:paraId="168B0B57" w14:textId="1A890101" w:rsidR="00993772" w:rsidRDefault="00993772">
      <w:pPr>
        <w:rPr>
          <w:rFonts w:ascii="Arial" w:hAnsi="Arial" w:cs="Arial"/>
          <w:sz w:val="22"/>
          <w:szCs w:val="22"/>
          <w:u w:val="single"/>
        </w:rPr>
      </w:pPr>
      <w:r w:rsidRPr="00993772">
        <w:rPr>
          <w:rFonts w:ascii="Arial" w:hAnsi="Arial" w:cs="Arial"/>
          <w:sz w:val="22"/>
          <w:szCs w:val="22"/>
          <w:u w:val="single"/>
        </w:rPr>
        <w:lastRenderedPageBreak/>
        <w:t>Referen</w:t>
      </w:r>
      <w:r>
        <w:rPr>
          <w:rFonts w:ascii="Arial" w:hAnsi="Arial" w:cs="Arial"/>
          <w:sz w:val="22"/>
          <w:szCs w:val="22"/>
          <w:u w:val="single"/>
        </w:rPr>
        <w:t>ces.</w:t>
      </w:r>
    </w:p>
    <w:p w14:paraId="64B8BC5B" w14:textId="2FA40974" w:rsidR="00617C10" w:rsidRPr="00AB62C5" w:rsidRDefault="00617C10">
      <w:pPr>
        <w:rPr>
          <w:rFonts w:ascii="Arial" w:hAnsi="Arial" w:cs="Arial"/>
          <w:sz w:val="22"/>
          <w:szCs w:val="22"/>
        </w:rPr>
      </w:pPr>
      <w:r w:rsidRPr="00AB62C5">
        <w:rPr>
          <w:rFonts w:ascii="Arial" w:hAnsi="Arial" w:cs="Arial"/>
          <w:sz w:val="22"/>
          <w:szCs w:val="22"/>
        </w:rPr>
        <w:t xml:space="preserve">Aiello, M. and Mellor, J.D. (2019) </w:t>
      </w:r>
      <w:r w:rsidRPr="00AB62C5">
        <w:rPr>
          <w:rStyle w:val="Emphasis"/>
          <w:rFonts w:ascii="Arial" w:hAnsi="Arial" w:cs="Arial"/>
          <w:sz w:val="22"/>
          <w:szCs w:val="22"/>
        </w:rPr>
        <w:t>Integrating health and care in the 21st century workforce</w:t>
      </w:r>
      <w:r w:rsidRPr="00AB62C5">
        <w:rPr>
          <w:rFonts w:ascii="Arial" w:hAnsi="Arial" w:cs="Arial"/>
          <w:sz w:val="22"/>
          <w:szCs w:val="22"/>
        </w:rPr>
        <w:t xml:space="preserve">. </w:t>
      </w:r>
      <w:r w:rsidRPr="00AB62C5">
        <w:rPr>
          <w:rStyle w:val="Emphasis"/>
          <w:rFonts w:ascii="Arial" w:hAnsi="Arial" w:cs="Arial"/>
          <w:sz w:val="22"/>
          <w:szCs w:val="22"/>
        </w:rPr>
        <w:t>Journal of Integrated Care</w:t>
      </w:r>
      <w:r w:rsidRPr="00AB62C5">
        <w:rPr>
          <w:rFonts w:ascii="Arial" w:hAnsi="Arial" w:cs="Arial"/>
          <w:sz w:val="22"/>
          <w:szCs w:val="22"/>
        </w:rPr>
        <w:t>, 27(2), pp. 100–110</w:t>
      </w:r>
      <w:r w:rsidRPr="00AB62C5">
        <w:rPr>
          <w:rFonts w:ascii="Arial" w:hAnsi="Arial" w:cs="Arial"/>
          <w:sz w:val="22"/>
          <w:szCs w:val="22"/>
        </w:rPr>
        <w:t xml:space="preserve">. Available at: </w:t>
      </w:r>
      <w:hyperlink r:id="rId6" w:tgtFrame="_blank" w:history="1">
        <w:r w:rsidRPr="00AB62C5">
          <w:rPr>
            <w:rStyle w:val="Hyperlink"/>
            <w:rFonts w:ascii="Arial" w:hAnsi="Arial" w:cs="Arial"/>
            <w:color w:val="1C696A"/>
            <w:sz w:val="22"/>
            <w:szCs w:val="22"/>
            <w:bdr w:val="none" w:sz="0" w:space="0" w:color="auto" w:frame="1"/>
            <w:shd w:val="clear" w:color="auto" w:fill="F7F7F7"/>
          </w:rPr>
          <w:t>https://doi.org/10.1108/JICA-09-2018-0061</w:t>
        </w:r>
      </w:hyperlink>
      <w:r w:rsidRPr="00AB62C5">
        <w:rPr>
          <w:rFonts w:ascii="Arial" w:hAnsi="Arial" w:cs="Arial"/>
          <w:sz w:val="22"/>
          <w:szCs w:val="22"/>
        </w:rPr>
        <w:t xml:space="preserve"> (Accessed on: 28/03/2026).</w:t>
      </w:r>
    </w:p>
    <w:p w14:paraId="71142571" w14:textId="658608DF" w:rsidR="00D76522" w:rsidRPr="00AB62C5" w:rsidRDefault="00D76522">
      <w:pPr>
        <w:rPr>
          <w:rFonts w:ascii="Arial" w:hAnsi="Arial" w:cs="Arial"/>
          <w:sz w:val="22"/>
          <w:szCs w:val="22"/>
        </w:rPr>
      </w:pPr>
      <w:r w:rsidRPr="00AB62C5">
        <w:rPr>
          <w:rFonts w:ascii="Arial" w:hAnsi="Arial" w:cs="Arial"/>
          <w:sz w:val="22"/>
          <w:szCs w:val="22"/>
        </w:rPr>
        <w:t>Almeida</w:t>
      </w:r>
      <w:r w:rsidRPr="00AB62C5">
        <w:rPr>
          <w:rFonts w:ascii="Arial" w:hAnsi="Arial" w:cs="Arial"/>
          <w:sz w:val="22"/>
          <w:szCs w:val="22"/>
        </w:rPr>
        <w:noBreakHyphen/>
        <w:t xml:space="preserve">Meza, P., Ledden, S., Dempsey, B., Smith, A., Croak, B., </w:t>
      </w:r>
      <w:proofErr w:type="spellStart"/>
      <w:r w:rsidRPr="00AB62C5">
        <w:rPr>
          <w:rFonts w:ascii="Arial" w:hAnsi="Arial" w:cs="Arial"/>
          <w:sz w:val="22"/>
          <w:szCs w:val="22"/>
        </w:rPr>
        <w:t>Bhundia</w:t>
      </w:r>
      <w:proofErr w:type="spellEnd"/>
      <w:r w:rsidRPr="00AB62C5">
        <w:rPr>
          <w:rFonts w:ascii="Arial" w:hAnsi="Arial" w:cs="Arial"/>
          <w:sz w:val="22"/>
          <w:szCs w:val="22"/>
        </w:rPr>
        <w:t xml:space="preserve">, R., Lamb, D., Malik, A., Raine, R., Redlich, C., Wessely, S., </w:t>
      </w:r>
      <w:proofErr w:type="spellStart"/>
      <w:r w:rsidRPr="00AB62C5">
        <w:rPr>
          <w:rFonts w:ascii="Arial" w:hAnsi="Arial" w:cs="Arial"/>
          <w:sz w:val="22"/>
          <w:szCs w:val="22"/>
        </w:rPr>
        <w:t>Stevelink</w:t>
      </w:r>
      <w:proofErr w:type="spellEnd"/>
      <w:r w:rsidRPr="00AB62C5">
        <w:rPr>
          <w:rFonts w:ascii="Arial" w:hAnsi="Arial" w:cs="Arial"/>
          <w:sz w:val="22"/>
          <w:szCs w:val="22"/>
        </w:rPr>
        <w:t xml:space="preserve">, S. and Greenberg, N. (2025) </w:t>
      </w:r>
      <w:r w:rsidRPr="00AB62C5">
        <w:rPr>
          <w:rStyle w:val="Emphasis"/>
          <w:rFonts w:ascii="Arial" w:hAnsi="Arial" w:cs="Arial"/>
          <w:sz w:val="22"/>
          <w:szCs w:val="22"/>
        </w:rPr>
        <w:t>Futureproofing the healthcare workforce in Europe: understanding and addressing psychological distress and occupational outcomes</w:t>
      </w:r>
      <w:r w:rsidRPr="00AB62C5">
        <w:rPr>
          <w:rFonts w:ascii="Arial" w:hAnsi="Arial" w:cs="Arial"/>
          <w:sz w:val="22"/>
          <w:szCs w:val="22"/>
        </w:rPr>
        <w:t xml:space="preserve">. </w:t>
      </w:r>
      <w:r w:rsidRPr="00AB62C5">
        <w:rPr>
          <w:rStyle w:val="Emphasis"/>
          <w:rFonts w:ascii="Arial" w:hAnsi="Arial" w:cs="Arial"/>
          <w:sz w:val="22"/>
          <w:szCs w:val="22"/>
        </w:rPr>
        <w:t>The Lancet Regional Health – Europe</w:t>
      </w:r>
      <w:r w:rsidRPr="00AB62C5">
        <w:rPr>
          <w:rFonts w:ascii="Arial" w:hAnsi="Arial" w:cs="Arial"/>
          <w:sz w:val="22"/>
          <w:szCs w:val="22"/>
        </w:rPr>
        <w:t>, 57, article 101463.</w:t>
      </w:r>
      <w:r w:rsidRPr="00AB62C5">
        <w:rPr>
          <w:rFonts w:ascii="Arial" w:hAnsi="Arial" w:cs="Arial"/>
          <w:sz w:val="22"/>
          <w:szCs w:val="22"/>
        </w:rPr>
        <w:t xml:space="preserve"> Available at: </w:t>
      </w:r>
      <w:hyperlink r:id="rId7" w:history="1">
        <w:r w:rsidRPr="00AB62C5">
          <w:rPr>
            <w:rStyle w:val="Hyperlink"/>
            <w:rFonts w:ascii="Arial" w:hAnsi="Arial" w:cs="Arial"/>
            <w:sz w:val="22"/>
            <w:szCs w:val="22"/>
          </w:rPr>
          <w:t>Futureproofing the healthcare workforce in Europe: understanding and addressing psychological distress and occupational outcomes - The Lancet Regional Health – Europe</w:t>
        </w:r>
      </w:hyperlink>
      <w:r w:rsidRPr="00AB62C5">
        <w:rPr>
          <w:rFonts w:ascii="Arial" w:hAnsi="Arial" w:cs="Arial"/>
          <w:sz w:val="22"/>
          <w:szCs w:val="22"/>
        </w:rPr>
        <w:t xml:space="preserve"> (Accessed on: 27/03/2026).</w:t>
      </w:r>
    </w:p>
    <w:p w14:paraId="4DF4933E" w14:textId="16B3CF84" w:rsidR="00617C10" w:rsidRPr="00AB62C5" w:rsidRDefault="00617C10">
      <w:pPr>
        <w:rPr>
          <w:rFonts w:ascii="Arial" w:hAnsi="Arial" w:cs="Arial"/>
          <w:sz w:val="22"/>
          <w:szCs w:val="22"/>
        </w:rPr>
      </w:pPr>
      <w:proofErr w:type="spellStart"/>
      <w:r w:rsidRPr="00AB62C5">
        <w:rPr>
          <w:rFonts w:ascii="Arial" w:hAnsi="Arial" w:cs="Arial"/>
          <w:sz w:val="22"/>
          <w:szCs w:val="22"/>
        </w:rPr>
        <w:t>Dalingwater</w:t>
      </w:r>
      <w:proofErr w:type="spellEnd"/>
      <w:r w:rsidRPr="00AB62C5">
        <w:rPr>
          <w:rFonts w:ascii="Arial" w:hAnsi="Arial" w:cs="Arial"/>
          <w:sz w:val="22"/>
          <w:szCs w:val="22"/>
        </w:rPr>
        <w:t xml:space="preserve">, L. (2019) </w:t>
      </w:r>
      <w:r w:rsidRPr="00AB62C5">
        <w:rPr>
          <w:rStyle w:val="Emphasis"/>
          <w:rFonts w:ascii="Arial" w:hAnsi="Arial" w:cs="Arial"/>
          <w:sz w:val="22"/>
          <w:szCs w:val="22"/>
        </w:rPr>
        <w:t>NHS staffing shortages and the Brexit effect</w:t>
      </w:r>
      <w:r w:rsidRPr="00AB62C5">
        <w:rPr>
          <w:rFonts w:ascii="Arial" w:hAnsi="Arial" w:cs="Arial"/>
          <w:sz w:val="22"/>
          <w:szCs w:val="22"/>
        </w:rPr>
        <w:t xml:space="preserve">. </w:t>
      </w:r>
      <w:r w:rsidRPr="00AB62C5">
        <w:rPr>
          <w:rStyle w:val="Emphasis"/>
          <w:rFonts w:ascii="Arial" w:hAnsi="Arial" w:cs="Arial"/>
          <w:sz w:val="22"/>
          <w:szCs w:val="22"/>
          <w:lang w:val="fr-FR"/>
        </w:rPr>
        <w:t>Observatoire de la société britannique</w:t>
      </w:r>
      <w:r w:rsidRPr="00AB62C5">
        <w:rPr>
          <w:rFonts w:ascii="Arial" w:hAnsi="Arial" w:cs="Arial"/>
          <w:sz w:val="22"/>
          <w:szCs w:val="22"/>
          <w:lang w:val="fr-FR"/>
        </w:rPr>
        <w:t xml:space="preserve">, 24, pp. 67–86. </w:t>
      </w:r>
      <w:proofErr w:type="spellStart"/>
      <w:r w:rsidRPr="00AB62C5">
        <w:rPr>
          <w:rFonts w:ascii="Arial" w:hAnsi="Arial" w:cs="Arial"/>
          <w:sz w:val="22"/>
          <w:szCs w:val="22"/>
          <w:lang w:val="fr-FR"/>
        </w:rPr>
        <w:t>Available</w:t>
      </w:r>
      <w:proofErr w:type="spellEnd"/>
      <w:r w:rsidRPr="00AB62C5">
        <w:rPr>
          <w:rFonts w:ascii="Arial" w:hAnsi="Arial" w:cs="Arial"/>
          <w:sz w:val="22"/>
          <w:szCs w:val="22"/>
          <w:lang w:val="fr-FR"/>
        </w:rPr>
        <w:t xml:space="preserve"> at:</w:t>
      </w:r>
      <w:r w:rsidRPr="00AB62C5">
        <w:rPr>
          <w:rFonts w:ascii="Arial" w:hAnsi="Arial" w:cs="Arial"/>
          <w:sz w:val="22"/>
          <w:szCs w:val="22"/>
          <w:lang w:val="fr-FR"/>
        </w:rPr>
        <w:t xml:space="preserve"> </w:t>
      </w:r>
      <w:hyperlink r:id="rId8" w:history="1">
        <w:r w:rsidRPr="00AB62C5">
          <w:rPr>
            <w:rStyle w:val="Hyperlink"/>
            <w:rFonts w:ascii="Arial" w:hAnsi="Arial" w:cs="Arial"/>
            <w:color w:val="677B19"/>
            <w:sz w:val="22"/>
            <w:szCs w:val="22"/>
            <w:shd w:val="clear" w:color="auto" w:fill="FFFFFF"/>
            <w:lang w:val="fr-FR"/>
          </w:rPr>
          <w:t>https://doi.org/10.4000/osb.3216</w:t>
        </w:r>
      </w:hyperlink>
      <w:r w:rsidRPr="00AB62C5">
        <w:rPr>
          <w:rFonts w:ascii="Arial" w:hAnsi="Arial" w:cs="Arial"/>
          <w:sz w:val="22"/>
          <w:szCs w:val="22"/>
        </w:rPr>
        <w:t xml:space="preserve"> (Accessed on: 28/03/2026). </w:t>
      </w:r>
    </w:p>
    <w:p w14:paraId="4C7F631F" w14:textId="7264EAEF" w:rsidR="00D76522" w:rsidRPr="00AB62C5" w:rsidRDefault="00D76522">
      <w:pPr>
        <w:rPr>
          <w:rFonts w:ascii="Arial" w:hAnsi="Arial" w:cs="Arial"/>
          <w:sz w:val="22"/>
          <w:szCs w:val="22"/>
          <w:u w:val="single"/>
        </w:rPr>
      </w:pPr>
      <w:r w:rsidRPr="00AB62C5">
        <w:rPr>
          <w:rFonts w:ascii="Arial" w:hAnsi="Arial" w:cs="Arial"/>
          <w:sz w:val="22"/>
          <w:szCs w:val="22"/>
        </w:rPr>
        <w:t xml:space="preserve">Dickerson, J.E. (2022) </w:t>
      </w:r>
      <w:r w:rsidRPr="00AB62C5">
        <w:rPr>
          <w:rStyle w:val="Emphasis"/>
          <w:rFonts w:ascii="Arial" w:hAnsi="Arial" w:cs="Arial"/>
          <w:sz w:val="22"/>
          <w:szCs w:val="22"/>
        </w:rPr>
        <w:t>Privacy, confidentiality, and security of healthcare information</w:t>
      </w:r>
      <w:r w:rsidRPr="00AB62C5">
        <w:rPr>
          <w:rFonts w:ascii="Arial" w:hAnsi="Arial" w:cs="Arial"/>
          <w:sz w:val="22"/>
          <w:szCs w:val="22"/>
        </w:rPr>
        <w:t xml:space="preserve">. </w:t>
      </w:r>
      <w:r w:rsidRPr="00AB62C5">
        <w:rPr>
          <w:rStyle w:val="Emphasis"/>
          <w:rFonts w:ascii="Arial" w:hAnsi="Arial" w:cs="Arial"/>
          <w:sz w:val="22"/>
          <w:szCs w:val="22"/>
        </w:rPr>
        <w:t>Anaesthesia &amp; Intensive Care Medicine</w:t>
      </w:r>
      <w:r w:rsidRPr="00AB62C5">
        <w:rPr>
          <w:rFonts w:ascii="Arial" w:hAnsi="Arial" w:cs="Arial"/>
          <w:sz w:val="22"/>
          <w:szCs w:val="22"/>
        </w:rPr>
        <w:t>, 23(11), pp. 740–743.</w:t>
      </w:r>
      <w:r w:rsidRPr="00AB62C5">
        <w:rPr>
          <w:rFonts w:ascii="Arial" w:hAnsi="Arial" w:cs="Arial"/>
          <w:sz w:val="22"/>
          <w:szCs w:val="22"/>
        </w:rPr>
        <w:t xml:space="preserve"> Available at: </w:t>
      </w:r>
      <w:hyperlink r:id="rId9" w:tgtFrame="_blank" w:tooltip="Persistent link using digital object identifier" w:history="1">
        <w:r w:rsidRPr="00AB62C5">
          <w:rPr>
            <w:rStyle w:val="anchor-text"/>
            <w:rFonts w:ascii="Arial" w:hAnsi="Arial" w:cs="Arial"/>
            <w:color w:val="0272B1"/>
            <w:sz w:val="22"/>
            <w:szCs w:val="22"/>
          </w:rPr>
          <w:t>https://doi.org/10.1016/j.mpaic.2022.08.014</w:t>
        </w:r>
      </w:hyperlink>
      <w:r w:rsidRPr="00AB62C5">
        <w:rPr>
          <w:rFonts w:ascii="Arial" w:hAnsi="Arial" w:cs="Arial"/>
          <w:sz w:val="22"/>
          <w:szCs w:val="22"/>
        </w:rPr>
        <w:t xml:space="preserve"> (Accessed on: 27/03/2026).</w:t>
      </w:r>
    </w:p>
    <w:p w14:paraId="2DB176D0" w14:textId="0F56360F" w:rsidR="00617C10" w:rsidRPr="00AB62C5" w:rsidRDefault="00617C10">
      <w:pPr>
        <w:rPr>
          <w:rFonts w:ascii="Arial" w:hAnsi="Arial" w:cs="Arial"/>
          <w:sz w:val="22"/>
          <w:szCs w:val="22"/>
          <w:u w:val="single"/>
          <w:lang w:val="de-DE"/>
        </w:rPr>
      </w:pPr>
      <w:r w:rsidRPr="00AB62C5">
        <w:rPr>
          <w:rFonts w:ascii="Arial" w:hAnsi="Arial" w:cs="Arial"/>
          <w:sz w:val="22"/>
          <w:szCs w:val="22"/>
        </w:rPr>
        <w:t xml:space="preserve">Coulter, A., Collins, A., Edwards, A., Entwistle, V., Finnikin, S., Joseph-Williams, N., Thomas, V. and Thomson, R. (2022) </w:t>
      </w:r>
      <w:r w:rsidRPr="00AB62C5">
        <w:rPr>
          <w:rStyle w:val="Emphasis"/>
          <w:rFonts w:ascii="Arial" w:hAnsi="Arial" w:cs="Arial"/>
          <w:sz w:val="22"/>
          <w:szCs w:val="22"/>
        </w:rPr>
        <w:t>Implementing shared decision-making in UK: Progress 2017–2022</w:t>
      </w:r>
      <w:r w:rsidRPr="00AB62C5">
        <w:rPr>
          <w:rFonts w:ascii="Arial" w:hAnsi="Arial" w:cs="Arial"/>
          <w:sz w:val="22"/>
          <w:szCs w:val="22"/>
        </w:rPr>
        <w:t xml:space="preserve">. </w:t>
      </w:r>
      <w:r w:rsidRPr="00AB62C5">
        <w:rPr>
          <w:rStyle w:val="Emphasis"/>
          <w:rFonts w:ascii="Arial" w:hAnsi="Arial" w:cs="Arial"/>
          <w:sz w:val="22"/>
          <w:szCs w:val="22"/>
          <w:lang w:val="de-DE"/>
        </w:rPr>
        <w:t>Zeitschrift für Evidenz, Fortbildung und Qualität im Gesundheitswesen</w:t>
      </w:r>
      <w:r w:rsidRPr="00AB62C5">
        <w:rPr>
          <w:rFonts w:ascii="Arial" w:hAnsi="Arial" w:cs="Arial"/>
          <w:sz w:val="22"/>
          <w:szCs w:val="22"/>
          <w:lang w:val="de-DE"/>
        </w:rPr>
        <w:t>, 171, pp. 139–143.</w:t>
      </w:r>
      <w:r w:rsidRPr="00AB62C5">
        <w:rPr>
          <w:rFonts w:ascii="Arial" w:hAnsi="Arial" w:cs="Arial"/>
          <w:sz w:val="22"/>
          <w:szCs w:val="22"/>
          <w:lang w:val="de-DE"/>
        </w:rPr>
        <w:t xml:space="preserve"> Available at: </w:t>
      </w:r>
      <w:hyperlink r:id="rId10" w:tgtFrame="_blank" w:tooltip="Persistent link using digital object identifier" w:history="1">
        <w:r w:rsidRPr="00AB62C5">
          <w:rPr>
            <w:rStyle w:val="anchor-text"/>
            <w:rFonts w:ascii="Arial" w:hAnsi="Arial" w:cs="Arial"/>
            <w:color w:val="0272B1"/>
            <w:sz w:val="22"/>
            <w:szCs w:val="22"/>
          </w:rPr>
          <w:t>https://doi.org/10.1016/j.zefq.2022.04.024</w:t>
        </w:r>
      </w:hyperlink>
      <w:r w:rsidRPr="00AB62C5">
        <w:rPr>
          <w:rFonts w:ascii="Arial" w:hAnsi="Arial" w:cs="Arial"/>
          <w:sz w:val="22"/>
          <w:szCs w:val="22"/>
        </w:rPr>
        <w:t xml:space="preserve"> (Accessed on: 28/03/2026).</w:t>
      </w:r>
    </w:p>
    <w:p w14:paraId="3D7D3EE3" w14:textId="77777777" w:rsidR="00A72D1B" w:rsidRPr="00AB62C5" w:rsidRDefault="00A72D1B" w:rsidP="00A72D1B">
      <w:pPr>
        <w:shd w:val="clear" w:color="auto" w:fill="FFFFFF"/>
        <w:rPr>
          <w:rFonts w:ascii="Arial" w:eastAsia="Times New Roman" w:hAnsi="Arial" w:cs="Arial"/>
          <w:color w:val="707070"/>
          <w:kern w:val="0"/>
          <w:sz w:val="22"/>
          <w:szCs w:val="22"/>
          <w:lang w:eastAsia="en-GB"/>
          <w14:ligatures w14:val="none"/>
        </w:rPr>
      </w:pPr>
      <w:r w:rsidRPr="00AB62C5">
        <w:rPr>
          <w:rFonts w:ascii="Arial" w:hAnsi="Arial" w:cs="Arial"/>
          <w:sz w:val="22"/>
          <w:szCs w:val="22"/>
        </w:rPr>
        <w:t xml:space="preserve">Home, J. and Zieliński, Ł. (2025) </w:t>
      </w:r>
      <w:r w:rsidRPr="00AB62C5">
        <w:rPr>
          <w:rStyle w:val="Emphasis"/>
          <w:rFonts w:ascii="Arial" w:hAnsi="Arial" w:cs="Arial"/>
          <w:sz w:val="22"/>
          <w:szCs w:val="22"/>
        </w:rPr>
        <w:t>Digital skills and technological literacy: a missing core competency in NHS management practice?</w:t>
      </w:r>
      <w:r w:rsidRPr="00AB62C5">
        <w:rPr>
          <w:rFonts w:ascii="Arial" w:hAnsi="Arial" w:cs="Arial"/>
          <w:sz w:val="22"/>
          <w:szCs w:val="22"/>
        </w:rPr>
        <w:t xml:space="preserve"> </w:t>
      </w:r>
      <w:r w:rsidRPr="00AB62C5">
        <w:rPr>
          <w:rStyle w:val="Emphasis"/>
          <w:rFonts w:ascii="Arial" w:hAnsi="Arial" w:cs="Arial"/>
          <w:sz w:val="22"/>
          <w:szCs w:val="22"/>
        </w:rPr>
        <w:t>British Journal of Healthcare Management</w:t>
      </w:r>
      <w:r w:rsidRPr="00AB62C5">
        <w:rPr>
          <w:rFonts w:ascii="Arial" w:hAnsi="Arial" w:cs="Arial"/>
          <w:sz w:val="22"/>
          <w:szCs w:val="22"/>
        </w:rPr>
        <w:t>.</w:t>
      </w:r>
      <w:r w:rsidRPr="00AB62C5">
        <w:rPr>
          <w:rFonts w:ascii="Arial" w:hAnsi="Arial" w:cs="Arial"/>
          <w:sz w:val="22"/>
          <w:szCs w:val="22"/>
        </w:rPr>
        <w:t xml:space="preserve"> Available at: </w:t>
      </w:r>
      <w:hyperlink r:id="rId11" w:history="1">
        <w:r w:rsidRPr="00AB62C5">
          <w:rPr>
            <w:rFonts w:ascii="Arial" w:eastAsia="Times New Roman" w:hAnsi="Arial" w:cs="Arial"/>
            <w:color w:val="0000FF"/>
            <w:kern w:val="0"/>
            <w:sz w:val="22"/>
            <w:szCs w:val="22"/>
            <w:u w:val="single"/>
            <w:lang w:eastAsia="en-GB"/>
            <w14:ligatures w14:val="none"/>
          </w:rPr>
          <w:t>https://doi.org/10.12968/bjhc.2025.0063</w:t>
        </w:r>
      </w:hyperlink>
      <w:r w:rsidRPr="00AB62C5">
        <w:rPr>
          <w:rFonts w:ascii="Arial" w:eastAsia="Times New Roman" w:hAnsi="Arial" w:cs="Arial"/>
          <w:color w:val="707070"/>
          <w:kern w:val="0"/>
          <w:sz w:val="22"/>
          <w:szCs w:val="22"/>
          <w:lang w:eastAsia="en-GB"/>
          <w14:ligatures w14:val="none"/>
        </w:rPr>
        <w:t xml:space="preserve">. </w:t>
      </w:r>
      <w:r w:rsidRPr="00AB62C5">
        <w:rPr>
          <w:rFonts w:ascii="Arial" w:eastAsia="Times New Roman" w:hAnsi="Arial" w:cs="Arial"/>
          <w:color w:val="000000" w:themeColor="text1"/>
          <w:kern w:val="0"/>
          <w:sz w:val="22"/>
          <w:szCs w:val="22"/>
          <w:lang w:eastAsia="en-GB"/>
          <w14:ligatures w14:val="none"/>
        </w:rPr>
        <w:t>(Accessed on: 27/03/2026)</w:t>
      </w:r>
      <w:r w:rsidRPr="00AB62C5">
        <w:rPr>
          <w:rFonts w:ascii="Arial" w:eastAsia="Times New Roman" w:hAnsi="Arial" w:cs="Arial"/>
          <w:color w:val="707070"/>
          <w:kern w:val="0"/>
          <w:sz w:val="22"/>
          <w:szCs w:val="22"/>
          <w:lang w:eastAsia="en-GB"/>
          <w14:ligatures w14:val="none"/>
        </w:rPr>
        <w:t>.</w:t>
      </w:r>
    </w:p>
    <w:p w14:paraId="170ED175" w14:textId="06CA6EAA" w:rsidR="00A72D1B" w:rsidRPr="00AB62C5" w:rsidRDefault="00A72D1B" w:rsidP="00A72D1B">
      <w:pPr>
        <w:shd w:val="clear" w:color="auto" w:fill="FFFFFF"/>
        <w:rPr>
          <w:rFonts w:ascii="Arial" w:eastAsia="Times New Roman" w:hAnsi="Arial" w:cs="Arial"/>
          <w:color w:val="707070"/>
          <w:kern w:val="0"/>
          <w:sz w:val="22"/>
          <w:szCs w:val="22"/>
          <w:lang w:eastAsia="en-GB"/>
          <w14:ligatures w14:val="none"/>
        </w:rPr>
      </w:pPr>
      <w:proofErr w:type="spellStart"/>
      <w:r w:rsidRPr="00AB62C5">
        <w:rPr>
          <w:rFonts w:ascii="Arial" w:hAnsi="Arial" w:cs="Arial"/>
          <w:color w:val="000000" w:themeColor="text1"/>
          <w:sz w:val="22"/>
          <w:szCs w:val="22"/>
          <w:shd w:val="clear" w:color="auto" w:fill="FFFFFF"/>
        </w:rPr>
        <w:t>Komodromou</w:t>
      </w:r>
      <w:proofErr w:type="spellEnd"/>
      <w:r w:rsidRPr="00AB62C5">
        <w:rPr>
          <w:rFonts w:ascii="Arial" w:hAnsi="Arial" w:cs="Arial"/>
          <w:color w:val="000000" w:themeColor="text1"/>
          <w:sz w:val="22"/>
          <w:szCs w:val="22"/>
          <w:shd w:val="clear" w:color="auto" w:fill="FFFFFF"/>
        </w:rPr>
        <w:t xml:space="preserve">, </w:t>
      </w:r>
      <w:r w:rsidRPr="00AB62C5">
        <w:rPr>
          <w:rFonts w:ascii="Arial" w:hAnsi="Arial" w:cs="Arial"/>
          <w:color w:val="000000" w:themeColor="text1"/>
          <w:sz w:val="22"/>
          <w:szCs w:val="22"/>
          <w:shd w:val="clear" w:color="auto" w:fill="FFFFFF"/>
        </w:rPr>
        <w:t xml:space="preserve">Y. (2026) </w:t>
      </w:r>
      <w:r w:rsidRPr="00AB62C5">
        <w:rPr>
          <w:rFonts w:ascii="Arial" w:hAnsi="Arial" w:cs="Arial"/>
          <w:i/>
          <w:iCs/>
          <w:color w:val="000000" w:themeColor="text1"/>
          <w:sz w:val="22"/>
          <w:szCs w:val="22"/>
          <w:shd w:val="clear" w:color="auto" w:fill="FFFFFF"/>
        </w:rPr>
        <w:t>The public sector equality duty’s role in planning the commissioning of healthcare services for older patients: a justice perspective,</w:t>
      </w:r>
      <w:r w:rsidRPr="00AB62C5">
        <w:rPr>
          <w:rStyle w:val="Emphasis"/>
          <w:rFonts w:ascii="Arial" w:hAnsi="Arial" w:cs="Arial"/>
          <w:color w:val="000000" w:themeColor="text1"/>
          <w:sz w:val="22"/>
          <w:szCs w:val="22"/>
          <w:bdr w:val="none" w:sz="0" w:space="0" w:color="auto" w:frame="1"/>
        </w:rPr>
        <w:t> </w:t>
      </w:r>
      <w:r w:rsidRPr="00AB62C5">
        <w:rPr>
          <w:rStyle w:val="Emphasis"/>
          <w:rFonts w:ascii="Arial" w:hAnsi="Arial" w:cs="Arial"/>
          <w:color w:val="000000" w:themeColor="text1"/>
          <w:sz w:val="22"/>
          <w:szCs w:val="22"/>
          <w:bdr w:val="none" w:sz="0" w:space="0" w:color="auto" w:frame="1"/>
          <w:shd w:val="clear" w:color="auto" w:fill="FFFFFF"/>
        </w:rPr>
        <w:t>Medical Law Review</w:t>
      </w:r>
      <w:r w:rsidRPr="00AB62C5">
        <w:rPr>
          <w:rFonts w:ascii="Arial" w:hAnsi="Arial" w:cs="Arial"/>
          <w:color w:val="000000" w:themeColor="text1"/>
          <w:sz w:val="22"/>
          <w:szCs w:val="22"/>
          <w:shd w:val="clear" w:color="auto" w:fill="FFFFFF"/>
        </w:rPr>
        <w:t>, Volume 34, Issue 1, Winte</w:t>
      </w:r>
      <w:r w:rsidRPr="00AB62C5">
        <w:rPr>
          <w:rFonts w:ascii="Arial" w:hAnsi="Arial" w:cs="Arial"/>
          <w:color w:val="000000" w:themeColor="text1"/>
          <w:sz w:val="22"/>
          <w:szCs w:val="22"/>
          <w:shd w:val="clear" w:color="auto" w:fill="FFFFFF"/>
        </w:rPr>
        <w:t>r.</w:t>
      </w:r>
      <w:r w:rsidRPr="00AB62C5">
        <w:rPr>
          <w:rFonts w:ascii="Arial" w:hAnsi="Arial" w:cs="Arial"/>
          <w:color w:val="000000" w:themeColor="text1"/>
          <w:sz w:val="22"/>
          <w:szCs w:val="22"/>
          <w:shd w:val="clear" w:color="auto" w:fill="FFFFFF"/>
        </w:rPr>
        <w:t xml:space="preserve"> </w:t>
      </w:r>
      <w:r w:rsidRPr="00AB62C5">
        <w:rPr>
          <w:rFonts w:ascii="Arial" w:hAnsi="Arial" w:cs="Arial"/>
          <w:color w:val="000000" w:themeColor="text1"/>
          <w:sz w:val="22"/>
          <w:szCs w:val="22"/>
          <w:shd w:val="clear" w:color="auto" w:fill="FFFFFF"/>
        </w:rPr>
        <w:t xml:space="preserve">Available </w:t>
      </w:r>
      <w:proofErr w:type="spellStart"/>
      <w:r w:rsidRPr="00AB62C5">
        <w:rPr>
          <w:rFonts w:ascii="Arial" w:hAnsi="Arial" w:cs="Arial"/>
          <w:color w:val="2A2A2A"/>
          <w:sz w:val="22"/>
          <w:szCs w:val="22"/>
          <w:shd w:val="clear" w:color="auto" w:fill="FFFFFF"/>
        </w:rPr>
        <w:t>at:</w:t>
      </w:r>
      <w:hyperlink r:id="rId12" w:history="1">
        <w:r w:rsidRPr="00AB62C5">
          <w:rPr>
            <w:rStyle w:val="Hyperlink"/>
            <w:rFonts w:ascii="Arial" w:hAnsi="Arial" w:cs="Arial"/>
            <w:color w:val="006FB7"/>
            <w:sz w:val="22"/>
            <w:szCs w:val="22"/>
            <w:bdr w:val="none" w:sz="0" w:space="0" w:color="auto" w:frame="1"/>
            <w:shd w:val="clear" w:color="auto" w:fill="FFFFFF"/>
          </w:rPr>
          <w:t>https</w:t>
        </w:r>
        <w:proofErr w:type="spellEnd"/>
        <w:r w:rsidRPr="00AB62C5">
          <w:rPr>
            <w:rStyle w:val="Hyperlink"/>
            <w:rFonts w:ascii="Arial" w:hAnsi="Arial" w:cs="Arial"/>
            <w:color w:val="006FB7"/>
            <w:sz w:val="22"/>
            <w:szCs w:val="22"/>
            <w:bdr w:val="none" w:sz="0" w:space="0" w:color="auto" w:frame="1"/>
            <w:shd w:val="clear" w:color="auto" w:fill="FFFFFF"/>
          </w:rPr>
          <w:t>://doi.org/10.1093/</w:t>
        </w:r>
        <w:proofErr w:type="spellStart"/>
        <w:r w:rsidRPr="00AB62C5">
          <w:rPr>
            <w:rStyle w:val="Hyperlink"/>
            <w:rFonts w:ascii="Arial" w:hAnsi="Arial" w:cs="Arial"/>
            <w:color w:val="006FB7"/>
            <w:sz w:val="22"/>
            <w:szCs w:val="22"/>
            <w:bdr w:val="none" w:sz="0" w:space="0" w:color="auto" w:frame="1"/>
            <w:shd w:val="clear" w:color="auto" w:fill="FFFFFF"/>
          </w:rPr>
          <w:t>medlaw</w:t>
        </w:r>
        <w:proofErr w:type="spellEnd"/>
        <w:r w:rsidRPr="00AB62C5">
          <w:rPr>
            <w:rStyle w:val="Hyperlink"/>
            <w:rFonts w:ascii="Arial" w:hAnsi="Arial" w:cs="Arial"/>
            <w:color w:val="006FB7"/>
            <w:sz w:val="22"/>
            <w:szCs w:val="22"/>
            <w:bdr w:val="none" w:sz="0" w:space="0" w:color="auto" w:frame="1"/>
            <w:shd w:val="clear" w:color="auto" w:fill="FFFFFF"/>
          </w:rPr>
          <w:t>/fwag006</w:t>
        </w:r>
      </w:hyperlink>
      <w:r w:rsidRPr="00AB62C5">
        <w:rPr>
          <w:rFonts w:ascii="Arial" w:hAnsi="Arial" w:cs="Arial"/>
          <w:sz w:val="22"/>
          <w:szCs w:val="22"/>
        </w:rPr>
        <w:t xml:space="preserve"> (Accessed on:28/03/2026) </w:t>
      </w:r>
    </w:p>
    <w:p w14:paraId="15B515BB" w14:textId="646CC2E0" w:rsidR="00993772" w:rsidRPr="00AB62C5" w:rsidRDefault="00A72D1B">
      <w:pPr>
        <w:rPr>
          <w:rFonts w:ascii="Arial" w:hAnsi="Arial" w:cs="Arial"/>
          <w:sz w:val="22"/>
          <w:szCs w:val="22"/>
        </w:rPr>
      </w:pPr>
      <w:proofErr w:type="spellStart"/>
      <w:r w:rsidRPr="00AB62C5">
        <w:rPr>
          <w:rFonts w:ascii="Arial" w:hAnsi="Arial" w:cs="Arial"/>
          <w:sz w:val="22"/>
          <w:szCs w:val="22"/>
        </w:rPr>
        <w:t>Kukoryte</w:t>
      </w:r>
      <w:proofErr w:type="spellEnd"/>
      <w:r w:rsidRPr="00AB62C5">
        <w:rPr>
          <w:rFonts w:ascii="Arial" w:hAnsi="Arial" w:cs="Arial"/>
          <w:sz w:val="22"/>
          <w:szCs w:val="22"/>
        </w:rPr>
        <w:t xml:space="preserve">, E. (2022) </w:t>
      </w:r>
      <w:r w:rsidRPr="00AB62C5">
        <w:rPr>
          <w:rStyle w:val="Emphasis"/>
          <w:rFonts w:ascii="Arial" w:hAnsi="Arial" w:cs="Arial"/>
          <w:sz w:val="22"/>
          <w:szCs w:val="22"/>
        </w:rPr>
        <w:t>The impact of digital technologies on the UK healthcare: A human-</w:t>
      </w:r>
      <w:proofErr w:type="spellStart"/>
      <w:r w:rsidRPr="00AB62C5">
        <w:rPr>
          <w:rStyle w:val="Emphasis"/>
          <w:rFonts w:ascii="Arial" w:hAnsi="Arial" w:cs="Arial"/>
          <w:sz w:val="22"/>
          <w:szCs w:val="22"/>
        </w:rPr>
        <w:t>centered</w:t>
      </w:r>
      <w:proofErr w:type="spellEnd"/>
      <w:r w:rsidRPr="00AB62C5">
        <w:rPr>
          <w:rStyle w:val="Emphasis"/>
          <w:rFonts w:ascii="Arial" w:hAnsi="Arial" w:cs="Arial"/>
          <w:sz w:val="22"/>
          <w:szCs w:val="22"/>
        </w:rPr>
        <w:t xml:space="preserve"> study</w:t>
      </w:r>
      <w:r w:rsidRPr="00AB62C5">
        <w:rPr>
          <w:rFonts w:ascii="Arial" w:hAnsi="Arial" w:cs="Arial"/>
          <w:sz w:val="22"/>
          <w:szCs w:val="22"/>
        </w:rPr>
        <w:t>. Theseus.</w:t>
      </w:r>
      <w:r w:rsidRPr="00AB62C5">
        <w:rPr>
          <w:rFonts w:ascii="Arial" w:hAnsi="Arial" w:cs="Arial"/>
          <w:sz w:val="22"/>
          <w:szCs w:val="22"/>
        </w:rPr>
        <w:t xml:space="preserve"> Available at: </w:t>
      </w:r>
      <w:hyperlink r:id="rId13" w:history="1">
        <w:r w:rsidRPr="00AB62C5">
          <w:rPr>
            <w:rStyle w:val="Hyperlink"/>
            <w:rFonts w:ascii="Arial" w:hAnsi="Arial" w:cs="Arial"/>
            <w:sz w:val="22"/>
            <w:szCs w:val="22"/>
          </w:rPr>
          <w:t>The impact of digital technologies on the UK Healthcare: A Human-</w:t>
        </w:r>
        <w:proofErr w:type="spellStart"/>
        <w:r w:rsidRPr="00AB62C5">
          <w:rPr>
            <w:rStyle w:val="Hyperlink"/>
            <w:rFonts w:ascii="Arial" w:hAnsi="Arial" w:cs="Arial"/>
            <w:sz w:val="22"/>
            <w:szCs w:val="22"/>
          </w:rPr>
          <w:t>Centered</w:t>
        </w:r>
        <w:proofErr w:type="spellEnd"/>
        <w:r w:rsidRPr="00AB62C5">
          <w:rPr>
            <w:rStyle w:val="Hyperlink"/>
            <w:rFonts w:ascii="Arial" w:hAnsi="Arial" w:cs="Arial"/>
            <w:sz w:val="22"/>
            <w:szCs w:val="22"/>
          </w:rPr>
          <w:t xml:space="preserve"> Study - Theseus</w:t>
        </w:r>
      </w:hyperlink>
      <w:r w:rsidRPr="00AB62C5">
        <w:rPr>
          <w:rFonts w:ascii="Arial" w:hAnsi="Arial" w:cs="Arial"/>
          <w:sz w:val="22"/>
          <w:szCs w:val="22"/>
        </w:rPr>
        <w:t xml:space="preserve"> (Accessed on:27/03/2026). </w:t>
      </w:r>
    </w:p>
    <w:p w14:paraId="7EB9D018" w14:textId="77777777" w:rsidR="00617C10" w:rsidRPr="00AB62C5" w:rsidRDefault="00617C10">
      <w:pPr>
        <w:rPr>
          <w:rFonts w:ascii="Arial" w:hAnsi="Arial" w:cs="Arial"/>
          <w:sz w:val="22"/>
          <w:szCs w:val="22"/>
        </w:rPr>
      </w:pPr>
      <w:r w:rsidRPr="00AB62C5">
        <w:rPr>
          <w:rFonts w:ascii="Arial" w:hAnsi="Arial" w:cs="Arial"/>
          <w:sz w:val="22"/>
          <w:szCs w:val="22"/>
        </w:rPr>
        <w:t xml:space="preserve">Morgan, J. and Yaskey, J. (2025) </w:t>
      </w:r>
      <w:r w:rsidRPr="00AB62C5">
        <w:rPr>
          <w:rStyle w:val="Emphasis"/>
          <w:rFonts w:ascii="Arial" w:hAnsi="Arial" w:cs="Arial"/>
          <w:sz w:val="22"/>
          <w:szCs w:val="22"/>
        </w:rPr>
        <w:t>Partnership working in health and social care</w:t>
      </w:r>
      <w:r w:rsidRPr="00AB62C5">
        <w:rPr>
          <w:rFonts w:ascii="Arial" w:hAnsi="Arial" w:cs="Arial"/>
          <w:sz w:val="22"/>
          <w:szCs w:val="22"/>
        </w:rPr>
        <w:t xml:space="preserve">. In: Morgan, J. and La Placa, V. (eds.) </w:t>
      </w:r>
      <w:r w:rsidRPr="00AB62C5">
        <w:rPr>
          <w:rStyle w:val="Emphasis"/>
          <w:rFonts w:ascii="Arial" w:hAnsi="Arial" w:cs="Arial"/>
          <w:sz w:val="22"/>
          <w:szCs w:val="22"/>
        </w:rPr>
        <w:t>Contemporary Issues in Health and Social Care Policy and Practice: A Comparative Introduction</w:t>
      </w:r>
      <w:r w:rsidRPr="00AB62C5">
        <w:rPr>
          <w:rFonts w:ascii="Arial" w:hAnsi="Arial" w:cs="Arial"/>
          <w:sz w:val="22"/>
          <w:szCs w:val="22"/>
        </w:rPr>
        <w:t>. London: Routledge.</w:t>
      </w:r>
    </w:p>
    <w:p w14:paraId="4AFDD90C" w14:textId="6410772C" w:rsidR="00617C10" w:rsidRPr="00AB62C5" w:rsidRDefault="00617C10">
      <w:pPr>
        <w:rPr>
          <w:rFonts w:ascii="Arial" w:hAnsi="Arial" w:cs="Arial"/>
          <w:color w:val="222222"/>
          <w:sz w:val="22"/>
          <w:szCs w:val="22"/>
          <w:shd w:val="clear" w:color="auto" w:fill="FFFFFF"/>
        </w:rPr>
      </w:pPr>
      <w:r w:rsidRPr="00AB62C5">
        <w:rPr>
          <w:rFonts w:ascii="Arial" w:hAnsi="Arial" w:cs="Arial"/>
          <w:color w:val="222222"/>
          <w:sz w:val="22"/>
          <w:szCs w:val="22"/>
          <w:shd w:val="clear" w:color="auto" w:fill="FFFFFF"/>
        </w:rPr>
        <w:t xml:space="preserve">Raus, K., Mortier, E. &amp; </w:t>
      </w:r>
      <w:proofErr w:type="spellStart"/>
      <w:r w:rsidRPr="00AB62C5">
        <w:rPr>
          <w:rFonts w:ascii="Arial" w:hAnsi="Arial" w:cs="Arial"/>
          <w:color w:val="222222"/>
          <w:sz w:val="22"/>
          <w:szCs w:val="22"/>
          <w:shd w:val="clear" w:color="auto" w:fill="FFFFFF"/>
        </w:rPr>
        <w:t>Eeckloo</w:t>
      </w:r>
      <w:proofErr w:type="spellEnd"/>
      <w:r w:rsidRPr="00AB62C5">
        <w:rPr>
          <w:rFonts w:ascii="Arial" w:hAnsi="Arial" w:cs="Arial"/>
          <w:color w:val="222222"/>
          <w:sz w:val="22"/>
          <w:szCs w:val="22"/>
          <w:shd w:val="clear" w:color="auto" w:fill="FFFFFF"/>
        </w:rPr>
        <w:t xml:space="preserve">, K. </w:t>
      </w:r>
      <w:r w:rsidRPr="00AB62C5">
        <w:rPr>
          <w:rFonts w:ascii="Arial" w:hAnsi="Arial" w:cs="Arial"/>
          <w:color w:val="222222"/>
          <w:sz w:val="22"/>
          <w:szCs w:val="22"/>
          <w:shd w:val="clear" w:color="auto" w:fill="FFFFFF"/>
        </w:rPr>
        <w:t>(2020)</w:t>
      </w:r>
      <w:r w:rsidRPr="00AB62C5">
        <w:rPr>
          <w:rFonts w:ascii="Arial" w:hAnsi="Arial" w:cs="Arial"/>
          <w:i/>
          <w:iCs/>
          <w:color w:val="222222"/>
          <w:sz w:val="22"/>
          <w:szCs w:val="22"/>
          <w:shd w:val="clear" w:color="auto" w:fill="FFFFFF"/>
        </w:rPr>
        <w:t xml:space="preserve"> </w:t>
      </w:r>
      <w:r w:rsidRPr="00AB62C5">
        <w:rPr>
          <w:rFonts w:ascii="Arial" w:hAnsi="Arial" w:cs="Arial"/>
          <w:i/>
          <w:iCs/>
          <w:color w:val="222222"/>
          <w:sz w:val="22"/>
          <w:szCs w:val="22"/>
          <w:shd w:val="clear" w:color="auto" w:fill="FFFFFF"/>
        </w:rPr>
        <w:t>Challenges in turning a great idea into great health policy: the case of integrated care</w:t>
      </w:r>
      <w:r w:rsidRPr="00AB62C5">
        <w:rPr>
          <w:rFonts w:ascii="Arial" w:hAnsi="Arial" w:cs="Arial"/>
          <w:color w:val="222222"/>
          <w:sz w:val="22"/>
          <w:szCs w:val="22"/>
          <w:shd w:val="clear" w:color="auto" w:fill="FFFFFF"/>
        </w:rPr>
        <w:t>. </w:t>
      </w:r>
      <w:r w:rsidRPr="00AB62C5">
        <w:rPr>
          <w:rFonts w:ascii="Arial" w:hAnsi="Arial" w:cs="Arial"/>
          <w:i/>
          <w:iCs/>
          <w:color w:val="222222"/>
          <w:sz w:val="22"/>
          <w:szCs w:val="22"/>
          <w:shd w:val="clear" w:color="auto" w:fill="FFFFFF"/>
        </w:rPr>
        <w:t xml:space="preserve">BMC Health </w:t>
      </w:r>
      <w:proofErr w:type="spellStart"/>
      <w:r w:rsidRPr="00AB62C5">
        <w:rPr>
          <w:rFonts w:ascii="Arial" w:hAnsi="Arial" w:cs="Arial"/>
          <w:i/>
          <w:iCs/>
          <w:color w:val="222222"/>
          <w:sz w:val="22"/>
          <w:szCs w:val="22"/>
          <w:shd w:val="clear" w:color="auto" w:fill="FFFFFF"/>
        </w:rPr>
        <w:t>Serv</w:t>
      </w:r>
      <w:proofErr w:type="spellEnd"/>
      <w:r w:rsidRPr="00AB62C5">
        <w:rPr>
          <w:rFonts w:ascii="Arial" w:hAnsi="Arial" w:cs="Arial"/>
          <w:i/>
          <w:iCs/>
          <w:color w:val="222222"/>
          <w:sz w:val="22"/>
          <w:szCs w:val="22"/>
          <w:shd w:val="clear" w:color="auto" w:fill="FFFFFF"/>
        </w:rPr>
        <w:t xml:space="preserve"> Res</w:t>
      </w:r>
      <w:r w:rsidRPr="00AB62C5">
        <w:rPr>
          <w:rFonts w:ascii="Arial" w:hAnsi="Arial" w:cs="Arial"/>
          <w:color w:val="222222"/>
          <w:sz w:val="22"/>
          <w:szCs w:val="22"/>
          <w:shd w:val="clear" w:color="auto" w:fill="FFFFFF"/>
        </w:rPr>
        <w:t> </w:t>
      </w:r>
      <w:r w:rsidRPr="00AB62C5">
        <w:rPr>
          <w:rFonts w:ascii="Arial" w:hAnsi="Arial" w:cs="Arial"/>
          <w:b/>
          <w:bCs/>
          <w:color w:val="222222"/>
          <w:sz w:val="22"/>
          <w:szCs w:val="22"/>
          <w:shd w:val="clear" w:color="auto" w:fill="FFFFFF"/>
        </w:rPr>
        <w:t>20</w:t>
      </w:r>
      <w:r w:rsidRPr="00AB62C5">
        <w:rPr>
          <w:rFonts w:ascii="Arial" w:hAnsi="Arial" w:cs="Arial"/>
          <w:color w:val="222222"/>
          <w:sz w:val="22"/>
          <w:szCs w:val="22"/>
          <w:shd w:val="clear" w:color="auto" w:fill="FFFFFF"/>
        </w:rPr>
        <w:t>, 130</w:t>
      </w:r>
      <w:r w:rsidRPr="00AB62C5">
        <w:rPr>
          <w:rFonts w:ascii="Arial" w:hAnsi="Arial" w:cs="Arial"/>
          <w:color w:val="222222"/>
          <w:sz w:val="22"/>
          <w:szCs w:val="22"/>
          <w:shd w:val="clear" w:color="auto" w:fill="FFFFFF"/>
        </w:rPr>
        <w:t>. Available at:</w:t>
      </w:r>
      <w:r w:rsidR="00D76522" w:rsidRPr="00AB62C5">
        <w:rPr>
          <w:rFonts w:ascii="Arial" w:hAnsi="Arial" w:cs="Arial"/>
          <w:color w:val="222222"/>
          <w:sz w:val="22"/>
          <w:szCs w:val="22"/>
          <w:shd w:val="clear" w:color="auto" w:fill="FFFFFF"/>
        </w:rPr>
        <w:t xml:space="preserve"> </w:t>
      </w:r>
      <w:hyperlink r:id="rId14" w:history="1">
        <w:r w:rsidR="00D76522" w:rsidRPr="00AB62C5">
          <w:rPr>
            <w:rStyle w:val="Hyperlink"/>
            <w:rFonts w:ascii="Arial" w:hAnsi="Arial" w:cs="Arial"/>
            <w:sz w:val="22"/>
            <w:szCs w:val="22"/>
            <w:shd w:val="clear" w:color="auto" w:fill="FFFFFF"/>
          </w:rPr>
          <w:t>https://doi.org/10.1186/s12913-020-4950-z</w:t>
        </w:r>
      </w:hyperlink>
      <w:r w:rsidR="00D76522" w:rsidRPr="00AB62C5">
        <w:rPr>
          <w:rFonts w:ascii="Arial" w:hAnsi="Arial" w:cs="Arial"/>
          <w:color w:val="222222"/>
          <w:sz w:val="22"/>
          <w:szCs w:val="22"/>
          <w:shd w:val="clear" w:color="auto" w:fill="FFFFFF"/>
        </w:rPr>
        <w:t xml:space="preserve"> (Accessed on:28/03/2026). </w:t>
      </w:r>
    </w:p>
    <w:p w14:paraId="0AD762E1" w14:textId="697626AD" w:rsidR="00D76522" w:rsidRPr="00AB62C5" w:rsidRDefault="00D76522">
      <w:pPr>
        <w:rPr>
          <w:rFonts w:ascii="Arial" w:hAnsi="Arial" w:cs="Arial"/>
          <w:sz w:val="22"/>
          <w:szCs w:val="22"/>
        </w:rPr>
      </w:pPr>
      <w:r w:rsidRPr="00AB62C5">
        <w:rPr>
          <w:rFonts w:ascii="Arial" w:hAnsi="Arial" w:cs="Arial"/>
          <w:sz w:val="22"/>
          <w:szCs w:val="22"/>
        </w:rPr>
        <w:t xml:space="preserve">Santana, M.J., Manalili, K., Jolley, R.J., Zelinsky, S., Quan, H. and Lu, M. (2018) </w:t>
      </w:r>
      <w:r w:rsidRPr="00AB62C5">
        <w:rPr>
          <w:rStyle w:val="Emphasis"/>
          <w:rFonts w:ascii="Arial" w:hAnsi="Arial" w:cs="Arial"/>
          <w:sz w:val="22"/>
          <w:szCs w:val="22"/>
        </w:rPr>
        <w:t>How to practice person</w:t>
      </w:r>
      <w:r w:rsidRPr="00AB62C5">
        <w:rPr>
          <w:rStyle w:val="Emphasis"/>
          <w:rFonts w:ascii="Arial" w:hAnsi="Arial" w:cs="Arial"/>
          <w:sz w:val="22"/>
          <w:szCs w:val="22"/>
        </w:rPr>
        <w:noBreakHyphen/>
        <w:t>centred care: a conceptual framework</w:t>
      </w:r>
      <w:r w:rsidRPr="00AB62C5">
        <w:rPr>
          <w:rFonts w:ascii="Arial" w:hAnsi="Arial" w:cs="Arial"/>
          <w:sz w:val="22"/>
          <w:szCs w:val="22"/>
        </w:rPr>
        <w:t xml:space="preserve">. </w:t>
      </w:r>
      <w:r w:rsidRPr="00AB62C5">
        <w:rPr>
          <w:rStyle w:val="Emphasis"/>
          <w:rFonts w:ascii="Arial" w:hAnsi="Arial" w:cs="Arial"/>
          <w:sz w:val="22"/>
          <w:szCs w:val="22"/>
        </w:rPr>
        <w:t>Health Expectations</w:t>
      </w:r>
      <w:r w:rsidRPr="00AB62C5">
        <w:rPr>
          <w:rFonts w:ascii="Arial" w:hAnsi="Arial" w:cs="Arial"/>
          <w:sz w:val="22"/>
          <w:szCs w:val="22"/>
        </w:rPr>
        <w:t>, 21(2), pp. 429–440.</w:t>
      </w:r>
      <w:r w:rsidRPr="00AB62C5">
        <w:rPr>
          <w:rFonts w:ascii="Arial" w:hAnsi="Arial" w:cs="Arial"/>
          <w:sz w:val="22"/>
          <w:szCs w:val="22"/>
        </w:rPr>
        <w:t xml:space="preserve"> Available at: </w:t>
      </w:r>
      <w:hyperlink r:id="rId15" w:history="1">
        <w:r w:rsidRPr="00AB62C5">
          <w:rPr>
            <w:rStyle w:val="Hyperlink"/>
            <w:rFonts w:ascii="Arial" w:hAnsi="Arial" w:cs="Arial"/>
            <w:b/>
            <w:bCs/>
            <w:color w:val="123D80"/>
            <w:sz w:val="22"/>
            <w:szCs w:val="22"/>
            <w:shd w:val="clear" w:color="auto" w:fill="FFFFFF"/>
          </w:rPr>
          <w:t>https://doi.org/10.1111/hex.12640</w:t>
        </w:r>
      </w:hyperlink>
      <w:r w:rsidRPr="00AB62C5">
        <w:rPr>
          <w:rFonts w:ascii="Arial" w:hAnsi="Arial" w:cs="Arial"/>
          <w:sz w:val="22"/>
          <w:szCs w:val="22"/>
        </w:rPr>
        <w:t xml:space="preserve"> (Accessed on: 27/03/2026).</w:t>
      </w:r>
    </w:p>
    <w:p w14:paraId="2B2F110E" w14:textId="65D417A9" w:rsidR="00617C10" w:rsidRPr="00AB62C5" w:rsidRDefault="00617C10">
      <w:pPr>
        <w:rPr>
          <w:rFonts w:ascii="Arial" w:hAnsi="Arial" w:cs="Arial"/>
          <w:color w:val="000000" w:themeColor="text1"/>
          <w:sz w:val="22"/>
          <w:szCs w:val="22"/>
        </w:rPr>
      </w:pPr>
      <w:proofErr w:type="spellStart"/>
      <w:r w:rsidRPr="00AB62C5">
        <w:rPr>
          <w:rFonts w:ascii="Arial" w:hAnsi="Arial" w:cs="Arial"/>
          <w:color w:val="1C1D1E"/>
          <w:sz w:val="22"/>
          <w:szCs w:val="22"/>
          <w:shd w:val="clear" w:color="auto" w:fill="FFFFFF"/>
        </w:rPr>
        <w:lastRenderedPageBreak/>
        <w:t>Sebire</w:t>
      </w:r>
      <w:proofErr w:type="spellEnd"/>
      <w:r w:rsidRPr="00AB62C5">
        <w:rPr>
          <w:rFonts w:ascii="Arial" w:hAnsi="Arial" w:cs="Arial"/>
          <w:color w:val="1C1D1E"/>
          <w:sz w:val="22"/>
          <w:szCs w:val="22"/>
          <w:shd w:val="clear" w:color="auto" w:fill="FFFFFF"/>
        </w:rPr>
        <w:t xml:space="preserve">, N.J., Adams, A., Celi, L., Charlesworth, A., </w:t>
      </w:r>
      <w:proofErr w:type="spellStart"/>
      <w:r w:rsidRPr="00AB62C5">
        <w:rPr>
          <w:rFonts w:ascii="Arial" w:hAnsi="Arial" w:cs="Arial"/>
          <w:color w:val="1C1D1E"/>
          <w:sz w:val="22"/>
          <w:szCs w:val="22"/>
          <w:shd w:val="clear" w:color="auto" w:fill="FFFFFF"/>
        </w:rPr>
        <w:t>Gorgens</w:t>
      </w:r>
      <w:proofErr w:type="spellEnd"/>
      <w:r w:rsidRPr="00AB62C5">
        <w:rPr>
          <w:rFonts w:ascii="Arial" w:hAnsi="Arial" w:cs="Arial"/>
          <w:color w:val="1C1D1E"/>
          <w:sz w:val="22"/>
          <w:szCs w:val="22"/>
          <w:shd w:val="clear" w:color="auto" w:fill="FFFFFF"/>
        </w:rPr>
        <w:t xml:space="preserve">, M., Gorsky, M., </w:t>
      </w:r>
      <w:proofErr w:type="spellStart"/>
      <w:r w:rsidRPr="00AB62C5">
        <w:rPr>
          <w:rFonts w:ascii="Arial" w:hAnsi="Arial" w:cs="Arial"/>
          <w:color w:val="1C1D1E"/>
          <w:sz w:val="22"/>
          <w:szCs w:val="22"/>
          <w:shd w:val="clear" w:color="auto" w:fill="FFFFFF"/>
        </w:rPr>
        <w:t>Landeg</w:t>
      </w:r>
      <w:proofErr w:type="spellEnd"/>
      <w:r w:rsidRPr="00AB62C5">
        <w:rPr>
          <w:rFonts w:ascii="Arial" w:hAnsi="Arial" w:cs="Arial"/>
          <w:color w:val="1C1D1E"/>
          <w:sz w:val="22"/>
          <w:szCs w:val="22"/>
          <w:shd w:val="clear" w:color="auto" w:fill="FFFFFF"/>
        </w:rPr>
        <w:t xml:space="preserve">, O., Nagasawa, Y., Nimako, K.T., </w:t>
      </w:r>
      <w:proofErr w:type="spellStart"/>
      <w:r w:rsidRPr="00AB62C5">
        <w:rPr>
          <w:rFonts w:ascii="Arial" w:hAnsi="Arial" w:cs="Arial"/>
          <w:color w:val="1C1D1E"/>
          <w:sz w:val="22"/>
          <w:szCs w:val="22"/>
          <w:shd w:val="clear" w:color="auto" w:fill="FFFFFF"/>
        </w:rPr>
        <w:t>Onoka</w:t>
      </w:r>
      <w:proofErr w:type="spellEnd"/>
      <w:r w:rsidRPr="00AB62C5">
        <w:rPr>
          <w:rFonts w:ascii="Arial" w:hAnsi="Arial" w:cs="Arial"/>
          <w:color w:val="1C1D1E"/>
          <w:sz w:val="22"/>
          <w:szCs w:val="22"/>
          <w:shd w:val="clear" w:color="auto" w:fill="FFFFFF"/>
        </w:rPr>
        <w:t xml:space="preserve">, C., </w:t>
      </w:r>
      <w:proofErr w:type="spellStart"/>
      <w:r w:rsidRPr="00AB62C5">
        <w:rPr>
          <w:rFonts w:ascii="Arial" w:hAnsi="Arial" w:cs="Arial"/>
          <w:color w:val="1C1D1E"/>
          <w:sz w:val="22"/>
          <w:szCs w:val="22"/>
          <w:shd w:val="clear" w:color="auto" w:fill="FFFFFF"/>
        </w:rPr>
        <w:t>Roder-DeWan</w:t>
      </w:r>
      <w:proofErr w:type="spellEnd"/>
      <w:r w:rsidRPr="00AB62C5">
        <w:rPr>
          <w:rFonts w:ascii="Arial" w:hAnsi="Arial" w:cs="Arial"/>
          <w:color w:val="1C1D1E"/>
          <w:sz w:val="22"/>
          <w:szCs w:val="22"/>
          <w:shd w:val="clear" w:color="auto" w:fill="FFFFFF"/>
        </w:rPr>
        <w:t xml:space="preserve">, S., Watts, N. and McKee, M. (2025), The Future Hospital in Global Health Systems: The Future Hospital Within the Healthcare System. Int J Health </w:t>
      </w:r>
      <w:proofErr w:type="spellStart"/>
      <w:r w:rsidRPr="00AB62C5">
        <w:rPr>
          <w:rFonts w:ascii="Arial" w:hAnsi="Arial" w:cs="Arial"/>
          <w:color w:val="1C1D1E"/>
          <w:sz w:val="22"/>
          <w:szCs w:val="22"/>
          <w:shd w:val="clear" w:color="auto" w:fill="FFFFFF"/>
        </w:rPr>
        <w:t>Plann</w:t>
      </w:r>
      <w:proofErr w:type="spellEnd"/>
      <w:r w:rsidRPr="00AB62C5">
        <w:rPr>
          <w:rFonts w:ascii="Arial" w:hAnsi="Arial" w:cs="Arial"/>
          <w:color w:val="1C1D1E"/>
          <w:sz w:val="22"/>
          <w:szCs w:val="22"/>
          <w:shd w:val="clear" w:color="auto" w:fill="FFFFFF"/>
        </w:rPr>
        <w:t xml:space="preserve"> </w:t>
      </w:r>
      <w:proofErr w:type="spellStart"/>
      <w:r w:rsidRPr="00AB62C5">
        <w:rPr>
          <w:rFonts w:ascii="Arial" w:hAnsi="Arial" w:cs="Arial"/>
          <w:color w:val="1C1D1E"/>
          <w:sz w:val="22"/>
          <w:szCs w:val="22"/>
          <w:shd w:val="clear" w:color="auto" w:fill="FFFFFF"/>
        </w:rPr>
        <w:t>Mgmt</w:t>
      </w:r>
      <w:proofErr w:type="spellEnd"/>
      <w:r w:rsidRPr="00AB62C5">
        <w:rPr>
          <w:rFonts w:ascii="Arial" w:hAnsi="Arial" w:cs="Arial"/>
          <w:color w:val="1C1D1E"/>
          <w:sz w:val="22"/>
          <w:szCs w:val="22"/>
          <w:shd w:val="clear" w:color="auto" w:fill="FFFFFF"/>
        </w:rPr>
        <w:t>, 40: 741-751.</w:t>
      </w:r>
      <w:r w:rsidRPr="00AB62C5">
        <w:rPr>
          <w:rFonts w:ascii="Arial" w:hAnsi="Arial" w:cs="Arial"/>
          <w:color w:val="1C1D1E"/>
          <w:sz w:val="22"/>
          <w:szCs w:val="22"/>
          <w:shd w:val="clear" w:color="auto" w:fill="FFFFFF"/>
        </w:rPr>
        <w:t xml:space="preserve"> Available at: </w:t>
      </w:r>
      <w:hyperlink r:id="rId16" w:history="1">
        <w:r w:rsidRPr="00AB62C5">
          <w:rPr>
            <w:rStyle w:val="Hyperlink"/>
            <w:rFonts w:ascii="Arial" w:hAnsi="Arial" w:cs="Arial"/>
            <w:b/>
            <w:bCs/>
            <w:color w:val="000000" w:themeColor="text1"/>
            <w:sz w:val="22"/>
            <w:szCs w:val="22"/>
            <w:shd w:val="clear" w:color="auto" w:fill="FFFFFF"/>
          </w:rPr>
          <w:t>https://doi.org/10.1002/hpm.3891</w:t>
        </w:r>
      </w:hyperlink>
      <w:r w:rsidRPr="00AB62C5">
        <w:rPr>
          <w:rFonts w:ascii="Arial" w:hAnsi="Arial" w:cs="Arial"/>
          <w:color w:val="000000" w:themeColor="text1"/>
          <w:sz w:val="22"/>
          <w:szCs w:val="22"/>
        </w:rPr>
        <w:t xml:space="preserve"> (Accessed on: 28/03/2026). </w:t>
      </w:r>
    </w:p>
    <w:p w14:paraId="79F3BA02" w14:textId="4FAE1050" w:rsidR="00617C10" w:rsidRPr="00AB62C5" w:rsidRDefault="00D76522">
      <w:pPr>
        <w:rPr>
          <w:rFonts w:ascii="Arial" w:hAnsi="Arial" w:cs="Arial"/>
          <w:color w:val="000000" w:themeColor="text1"/>
          <w:sz w:val="22"/>
          <w:szCs w:val="22"/>
        </w:rPr>
      </w:pPr>
      <w:r w:rsidRPr="00AB62C5">
        <w:rPr>
          <w:rFonts w:ascii="Arial" w:hAnsi="Arial" w:cs="Arial"/>
          <w:color w:val="000000" w:themeColor="text1"/>
          <w:sz w:val="22"/>
          <w:szCs w:val="22"/>
          <w:shd w:val="clear" w:color="auto" w:fill="FFFFFF"/>
        </w:rPr>
        <w:t>Smith, J.B., Willis, E. and Hopkins</w:t>
      </w:r>
      <w:r w:rsidRPr="00AB62C5">
        <w:rPr>
          <w:rFonts w:ascii="Cambria Math" w:hAnsi="Cambria Math" w:cs="Cambria Math"/>
          <w:color w:val="000000" w:themeColor="text1"/>
          <w:sz w:val="22"/>
          <w:szCs w:val="22"/>
          <w:shd w:val="clear" w:color="auto" w:fill="FFFFFF"/>
        </w:rPr>
        <w:t>‐</w:t>
      </w:r>
      <w:r w:rsidRPr="00AB62C5">
        <w:rPr>
          <w:rFonts w:ascii="Arial" w:hAnsi="Arial" w:cs="Arial"/>
          <w:color w:val="000000" w:themeColor="text1"/>
          <w:sz w:val="22"/>
          <w:szCs w:val="22"/>
          <w:shd w:val="clear" w:color="auto" w:fill="FFFFFF"/>
        </w:rPr>
        <w:t>Walsh, J. (2022) “What does person</w:t>
      </w:r>
      <w:r w:rsidRPr="00AB62C5">
        <w:rPr>
          <w:rFonts w:ascii="Cambria Math" w:hAnsi="Cambria Math" w:cs="Cambria Math"/>
          <w:color w:val="000000" w:themeColor="text1"/>
          <w:sz w:val="22"/>
          <w:szCs w:val="22"/>
          <w:shd w:val="clear" w:color="auto" w:fill="FFFFFF"/>
        </w:rPr>
        <w:t>‐</w:t>
      </w:r>
      <w:r w:rsidRPr="00AB62C5">
        <w:rPr>
          <w:rFonts w:ascii="Arial" w:hAnsi="Arial" w:cs="Arial"/>
          <w:color w:val="000000" w:themeColor="text1"/>
          <w:sz w:val="22"/>
          <w:szCs w:val="22"/>
          <w:shd w:val="clear" w:color="auto" w:fill="FFFFFF"/>
        </w:rPr>
        <w:t>centred care mean, if you weren’t considered a person anyway: An engagement with person</w:t>
      </w:r>
      <w:r w:rsidRPr="00AB62C5">
        <w:rPr>
          <w:rFonts w:ascii="Cambria Math" w:hAnsi="Cambria Math" w:cs="Cambria Math"/>
          <w:color w:val="000000" w:themeColor="text1"/>
          <w:sz w:val="22"/>
          <w:szCs w:val="22"/>
          <w:shd w:val="clear" w:color="auto" w:fill="FFFFFF"/>
        </w:rPr>
        <w:t>‐</w:t>
      </w:r>
      <w:r w:rsidRPr="00AB62C5">
        <w:rPr>
          <w:rFonts w:ascii="Arial" w:hAnsi="Arial" w:cs="Arial"/>
          <w:color w:val="000000" w:themeColor="text1"/>
          <w:sz w:val="22"/>
          <w:szCs w:val="22"/>
          <w:shd w:val="clear" w:color="auto" w:fill="FFFFFF"/>
        </w:rPr>
        <w:t>centred care and Black, queer, feminist, and posthuman approaches,” </w:t>
      </w:r>
      <w:r w:rsidRPr="00AB62C5">
        <w:rPr>
          <w:rFonts w:ascii="Arial" w:hAnsi="Arial" w:cs="Arial"/>
          <w:i/>
          <w:iCs/>
          <w:color w:val="000000" w:themeColor="text1"/>
          <w:sz w:val="22"/>
          <w:szCs w:val="22"/>
          <w:shd w:val="clear" w:color="auto" w:fill="FFFFFF"/>
        </w:rPr>
        <w:t>Nursing philosophy</w:t>
      </w:r>
      <w:r w:rsidRPr="00AB62C5">
        <w:rPr>
          <w:rFonts w:ascii="Arial" w:hAnsi="Arial" w:cs="Arial"/>
          <w:color w:val="000000" w:themeColor="text1"/>
          <w:sz w:val="22"/>
          <w:szCs w:val="22"/>
          <w:shd w:val="clear" w:color="auto" w:fill="FFFFFF"/>
        </w:rPr>
        <w:t>, 23(3), pp. e12401-n/a. Available at</w:t>
      </w:r>
      <w:r w:rsidRPr="00AB62C5">
        <w:rPr>
          <w:rFonts w:ascii="Arial" w:hAnsi="Arial" w:cs="Arial"/>
          <w:color w:val="3A3A3A"/>
          <w:sz w:val="22"/>
          <w:szCs w:val="22"/>
          <w:shd w:val="clear" w:color="auto" w:fill="FFFFFF"/>
        </w:rPr>
        <w:t xml:space="preserve">: </w:t>
      </w:r>
      <w:hyperlink r:id="rId17" w:history="1">
        <w:r w:rsidRPr="00AB62C5">
          <w:rPr>
            <w:rStyle w:val="Hyperlink"/>
            <w:rFonts w:ascii="Arial" w:hAnsi="Arial" w:cs="Arial"/>
            <w:sz w:val="22"/>
            <w:szCs w:val="22"/>
            <w:shd w:val="clear" w:color="auto" w:fill="FFFFFF"/>
          </w:rPr>
          <w:t>https://doi.org/10.1111/nup.12401</w:t>
        </w:r>
      </w:hyperlink>
      <w:r w:rsidRPr="00AB62C5">
        <w:rPr>
          <w:rFonts w:ascii="Arial" w:hAnsi="Arial" w:cs="Arial"/>
          <w:color w:val="3A3A3A"/>
          <w:sz w:val="22"/>
          <w:szCs w:val="22"/>
          <w:shd w:val="clear" w:color="auto" w:fill="FFFFFF"/>
        </w:rPr>
        <w:t>.</w:t>
      </w:r>
      <w:r w:rsidRPr="00AB62C5">
        <w:rPr>
          <w:rFonts w:ascii="Arial" w:hAnsi="Arial" w:cs="Arial"/>
          <w:color w:val="3A3A3A"/>
          <w:sz w:val="22"/>
          <w:szCs w:val="22"/>
          <w:shd w:val="clear" w:color="auto" w:fill="FFFFFF"/>
        </w:rPr>
        <w:t xml:space="preserve"> (</w:t>
      </w:r>
      <w:r w:rsidRPr="00AB62C5">
        <w:rPr>
          <w:rFonts w:ascii="Arial" w:hAnsi="Arial" w:cs="Arial"/>
          <w:color w:val="000000" w:themeColor="text1"/>
          <w:sz w:val="22"/>
          <w:szCs w:val="22"/>
          <w:shd w:val="clear" w:color="auto" w:fill="FFFFFF"/>
        </w:rPr>
        <w:t xml:space="preserve">Accessed on: 28/03/2026). </w:t>
      </w:r>
    </w:p>
    <w:p w14:paraId="63DDFE1D" w14:textId="69065C43" w:rsidR="00D76522" w:rsidRPr="00AB62C5" w:rsidRDefault="00D76522">
      <w:pPr>
        <w:rPr>
          <w:rFonts w:ascii="Arial" w:hAnsi="Arial" w:cs="Arial"/>
          <w:sz w:val="22"/>
          <w:szCs w:val="22"/>
        </w:rPr>
      </w:pPr>
      <w:r w:rsidRPr="00AB62C5">
        <w:rPr>
          <w:rFonts w:ascii="Arial" w:hAnsi="Arial" w:cs="Arial"/>
          <w:sz w:val="22"/>
          <w:szCs w:val="22"/>
        </w:rPr>
        <w:t xml:space="preserve">Valliani, K. (2021) </w:t>
      </w:r>
      <w:r w:rsidRPr="00AB62C5">
        <w:rPr>
          <w:rStyle w:val="Emphasis"/>
          <w:rFonts w:ascii="Arial" w:hAnsi="Arial" w:cs="Arial"/>
          <w:sz w:val="22"/>
          <w:szCs w:val="22"/>
        </w:rPr>
        <w:t>Improving palliative care with Maslow’s hierarchy of needs</w:t>
      </w:r>
      <w:r w:rsidRPr="00AB62C5">
        <w:rPr>
          <w:rFonts w:ascii="Arial" w:hAnsi="Arial" w:cs="Arial"/>
          <w:sz w:val="22"/>
          <w:szCs w:val="22"/>
        </w:rPr>
        <w:t xml:space="preserve">. </w:t>
      </w:r>
      <w:r w:rsidRPr="00AB62C5">
        <w:rPr>
          <w:rStyle w:val="Emphasis"/>
          <w:rFonts w:ascii="Arial" w:hAnsi="Arial" w:cs="Arial"/>
          <w:sz w:val="22"/>
          <w:szCs w:val="22"/>
        </w:rPr>
        <w:t>British Journal of Cardiac Nursing</w:t>
      </w:r>
      <w:r w:rsidRPr="00AB62C5">
        <w:rPr>
          <w:rFonts w:ascii="Arial" w:hAnsi="Arial" w:cs="Arial"/>
          <w:sz w:val="22"/>
          <w:szCs w:val="22"/>
        </w:rPr>
        <w:t>, 16(10), pp. 1–8.</w:t>
      </w:r>
      <w:r w:rsidRPr="00AB62C5">
        <w:rPr>
          <w:rFonts w:ascii="Arial" w:hAnsi="Arial" w:cs="Arial"/>
          <w:sz w:val="22"/>
          <w:szCs w:val="22"/>
        </w:rPr>
        <w:t xml:space="preserve"> Available at: </w:t>
      </w:r>
      <w:hyperlink r:id="rId18" w:history="1">
        <w:r w:rsidRPr="00AB62C5">
          <w:rPr>
            <w:rStyle w:val="Hyperlink"/>
            <w:rFonts w:ascii="Arial" w:hAnsi="Arial" w:cs="Arial"/>
            <w:sz w:val="22"/>
            <w:szCs w:val="22"/>
            <w:shd w:val="clear" w:color="auto" w:fill="FFFFFF"/>
          </w:rPr>
          <w:t>https://doi.org/10.12968/bjca.2021.0052</w:t>
        </w:r>
      </w:hyperlink>
      <w:r w:rsidRPr="00AB62C5">
        <w:rPr>
          <w:rFonts w:ascii="Arial" w:hAnsi="Arial" w:cs="Arial"/>
          <w:sz w:val="22"/>
          <w:szCs w:val="22"/>
        </w:rPr>
        <w:t xml:space="preserve"> (Accessed on: 27/03/2026). </w:t>
      </w:r>
    </w:p>
    <w:p w14:paraId="1A901C03" w14:textId="4318D973" w:rsidR="00D76522" w:rsidRPr="00AB62C5" w:rsidRDefault="00AB62C5">
      <w:pPr>
        <w:rPr>
          <w:rFonts w:ascii="Arial" w:hAnsi="Arial" w:cs="Arial"/>
          <w:sz w:val="22"/>
          <w:szCs w:val="22"/>
        </w:rPr>
      </w:pPr>
      <w:r w:rsidRPr="00AB62C5">
        <w:rPr>
          <w:rFonts w:ascii="Arial" w:hAnsi="Arial" w:cs="Arial"/>
          <w:sz w:val="22"/>
          <w:szCs w:val="22"/>
        </w:rPr>
        <w:t xml:space="preserve">White, H., Christodoulou, G.N., Cox, J., Appleyard, W.J. </w:t>
      </w:r>
      <w:r w:rsidRPr="00AB62C5">
        <w:rPr>
          <w:rStyle w:val="Emphasis"/>
          <w:rFonts w:ascii="Arial" w:hAnsi="Arial" w:cs="Arial"/>
          <w:sz w:val="22"/>
          <w:szCs w:val="22"/>
        </w:rPr>
        <w:t>et al.</w:t>
      </w:r>
      <w:r w:rsidRPr="00AB62C5">
        <w:rPr>
          <w:rFonts w:ascii="Arial" w:hAnsi="Arial" w:cs="Arial"/>
          <w:sz w:val="22"/>
          <w:szCs w:val="22"/>
        </w:rPr>
        <w:t xml:space="preserve"> (2023) </w:t>
      </w:r>
      <w:r w:rsidRPr="00AB62C5">
        <w:rPr>
          <w:rStyle w:val="Emphasis"/>
          <w:rFonts w:ascii="Arial" w:hAnsi="Arial" w:cs="Arial"/>
          <w:sz w:val="22"/>
          <w:szCs w:val="22"/>
        </w:rPr>
        <w:t>Historical overview of person</w:t>
      </w:r>
      <w:r w:rsidRPr="00AB62C5">
        <w:rPr>
          <w:rStyle w:val="Emphasis"/>
          <w:rFonts w:ascii="Arial" w:hAnsi="Arial" w:cs="Arial"/>
          <w:sz w:val="22"/>
          <w:szCs w:val="22"/>
        </w:rPr>
        <w:noBreakHyphen/>
        <w:t>centred medicine</w:t>
      </w:r>
      <w:r w:rsidRPr="00AB62C5">
        <w:rPr>
          <w:rFonts w:ascii="Arial" w:hAnsi="Arial" w:cs="Arial"/>
          <w:sz w:val="22"/>
          <w:szCs w:val="22"/>
        </w:rPr>
        <w:t xml:space="preserve">. </w:t>
      </w:r>
      <w:r w:rsidRPr="00AB62C5">
        <w:rPr>
          <w:rFonts w:ascii="Arial" w:hAnsi="Arial" w:cs="Arial"/>
          <w:sz w:val="22"/>
          <w:szCs w:val="22"/>
          <w:lang w:val="nl-NL"/>
        </w:rPr>
        <w:t xml:space="preserve">In: </w:t>
      </w:r>
      <w:proofErr w:type="spellStart"/>
      <w:r w:rsidRPr="00AB62C5">
        <w:rPr>
          <w:rFonts w:ascii="Arial" w:hAnsi="Arial" w:cs="Arial"/>
          <w:sz w:val="22"/>
          <w:szCs w:val="22"/>
          <w:lang w:val="nl-NL"/>
        </w:rPr>
        <w:t>Mezzich</w:t>
      </w:r>
      <w:proofErr w:type="spellEnd"/>
      <w:r w:rsidRPr="00AB62C5">
        <w:rPr>
          <w:rFonts w:ascii="Arial" w:hAnsi="Arial" w:cs="Arial"/>
          <w:sz w:val="22"/>
          <w:szCs w:val="22"/>
          <w:lang w:val="nl-NL"/>
        </w:rPr>
        <w:t xml:space="preserve">, J.E., Appleyard, W.J., </w:t>
      </w:r>
      <w:proofErr w:type="spellStart"/>
      <w:r w:rsidRPr="00AB62C5">
        <w:rPr>
          <w:rFonts w:ascii="Arial" w:hAnsi="Arial" w:cs="Arial"/>
          <w:sz w:val="22"/>
          <w:szCs w:val="22"/>
          <w:lang w:val="nl-NL"/>
        </w:rPr>
        <w:t>Botbol</w:t>
      </w:r>
      <w:proofErr w:type="spellEnd"/>
      <w:r w:rsidRPr="00AB62C5">
        <w:rPr>
          <w:rFonts w:ascii="Arial" w:hAnsi="Arial" w:cs="Arial"/>
          <w:sz w:val="22"/>
          <w:szCs w:val="22"/>
          <w:lang w:val="nl-NL"/>
        </w:rPr>
        <w:t xml:space="preserve">, M., </w:t>
      </w:r>
      <w:r w:rsidRPr="00AB62C5">
        <w:rPr>
          <w:rStyle w:val="Emphasis"/>
          <w:rFonts w:ascii="Arial" w:hAnsi="Arial" w:cs="Arial"/>
          <w:sz w:val="22"/>
          <w:szCs w:val="22"/>
          <w:lang w:val="nl-NL"/>
        </w:rPr>
        <w:t>et al.</w:t>
      </w:r>
      <w:r w:rsidRPr="00AB62C5">
        <w:rPr>
          <w:rFonts w:ascii="Arial" w:hAnsi="Arial" w:cs="Arial"/>
          <w:sz w:val="22"/>
          <w:szCs w:val="22"/>
          <w:lang w:val="nl-NL"/>
        </w:rPr>
        <w:t xml:space="preserve"> </w:t>
      </w:r>
      <w:r w:rsidRPr="00AB62C5">
        <w:rPr>
          <w:rFonts w:ascii="Arial" w:hAnsi="Arial" w:cs="Arial"/>
          <w:sz w:val="22"/>
          <w:szCs w:val="22"/>
        </w:rPr>
        <w:t xml:space="preserve">(eds) </w:t>
      </w:r>
      <w:r w:rsidRPr="00AB62C5">
        <w:rPr>
          <w:rStyle w:val="Emphasis"/>
          <w:rFonts w:ascii="Arial" w:hAnsi="Arial" w:cs="Arial"/>
          <w:sz w:val="22"/>
          <w:szCs w:val="22"/>
        </w:rPr>
        <w:t>Person Centred Medicine</w:t>
      </w:r>
      <w:r w:rsidRPr="00AB62C5">
        <w:rPr>
          <w:rFonts w:ascii="Arial" w:hAnsi="Arial" w:cs="Arial"/>
          <w:sz w:val="22"/>
          <w:szCs w:val="22"/>
        </w:rPr>
        <w:t>. Cham: Springer, pp. 29–51.</w:t>
      </w:r>
      <w:r w:rsidRPr="00AB62C5">
        <w:rPr>
          <w:rFonts w:ascii="Arial" w:hAnsi="Arial" w:cs="Arial"/>
          <w:sz w:val="22"/>
          <w:szCs w:val="22"/>
        </w:rPr>
        <w:t xml:space="preserve"> Available at: </w:t>
      </w:r>
      <w:hyperlink r:id="rId19" w:history="1">
        <w:r w:rsidRPr="00AB62C5">
          <w:rPr>
            <w:rStyle w:val="Hyperlink"/>
            <w:rFonts w:ascii="Arial" w:hAnsi="Arial" w:cs="Arial"/>
            <w:sz w:val="22"/>
            <w:szCs w:val="22"/>
            <w:shd w:val="clear" w:color="auto" w:fill="FFFFFF"/>
          </w:rPr>
          <w:t>https://doi.org/10.1007/978-3-031-17650-0_2</w:t>
        </w:r>
      </w:hyperlink>
      <w:r w:rsidRPr="00AB62C5">
        <w:rPr>
          <w:rFonts w:ascii="Arial" w:hAnsi="Arial" w:cs="Arial"/>
          <w:color w:val="222222"/>
          <w:sz w:val="22"/>
          <w:szCs w:val="22"/>
          <w:shd w:val="clear" w:color="auto" w:fill="FFFFFF"/>
        </w:rPr>
        <w:t xml:space="preserve"> (Accessed on: 27/03/2026).</w:t>
      </w:r>
    </w:p>
    <w:sectPr w:rsidR="00D76522" w:rsidRPr="00AB62C5">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5298C3" w14:textId="77777777" w:rsidR="00800ED3" w:rsidRDefault="00800ED3" w:rsidP="007B483A">
      <w:pPr>
        <w:spacing w:after="0" w:line="240" w:lineRule="auto"/>
      </w:pPr>
      <w:r>
        <w:separator/>
      </w:r>
    </w:p>
  </w:endnote>
  <w:endnote w:type="continuationSeparator" w:id="0">
    <w:p w14:paraId="746BD886" w14:textId="77777777" w:rsidR="00800ED3" w:rsidRDefault="00800ED3" w:rsidP="007B48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2095096"/>
      <w:docPartObj>
        <w:docPartGallery w:val="Page Numbers (Bottom of Page)"/>
        <w:docPartUnique/>
      </w:docPartObj>
    </w:sdtPr>
    <w:sdtEndPr>
      <w:rPr>
        <w:color w:val="7F7F7F" w:themeColor="background1" w:themeShade="7F"/>
        <w:spacing w:val="60"/>
      </w:rPr>
    </w:sdtEndPr>
    <w:sdtContent>
      <w:p w14:paraId="5EE57A94" w14:textId="1CDBA458" w:rsidR="007B483A" w:rsidRDefault="007B483A">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7B93F101" w14:textId="77777777" w:rsidR="007B483A" w:rsidRDefault="007B48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B73711" w14:textId="77777777" w:rsidR="00800ED3" w:rsidRDefault="00800ED3" w:rsidP="007B483A">
      <w:pPr>
        <w:spacing w:after="0" w:line="240" w:lineRule="auto"/>
      </w:pPr>
      <w:r>
        <w:separator/>
      </w:r>
    </w:p>
  </w:footnote>
  <w:footnote w:type="continuationSeparator" w:id="0">
    <w:p w14:paraId="6207DF25" w14:textId="77777777" w:rsidR="00800ED3" w:rsidRDefault="00800ED3" w:rsidP="007B48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6163134"/>
      <w:docPartObj>
        <w:docPartGallery w:val="Page Numbers (Top of Page)"/>
        <w:docPartUnique/>
      </w:docPartObj>
    </w:sdtPr>
    <w:sdtContent>
      <w:p w14:paraId="4538D427" w14:textId="2F13372C" w:rsidR="007B483A" w:rsidRDefault="007B483A">
        <w:pPr>
          <w:pStyle w:val="Header"/>
        </w:pPr>
        <w:r>
          <w:fldChar w:fldCharType="begin"/>
        </w:r>
        <w:r>
          <w:instrText>PAGE   \* MERGEFORMAT</w:instrText>
        </w:r>
        <w:r>
          <w:fldChar w:fldCharType="separate"/>
        </w:r>
        <w:r>
          <w:t>2</w:t>
        </w:r>
        <w:r>
          <w:fldChar w:fldCharType="end"/>
        </w:r>
      </w:p>
    </w:sdtContent>
  </w:sdt>
  <w:p w14:paraId="65577CF2" w14:textId="77777777" w:rsidR="007B483A" w:rsidRDefault="007B483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483A"/>
    <w:rsid w:val="00004F1E"/>
    <w:rsid w:val="00067407"/>
    <w:rsid w:val="00072BB5"/>
    <w:rsid w:val="00087C1E"/>
    <w:rsid w:val="000A182A"/>
    <w:rsid w:val="000B0726"/>
    <w:rsid w:val="000C180D"/>
    <w:rsid w:val="000E14BF"/>
    <w:rsid w:val="001006F6"/>
    <w:rsid w:val="00174465"/>
    <w:rsid w:val="001D1277"/>
    <w:rsid w:val="00211271"/>
    <w:rsid w:val="00211FC2"/>
    <w:rsid w:val="002359D3"/>
    <w:rsid w:val="00244F38"/>
    <w:rsid w:val="00251F57"/>
    <w:rsid w:val="002E5118"/>
    <w:rsid w:val="00323786"/>
    <w:rsid w:val="00355F0D"/>
    <w:rsid w:val="00374121"/>
    <w:rsid w:val="003827DC"/>
    <w:rsid w:val="00384C22"/>
    <w:rsid w:val="00392A9C"/>
    <w:rsid w:val="00402353"/>
    <w:rsid w:val="004225EB"/>
    <w:rsid w:val="00440947"/>
    <w:rsid w:val="004625C2"/>
    <w:rsid w:val="00495605"/>
    <w:rsid w:val="004A6EE2"/>
    <w:rsid w:val="004B5569"/>
    <w:rsid w:val="004E2E80"/>
    <w:rsid w:val="004E430A"/>
    <w:rsid w:val="004E7ADF"/>
    <w:rsid w:val="0051014E"/>
    <w:rsid w:val="0051562E"/>
    <w:rsid w:val="00531F74"/>
    <w:rsid w:val="00535871"/>
    <w:rsid w:val="00554F43"/>
    <w:rsid w:val="0055604C"/>
    <w:rsid w:val="005700D7"/>
    <w:rsid w:val="00577A21"/>
    <w:rsid w:val="005B45B4"/>
    <w:rsid w:val="005E4AAD"/>
    <w:rsid w:val="005F4EFE"/>
    <w:rsid w:val="00617C10"/>
    <w:rsid w:val="006268BA"/>
    <w:rsid w:val="0066362D"/>
    <w:rsid w:val="006F31D6"/>
    <w:rsid w:val="007009DF"/>
    <w:rsid w:val="00717D2B"/>
    <w:rsid w:val="007257B1"/>
    <w:rsid w:val="00752E85"/>
    <w:rsid w:val="007555F7"/>
    <w:rsid w:val="00767AF3"/>
    <w:rsid w:val="0077334D"/>
    <w:rsid w:val="007B483A"/>
    <w:rsid w:val="00800ED3"/>
    <w:rsid w:val="0080707A"/>
    <w:rsid w:val="00861A7A"/>
    <w:rsid w:val="0086404A"/>
    <w:rsid w:val="00864E68"/>
    <w:rsid w:val="008773E9"/>
    <w:rsid w:val="008C0F1C"/>
    <w:rsid w:val="008D0FB1"/>
    <w:rsid w:val="008E10A8"/>
    <w:rsid w:val="009058F1"/>
    <w:rsid w:val="00941338"/>
    <w:rsid w:val="00972AD6"/>
    <w:rsid w:val="00993772"/>
    <w:rsid w:val="009A128C"/>
    <w:rsid w:val="009A44DA"/>
    <w:rsid w:val="009B08BA"/>
    <w:rsid w:val="009E2646"/>
    <w:rsid w:val="00A0555B"/>
    <w:rsid w:val="00A42600"/>
    <w:rsid w:val="00A72D1B"/>
    <w:rsid w:val="00A86E21"/>
    <w:rsid w:val="00AB62C5"/>
    <w:rsid w:val="00AC14AA"/>
    <w:rsid w:val="00AC76D5"/>
    <w:rsid w:val="00B53DEA"/>
    <w:rsid w:val="00B55016"/>
    <w:rsid w:val="00B6098C"/>
    <w:rsid w:val="00B75863"/>
    <w:rsid w:val="00BA3C49"/>
    <w:rsid w:val="00BB5B12"/>
    <w:rsid w:val="00BD22AC"/>
    <w:rsid w:val="00BF20DC"/>
    <w:rsid w:val="00C2630C"/>
    <w:rsid w:val="00C44A65"/>
    <w:rsid w:val="00C50862"/>
    <w:rsid w:val="00C62E25"/>
    <w:rsid w:val="00C92FB8"/>
    <w:rsid w:val="00CB463A"/>
    <w:rsid w:val="00CB4CB1"/>
    <w:rsid w:val="00CE7B6E"/>
    <w:rsid w:val="00D03ED3"/>
    <w:rsid w:val="00D078E4"/>
    <w:rsid w:val="00D10912"/>
    <w:rsid w:val="00D22A0F"/>
    <w:rsid w:val="00D26293"/>
    <w:rsid w:val="00D5376A"/>
    <w:rsid w:val="00D76522"/>
    <w:rsid w:val="00DA4ECD"/>
    <w:rsid w:val="00DB0006"/>
    <w:rsid w:val="00DE56C9"/>
    <w:rsid w:val="00E253DB"/>
    <w:rsid w:val="00E935B8"/>
    <w:rsid w:val="00ED6B58"/>
    <w:rsid w:val="00EF14D0"/>
    <w:rsid w:val="00EF2C10"/>
    <w:rsid w:val="00F06A3A"/>
    <w:rsid w:val="00F30870"/>
    <w:rsid w:val="00F60B4E"/>
    <w:rsid w:val="00F63F01"/>
    <w:rsid w:val="00FA10CD"/>
    <w:rsid w:val="00FC163B"/>
    <w:rsid w:val="00FE1E05"/>
    <w:rsid w:val="00FE41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6D3D6"/>
  <w15:chartTrackingRefBased/>
  <w15:docId w15:val="{B12EBA4C-69C5-4F35-B115-C2B90DE3E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48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48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48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48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48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48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48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48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48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48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48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48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48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48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48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48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48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483A"/>
    <w:rPr>
      <w:rFonts w:eastAsiaTheme="majorEastAsia" w:cstheme="majorBidi"/>
      <w:color w:val="272727" w:themeColor="text1" w:themeTint="D8"/>
    </w:rPr>
  </w:style>
  <w:style w:type="paragraph" w:styleId="Title">
    <w:name w:val="Title"/>
    <w:basedOn w:val="Normal"/>
    <w:next w:val="Normal"/>
    <w:link w:val="TitleChar"/>
    <w:uiPriority w:val="10"/>
    <w:qFormat/>
    <w:rsid w:val="007B48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48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48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48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483A"/>
    <w:pPr>
      <w:spacing w:before="160"/>
      <w:jc w:val="center"/>
    </w:pPr>
    <w:rPr>
      <w:i/>
      <w:iCs/>
      <w:color w:val="404040" w:themeColor="text1" w:themeTint="BF"/>
    </w:rPr>
  </w:style>
  <w:style w:type="character" w:customStyle="1" w:styleId="QuoteChar">
    <w:name w:val="Quote Char"/>
    <w:basedOn w:val="DefaultParagraphFont"/>
    <w:link w:val="Quote"/>
    <w:uiPriority w:val="29"/>
    <w:rsid w:val="007B483A"/>
    <w:rPr>
      <w:i/>
      <w:iCs/>
      <w:color w:val="404040" w:themeColor="text1" w:themeTint="BF"/>
    </w:rPr>
  </w:style>
  <w:style w:type="paragraph" w:styleId="ListParagraph">
    <w:name w:val="List Paragraph"/>
    <w:basedOn w:val="Normal"/>
    <w:uiPriority w:val="34"/>
    <w:qFormat/>
    <w:rsid w:val="007B483A"/>
    <w:pPr>
      <w:ind w:left="720"/>
      <w:contextualSpacing/>
    </w:pPr>
  </w:style>
  <w:style w:type="character" w:styleId="IntenseEmphasis">
    <w:name w:val="Intense Emphasis"/>
    <w:basedOn w:val="DefaultParagraphFont"/>
    <w:uiPriority w:val="21"/>
    <w:qFormat/>
    <w:rsid w:val="007B483A"/>
    <w:rPr>
      <w:i/>
      <w:iCs/>
      <w:color w:val="0F4761" w:themeColor="accent1" w:themeShade="BF"/>
    </w:rPr>
  </w:style>
  <w:style w:type="paragraph" w:styleId="IntenseQuote">
    <w:name w:val="Intense Quote"/>
    <w:basedOn w:val="Normal"/>
    <w:next w:val="Normal"/>
    <w:link w:val="IntenseQuoteChar"/>
    <w:uiPriority w:val="30"/>
    <w:qFormat/>
    <w:rsid w:val="007B48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483A"/>
    <w:rPr>
      <w:i/>
      <w:iCs/>
      <w:color w:val="0F4761" w:themeColor="accent1" w:themeShade="BF"/>
    </w:rPr>
  </w:style>
  <w:style w:type="character" w:styleId="IntenseReference">
    <w:name w:val="Intense Reference"/>
    <w:basedOn w:val="DefaultParagraphFont"/>
    <w:uiPriority w:val="32"/>
    <w:qFormat/>
    <w:rsid w:val="007B483A"/>
    <w:rPr>
      <w:b/>
      <w:bCs/>
      <w:smallCaps/>
      <w:color w:val="0F4761" w:themeColor="accent1" w:themeShade="BF"/>
      <w:spacing w:val="5"/>
    </w:rPr>
  </w:style>
  <w:style w:type="paragraph" w:styleId="Header">
    <w:name w:val="header"/>
    <w:basedOn w:val="Normal"/>
    <w:link w:val="HeaderChar"/>
    <w:uiPriority w:val="99"/>
    <w:unhideWhenUsed/>
    <w:rsid w:val="007B48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483A"/>
  </w:style>
  <w:style w:type="paragraph" w:styleId="Footer">
    <w:name w:val="footer"/>
    <w:basedOn w:val="Normal"/>
    <w:link w:val="FooterChar"/>
    <w:uiPriority w:val="99"/>
    <w:unhideWhenUsed/>
    <w:rsid w:val="007B48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483A"/>
  </w:style>
  <w:style w:type="character" w:styleId="Emphasis">
    <w:name w:val="Emphasis"/>
    <w:basedOn w:val="DefaultParagraphFont"/>
    <w:uiPriority w:val="20"/>
    <w:qFormat/>
    <w:rsid w:val="00A72D1B"/>
    <w:rPr>
      <w:i/>
      <w:iCs/>
    </w:rPr>
  </w:style>
  <w:style w:type="character" w:styleId="Hyperlink">
    <w:name w:val="Hyperlink"/>
    <w:basedOn w:val="DefaultParagraphFont"/>
    <w:uiPriority w:val="99"/>
    <w:unhideWhenUsed/>
    <w:rsid w:val="00A72D1B"/>
    <w:rPr>
      <w:color w:val="0000FF"/>
      <w:u w:val="single"/>
    </w:rPr>
  </w:style>
  <w:style w:type="character" w:customStyle="1" w:styleId="anchor-text">
    <w:name w:val="anchor-text"/>
    <w:basedOn w:val="DefaultParagraphFont"/>
    <w:rsid w:val="00617C10"/>
  </w:style>
  <w:style w:type="character" w:styleId="UnresolvedMention">
    <w:name w:val="Unresolved Mention"/>
    <w:basedOn w:val="DefaultParagraphFont"/>
    <w:uiPriority w:val="99"/>
    <w:semiHidden/>
    <w:unhideWhenUsed/>
    <w:rsid w:val="00D765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000/osb.3216" TargetMode="External"/><Relationship Id="rId13" Type="http://schemas.openxmlformats.org/officeDocument/2006/relationships/hyperlink" Target="https://www.theseus.fi/handle/10024/749542" TargetMode="External"/><Relationship Id="rId18" Type="http://schemas.openxmlformats.org/officeDocument/2006/relationships/hyperlink" Target="https://doi.org/10.12968/bjca.2021.0052"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www.thelancet.com/journals/lanepe/article/PIIS2666-7762(25)00255-8/fulltext" TargetMode="External"/><Relationship Id="rId12" Type="http://schemas.openxmlformats.org/officeDocument/2006/relationships/hyperlink" Target="https://doi.org/10.1093/medlaw/fwag006" TargetMode="External"/><Relationship Id="rId17" Type="http://schemas.openxmlformats.org/officeDocument/2006/relationships/hyperlink" Target="https://doi.org/10.1111/nup.12401" TargetMode="External"/><Relationship Id="rId2" Type="http://schemas.openxmlformats.org/officeDocument/2006/relationships/settings" Target="settings.xml"/><Relationship Id="rId16" Type="http://schemas.openxmlformats.org/officeDocument/2006/relationships/hyperlink" Target="https://doi.org/10.1002/hpm.3891"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doi.org/10.1108/JICA-09-2018-0061" TargetMode="External"/><Relationship Id="rId11" Type="http://schemas.openxmlformats.org/officeDocument/2006/relationships/hyperlink" Target="https://doi.org/10.12968/bjhc.2025.0063" TargetMode="External"/><Relationship Id="rId5" Type="http://schemas.openxmlformats.org/officeDocument/2006/relationships/endnotes" Target="endnotes.xml"/><Relationship Id="rId15" Type="http://schemas.openxmlformats.org/officeDocument/2006/relationships/hyperlink" Target="https://doi.org/10.1111/hex.12640" TargetMode="External"/><Relationship Id="rId23" Type="http://schemas.openxmlformats.org/officeDocument/2006/relationships/theme" Target="theme/theme1.xml"/><Relationship Id="rId10" Type="http://schemas.openxmlformats.org/officeDocument/2006/relationships/hyperlink" Target="https://doi.org/10.1016/j.zefq.2022.04.024" TargetMode="External"/><Relationship Id="rId19" Type="http://schemas.openxmlformats.org/officeDocument/2006/relationships/hyperlink" Target="https://doi.org/10.1007/978-3-031-17650-0_2" TargetMode="External"/><Relationship Id="rId4" Type="http://schemas.openxmlformats.org/officeDocument/2006/relationships/footnotes" Target="footnotes.xml"/><Relationship Id="rId9" Type="http://schemas.openxmlformats.org/officeDocument/2006/relationships/hyperlink" Target="https://doi.org/10.1016/j.mpaic.2022.08.014" TargetMode="External"/><Relationship Id="rId14" Type="http://schemas.openxmlformats.org/officeDocument/2006/relationships/hyperlink" Target="https://doi.org/10.1186/s12913-020-4950-z"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3125</Words>
  <Characters>17815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Shabir (2420435)</dc:creator>
  <cp:keywords/>
  <dc:description/>
  <cp:lastModifiedBy>Mohammad Shabir (2420435)</cp:lastModifiedBy>
  <cp:revision>13</cp:revision>
  <dcterms:created xsi:type="dcterms:W3CDTF">2026-03-10T12:03:00Z</dcterms:created>
  <dcterms:modified xsi:type="dcterms:W3CDTF">2026-03-28T23:07:00Z</dcterms:modified>
</cp:coreProperties>
</file>