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3575B" w14:textId="79535EEA" w:rsidR="00E60F20" w:rsidRDefault="00E60F20" w:rsidP="005B26E7">
      <w:pPr>
        <w:pStyle w:val="NormalWeb"/>
        <w:spacing w:before="0" w:beforeAutospacing="0" w:after="200" w:afterAutospacing="0" w:line="480" w:lineRule="auto"/>
        <w:jc w:val="right"/>
        <w:rPr>
          <w:b/>
          <w:bCs/>
          <w:color w:val="000000"/>
          <w:sz w:val="32"/>
          <w:szCs w:val="32"/>
        </w:rPr>
      </w:pPr>
      <w:r>
        <w:rPr>
          <w:noProof/>
        </w:rPr>
        <w:drawing>
          <wp:inline distT="0" distB="0" distL="0" distR="0" wp14:anchorId="0E6D3E2F" wp14:editId="3B015FB3">
            <wp:extent cx="1882140" cy="821055"/>
            <wp:effectExtent l="0" t="0" r="3810" b="0"/>
            <wp:docPr id="42114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4256" name=""/>
                    <pic:cNvPicPr/>
                  </pic:nvPicPr>
                  <pic:blipFill>
                    <a:blip r:embed="rId8"/>
                    <a:stretch>
                      <a:fillRect/>
                    </a:stretch>
                  </pic:blipFill>
                  <pic:spPr>
                    <a:xfrm>
                      <a:off x="0" y="0"/>
                      <a:ext cx="1897008" cy="827692"/>
                    </a:xfrm>
                    <a:prstGeom prst="rect">
                      <a:avLst/>
                    </a:prstGeom>
                  </pic:spPr>
                </pic:pic>
              </a:graphicData>
            </a:graphic>
          </wp:inline>
        </w:drawing>
      </w:r>
    </w:p>
    <w:p w14:paraId="5AC52B42" w14:textId="5FCEAC5B" w:rsidR="00E60F20" w:rsidRDefault="00E60F20" w:rsidP="005E01C0">
      <w:pPr>
        <w:pStyle w:val="NormalWeb"/>
        <w:spacing w:before="0" w:beforeAutospacing="0" w:after="200" w:afterAutospacing="0" w:line="480" w:lineRule="auto"/>
        <w:jc w:val="center"/>
        <w:rPr>
          <w:b/>
          <w:bCs/>
          <w:color w:val="000000"/>
          <w:sz w:val="32"/>
          <w:szCs w:val="32"/>
        </w:rPr>
      </w:pPr>
      <w:r>
        <w:rPr>
          <w:noProof/>
        </w:rPr>
        <w:drawing>
          <wp:inline distT="0" distB="0" distL="0" distR="0" wp14:anchorId="167E9CA6" wp14:editId="774CFE8F">
            <wp:extent cx="5733415" cy="306832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3068320"/>
                    </a:xfrm>
                    <a:prstGeom prst="rect">
                      <a:avLst/>
                    </a:prstGeom>
                  </pic:spPr>
                </pic:pic>
              </a:graphicData>
            </a:graphic>
          </wp:inline>
        </w:drawing>
      </w:r>
    </w:p>
    <w:p w14:paraId="4404CDB8" w14:textId="3EC9B22D" w:rsidR="00E60F20" w:rsidRPr="005E01C0" w:rsidRDefault="00E60F20" w:rsidP="005E01C0">
      <w:pPr>
        <w:pStyle w:val="NormalWeb"/>
        <w:spacing w:before="0" w:beforeAutospacing="0" w:after="200" w:afterAutospacing="0" w:line="480" w:lineRule="auto"/>
        <w:jc w:val="center"/>
        <w:rPr>
          <w:b/>
          <w:bCs/>
          <w:color w:val="000000"/>
          <w:sz w:val="32"/>
          <w:szCs w:val="32"/>
        </w:rPr>
      </w:pPr>
      <w:r w:rsidRPr="007775F5">
        <w:rPr>
          <w:b/>
          <w:bCs/>
          <w:color w:val="000000"/>
          <w:sz w:val="32"/>
          <w:szCs w:val="32"/>
        </w:rPr>
        <w:t>International Meetings Management for the Hotel Industry</w:t>
      </w:r>
    </w:p>
    <w:p w14:paraId="4FF6A6DB" w14:textId="06A64C8C" w:rsidR="00E60F20" w:rsidRPr="007775F5" w:rsidRDefault="00E60F20" w:rsidP="004E04C1">
      <w:pPr>
        <w:pStyle w:val="NormalWeb"/>
        <w:spacing w:before="0" w:beforeAutospacing="0" w:after="200" w:afterAutospacing="0" w:line="480" w:lineRule="auto"/>
        <w:jc w:val="center"/>
        <w:rPr>
          <w:sz w:val="22"/>
          <w:szCs w:val="22"/>
        </w:rPr>
      </w:pPr>
      <w:r w:rsidRPr="007775F5">
        <w:rPr>
          <w:b/>
          <w:bCs/>
          <w:color w:val="000000"/>
        </w:rPr>
        <w:t>Assignment 1: Feasibility Plan for an International Meeting (Individual Presentation)</w:t>
      </w:r>
    </w:p>
    <w:p w14:paraId="446BF307" w14:textId="3F93264D" w:rsidR="00E60F20" w:rsidRDefault="00E60F20" w:rsidP="004E04C1">
      <w:pPr>
        <w:pStyle w:val="NormalWeb"/>
        <w:spacing w:before="0" w:beforeAutospacing="0" w:after="200" w:afterAutospacing="0" w:line="480" w:lineRule="auto"/>
        <w:ind w:left="176"/>
        <w:jc w:val="center"/>
      </w:pPr>
      <w:r>
        <w:rPr>
          <w:b/>
          <w:bCs/>
          <w:color w:val="000000"/>
        </w:rPr>
        <w:t xml:space="preserve">Event Name: </w:t>
      </w:r>
      <w:r>
        <w:rPr>
          <w:b/>
        </w:rPr>
        <w:t>Global Conference 2024: Adaptation of Alternatives of Single-Use Plastic</w:t>
      </w:r>
    </w:p>
    <w:p w14:paraId="46EF1D1C" w14:textId="77777777" w:rsidR="00E60F20" w:rsidRPr="007775F5" w:rsidRDefault="00E60F20" w:rsidP="007775F5">
      <w:pPr>
        <w:pStyle w:val="NormalWeb"/>
        <w:spacing w:before="0" w:beforeAutospacing="0" w:after="200" w:afterAutospacing="0" w:line="480" w:lineRule="auto"/>
        <w:ind w:left="176"/>
        <w:jc w:val="center"/>
        <w:rPr>
          <w:b/>
          <w:bCs/>
          <w:color w:val="000000"/>
        </w:rPr>
      </w:pPr>
      <w:r w:rsidRPr="007775F5">
        <w:rPr>
          <w:b/>
          <w:bCs/>
          <w:color w:val="000000"/>
        </w:rPr>
        <w:t xml:space="preserve">Student Name: </w:t>
      </w:r>
      <w:proofErr w:type="spellStart"/>
      <w:r w:rsidRPr="007775F5">
        <w:rPr>
          <w:b/>
          <w:bCs/>
          <w:color w:val="000000"/>
        </w:rPr>
        <w:t>Iuliana</w:t>
      </w:r>
      <w:proofErr w:type="spellEnd"/>
      <w:r w:rsidRPr="007775F5">
        <w:rPr>
          <w:b/>
          <w:bCs/>
          <w:color w:val="000000"/>
        </w:rPr>
        <w:t xml:space="preserve"> </w:t>
      </w:r>
      <w:proofErr w:type="spellStart"/>
      <w:r w:rsidRPr="007775F5">
        <w:rPr>
          <w:b/>
          <w:bCs/>
          <w:color w:val="000000"/>
        </w:rPr>
        <w:t>Susanu</w:t>
      </w:r>
      <w:proofErr w:type="spellEnd"/>
    </w:p>
    <w:p w14:paraId="39748341" w14:textId="3BCADF4A" w:rsidR="00E60F20" w:rsidRDefault="00E60F20" w:rsidP="007775F5">
      <w:pPr>
        <w:pStyle w:val="NormalWeb"/>
        <w:spacing w:before="0" w:beforeAutospacing="0" w:after="200" w:afterAutospacing="0" w:line="480" w:lineRule="auto"/>
        <w:ind w:left="176"/>
        <w:jc w:val="center"/>
        <w:rPr>
          <w:b/>
          <w:bCs/>
          <w:color w:val="000000"/>
        </w:rPr>
      </w:pPr>
      <w:r w:rsidRPr="007775F5">
        <w:rPr>
          <w:b/>
          <w:bCs/>
          <w:color w:val="000000"/>
        </w:rPr>
        <w:t>Student ID:2117501</w:t>
      </w:r>
    </w:p>
    <w:p w14:paraId="0338E617" w14:textId="31D54816" w:rsidR="000D4519" w:rsidRDefault="000D4519" w:rsidP="007775F5">
      <w:pPr>
        <w:pStyle w:val="NormalWeb"/>
        <w:spacing w:before="0" w:beforeAutospacing="0" w:after="200" w:afterAutospacing="0" w:line="480" w:lineRule="auto"/>
        <w:ind w:left="176"/>
        <w:jc w:val="center"/>
        <w:rPr>
          <w:b/>
          <w:bCs/>
          <w:color w:val="000000"/>
        </w:rPr>
      </w:pPr>
      <w:r w:rsidRPr="005A3108">
        <w:rPr>
          <w:b/>
          <w:bCs/>
          <w:i/>
          <w:iCs/>
          <w:color w:val="000000"/>
        </w:rPr>
        <w:t>Please see my presentation link</w:t>
      </w:r>
      <w:r>
        <w:rPr>
          <w:b/>
          <w:bCs/>
          <w:color w:val="000000"/>
        </w:rPr>
        <w:t xml:space="preserve"> : </w:t>
      </w:r>
      <w:r w:rsidR="005A3108">
        <w:rPr>
          <w:b/>
          <w:bCs/>
          <w:color w:val="000000"/>
        </w:rPr>
        <w:t>https://uowtsd-my.sharepoint.com/:v:/g/personal/2117501_student_uwtsd_ac_uk/EZdROcqViFVMscoCsD6BrWQBeosFbM2yOi4UaYwVi33wXg?referrer=Teams.TEAMS-ELECTRON&amp;referrerScenario=MeetingChicletGetLink.view.view</w:t>
      </w:r>
    </w:p>
    <w:p w14:paraId="70E4DDFD" w14:textId="17253763" w:rsidR="00E60F20" w:rsidRDefault="00E60F20">
      <w:pPr>
        <w:spacing w:line="276" w:lineRule="auto"/>
        <w:jc w:val="left"/>
        <w:rPr>
          <w:rFonts w:eastAsia="Times New Roman" w:cs="Times New Roman"/>
          <w:b/>
          <w:bCs/>
          <w:color w:val="000000"/>
          <w:szCs w:val="24"/>
          <w:lang w:val="en-US"/>
        </w:rPr>
      </w:pPr>
      <w:r>
        <w:rPr>
          <w:b/>
          <w:color w:val="000000"/>
        </w:rPr>
        <w:br w:type="page"/>
      </w:r>
    </w:p>
    <w:p w14:paraId="09CA89D7" w14:textId="79109A14" w:rsidR="00E60F20" w:rsidRDefault="00E60F20" w:rsidP="007775F5">
      <w:pPr>
        <w:pStyle w:val="NormalWeb"/>
        <w:spacing w:before="0" w:beforeAutospacing="0" w:after="200" w:afterAutospacing="0" w:line="480" w:lineRule="auto"/>
        <w:ind w:left="176"/>
        <w:jc w:val="center"/>
        <w:rPr>
          <w:b/>
          <w:bCs/>
          <w:color w:val="000000"/>
        </w:rPr>
      </w:pPr>
      <w:r>
        <w:rPr>
          <w:noProof/>
        </w:rPr>
        <w:lastRenderedPageBreak/>
        <w:drawing>
          <wp:inline distT="0" distB="0" distL="0" distR="0" wp14:anchorId="0CF3E8A1" wp14:editId="79CCC453">
            <wp:extent cx="5733415" cy="3664585"/>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3664585"/>
                    </a:xfrm>
                    <a:prstGeom prst="rect">
                      <a:avLst/>
                    </a:prstGeom>
                  </pic:spPr>
                </pic:pic>
              </a:graphicData>
            </a:graphic>
          </wp:inline>
        </w:drawing>
      </w:r>
    </w:p>
    <w:p w14:paraId="111B7615" w14:textId="2B72CD6A" w:rsidR="00E60F20" w:rsidRPr="003F46EB" w:rsidRDefault="00E60F20" w:rsidP="003F46EB">
      <w:pPr>
        <w:spacing w:line="276" w:lineRule="auto"/>
        <w:jc w:val="left"/>
        <w:rPr>
          <w:rFonts w:eastAsia="Times New Roman" w:cs="Times New Roman"/>
          <w:b/>
          <w:bCs/>
          <w:color w:val="000000"/>
          <w:szCs w:val="24"/>
          <w:lang w:val="en-US"/>
        </w:rPr>
      </w:pPr>
      <w:r>
        <w:rPr>
          <w:b/>
          <w:color w:val="000000"/>
        </w:rPr>
        <w:br w:type="page"/>
      </w:r>
    </w:p>
    <w:p w14:paraId="3E107F24" w14:textId="40ACC4D3" w:rsidR="00E60F20" w:rsidRDefault="00E60F20" w:rsidP="007775F5">
      <w:pPr>
        <w:pStyle w:val="Titlu1"/>
      </w:pPr>
      <w:r>
        <w:lastRenderedPageBreak/>
        <w:t>Introduction</w:t>
      </w:r>
    </w:p>
    <w:p w14:paraId="3F07AA8B" w14:textId="45AC1FA7" w:rsidR="00E60F20" w:rsidRPr="005E01C0" w:rsidRDefault="00E60F20" w:rsidP="005E01C0">
      <w:pPr>
        <w:pStyle w:val="Normal1"/>
      </w:pPr>
      <w:r>
        <w:rPr>
          <w:noProof/>
        </w:rPr>
        <w:drawing>
          <wp:inline distT="0" distB="0" distL="0" distR="0" wp14:anchorId="77471AAA" wp14:editId="73D13428">
            <wp:extent cx="5733415" cy="3119120"/>
            <wp:effectExtent l="0" t="0" r="63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3119120"/>
                    </a:xfrm>
                    <a:prstGeom prst="rect">
                      <a:avLst/>
                    </a:prstGeom>
                  </pic:spPr>
                </pic:pic>
              </a:graphicData>
            </a:graphic>
          </wp:inline>
        </w:drawing>
      </w:r>
    </w:p>
    <w:p w14:paraId="679B2356" w14:textId="45310EE3" w:rsidR="00E60F20" w:rsidRPr="00E51781" w:rsidRDefault="00E60F20" w:rsidP="00F947D8">
      <w:pPr>
        <w:rPr>
          <w:b/>
          <w:bCs/>
          <w:i/>
          <w:iCs/>
          <w:lang w:val="en-US"/>
        </w:rPr>
      </w:pPr>
      <w:r w:rsidRPr="00F947D8">
        <w:rPr>
          <w:b/>
          <w:bCs/>
          <w:i/>
          <w:iCs/>
        </w:rPr>
        <w:t>Notes:</w:t>
      </w:r>
    </w:p>
    <w:p w14:paraId="19EA4B5E" w14:textId="1189451E" w:rsidR="00E60F20" w:rsidRDefault="00E60F2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in business operations becomes mandatory for environmental well-being. Arranging meetings on different aspects of sustainability is also essential to reduce the </w:t>
      </w:r>
      <w:r>
        <w:rPr>
          <w:rFonts w:ascii="Times New Roman" w:eastAsia="Times New Roman" w:hAnsi="Times New Roman" w:cs="Times New Roman"/>
          <w:sz w:val="24"/>
          <w:szCs w:val="24"/>
        </w:rPr>
        <w:t>negative impact of business operations on the environment. The below presentation will provide a roadmap to introduce an event to consider different aspects of single-use plastics and their alternatives under the name of Global Conference 2024: Adaptation of Alternatives of Single-Use Plastic. The event will be held in the Savoy Hotel, a luxury hotel situated in Westminster UK which is regarded as one of the famous event venues in London due to its richness in glamour and comfort</w:t>
      </w:r>
      <w:sdt>
        <w:sdtPr>
          <w:rPr>
            <w:rFonts w:ascii="Times New Roman" w:eastAsia="Times New Roman" w:hAnsi="Times New Roman" w:cs="Times New Roman"/>
            <w:sz w:val="24"/>
            <w:szCs w:val="24"/>
          </w:rPr>
          <w:id w:val="641157662"/>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The241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4E04C1">
            <w:rPr>
              <w:rFonts w:ascii="Times New Roman" w:eastAsia="Times New Roman" w:hAnsi="Times New Roman" w:cs="Times New Roman"/>
              <w:noProof/>
              <w:sz w:val="24"/>
              <w:szCs w:val="24"/>
              <w:lang w:val="en-US"/>
            </w:rPr>
            <w:t>(Thesavoylondon,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 below part of this presentation in this context will conduct a situation analysis of the event. Along with this, a SWOT analysis will be made to discover strengths, weaknesses, opportunities and threats of the event. Additionally, the study will incorporate PESTLE analysis to identify the impact of external factors on the event. </w:t>
      </w:r>
    </w:p>
    <w:p w14:paraId="18975483" w14:textId="77777777" w:rsidR="00E60F20" w:rsidRDefault="00E60F20">
      <w:pPr>
        <w:rPr>
          <w:rFonts w:eastAsia="Times New Roman" w:cs="Times New Roman"/>
          <w:b/>
          <w:szCs w:val="24"/>
        </w:rPr>
      </w:pPr>
      <w:r>
        <w:rPr>
          <w:rFonts w:eastAsia="Times New Roman" w:cs="Times New Roman"/>
          <w:b/>
          <w:szCs w:val="24"/>
        </w:rPr>
        <w:br w:type="page"/>
      </w:r>
    </w:p>
    <w:p w14:paraId="4C5A0CF8" w14:textId="2F7F79DE" w:rsidR="00E60F20" w:rsidRDefault="00E60F20" w:rsidP="007775F5">
      <w:pPr>
        <w:pStyle w:val="Titlu1"/>
      </w:pPr>
      <w:r>
        <w:lastRenderedPageBreak/>
        <w:t>Situational Analysis and Research </w:t>
      </w:r>
    </w:p>
    <w:p w14:paraId="487314E9" w14:textId="26F27A06" w:rsidR="00E60F20" w:rsidRPr="005E01C0" w:rsidRDefault="00E60F20" w:rsidP="005E01C0">
      <w:pPr>
        <w:pStyle w:val="Normal1"/>
      </w:pPr>
      <w:r>
        <w:rPr>
          <w:noProof/>
        </w:rPr>
        <w:drawing>
          <wp:inline distT="0" distB="0" distL="0" distR="0" wp14:anchorId="3F3FFAA4" wp14:editId="31FC8CA8">
            <wp:extent cx="5733415" cy="315023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3415" cy="3150235"/>
                    </a:xfrm>
                    <a:prstGeom prst="rect">
                      <a:avLst/>
                    </a:prstGeom>
                  </pic:spPr>
                </pic:pic>
              </a:graphicData>
            </a:graphic>
          </wp:inline>
        </w:drawing>
      </w:r>
    </w:p>
    <w:p w14:paraId="19600D2B" w14:textId="77777777" w:rsidR="00E60F20" w:rsidRDefault="00E60F20" w:rsidP="005E01C0">
      <w:pPr>
        <w:rPr>
          <w:b/>
          <w:bCs/>
          <w:i/>
          <w:iCs/>
        </w:rPr>
      </w:pPr>
      <w:r w:rsidRPr="00F947D8">
        <w:rPr>
          <w:b/>
          <w:bCs/>
          <w:i/>
          <w:iCs/>
        </w:rPr>
        <w:t>Notes:</w:t>
      </w:r>
    </w:p>
    <w:p w14:paraId="35B06C4C" w14:textId="09A1A5BE" w:rsidR="00E60F20" w:rsidRPr="005E01C0" w:rsidRDefault="00E60F20" w:rsidP="005E01C0">
      <w:pPr>
        <w:rPr>
          <w:b/>
          <w:bCs/>
          <w:i/>
          <w:iCs/>
        </w:rPr>
      </w:pPr>
      <w:r>
        <w:rPr>
          <w:b/>
        </w:rPr>
        <w:t>Market factors</w:t>
      </w:r>
    </w:p>
    <w:p w14:paraId="4C377028" w14:textId="0F574F14" w:rsidR="00E60F20" w:rsidRDefault="00E60F2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Savoy hotel is ahead in terms of competitive advantage containing conference centres in it. The management of the organisation allows different customers including event organisers. The service of this entity is high due to its presence in a popular city in the UK. On the other side, the entity is popular for its effective practices in providing necessary conference facilities. The organisation consistently enhances its services to maintain competitive advantage in the market while catering positively t</w:t>
      </w:r>
      <w:r>
        <w:rPr>
          <w:rFonts w:ascii="Times New Roman" w:eastAsia="Times New Roman" w:hAnsi="Times New Roman" w:cs="Times New Roman"/>
          <w:sz w:val="24"/>
          <w:szCs w:val="24"/>
        </w:rPr>
        <w:t>o meet customer preferences. However, the demand for the event theme is also high as shown in Satista's report. According to this report, 80% of participants preferred eco-friendly packaging solutions and intended to pay more for sustainable packaging options</w:t>
      </w:r>
      <w:sdt>
        <w:sdtPr>
          <w:rPr>
            <w:rFonts w:ascii="Times New Roman" w:eastAsia="Times New Roman" w:hAnsi="Times New Roman" w:cs="Times New Roman"/>
            <w:sz w:val="24"/>
            <w:szCs w:val="24"/>
          </w:rPr>
          <w:id w:val="411665023"/>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Sta241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3A4F20">
            <w:rPr>
              <w:rFonts w:ascii="Times New Roman" w:eastAsia="Times New Roman" w:hAnsi="Times New Roman" w:cs="Times New Roman"/>
              <w:noProof/>
              <w:sz w:val="24"/>
              <w:szCs w:val="24"/>
              <w:lang w:val="en-US"/>
            </w:rPr>
            <w:t>(Statista,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Therefore, arranging events on this topic in this location will be expected to gain high success. </w:t>
      </w:r>
    </w:p>
    <w:p w14:paraId="05D6927D" w14:textId="77777777" w:rsidR="00E60F20" w:rsidRDefault="00E60F20" w:rsidP="007775F5">
      <w:pPr>
        <w:pStyle w:val="Titlu2"/>
      </w:pPr>
      <w:r>
        <w:lastRenderedPageBreak/>
        <w:t>Operational factors</w:t>
      </w:r>
    </w:p>
    <w:p w14:paraId="781E5D60" w14:textId="05F8A931" w:rsidR="00E60F20" w:rsidRPr="005E01C0" w:rsidRDefault="00E60F20" w:rsidP="005E01C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location has been selected strategically to arrange the event effectively. Considering different operational factors, the venue has been made to have the event. The venue has been booked many months ago in order to ensure its availability. Additionally, different resources required to conduct an event are present in the conference rooms of the hotel. Live streaming, touch screen, project mapping, apps, facial recognition, and high internet speed are present in that location</w:t>
      </w:r>
      <w:sdt>
        <w:sdtPr>
          <w:rPr>
            <w:rFonts w:ascii="Times New Roman" w:eastAsia="Times New Roman" w:hAnsi="Times New Roman" w:cs="Times New Roman"/>
            <w:sz w:val="24"/>
            <w:szCs w:val="24"/>
          </w:rPr>
          <w:id w:val="891466914"/>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Sav24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3A4F20">
            <w:rPr>
              <w:rFonts w:ascii="Times New Roman" w:eastAsia="Times New Roman" w:hAnsi="Times New Roman" w:cs="Times New Roman"/>
              <w:noProof/>
              <w:sz w:val="24"/>
              <w:szCs w:val="24"/>
              <w:lang w:val="en-US"/>
            </w:rPr>
            <w:t>(Savoyhotel,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However, the members of the conference require knowledge of these technological tools. On the other side, the seating arrangement, and lighting of the room is favourable for the event. A proper catering system in Savoy is also present along with other resources crucial to developing the meeting over different aspects of single-use plastic. </w:t>
      </w:r>
    </w:p>
    <w:p w14:paraId="0EF699B5" w14:textId="45504BEF" w:rsidR="00E60F20" w:rsidRDefault="00E60F20" w:rsidP="007775F5">
      <w:pPr>
        <w:pStyle w:val="Titlu2"/>
      </w:pPr>
      <w:r w:rsidRPr="003A4F20">
        <w:t>Financial factors </w:t>
      </w:r>
    </w:p>
    <w:p w14:paraId="347DDEA7" w14:textId="565586BB" w:rsidR="00E60F20" w:rsidRPr="005E01C0" w:rsidRDefault="00E60F20" w:rsidP="005E01C0">
      <w:pPr>
        <w:pStyle w:val="Normal1"/>
      </w:pPr>
      <w:r>
        <w:rPr>
          <w:noProof/>
        </w:rPr>
        <w:drawing>
          <wp:inline distT="0" distB="0" distL="0" distR="0" wp14:anchorId="2A1E999D" wp14:editId="11588385">
            <wp:extent cx="5733415" cy="3046730"/>
            <wp:effectExtent l="0" t="0" r="63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415" cy="3046730"/>
                    </a:xfrm>
                    <a:prstGeom prst="rect">
                      <a:avLst/>
                    </a:prstGeom>
                  </pic:spPr>
                </pic:pic>
              </a:graphicData>
            </a:graphic>
          </wp:inline>
        </w:drawing>
      </w:r>
    </w:p>
    <w:p w14:paraId="41369ECC" w14:textId="53363666" w:rsidR="00E60F20" w:rsidRPr="00F947D8" w:rsidRDefault="00E60F20" w:rsidP="00F947D8">
      <w:pPr>
        <w:rPr>
          <w:b/>
          <w:bCs/>
          <w:i/>
          <w:iCs/>
        </w:rPr>
      </w:pPr>
      <w:r w:rsidRPr="00F947D8">
        <w:rPr>
          <w:b/>
          <w:bCs/>
          <w:i/>
          <w:iCs/>
        </w:rPr>
        <w:t>Notes:</w:t>
      </w:r>
    </w:p>
    <w:p w14:paraId="257368D5" w14:textId="77777777" w:rsidR="00E60F20" w:rsidRPr="007775F5" w:rsidRDefault="00E60F20">
      <w:pPr>
        <w:pStyle w:val="Normal1"/>
        <w:shd w:val="clear" w:color="auto" w:fill="FFFFFF"/>
        <w:spacing w:after="240" w:line="480" w:lineRule="auto"/>
        <w:jc w:val="both"/>
        <w:rPr>
          <w:rFonts w:ascii="Times New Roman" w:eastAsia="Times New Roman" w:hAnsi="Times New Roman" w:cs="Times New Roman"/>
          <w:i/>
          <w:iCs/>
          <w:sz w:val="24"/>
          <w:szCs w:val="24"/>
        </w:rPr>
      </w:pPr>
      <w:r w:rsidRPr="007775F5">
        <w:rPr>
          <w:rFonts w:ascii="Times New Roman" w:eastAsia="Times New Roman" w:hAnsi="Times New Roman" w:cs="Times New Roman"/>
          <w:b/>
          <w:i/>
          <w:iCs/>
          <w:sz w:val="24"/>
          <w:szCs w:val="24"/>
        </w:rPr>
        <w:t>Expense</w:t>
      </w:r>
    </w:p>
    <w:tbl>
      <w:tblPr>
        <w:tblStyle w:val="Table1"/>
        <w:tblW w:w="0" w:type="auto"/>
        <w:jc w:val="center"/>
        <w:tblInd w:w="0" w:type="dxa"/>
        <w:tblLook w:val="0400" w:firstRow="0" w:lastRow="0" w:firstColumn="0" w:lastColumn="0" w:noHBand="0" w:noVBand="1"/>
      </w:tblPr>
      <w:tblGrid>
        <w:gridCol w:w="4170"/>
        <w:gridCol w:w="3105"/>
      </w:tblGrid>
      <w:tr w:rsidR="008D642F" w14:paraId="01DFDE61" w14:textId="77777777">
        <w:trPr>
          <w:trHeight w:val="495"/>
          <w:jc w:val="center"/>
        </w:trPr>
        <w:tc>
          <w:tcPr>
            <w:tcW w:w="41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7897012"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Expenditure</w:t>
            </w:r>
          </w:p>
        </w:tc>
        <w:tc>
          <w:tcPr>
            <w:tcW w:w="31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E9D4153"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Costs (£)</w:t>
            </w:r>
          </w:p>
        </w:tc>
      </w:tr>
      <w:tr w:rsidR="008D642F" w14:paraId="1C153E3D" w14:textId="77777777">
        <w:trPr>
          <w:trHeight w:val="495"/>
          <w:jc w:val="center"/>
        </w:trPr>
        <w:tc>
          <w:tcPr>
            <w:tcW w:w="41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462DED2"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Venue costs</w:t>
            </w:r>
          </w:p>
        </w:tc>
        <w:tc>
          <w:tcPr>
            <w:tcW w:w="31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00ADEE1"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7000</w:t>
            </w:r>
          </w:p>
        </w:tc>
      </w:tr>
      <w:tr w:rsidR="008D642F" w14:paraId="60C2E1F3" w14:textId="77777777">
        <w:trPr>
          <w:trHeight w:val="495"/>
          <w:jc w:val="center"/>
        </w:trPr>
        <w:tc>
          <w:tcPr>
            <w:tcW w:w="41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60172EA"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Costs for staff (Managing digital tools)</w:t>
            </w:r>
          </w:p>
        </w:tc>
        <w:tc>
          <w:tcPr>
            <w:tcW w:w="31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0A26329"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3500</w:t>
            </w:r>
          </w:p>
        </w:tc>
      </w:tr>
      <w:tr w:rsidR="008D642F" w14:paraId="7D3832BD" w14:textId="77777777">
        <w:trPr>
          <w:trHeight w:val="495"/>
          <w:jc w:val="center"/>
        </w:trPr>
        <w:tc>
          <w:tcPr>
            <w:tcW w:w="41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F63211D"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Digital equipment cost</w:t>
            </w:r>
          </w:p>
        </w:tc>
        <w:tc>
          <w:tcPr>
            <w:tcW w:w="31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8FA165A"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2500</w:t>
            </w:r>
          </w:p>
        </w:tc>
      </w:tr>
      <w:tr w:rsidR="008D642F" w14:paraId="13CE7EC7" w14:textId="77777777">
        <w:trPr>
          <w:trHeight w:val="495"/>
          <w:jc w:val="center"/>
        </w:trPr>
        <w:tc>
          <w:tcPr>
            <w:tcW w:w="41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FFF77C4"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Catering cost</w:t>
            </w:r>
          </w:p>
        </w:tc>
        <w:tc>
          <w:tcPr>
            <w:tcW w:w="31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6A284D4"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8D642F" w14:paraId="768E3B9C" w14:textId="77777777">
        <w:trPr>
          <w:trHeight w:val="495"/>
          <w:jc w:val="center"/>
        </w:trPr>
        <w:tc>
          <w:tcPr>
            <w:tcW w:w="41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3E24FE3"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Snack and beverage Cost</w:t>
            </w:r>
          </w:p>
        </w:tc>
        <w:tc>
          <w:tcPr>
            <w:tcW w:w="31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C1FAF20"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2500</w:t>
            </w:r>
          </w:p>
        </w:tc>
      </w:tr>
      <w:tr w:rsidR="008D642F" w14:paraId="6BAB7670" w14:textId="77777777">
        <w:trPr>
          <w:trHeight w:val="495"/>
          <w:jc w:val="center"/>
        </w:trPr>
        <w:tc>
          <w:tcPr>
            <w:tcW w:w="41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991B978" w14:textId="0884EA14"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Energy costs</w:t>
            </w:r>
          </w:p>
        </w:tc>
        <w:tc>
          <w:tcPr>
            <w:tcW w:w="31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6851CB6"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400</w:t>
            </w:r>
          </w:p>
        </w:tc>
      </w:tr>
      <w:tr w:rsidR="008D642F" w14:paraId="05617602" w14:textId="77777777">
        <w:trPr>
          <w:trHeight w:val="495"/>
          <w:jc w:val="center"/>
        </w:trPr>
        <w:tc>
          <w:tcPr>
            <w:tcW w:w="41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BEB9E80"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Decoration</w:t>
            </w:r>
          </w:p>
        </w:tc>
        <w:tc>
          <w:tcPr>
            <w:tcW w:w="31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92C5910"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600</w:t>
            </w:r>
          </w:p>
        </w:tc>
      </w:tr>
      <w:tr w:rsidR="008D642F" w14:paraId="41F077EE" w14:textId="77777777">
        <w:trPr>
          <w:trHeight w:val="495"/>
          <w:jc w:val="center"/>
        </w:trPr>
        <w:tc>
          <w:tcPr>
            <w:tcW w:w="41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6F8F13D"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Miscellaneous</w:t>
            </w:r>
          </w:p>
        </w:tc>
        <w:tc>
          <w:tcPr>
            <w:tcW w:w="31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74B61B7"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r>
      <w:tr w:rsidR="008D642F" w14:paraId="25BE3D62" w14:textId="77777777">
        <w:trPr>
          <w:trHeight w:val="495"/>
          <w:jc w:val="center"/>
        </w:trPr>
        <w:tc>
          <w:tcPr>
            <w:tcW w:w="41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135C61E"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31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6FE52E0"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r>
    </w:tbl>
    <w:p w14:paraId="0E45A28F" w14:textId="77777777" w:rsidR="00E60F20" w:rsidRDefault="00E60F20">
      <w:pPr>
        <w:pStyle w:val="Normal1"/>
        <w:shd w:val="clear" w:color="auto" w:fill="FFFFFF"/>
        <w:spacing w:before="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author)</w:t>
      </w:r>
    </w:p>
    <w:p w14:paraId="219B236D" w14:textId="77777777" w:rsidR="00E60F20" w:rsidRDefault="00E60F20">
      <w:pPr>
        <w:rPr>
          <w:rFonts w:eastAsia="Times New Roman" w:cs="Times New Roman"/>
          <w:b/>
          <w:i/>
          <w:iCs/>
          <w:szCs w:val="24"/>
        </w:rPr>
      </w:pPr>
      <w:r>
        <w:rPr>
          <w:rFonts w:eastAsia="Times New Roman" w:cs="Times New Roman"/>
          <w:b/>
          <w:i/>
          <w:szCs w:val="24"/>
        </w:rPr>
        <w:br w:type="page"/>
      </w:r>
    </w:p>
    <w:p w14:paraId="207A0624" w14:textId="012272CF" w:rsidR="00E60F20" w:rsidRPr="007775F5" w:rsidRDefault="00E60F20">
      <w:pPr>
        <w:pStyle w:val="Normal1"/>
        <w:shd w:val="clear" w:color="auto" w:fill="FFFFFF"/>
        <w:spacing w:after="240" w:line="480" w:lineRule="auto"/>
        <w:jc w:val="both"/>
        <w:rPr>
          <w:rFonts w:ascii="Times New Roman" w:eastAsia="Times New Roman" w:hAnsi="Times New Roman" w:cs="Times New Roman"/>
          <w:i/>
          <w:iCs/>
          <w:sz w:val="24"/>
          <w:szCs w:val="24"/>
        </w:rPr>
      </w:pPr>
      <w:r w:rsidRPr="007775F5">
        <w:rPr>
          <w:rFonts w:ascii="Times New Roman" w:eastAsia="Times New Roman" w:hAnsi="Times New Roman" w:cs="Times New Roman"/>
          <w:b/>
          <w:i/>
          <w:iCs/>
          <w:sz w:val="24"/>
          <w:szCs w:val="24"/>
        </w:rPr>
        <w:t>Income</w:t>
      </w:r>
    </w:p>
    <w:tbl>
      <w:tblPr>
        <w:tblStyle w:val="Table2"/>
        <w:tblW w:w="0" w:type="auto"/>
        <w:jc w:val="center"/>
        <w:tblInd w:w="0" w:type="dxa"/>
        <w:tblLook w:val="0400" w:firstRow="0" w:lastRow="0" w:firstColumn="0" w:lastColumn="0" w:noHBand="0" w:noVBand="1"/>
      </w:tblPr>
      <w:tblGrid>
        <w:gridCol w:w="3961"/>
        <w:gridCol w:w="2729"/>
      </w:tblGrid>
      <w:tr w:rsidR="008D642F" w14:paraId="737419B9" w14:textId="77777777" w:rsidTr="005B26E7">
        <w:trPr>
          <w:trHeight w:val="495"/>
          <w:jc w:val="center"/>
        </w:trPr>
        <w:tc>
          <w:tcPr>
            <w:tcW w:w="39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44A63C8" w14:textId="77777777" w:rsidR="00E60F20" w:rsidRPr="005B26E7" w:rsidRDefault="00E60F20" w:rsidP="005B26E7">
            <w:pPr>
              <w:pStyle w:val="Normal1"/>
              <w:shd w:val="clear" w:color="auto" w:fill="FFFFFF"/>
              <w:spacing w:before="240" w:after="240" w:line="480" w:lineRule="auto"/>
              <w:jc w:val="center"/>
              <w:rPr>
                <w:rFonts w:ascii="Times New Roman" w:eastAsia="Times New Roman" w:hAnsi="Times New Roman" w:cs="Times New Roman"/>
                <w:b/>
                <w:bCs/>
                <w:sz w:val="24"/>
                <w:szCs w:val="24"/>
              </w:rPr>
            </w:pPr>
            <w:r w:rsidRPr="005B26E7">
              <w:rPr>
                <w:rFonts w:ascii="Times New Roman" w:eastAsia="Times New Roman" w:hAnsi="Times New Roman" w:cs="Times New Roman"/>
                <w:b/>
                <w:bCs/>
                <w:sz w:val="24"/>
                <w:szCs w:val="24"/>
              </w:rPr>
              <w:t>Revenue streams</w:t>
            </w:r>
          </w:p>
        </w:tc>
        <w:tc>
          <w:tcPr>
            <w:tcW w:w="272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4E294D2" w14:textId="77777777" w:rsidR="00E60F20" w:rsidRPr="005B26E7" w:rsidRDefault="00E60F20" w:rsidP="005B26E7">
            <w:pPr>
              <w:pStyle w:val="Normal1"/>
              <w:shd w:val="clear" w:color="auto" w:fill="FFFFFF"/>
              <w:spacing w:before="240" w:after="240" w:line="480" w:lineRule="auto"/>
              <w:jc w:val="center"/>
              <w:rPr>
                <w:rFonts w:ascii="Times New Roman" w:eastAsia="Times New Roman" w:hAnsi="Times New Roman" w:cs="Times New Roman"/>
                <w:b/>
                <w:bCs/>
                <w:sz w:val="24"/>
                <w:szCs w:val="24"/>
              </w:rPr>
            </w:pPr>
            <w:r w:rsidRPr="005B26E7">
              <w:rPr>
                <w:rFonts w:ascii="Times New Roman" w:eastAsia="Times New Roman" w:hAnsi="Times New Roman" w:cs="Times New Roman"/>
                <w:b/>
                <w:bCs/>
                <w:sz w:val="24"/>
                <w:szCs w:val="24"/>
              </w:rPr>
              <w:t>Amount (£)</w:t>
            </w:r>
          </w:p>
        </w:tc>
      </w:tr>
      <w:tr w:rsidR="008D642F" w14:paraId="30433BB8" w14:textId="77777777" w:rsidTr="005B26E7">
        <w:trPr>
          <w:trHeight w:val="495"/>
          <w:jc w:val="center"/>
        </w:trPr>
        <w:tc>
          <w:tcPr>
            <w:tcW w:w="39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80BBB74" w14:textId="1305D874"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Sponsorship space</w:t>
            </w:r>
          </w:p>
        </w:tc>
        <w:tc>
          <w:tcPr>
            <w:tcW w:w="272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52324B1"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8D642F" w14:paraId="306EB79F" w14:textId="77777777" w:rsidTr="005B26E7">
        <w:trPr>
          <w:trHeight w:val="495"/>
          <w:jc w:val="center"/>
        </w:trPr>
        <w:tc>
          <w:tcPr>
            <w:tcW w:w="39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E56DC22"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Ticket sells</w:t>
            </w:r>
          </w:p>
        </w:tc>
        <w:tc>
          <w:tcPr>
            <w:tcW w:w="272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547D979"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8D642F" w14:paraId="2F716B75" w14:textId="77777777" w:rsidTr="005B26E7">
        <w:trPr>
          <w:trHeight w:val="495"/>
          <w:jc w:val="center"/>
        </w:trPr>
        <w:tc>
          <w:tcPr>
            <w:tcW w:w="39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2871F3D"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Government grants</w:t>
            </w:r>
          </w:p>
        </w:tc>
        <w:tc>
          <w:tcPr>
            <w:tcW w:w="272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4C61DC9"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8D642F" w14:paraId="6F0AF844" w14:textId="77777777" w:rsidTr="005B26E7">
        <w:trPr>
          <w:trHeight w:val="495"/>
          <w:jc w:val="center"/>
        </w:trPr>
        <w:tc>
          <w:tcPr>
            <w:tcW w:w="396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D342D43"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2729"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5B9414D"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r>
    </w:tbl>
    <w:p w14:paraId="12E34BFB" w14:textId="77777777" w:rsidR="00E60F20" w:rsidRDefault="00E60F20">
      <w:pPr>
        <w:pStyle w:val="Normal1"/>
        <w:shd w:val="clear" w:color="auto" w:fill="FFFFFF"/>
        <w:spacing w:before="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(Source: author)</w:t>
      </w:r>
    </w:p>
    <w:p w14:paraId="34E698A7" w14:textId="77777777" w:rsidR="00E60F20" w:rsidRPr="007775F5" w:rsidRDefault="00E60F20">
      <w:pPr>
        <w:pStyle w:val="Normal1"/>
        <w:shd w:val="clear" w:color="auto" w:fill="FFFFFF"/>
        <w:spacing w:after="240" w:line="480" w:lineRule="auto"/>
        <w:jc w:val="both"/>
        <w:rPr>
          <w:rFonts w:ascii="Times New Roman" w:eastAsia="Times New Roman" w:hAnsi="Times New Roman" w:cs="Times New Roman"/>
          <w:i/>
          <w:iCs/>
          <w:sz w:val="24"/>
          <w:szCs w:val="24"/>
        </w:rPr>
      </w:pPr>
      <w:r w:rsidRPr="007775F5">
        <w:rPr>
          <w:rFonts w:ascii="Times New Roman" w:eastAsia="Times New Roman" w:hAnsi="Times New Roman" w:cs="Times New Roman"/>
          <w:b/>
          <w:i/>
          <w:iCs/>
          <w:sz w:val="24"/>
          <w:szCs w:val="24"/>
        </w:rPr>
        <w:t>Funding sources</w:t>
      </w:r>
    </w:p>
    <w:tbl>
      <w:tblPr>
        <w:tblStyle w:val="Table3"/>
        <w:tblW w:w="0" w:type="auto"/>
        <w:jc w:val="center"/>
        <w:tblInd w:w="0" w:type="dxa"/>
        <w:tblLook w:val="0400" w:firstRow="0" w:lastRow="0" w:firstColumn="0" w:lastColumn="0" w:noHBand="0" w:noVBand="1"/>
      </w:tblPr>
      <w:tblGrid>
        <w:gridCol w:w="2070"/>
        <w:gridCol w:w="4005"/>
      </w:tblGrid>
      <w:tr w:rsidR="008D642F" w14:paraId="5EFAAA3B" w14:textId="77777777">
        <w:trPr>
          <w:trHeight w:val="495"/>
          <w:jc w:val="center"/>
        </w:trPr>
        <w:tc>
          <w:tcPr>
            <w:tcW w:w="20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D7B088D"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w:t>
            </w:r>
          </w:p>
        </w:tc>
        <w:tc>
          <w:tcPr>
            <w:tcW w:w="40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403C072"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Amount </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w:t>
            </w:r>
          </w:p>
        </w:tc>
      </w:tr>
      <w:tr w:rsidR="008D642F" w14:paraId="2B977249" w14:textId="77777777">
        <w:trPr>
          <w:trHeight w:val="495"/>
          <w:jc w:val="center"/>
        </w:trPr>
        <w:tc>
          <w:tcPr>
            <w:tcW w:w="20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1618AF3"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Bank loans</w:t>
            </w:r>
          </w:p>
        </w:tc>
        <w:tc>
          <w:tcPr>
            <w:tcW w:w="40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61C6D3D"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r>
      <w:tr w:rsidR="008D642F" w14:paraId="4309AB52" w14:textId="77777777">
        <w:trPr>
          <w:trHeight w:val="495"/>
          <w:jc w:val="center"/>
        </w:trPr>
        <w:tc>
          <w:tcPr>
            <w:tcW w:w="20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C082C0A"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Angel investors</w:t>
            </w:r>
          </w:p>
        </w:tc>
        <w:tc>
          <w:tcPr>
            <w:tcW w:w="40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08E6D74"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r>
      <w:tr w:rsidR="008D642F" w14:paraId="78E54BC3" w14:textId="77777777">
        <w:trPr>
          <w:trHeight w:val="495"/>
          <w:jc w:val="center"/>
        </w:trPr>
        <w:tc>
          <w:tcPr>
            <w:tcW w:w="20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4FE3AC2" w14:textId="3EC1271A"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Crowdfunding</w:t>
            </w:r>
          </w:p>
        </w:tc>
        <w:tc>
          <w:tcPr>
            <w:tcW w:w="40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82119BE"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8D642F" w14:paraId="0E2D4EC1" w14:textId="77777777">
        <w:trPr>
          <w:trHeight w:val="495"/>
          <w:jc w:val="center"/>
        </w:trPr>
        <w:tc>
          <w:tcPr>
            <w:tcW w:w="20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F986B75"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Own </w:t>
            </w:r>
            <w:r>
              <w:rPr>
                <w:rFonts w:ascii="Times New Roman" w:eastAsia="Times New Roman" w:hAnsi="Times New Roman" w:cs="Times New Roman"/>
                <w:sz w:val="24"/>
                <w:szCs w:val="24"/>
              </w:rPr>
              <w:t>savings</w:t>
            </w:r>
          </w:p>
        </w:tc>
        <w:tc>
          <w:tcPr>
            <w:tcW w:w="40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55F2578"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9000</w:t>
            </w:r>
          </w:p>
        </w:tc>
      </w:tr>
      <w:tr w:rsidR="008D642F" w14:paraId="2BAA1A47" w14:textId="77777777">
        <w:trPr>
          <w:trHeight w:val="495"/>
          <w:jc w:val="center"/>
        </w:trPr>
        <w:tc>
          <w:tcPr>
            <w:tcW w:w="20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B32F3A3"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40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CB9B6E3" w14:textId="77777777" w:rsidR="00E60F20" w:rsidRDefault="00E60F20" w:rsidP="005B26E7">
            <w:pPr>
              <w:pStyle w:val="Normal1"/>
              <w:shd w:val="clear" w:color="auto" w:fill="FFFFFF"/>
              <w:spacing w:before="240"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r>
    </w:tbl>
    <w:p w14:paraId="37BEDA5A" w14:textId="77777777" w:rsidR="00E60F20" w:rsidRDefault="00E60F20">
      <w:pPr>
        <w:pStyle w:val="Normal1"/>
        <w:shd w:val="clear" w:color="auto" w:fill="FFFFFF"/>
        <w:spacing w:before="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author)</w:t>
      </w:r>
    </w:p>
    <w:p w14:paraId="2FCB9041" w14:textId="77777777" w:rsidR="00E60F20" w:rsidRPr="007775F5" w:rsidRDefault="00E60F20">
      <w:pPr>
        <w:pStyle w:val="Normal1"/>
        <w:shd w:val="clear" w:color="auto" w:fill="FFFFFF"/>
        <w:spacing w:after="240" w:line="480" w:lineRule="auto"/>
        <w:jc w:val="both"/>
        <w:rPr>
          <w:rFonts w:ascii="Times New Roman" w:eastAsia="Times New Roman" w:hAnsi="Times New Roman" w:cs="Times New Roman"/>
          <w:b/>
          <w:i/>
          <w:iCs/>
          <w:sz w:val="24"/>
          <w:szCs w:val="24"/>
        </w:rPr>
      </w:pPr>
      <w:r w:rsidRPr="007775F5">
        <w:rPr>
          <w:rFonts w:ascii="Times New Roman" w:eastAsia="Times New Roman" w:hAnsi="Times New Roman" w:cs="Times New Roman"/>
          <w:b/>
          <w:i/>
          <w:iCs/>
          <w:sz w:val="24"/>
          <w:szCs w:val="24"/>
        </w:rPr>
        <w:t>Analysis</w:t>
      </w:r>
    </w:p>
    <w:p w14:paraId="2F69D41F" w14:textId="77777777" w:rsidR="00E60F20" w:rsidRDefault="00E60F20">
      <w:pPr>
        <w:pStyle w:val="Normal1"/>
        <w:shd w:val="clear" w:color="auto" w:fill="FFFFFF"/>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operational activities of the event have been determined based on the financial factors. The expenditure has been set to meet the expected activities of the event. As venues, digital tools and </w:t>
      </w:r>
      <w:r>
        <w:rPr>
          <w:rFonts w:ascii="Times New Roman" w:eastAsia="Times New Roman" w:hAnsi="Times New Roman" w:cs="Times New Roman"/>
          <w:sz w:val="24"/>
          <w:szCs w:val="24"/>
        </w:rPr>
        <w:t xml:space="preserve">food and drinks are necessary, these are included in expenses along with other requirements. On the other side, possible income has also been identified to explore its sources such as angel investors, bank loans, crowdfunding and own savings. However, along with funding sources, income sources have been identified with expected income to ensure the feasibility of the event. However, if any emergency situation or hindrance may arise, possible actions including alternative venue, schedule and mitigation ways </w:t>
      </w:r>
      <w:r>
        <w:rPr>
          <w:rFonts w:ascii="Times New Roman" w:eastAsia="Times New Roman" w:hAnsi="Times New Roman" w:cs="Times New Roman"/>
          <w:sz w:val="24"/>
          <w:szCs w:val="24"/>
        </w:rPr>
        <w:t>will be identified with the aforementioned financial resources easily.</w:t>
      </w:r>
    </w:p>
    <w:p w14:paraId="7D0EC7CA" w14:textId="77777777" w:rsidR="00E60F20" w:rsidRDefault="00E60F20">
      <w:pPr>
        <w:rPr>
          <w:rFonts w:eastAsia="Times New Roman" w:cs="Times New Roman"/>
          <w:b/>
          <w:szCs w:val="24"/>
        </w:rPr>
      </w:pPr>
      <w:r>
        <w:rPr>
          <w:rFonts w:eastAsia="Times New Roman" w:cs="Times New Roman"/>
          <w:b/>
          <w:szCs w:val="24"/>
        </w:rPr>
        <w:br w:type="page"/>
      </w:r>
    </w:p>
    <w:p w14:paraId="09FB802F" w14:textId="5B5B5831" w:rsidR="00E60F20" w:rsidRDefault="00E60F20" w:rsidP="007775F5">
      <w:pPr>
        <w:pStyle w:val="Titlu1"/>
      </w:pPr>
      <w:r>
        <w:t>SWOT Analysis</w:t>
      </w:r>
    </w:p>
    <w:p w14:paraId="5A532418" w14:textId="54F5EE93" w:rsidR="00E60F20" w:rsidRPr="005E01C0" w:rsidRDefault="00E60F20" w:rsidP="005E01C0">
      <w:pPr>
        <w:pStyle w:val="Normal1"/>
      </w:pPr>
      <w:r>
        <w:rPr>
          <w:noProof/>
        </w:rPr>
        <w:drawing>
          <wp:inline distT="0" distB="0" distL="0" distR="0" wp14:anchorId="79CE50A5" wp14:editId="02E92580">
            <wp:extent cx="5733415" cy="3082925"/>
            <wp:effectExtent l="0" t="0" r="635"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3415" cy="3082925"/>
                    </a:xfrm>
                    <a:prstGeom prst="rect">
                      <a:avLst/>
                    </a:prstGeom>
                  </pic:spPr>
                </pic:pic>
              </a:graphicData>
            </a:graphic>
          </wp:inline>
        </w:drawing>
      </w:r>
    </w:p>
    <w:p w14:paraId="449D4421" w14:textId="4BAD371A" w:rsidR="00E60F20" w:rsidRPr="00F947D8" w:rsidRDefault="00E60F20" w:rsidP="00F947D8">
      <w:pPr>
        <w:rPr>
          <w:b/>
          <w:bCs/>
          <w:i/>
          <w:iCs/>
        </w:rPr>
      </w:pPr>
      <w:r w:rsidRPr="00F947D8">
        <w:rPr>
          <w:b/>
          <w:bCs/>
          <w:i/>
          <w:iCs/>
        </w:rPr>
        <w:t>Notes:</w:t>
      </w:r>
    </w:p>
    <w:p w14:paraId="1071332A" w14:textId="77777777" w:rsidR="00E60F20" w:rsidRDefault="00E60F20">
      <w:pPr>
        <w:pStyle w:val="Normal1"/>
        <w:spacing w:before="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Savoy Hotel can leverage its strengths and mitigate its shortcomings to utilise the event's favourable aspects which helps the entity to remain ahead of </w:t>
      </w:r>
      <w:r>
        <w:rPr>
          <w:rFonts w:ascii="Times New Roman" w:eastAsia="Times New Roman" w:hAnsi="Times New Roman" w:cs="Times New Roman"/>
          <w:sz w:val="24"/>
          <w:szCs w:val="24"/>
        </w:rPr>
        <w:t>their competitors. Therefore, a comprehensive SWOT analysis is conducted below to explore the strengths, weaknesses and areas for progress alongside threats.</w:t>
      </w:r>
    </w:p>
    <w:p w14:paraId="61C48C8D" w14:textId="77777777" w:rsidR="00E60F20" w:rsidRPr="007775F5" w:rsidRDefault="00E60F20" w:rsidP="007775F5">
      <w:pPr>
        <w:rPr>
          <w:b/>
          <w:bCs/>
          <w:i/>
          <w:iCs/>
        </w:rPr>
      </w:pPr>
      <w:r w:rsidRPr="007775F5">
        <w:rPr>
          <w:b/>
          <w:bCs/>
          <w:i/>
          <w:iCs/>
        </w:rPr>
        <w:t xml:space="preserve">Strengths </w:t>
      </w:r>
    </w:p>
    <w:p w14:paraId="4C50E333" w14:textId="19443898" w:rsidR="00E60F20" w:rsidRDefault="00E60F2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The location of Savoy Hotel in Westminster, is a popular place in terms of transportation. This place strategy of the hotel serves as its strategy</w:t>
      </w:r>
      <w:sdt>
        <w:sdtPr>
          <w:rPr>
            <w:rFonts w:ascii="Times New Roman" w:eastAsia="Times New Roman" w:hAnsi="Times New Roman" w:cs="Times New Roman"/>
            <w:sz w:val="24"/>
            <w:szCs w:val="24"/>
          </w:rPr>
          <w:id w:val="-1147748916"/>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GOV242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4E04C1">
            <w:rPr>
              <w:rFonts w:ascii="Times New Roman" w:eastAsia="Times New Roman" w:hAnsi="Times New Roman" w:cs="Times New Roman"/>
              <w:noProof/>
              <w:sz w:val="24"/>
              <w:szCs w:val="24"/>
              <w:lang w:val="en-US"/>
            </w:rPr>
            <w:t>(GOV.UK,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Both national and international guests can easily appear in this hotel to attend the event.</w:t>
      </w:r>
    </w:p>
    <w:p w14:paraId="5628FD88" w14:textId="77777777" w:rsidR="00E60F20" w:rsidRDefault="00E60F2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The hotel is organised with different technological facilities which are crucial to have a visual and audible event programme. Additionally, the competent staff of this organisation serve the guests with utmost care and awareness which is necessary to provide quality service and brand image.</w:t>
      </w:r>
    </w:p>
    <w:p w14:paraId="529D0A35" w14:textId="77777777" w:rsidR="00E60F20" w:rsidRDefault="00E60F20">
      <w:pPr>
        <w:spacing w:line="276" w:lineRule="auto"/>
        <w:jc w:val="left"/>
        <w:rPr>
          <w:b/>
          <w:bCs/>
          <w:i/>
          <w:iCs/>
        </w:rPr>
      </w:pPr>
      <w:r>
        <w:rPr>
          <w:b/>
          <w:i/>
        </w:rPr>
        <w:br w:type="page"/>
      </w:r>
    </w:p>
    <w:p w14:paraId="7D933AB8" w14:textId="14E5E55E" w:rsidR="00E60F20" w:rsidRPr="005E01C0" w:rsidRDefault="00E60F20" w:rsidP="007775F5">
      <w:pPr>
        <w:rPr>
          <w:rFonts w:eastAsia="Times New Roman" w:cs="Times New Roman"/>
          <w:b/>
          <w:szCs w:val="24"/>
        </w:rPr>
      </w:pPr>
      <w:r w:rsidRPr="007775F5">
        <w:rPr>
          <w:b/>
          <w:bCs/>
          <w:i/>
          <w:iCs/>
        </w:rPr>
        <w:t>Weaknesses</w:t>
      </w:r>
    </w:p>
    <w:p w14:paraId="1440AFC4" w14:textId="77777777" w:rsidR="00E60F20" w:rsidRDefault="00E60F2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The cost of arranging an event using different applications and digital tools is comparatively high compared to the rate of neighbouring hotels. Hence, the price strategy of the organisation acts as a weakness of the organisation.</w:t>
      </w:r>
    </w:p>
    <w:p w14:paraId="10A39CB1" w14:textId="65611F0F" w:rsidR="00E60F20" w:rsidRDefault="00E60F2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The hotel is </w:t>
      </w:r>
      <w:r>
        <w:rPr>
          <w:rFonts w:ascii="Times New Roman" w:eastAsia="Times New Roman" w:hAnsi="Times New Roman" w:cs="Times New Roman"/>
          <w:sz w:val="24"/>
          <w:szCs w:val="24"/>
        </w:rPr>
        <w:t>enriched with crafting design to maintain its glamour, and it might seem inappropriate for such a formal event</w:t>
      </w:r>
      <w:sdt>
        <w:sdtPr>
          <w:rPr>
            <w:rFonts w:ascii="Times New Roman" w:eastAsia="Times New Roman" w:hAnsi="Times New Roman" w:cs="Times New Roman"/>
            <w:sz w:val="24"/>
            <w:szCs w:val="24"/>
          </w:rPr>
          <w:id w:val="1035628104"/>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The242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4E04C1">
            <w:rPr>
              <w:rFonts w:ascii="Times New Roman" w:eastAsia="Times New Roman" w:hAnsi="Times New Roman" w:cs="Times New Roman"/>
              <w:noProof/>
              <w:sz w:val="24"/>
              <w:szCs w:val="24"/>
              <w:lang w:val="en-US"/>
            </w:rPr>
            <w:t>(Thesavoylondon,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This shortcoming is required to consider to have seamless service.</w:t>
      </w:r>
    </w:p>
    <w:p w14:paraId="59F15CBD" w14:textId="165DD9D8" w:rsidR="00E60F20" w:rsidRDefault="00E60F20">
      <w:pPr>
        <w:pStyle w:val="Normal1"/>
        <w:spacing w:line="480" w:lineRule="auto"/>
        <w:jc w:val="both"/>
        <w:rPr>
          <w:rFonts w:ascii="Times New Roman" w:eastAsia="Times New Roman" w:hAnsi="Times New Roman" w:cs="Times New Roman"/>
          <w:sz w:val="24"/>
          <w:szCs w:val="24"/>
        </w:rPr>
      </w:pPr>
      <w:r>
        <w:rPr>
          <w:noProof/>
        </w:rPr>
        <w:drawing>
          <wp:inline distT="0" distB="0" distL="0" distR="0" wp14:anchorId="297AEB24" wp14:editId="6B0834CD">
            <wp:extent cx="5733415" cy="3154680"/>
            <wp:effectExtent l="0" t="0" r="63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3415" cy="3154680"/>
                    </a:xfrm>
                    <a:prstGeom prst="rect">
                      <a:avLst/>
                    </a:prstGeom>
                  </pic:spPr>
                </pic:pic>
              </a:graphicData>
            </a:graphic>
          </wp:inline>
        </w:drawing>
      </w:r>
    </w:p>
    <w:p w14:paraId="35FE6C0F" w14:textId="79E8BF26" w:rsidR="00E60F20" w:rsidRPr="00F947D8" w:rsidRDefault="00E60F20" w:rsidP="00F947D8">
      <w:pPr>
        <w:rPr>
          <w:b/>
          <w:bCs/>
          <w:i/>
          <w:iCs/>
        </w:rPr>
      </w:pPr>
      <w:r w:rsidRPr="00F947D8">
        <w:rPr>
          <w:b/>
          <w:bCs/>
          <w:i/>
          <w:iCs/>
        </w:rPr>
        <w:t>Notes:</w:t>
      </w:r>
    </w:p>
    <w:p w14:paraId="6FBEE566" w14:textId="77777777" w:rsidR="00E60F20" w:rsidRPr="007775F5" w:rsidRDefault="00E60F20" w:rsidP="007775F5">
      <w:pPr>
        <w:rPr>
          <w:b/>
          <w:bCs/>
          <w:i/>
          <w:iCs/>
        </w:rPr>
      </w:pPr>
      <w:r w:rsidRPr="007775F5">
        <w:rPr>
          <w:b/>
          <w:bCs/>
          <w:i/>
          <w:iCs/>
        </w:rPr>
        <w:t>Opportunities</w:t>
      </w:r>
    </w:p>
    <w:p w14:paraId="0973759D" w14:textId="6D432B77" w:rsidR="00E60F20" w:rsidRDefault="00E60F2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The Savoy hotel easily attracts a wide range of audiences with its marketing tactics as the management has incorporated various approaches to initiate eco-friendly packaging solutions</w:t>
      </w:r>
      <w:sdt>
        <w:sdtPr>
          <w:rPr>
            <w:rFonts w:ascii="Times New Roman" w:eastAsia="Times New Roman" w:hAnsi="Times New Roman" w:cs="Times New Roman"/>
            <w:sz w:val="24"/>
            <w:szCs w:val="24"/>
          </w:rPr>
          <w:id w:val="581042304"/>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GOV2310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4E04C1">
            <w:rPr>
              <w:rFonts w:ascii="Times New Roman" w:eastAsia="Times New Roman" w:hAnsi="Times New Roman" w:cs="Times New Roman"/>
              <w:noProof/>
              <w:sz w:val="24"/>
              <w:szCs w:val="24"/>
              <w:lang w:val="en-US"/>
            </w:rPr>
            <w:t>(GOV.UK,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Hence, </w:t>
      </w:r>
      <w:r>
        <w:rPr>
          <w:rFonts w:ascii="Times New Roman" w:eastAsia="Times New Roman" w:hAnsi="Times New Roman" w:cs="Times New Roman"/>
          <w:sz w:val="24"/>
          <w:szCs w:val="24"/>
        </w:rPr>
        <w:t>arranging meetings in such hotels is not only apt for the organiser, the entity gets customer preferences effectively making places for such events.</w:t>
      </w:r>
    </w:p>
    <w:p w14:paraId="2D73CFBE" w14:textId="77777777" w:rsidR="00E60F20" w:rsidRDefault="00E60F2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The entity can progress positively with the advancement in its technological integration. Technology plays a game-changing role in managing activities, hence the entity can focus on this part to attract more events organisers and other guests.</w:t>
      </w:r>
    </w:p>
    <w:p w14:paraId="4EF57F58" w14:textId="77777777" w:rsidR="00E60F20" w:rsidRPr="007775F5" w:rsidRDefault="00E60F20" w:rsidP="007775F5">
      <w:pPr>
        <w:rPr>
          <w:b/>
          <w:bCs/>
          <w:i/>
          <w:iCs/>
        </w:rPr>
      </w:pPr>
      <w:r w:rsidRPr="007775F5">
        <w:rPr>
          <w:b/>
          <w:bCs/>
          <w:i/>
          <w:iCs/>
        </w:rPr>
        <w:t>Threats</w:t>
      </w:r>
    </w:p>
    <w:p w14:paraId="3B232C35" w14:textId="3AD33F6A" w:rsidR="00E60F20" w:rsidRDefault="00E60F2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Natural disasters and economic variables are potential threats to the organisation. For instance, the sudden emergence of any COVID variants can reduce the demand for costly luxury hotels</w:t>
      </w:r>
      <w:sdt>
        <w:sdtPr>
          <w:rPr>
            <w:rFonts w:ascii="Times New Roman" w:eastAsia="Times New Roman" w:hAnsi="Times New Roman" w:cs="Times New Roman"/>
            <w:sz w:val="24"/>
            <w:szCs w:val="24"/>
          </w:rPr>
          <w:id w:val="-1244024354"/>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Geo22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3A4F20">
            <w:rPr>
              <w:rFonts w:ascii="Times New Roman" w:eastAsia="Times New Roman" w:hAnsi="Times New Roman" w:cs="Times New Roman"/>
              <w:noProof/>
              <w:sz w:val="24"/>
              <w:szCs w:val="24"/>
              <w:lang w:val="en-US"/>
            </w:rPr>
            <w:t>(Hutton,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4F63D3E8" w14:textId="6358266D" w:rsidR="00E60F20" w:rsidRDefault="00E60F2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Along with these, changing preferences of customers would hamper the progress of the hotel</w:t>
      </w:r>
      <w:sdt>
        <w:sdtPr>
          <w:rPr>
            <w:rFonts w:ascii="Times New Roman" w:eastAsia="Times New Roman" w:hAnsi="Times New Roman" w:cs="Times New Roman"/>
            <w:sz w:val="24"/>
            <w:szCs w:val="24"/>
          </w:rPr>
          <w:id w:val="1725939651"/>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GOV2310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4E04C1">
            <w:rPr>
              <w:rFonts w:ascii="Times New Roman" w:eastAsia="Times New Roman" w:hAnsi="Times New Roman" w:cs="Times New Roman"/>
              <w:noProof/>
              <w:sz w:val="24"/>
              <w:szCs w:val="24"/>
              <w:lang w:val="en-US"/>
            </w:rPr>
            <w:t>(GOV.UK,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Additionally, the strong presence of competitors is another threat to the entity.</w:t>
      </w:r>
    </w:p>
    <w:p w14:paraId="500FAE1D" w14:textId="77777777" w:rsidR="00E60F20" w:rsidRDefault="00E60F20">
      <w:pPr>
        <w:rPr>
          <w:rFonts w:eastAsia="Times New Roman" w:cs="Times New Roman"/>
          <w:b/>
          <w:szCs w:val="24"/>
        </w:rPr>
      </w:pPr>
      <w:r>
        <w:rPr>
          <w:rFonts w:eastAsia="Times New Roman" w:cs="Times New Roman"/>
          <w:b/>
          <w:szCs w:val="24"/>
        </w:rPr>
        <w:br w:type="page"/>
      </w:r>
    </w:p>
    <w:p w14:paraId="43C53F47" w14:textId="0D0FF59B" w:rsidR="00E60F20" w:rsidRDefault="00E60F20" w:rsidP="007775F5">
      <w:pPr>
        <w:pStyle w:val="Titlu1"/>
      </w:pPr>
      <w:r>
        <w:t>PESTLE Analysis</w:t>
      </w:r>
    </w:p>
    <w:p w14:paraId="384DFE98" w14:textId="52C79625" w:rsidR="00E60F20" w:rsidRPr="00E51781" w:rsidRDefault="00E60F20" w:rsidP="00E51781">
      <w:pPr>
        <w:pStyle w:val="Normal1"/>
      </w:pPr>
      <w:r>
        <w:rPr>
          <w:noProof/>
        </w:rPr>
        <w:drawing>
          <wp:inline distT="0" distB="0" distL="0" distR="0" wp14:anchorId="4DD7E17C" wp14:editId="2C76D1F3">
            <wp:extent cx="5733415" cy="3172460"/>
            <wp:effectExtent l="0" t="0" r="635"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3415" cy="3172460"/>
                    </a:xfrm>
                    <a:prstGeom prst="rect">
                      <a:avLst/>
                    </a:prstGeom>
                  </pic:spPr>
                </pic:pic>
              </a:graphicData>
            </a:graphic>
          </wp:inline>
        </w:drawing>
      </w:r>
    </w:p>
    <w:p w14:paraId="4DF6D876" w14:textId="1CA52FAD" w:rsidR="00E60F20" w:rsidRPr="00F947D8" w:rsidRDefault="00E60F20" w:rsidP="00F947D8">
      <w:pPr>
        <w:rPr>
          <w:b/>
          <w:bCs/>
          <w:i/>
          <w:iCs/>
        </w:rPr>
      </w:pPr>
      <w:r w:rsidRPr="00F947D8">
        <w:rPr>
          <w:b/>
          <w:bCs/>
          <w:i/>
          <w:iCs/>
        </w:rPr>
        <w:t>Notes:</w:t>
      </w:r>
    </w:p>
    <w:p w14:paraId="01195206" w14:textId="164293CD" w:rsidR="00E60F20" w:rsidRDefault="00E60F20">
      <w:pPr>
        <w:pStyle w:val="Normal1"/>
        <w:spacing w:before="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operations of the hotels </w:t>
      </w:r>
      <w:r>
        <w:rPr>
          <w:rFonts w:ascii="Times New Roman" w:eastAsia="Times New Roman" w:hAnsi="Times New Roman" w:cs="Times New Roman"/>
          <w:sz w:val="24"/>
          <w:szCs w:val="24"/>
        </w:rPr>
        <w:t xml:space="preserve">is widely impacted with external changes, hence the below part will add a PESTLE analysis of the organisation. </w:t>
      </w:r>
    </w:p>
    <w:p w14:paraId="436C71BE" w14:textId="77777777" w:rsidR="00E60F20" w:rsidRDefault="00E60F20">
      <w:pPr>
        <w:pStyle w:val="Normal1"/>
        <w:spacing w:before="4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 Factors</w:t>
      </w:r>
    </w:p>
    <w:p w14:paraId="32545D64" w14:textId="5036A4C1" w:rsidR="00E60F20" w:rsidRDefault="00E60F20">
      <w:pPr>
        <w:pStyle w:val="Normal1"/>
        <w:spacing w:before="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operations of the Savoy hotels are impacted by the changes in political factors such as the government's rules and regulations regarding the hospitality industry and the political stability of the country. Although political disturbances may generate issues for the organisation, the political stability of the UK is currently stable having a latest value of 0.5</w:t>
      </w:r>
      <w:sdt>
        <w:sdtPr>
          <w:rPr>
            <w:rFonts w:ascii="Times New Roman" w:eastAsia="Times New Roman" w:hAnsi="Times New Roman" w:cs="Times New Roman"/>
            <w:sz w:val="24"/>
            <w:szCs w:val="24"/>
          </w:rPr>
          <w:id w:val="-1871527849"/>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The24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3A4F20">
            <w:rPr>
              <w:rFonts w:ascii="Times New Roman" w:eastAsia="Times New Roman" w:hAnsi="Times New Roman" w:cs="Times New Roman"/>
              <w:noProof/>
              <w:sz w:val="24"/>
              <w:szCs w:val="24"/>
              <w:lang w:val="en-US"/>
            </w:rPr>
            <w:t>(Theglobaleconomy,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698FA2B0" w14:textId="77777777" w:rsidR="00E60F20" w:rsidRDefault="00E60F20">
      <w:pPr>
        <w:pStyle w:val="Normal1"/>
        <w:spacing w:before="4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Economical Factors</w:t>
      </w:r>
    </w:p>
    <w:p w14:paraId="46612037" w14:textId="2CC0AD20" w:rsidR="00E60F20" w:rsidRDefault="00E60F20">
      <w:pPr>
        <w:pStyle w:val="Normal1"/>
        <w:spacing w:before="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stability in the UK is a favourite for the hospitality industry as the inflation rate at present is </w:t>
      </w:r>
      <w:r>
        <w:rPr>
          <w:rFonts w:ascii="Times New Roman" w:eastAsia="Times New Roman" w:hAnsi="Times New Roman" w:cs="Times New Roman"/>
          <w:sz w:val="24"/>
          <w:szCs w:val="24"/>
        </w:rPr>
        <w:t>5.2</w:t>
      </w:r>
      <w:r>
        <w:rPr>
          <w:rFonts w:ascii="Times New Roman" w:eastAsia="Times New Roman" w:hAnsi="Times New Roman" w:cs="Times New Roman"/>
          <w:sz w:val="24"/>
          <w:szCs w:val="24"/>
        </w:rPr>
        <w:t xml:space="preserve"> % according to the report of last month of 2023</w:t>
      </w:r>
      <w:sdt>
        <w:sdtPr>
          <w:rPr>
            <w:rFonts w:ascii="Times New Roman" w:eastAsia="Times New Roman" w:hAnsi="Times New Roman" w:cs="Times New Roman"/>
            <w:sz w:val="24"/>
            <w:szCs w:val="24"/>
          </w:rPr>
          <w:id w:val="-404680282"/>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GOV241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3A4F20">
            <w:rPr>
              <w:rFonts w:ascii="Times New Roman" w:eastAsia="Times New Roman" w:hAnsi="Times New Roman" w:cs="Times New Roman"/>
              <w:noProof/>
              <w:sz w:val="24"/>
              <w:szCs w:val="24"/>
              <w:lang w:val="en-US"/>
            </w:rPr>
            <w:t>(GOV.UK,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However, fluctuations in interest rates, and the value of currency may snatch the profitability of the organisation. Hence, the economic variable is crucial to guess before any kind of significant investment. Additionally, the up-down nature of economic factors impacts the financial strategy of the event.</w:t>
      </w:r>
    </w:p>
    <w:p w14:paraId="171DB580" w14:textId="4EB37DC2" w:rsidR="00E60F20" w:rsidRDefault="00E60F20" w:rsidP="005E01C0">
      <w:pPr>
        <w:rPr>
          <w:rFonts w:eastAsia="Times New Roman" w:cs="Times New Roman"/>
          <w:b/>
          <w:i/>
          <w:szCs w:val="24"/>
        </w:rPr>
      </w:pPr>
      <w:r>
        <w:rPr>
          <w:rFonts w:eastAsia="Times New Roman" w:cs="Times New Roman"/>
          <w:b/>
          <w:i/>
          <w:szCs w:val="24"/>
        </w:rPr>
        <w:t>Social Factors</w:t>
      </w:r>
    </w:p>
    <w:p w14:paraId="69C8A8F8" w14:textId="29E1BE1D" w:rsidR="00E60F20" w:rsidRDefault="00E60F20">
      <w:pPr>
        <w:pStyle w:val="Normal1"/>
        <w:spacing w:before="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social trends impact the demand for such luxury hotels. People tend to prefer hotels that prioritise sustainability in business operations. Successful implementation of the event concerned regarding sustainable options is expected to have a social positive impact on the brand reputation of the entity. Apart from this, the entity is required to consider changing cultural preferences to stay relevant in the fiercely competitive market. Moreover, after Covid-19, a significant increment in a healthy lif</w:t>
      </w:r>
      <w:r>
        <w:rPr>
          <w:rFonts w:ascii="Times New Roman" w:eastAsia="Times New Roman" w:hAnsi="Times New Roman" w:cs="Times New Roman"/>
          <w:sz w:val="24"/>
          <w:szCs w:val="24"/>
        </w:rPr>
        <w:t>estyle is being prioritised which the management of the organisation needs to consider</w:t>
      </w:r>
      <w:sdt>
        <w:sdtPr>
          <w:rPr>
            <w:rFonts w:ascii="Times New Roman" w:eastAsia="Times New Roman" w:hAnsi="Times New Roman" w:cs="Times New Roman"/>
            <w:sz w:val="24"/>
            <w:szCs w:val="24"/>
          </w:rPr>
          <w:id w:val="-1834594704"/>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Geo22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4E04C1">
            <w:rPr>
              <w:rFonts w:ascii="Times New Roman" w:eastAsia="Times New Roman" w:hAnsi="Times New Roman" w:cs="Times New Roman"/>
              <w:noProof/>
              <w:sz w:val="24"/>
              <w:szCs w:val="24"/>
              <w:lang w:val="en-US"/>
            </w:rPr>
            <w:t>(Hutton,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544736E0" w14:textId="232628C6" w:rsidR="00E60F20" w:rsidRDefault="00E60F20" w:rsidP="005E01C0">
      <w:pPr>
        <w:pStyle w:val="Normal1"/>
        <w:spacing w:before="40" w:after="200" w:line="240" w:lineRule="auto"/>
        <w:jc w:val="center"/>
        <w:rPr>
          <w:rFonts w:ascii="Times New Roman" w:eastAsia="Times New Roman" w:hAnsi="Times New Roman" w:cs="Times New Roman"/>
          <w:sz w:val="24"/>
          <w:szCs w:val="24"/>
        </w:rPr>
      </w:pPr>
      <w:r>
        <w:rPr>
          <w:noProof/>
        </w:rPr>
        <w:drawing>
          <wp:inline distT="0" distB="0" distL="0" distR="0" wp14:anchorId="09F6F592" wp14:editId="5FC11358">
            <wp:extent cx="5733415" cy="318325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3415" cy="3183255"/>
                    </a:xfrm>
                    <a:prstGeom prst="rect">
                      <a:avLst/>
                    </a:prstGeom>
                  </pic:spPr>
                </pic:pic>
              </a:graphicData>
            </a:graphic>
          </wp:inline>
        </w:drawing>
      </w:r>
    </w:p>
    <w:p w14:paraId="11DDF50D" w14:textId="4EE5E208" w:rsidR="00E60F20" w:rsidRPr="00F947D8" w:rsidRDefault="00E60F20" w:rsidP="00F947D8">
      <w:pPr>
        <w:rPr>
          <w:b/>
          <w:bCs/>
          <w:i/>
          <w:iCs/>
        </w:rPr>
      </w:pPr>
      <w:r w:rsidRPr="00F947D8">
        <w:rPr>
          <w:b/>
          <w:bCs/>
          <w:i/>
          <w:iCs/>
        </w:rPr>
        <w:t>Notes:</w:t>
      </w:r>
    </w:p>
    <w:p w14:paraId="52071825" w14:textId="77777777" w:rsidR="00E60F20" w:rsidRDefault="00E60F20">
      <w:pPr>
        <w:pStyle w:val="Normal1"/>
        <w:spacing w:before="4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Factors</w:t>
      </w:r>
    </w:p>
    <w:p w14:paraId="75362C6A" w14:textId="7485D15C" w:rsidR="00E60F20" w:rsidRDefault="00E60F20">
      <w:pPr>
        <w:pStyle w:val="Normal1"/>
        <w:spacing w:before="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integration in the business not only smooths business operations but also plays a vital role in providing customer-friendly services more efficiently and promptly.  The event will be operated using different technological components and high internet connectivity. The entity would gain a reputation for helping the event organisers effectively in terms of technological components while confirming the effectiveness of the existing technology in conference rooms</w:t>
      </w:r>
      <w:sdt>
        <w:sdtPr>
          <w:rPr>
            <w:rFonts w:ascii="Times New Roman" w:eastAsia="Times New Roman" w:hAnsi="Times New Roman" w:cs="Times New Roman"/>
            <w:sz w:val="24"/>
            <w:szCs w:val="24"/>
          </w:rPr>
          <w:id w:val="314924568"/>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Mar24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4E04C1">
            <w:rPr>
              <w:rFonts w:ascii="Times New Roman" w:eastAsia="Times New Roman" w:hAnsi="Times New Roman" w:cs="Times New Roman"/>
              <w:noProof/>
              <w:sz w:val="24"/>
              <w:szCs w:val="24"/>
              <w:lang w:val="en-US"/>
            </w:rPr>
            <w:t xml:space="preserve">(Barten, </w:t>
          </w:r>
          <w:r w:rsidRPr="004E04C1">
            <w:rPr>
              <w:rFonts w:ascii="Times New Roman" w:eastAsia="Times New Roman" w:hAnsi="Times New Roman" w:cs="Times New Roman"/>
              <w:noProof/>
              <w:sz w:val="24"/>
              <w:szCs w:val="24"/>
              <w:lang w:val="en-US"/>
            </w:rPr>
            <w:t>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3A52CAB4" w14:textId="77777777" w:rsidR="00E60F20" w:rsidRDefault="00E60F20">
      <w:pPr>
        <w:pStyle w:val="Normal1"/>
        <w:spacing w:before="4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Legal Factors </w:t>
      </w:r>
    </w:p>
    <w:p w14:paraId="52A3DF86" w14:textId="07E9A814" w:rsidR="00E60F20" w:rsidRPr="00E51781" w:rsidRDefault="00E60F20" w:rsidP="00E51781">
      <w:pPr>
        <w:pStyle w:val="Normal1"/>
        <w:spacing w:before="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Operations business maintaining alignment with the laws of the UK is essential for several reasons including maintaining sound brand image, smooth business operations and efficient employee satisfaction. The entity has to ensure the integration of laws including data protection, health and safety standards and employee protection laws. However, changes in legal structure as happened in the Brexit event may bring challenges for the entity along with the event</w:t>
      </w:r>
      <w:sdt>
        <w:sdtPr>
          <w:rPr>
            <w:rFonts w:ascii="Times New Roman" w:eastAsia="Times New Roman" w:hAnsi="Times New Roman" w:cs="Times New Roman"/>
            <w:sz w:val="24"/>
            <w:szCs w:val="24"/>
          </w:rPr>
          <w:id w:val="-815881567"/>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Jen21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3A4F20">
            <w:rPr>
              <w:rFonts w:ascii="Times New Roman" w:eastAsia="Times New Roman" w:hAnsi="Times New Roman" w:cs="Times New Roman"/>
              <w:noProof/>
              <w:sz w:val="24"/>
              <w:szCs w:val="24"/>
              <w:lang w:val="en-US"/>
            </w:rPr>
            <w:t>(Grenside, 2021)</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03AB56F8" w14:textId="3733A092" w:rsidR="00E60F20" w:rsidRDefault="00E60F20">
      <w:pPr>
        <w:pStyle w:val="Normal1"/>
        <w:spacing w:before="40" w:after="200"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Environmental Factors </w:t>
      </w:r>
    </w:p>
    <w:p w14:paraId="5F341F04" w14:textId="392E60A3" w:rsidR="00E60F20" w:rsidRDefault="00E60F20">
      <w:pPr>
        <w:pStyle w:val="Normal1"/>
        <w:spacing w:before="40"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Sustainable trends in the market are high to operate business operations in an environment-friendly manner. Although the entity has taken initiatives to operate its business with eco-friendly </w:t>
      </w:r>
      <w:r>
        <w:rPr>
          <w:rFonts w:ascii="Times New Roman" w:eastAsia="Times New Roman" w:hAnsi="Times New Roman" w:cs="Times New Roman"/>
          <w:sz w:val="24"/>
          <w:szCs w:val="24"/>
        </w:rPr>
        <w:t>packaging solutions, other sustainable activities can be integrated that may involve waste management, carbon neutrality and ethical supply chain management</w:t>
      </w:r>
      <w:sdt>
        <w:sdtPr>
          <w:rPr>
            <w:rFonts w:ascii="Times New Roman" w:eastAsia="Times New Roman" w:hAnsi="Times New Roman" w:cs="Times New Roman"/>
            <w:sz w:val="24"/>
            <w:szCs w:val="24"/>
          </w:rPr>
          <w:id w:val="-1078895672"/>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GOV2310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4E04C1">
            <w:rPr>
              <w:rFonts w:ascii="Times New Roman" w:eastAsia="Times New Roman" w:hAnsi="Times New Roman" w:cs="Times New Roman"/>
              <w:noProof/>
              <w:sz w:val="24"/>
              <w:szCs w:val="24"/>
              <w:lang w:val="en-US"/>
            </w:rPr>
            <w:t>(GOV.UK,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However, inability to follow sustainable trends, the entity may lose competitive advantage and opportunities of different sustainable related events including the discussed one.</w:t>
      </w:r>
    </w:p>
    <w:p w14:paraId="795D2770" w14:textId="77777777" w:rsidR="00E60F20" w:rsidRDefault="00E60F20">
      <w:pPr>
        <w:rPr>
          <w:rFonts w:eastAsia="Times New Roman" w:cs="Times New Roman"/>
          <w:b/>
          <w:szCs w:val="24"/>
        </w:rPr>
      </w:pPr>
      <w:r>
        <w:rPr>
          <w:rFonts w:eastAsia="Times New Roman" w:cs="Times New Roman"/>
          <w:b/>
          <w:szCs w:val="24"/>
        </w:rPr>
        <w:br w:type="page"/>
      </w:r>
    </w:p>
    <w:p w14:paraId="6D96BBC2" w14:textId="664057ED" w:rsidR="00E60F20" w:rsidRDefault="00E60F20" w:rsidP="003F46EB">
      <w:pPr>
        <w:pStyle w:val="Titlu1"/>
      </w:pPr>
      <w:r>
        <w:t>Conclusion </w:t>
      </w:r>
    </w:p>
    <w:p w14:paraId="4D7A0141" w14:textId="476F9E7E" w:rsidR="00E60F20" w:rsidRPr="00E51781" w:rsidRDefault="00E60F20" w:rsidP="00E51781">
      <w:pPr>
        <w:pStyle w:val="Normal1"/>
        <w:jc w:val="center"/>
      </w:pPr>
      <w:r>
        <w:rPr>
          <w:noProof/>
        </w:rPr>
        <w:drawing>
          <wp:inline distT="0" distB="0" distL="0" distR="0" wp14:anchorId="202024E9" wp14:editId="25DAEF1D">
            <wp:extent cx="5733415" cy="3192145"/>
            <wp:effectExtent l="0" t="0" r="635"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3415" cy="3192145"/>
                    </a:xfrm>
                    <a:prstGeom prst="rect">
                      <a:avLst/>
                    </a:prstGeom>
                  </pic:spPr>
                </pic:pic>
              </a:graphicData>
            </a:graphic>
          </wp:inline>
        </w:drawing>
      </w:r>
    </w:p>
    <w:p w14:paraId="0C8C143F" w14:textId="6BC7AEC2" w:rsidR="00E60F20" w:rsidRPr="00F947D8" w:rsidRDefault="00E60F20" w:rsidP="00F947D8">
      <w:pPr>
        <w:rPr>
          <w:b/>
          <w:bCs/>
          <w:i/>
          <w:iCs/>
        </w:rPr>
      </w:pPr>
      <w:r w:rsidRPr="00F947D8">
        <w:rPr>
          <w:b/>
          <w:bCs/>
          <w:i/>
          <w:iCs/>
        </w:rPr>
        <w:t>Notes:</w:t>
      </w:r>
    </w:p>
    <w:p w14:paraId="4AAE037A" w14:textId="35A4F0D3" w:rsidR="00E60F20" w:rsidRDefault="00E60F20">
      <w:pPr>
        <w:pStyle w:val="Normal1"/>
        <w:spacing w:before="12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presentation depicted different requirements to arrange an event which included market factors, </w:t>
      </w:r>
      <w:r>
        <w:rPr>
          <w:rFonts w:ascii="Times New Roman" w:eastAsia="Times New Roman" w:hAnsi="Times New Roman" w:cs="Times New Roman"/>
          <w:sz w:val="24"/>
          <w:szCs w:val="24"/>
        </w:rPr>
        <w:t>operational factors and financial requirements. Additionally, a brief SWOT analysis has been made to explore different aspects of the hotel in order to use the same. However, different political factors and their impact have been elaborated in the study in connection to the event which are required to be focused on seamless long-term business progress.</w:t>
      </w:r>
    </w:p>
    <w:p w14:paraId="13B7AB31" w14:textId="77777777" w:rsidR="00E60F20" w:rsidRDefault="00E60F20">
      <w:pPr>
        <w:spacing w:line="276" w:lineRule="auto"/>
        <w:jc w:val="left"/>
        <w:rPr>
          <w:rFonts w:eastAsia="Times New Roman" w:cs="Times New Roman"/>
          <w:szCs w:val="24"/>
        </w:rPr>
      </w:pPr>
      <w:r>
        <w:rPr>
          <w:rFonts w:eastAsia="Times New Roman" w:cs="Times New Roman"/>
          <w:szCs w:val="24"/>
        </w:rPr>
        <w:br w:type="page"/>
      </w:r>
    </w:p>
    <w:p w14:paraId="6E791198" w14:textId="4487AF61" w:rsidR="00E60F20" w:rsidRDefault="00E60F20" w:rsidP="003F46EB">
      <w:pPr>
        <w:pStyle w:val="Titlu1"/>
      </w:pPr>
      <w:r>
        <w:t>References</w:t>
      </w:r>
    </w:p>
    <w:p w14:paraId="245FE30C" w14:textId="747CD826" w:rsidR="00E60F20" w:rsidRDefault="00E60F20" w:rsidP="00F947D8">
      <w:pPr>
        <w:pStyle w:val="Normal1"/>
      </w:pPr>
      <w:r>
        <w:rPr>
          <w:noProof/>
        </w:rPr>
        <w:drawing>
          <wp:inline distT="0" distB="0" distL="0" distR="0" wp14:anchorId="747D2EE0" wp14:editId="24C78CB6">
            <wp:extent cx="5733415" cy="3232150"/>
            <wp:effectExtent l="0" t="0" r="63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3415" cy="3232150"/>
                    </a:xfrm>
                    <a:prstGeom prst="rect">
                      <a:avLst/>
                    </a:prstGeom>
                  </pic:spPr>
                </pic:pic>
              </a:graphicData>
            </a:graphic>
          </wp:inline>
        </w:drawing>
      </w:r>
    </w:p>
    <w:p w14:paraId="23172727" w14:textId="4017B971" w:rsidR="00E60F20" w:rsidRPr="00F947D8" w:rsidRDefault="00E60F20" w:rsidP="00F947D8">
      <w:pPr>
        <w:rPr>
          <w:b/>
          <w:bCs/>
          <w:i/>
          <w:iCs/>
        </w:rPr>
      </w:pPr>
      <w:r w:rsidRPr="00F947D8">
        <w:rPr>
          <w:b/>
          <w:bCs/>
          <w:i/>
          <w:iCs/>
        </w:rPr>
        <w:t>Notes:</w:t>
      </w:r>
    </w:p>
    <w:p w14:paraId="28D96711" w14:textId="77777777" w:rsidR="00E60F20" w:rsidRDefault="00E60F20" w:rsidP="003F46EB">
      <w:r>
        <w:t>Barten, M., (2024). The Latest Technology Trends in the Hospitality Industry of 2024. [Online] Available at: https://www.revfine.com/technology-trends-hospitality-industry/ [Accessed 28 January 2024].</w:t>
      </w:r>
    </w:p>
    <w:p w14:paraId="3753C6AD" w14:textId="77777777" w:rsidR="00E60F20" w:rsidRDefault="00E60F20" w:rsidP="003F46EB">
      <w:r>
        <w:t>GOV.UK, (2023). UK citizens’ interests towards sustainable practices on the rise. [Online] Available at: https://www.openaccessgovernment.org/uk-citizens-interest-sustainability-sustainable-practices/152965/#:~:text=75%25%20of%20UK%20consumers%20say,changes%20to%20support%20sustainable%20practices. [Accessed 28 January 2024].</w:t>
      </w:r>
    </w:p>
    <w:p w14:paraId="23F9A9F9" w14:textId="77777777" w:rsidR="00E60F20" w:rsidRDefault="00E60F20" w:rsidP="003F46EB">
      <w:r>
        <w:t>GOV.UK, (2024). Consumer price inflation, UK: December 2023. [Online] Available at: https://www.ons.gov.uk/economy/inflationandpriceindices/bulletins/consumerpriceinflation/december2023#:~:text=The%20core%20CPIH%20annual%20inflation,in%20the%20constructed%20historical%20series. [Accessed 25 January 2024].</w:t>
      </w:r>
    </w:p>
    <w:p w14:paraId="3BFA881A" w14:textId="77777777" w:rsidR="00E60F20" w:rsidRDefault="00E60F20" w:rsidP="003F46EB">
      <w:r>
        <w:t>GOV.UK, (2024). THE SAVOY HOTEL LIMITED. [Online] Available at: https://find-and-update.company-information.service.gov.uk/company/03669255 [Accessed 28 January 2024].</w:t>
      </w:r>
    </w:p>
    <w:p w14:paraId="154434B3" w14:textId="77777777" w:rsidR="00E60F20" w:rsidRDefault="00E60F20" w:rsidP="003F46EB">
      <w:r>
        <w:t>Grenside, J., (2021). How Brexit impacted the hospitality industry. [Online] Available at: https://www.theaccessgroup.com/en-gb/hospitality/resources/hospitality-staff-and-hr-resources/brexit-impact/#:~:text=A%20report%20carried%20out%20by,June%202019%20and%20June%202021. [Accessed 28 January 2024].</w:t>
      </w:r>
    </w:p>
    <w:p w14:paraId="74A6760A" w14:textId="77777777" w:rsidR="00E60F20" w:rsidRDefault="00E60F20" w:rsidP="003F46EB">
      <w:r>
        <w:t>Hutton, G., (2022). Hospitality industry and Covid-19. [Online] Available at: https://commonslibrary.parliament.uk/research-briefings/cbp-9111/#:~:text=Overall%2C%20hospitality%20economic%20output%20over,2%25%20in%202020%20and%202021. [Accessed 28 January 2024].</w:t>
      </w:r>
    </w:p>
    <w:p w14:paraId="310B549F" w14:textId="77777777" w:rsidR="00E60F20" w:rsidRDefault="00E60F20" w:rsidP="003F46EB">
      <w:r>
        <w:t>Savoyhotel, (2024). SAVOY HOTEL PIRAEUS. [Online] Available at: https://savoyhotel.gr/conference/ [Accessed 28 January 2024].</w:t>
      </w:r>
    </w:p>
    <w:p w14:paraId="1ABA1C53" w14:textId="77777777" w:rsidR="00E60F20" w:rsidRDefault="00E60F20" w:rsidP="003F46EB">
      <w:r>
        <w:t>Statista, (2024). Opinions of consumers on sustainable packaging in the United Kingdom (UK) in 2022statista. [Online] Available at: https://www.statista.com/statistics/1316659/consumers-opinions-on-sustainable-packaging-uk/#:~:text=Sustainability%20influences%20consumers'%20purchasing%20decisions,preferring%20environmentally%20friendly%20packaging%20materials. [Accessed 28 January 2024].</w:t>
      </w:r>
    </w:p>
    <w:p w14:paraId="70DD5758" w14:textId="77777777" w:rsidR="00E60F20" w:rsidRDefault="00E60F20" w:rsidP="003F46EB">
      <w:r>
        <w:t xml:space="preserve">Theglobaleconomy, (2024). United Kingdom: Political stability. [Online] Available at: https://www.theglobaleconomy.com/United-Kingdom/wb_political_stability/ [Accessed 28 January 2024]. </w:t>
      </w:r>
    </w:p>
    <w:p w14:paraId="766CB7D6" w14:textId="77777777" w:rsidR="00E60F20" w:rsidRDefault="00E60F20" w:rsidP="003F46EB">
      <w:r>
        <w:t>Thesavoylondon, (2024). MEETINGS &amp; EVENTS. [Online] Available at: https://www.thesavoylondon.com/meetings-events/ [Accessed 28 January 2024].</w:t>
      </w:r>
    </w:p>
    <w:p w14:paraId="43D58A19" w14:textId="77777777" w:rsidR="00E60F20" w:rsidRDefault="00E60F20" w:rsidP="003F46EB">
      <w:r>
        <w:t>Thesavoylondon, (2024). ROOMS &amp; SUITES. [Online] Available at: https://www.thesavoylondon.com/rooms-suites/ [Accessed 28 January 2024].</w:t>
      </w:r>
    </w:p>
    <w:p w14:paraId="10C83EDB" w14:textId="77777777" w:rsidR="00E60F20" w:rsidRDefault="00E60F20">
      <w:pPr>
        <w:pStyle w:val="Normal1"/>
        <w:spacing w:line="480" w:lineRule="auto"/>
        <w:jc w:val="both"/>
        <w:rPr>
          <w:rFonts w:ascii="Times New Roman" w:eastAsia="Times New Roman" w:hAnsi="Times New Roman" w:cs="Times New Roman"/>
          <w:sz w:val="24"/>
          <w:szCs w:val="24"/>
        </w:rPr>
      </w:pPr>
    </w:p>
    <w:sectPr w:rsidR="008D642F" w:rsidSect="004E04C1">
      <w:headerReference w:type="default" r:id="rId20"/>
      <w:footerReference w:type="default" r:id="rId21"/>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96DDC" w14:textId="77777777" w:rsidR="00E60F20" w:rsidRDefault="00E60F20" w:rsidP="004E04C1">
      <w:pPr>
        <w:spacing w:line="240" w:lineRule="auto"/>
      </w:pPr>
      <w:r>
        <w:separator/>
      </w:r>
    </w:p>
  </w:endnote>
  <w:endnote w:type="continuationSeparator" w:id="0">
    <w:p w14:paraId="5A55F73F" w14:textId="77777777" w:rsidR="00E60F20" w:rsidRDefault="00E60F20" w:rsidP="004E04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7633797"/>
      <w:docPartObj>
        <w:docPartGallery w:val="Page Numbers (Bottom of Page)"/>
        <w:docPartUnique/>
      </w:docPartObj>
    </w:sdtPr>
    <w:sdtEndPr/>
    <w:sdtContent>
      <w:sdt>
        <w:sdtPr>
          <w:id w:val="-1769616900"/>
          <w:docPartObj>
            <w:docPartGallery w:val="Page Numbers (Top of Page)"/>
            <w:docPartUnique/>
          </w:docPartObj>
        </w:sdtPr>
        <w:sdtEndPr/>
        <w:sdtContent>
          <w:p w14:paraId="1B5CDDFE" w14:textId="77FA413E" w:rsidR="00E60F20" w:rsidRDefault="00E60F20">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2CD17F3" w14:textId="77777777" w:rsidR="00E60F20" w:rsidRDefault="00E60F2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59905" w14:textId="77777777" w:rsidR="00E60F20" w:rsidRDefault="00E60F20" w:rsidP="004E04C1">
      <w:pPr>
        <w:spacing w:line="240" w:lineRule="auto"/>
      </w:pPr>
      <w:r>
        <w:separator/>
      </w:r>
    </w:p>
  </w:footnote>
  <w:footnote w:type="continuationSeparator" w:id="0">
    <w:p w14:paraId="4A8E705D" w14:textId="77777777" w:rsidR="00E60F20" w:rsidRDefault="00E60F20" w:rsidP="004E04C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42FA09" w14:textId="4192B3EB" w:rsidR="00E60F20" w:rsidRDefault="00E60F20" w:rsidP="004E04C1">
    <w:pPr>
      <w:pStyle w:val="NormalWeb"/>
      <w:spacing w:before="0" w:beforeAutospacing="0" w:after="200" w:afterAutospacing="0" w:line="480" w:lineRule="auto"/>
      <w:jc w:val="right"/>
    </w:pPr>
    <w:r>
      <w:rPr>
        <w:color w:val="000000"/>
      </w:rPr>
      <w:t>International Meetings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22738"/>
    <w:multiLevelType w:val="hybridMultilevel"/>
    <w:tmpl w:val="FFFFFFFF"/>
    <w:lvl w:ilvl="0" w:tplc="834433D6">
      <w:start w:val="1"/>
      <w:numFmt w:val="decimal"/>
      <w:lvlText w:val="%1."/>
      <w:lvlJc w:val="left"/>
      <w:pPr>
        <w:ind w:left="720" w:hanging="360"/>
      </w:pPr>
    </w:lvl>
    <w:lvl w:ilvl="1" w:tplc="01F2F238">
      <w:start w:val="1"/>
      <w:numFmt w:val="decimal"/>
      <w:lvlText w:val="%2."/>
      <w:lvlJc w:val="left"/>
      <w:pPr>
        <w:ind w:left="1440" w:hanging="1080"/>
      </w:pPr>
    </w:lvl>
    <w:lvl w:ilvl="2" w:tplc="E586D31A">
      <w:start w:val="1"/>
      <w:numFmt w:val="decimal"/>
      <w:lvlText w:val="%3."/>
      <w:lvlJc w:val="left"/>
      <w:pPr>
        <w:ind w:left="2160" w:hanging="1980"/>
      </w:pPr>
    </w:lvl>
    <w:lvl w:ilvl="3" w:tplc="20908150">
      <w:start w:val="1"/>
      <w:numFmt w:val="decimal"/>
      <w:lvlText w:val="%4."/>
      <w:lvlJc w:val="left"/>
      <w:pPr>
        <w:ind w:left="2880" w:hanging="2520"/>
      </w:pPr>
    </w:lvl>
    <w:lvl w:ilvl="4" w:tplc="6DC22D88">
      <w:start w:val="1"/>
      <w:numFmt w:val="decimal"/>
      <w:lvlText w:val="%5."/>
      <w:lvlJc w:val="left"/>
      <w:pPr>
        <w:ind w:left="3600" w:hanging="3240"/>
      </w:pPr>
    </w:lvl>
    <w:lvl w:ilvl="5" w:tplc="3BB631C4">
      <w:start w:val="1"/>
      <w:numFmt w:val="decimal"/>
      <w:lvlText w:val="%6."/>
      <w:lvlJc w:val="left"/>
      <w:pPr>
        <w:ind w:left="4320" w:hanging="4140"/>
      </w:pPr>
    </w:lvl>
    <w:lvl w:ilvl="6" w:tplc="A31E4F20">
      <w:start w:val="1"/>
      <w:numFmt w:val="decimal"/>
      <w:lvlText w:val="%7."/>
      <w:lvlJc w:val="left"/>
      <w:pPr>
        <w:ind w:left="5040" w:hanging="4680"/>
      </w:pPr>
    </w:lvl>
    <w:lvl w:ilvl="7" w:tplc="DD102A1A">
      <w:start w:val="1"/>
      <w:numFmt w:val="decimal"/>
      <w:lvlText w:val="%8."/>
      <w:lvlJc w:val="left"/>
      <w:pPr>
        <w:ind w:left="5760" w:hanging="5400"/>
      </w:pPr>
    </w:lvl>
    <w:lvl w:ilvl="8" w:tplc="8356E7D2">
      <w:start w:val="1"/>
      <w:numFmt w:val="decimal"/>
      <w:lvlText w:val="%9."/>
      <w:lvlJc w:val="left"/>
      <w:pPr>
        <w:ind w:left="6480" w:hanging="6300"/>
      </w:pPr>
    </w:lvl>
  </w:abstractNum>
  <w:abstractNum w:abstractNumId="1" w15:restartNumberingAfterBreak="0">
    <w:nsid w:val="4D5751AD"/>
    <w:multiLevelType w:val="hybridMultilevel"/>
    <w:tmpl w:val="FFFFFFFF"/>
    <w:lvl w:ilvl="0" w:tplc="571652C4">
      <w:numFmt w:val="bullet"/>
      <w:lvlText w:val=""/>
      <w:lvlJc w:val="left"/>
      <w:pPr>
        <w:ind w:left="720" w:hanging="360"/>
      </w:pPr>
      <w:rPr>
        <w:rFonts w:ascii="Symbol" w:hAnsi="Symbol"/>
      </w:rPr>
    </w:lvl>
    <w:lvl w:ilvl="1" w:tplc="BBE4B4FA">
      <w:numFmt w:val="bullet"/>
      <w:lvlText w:val="o"/>
      <w:lvlJc w:val="left"/>
      <w:pPr>
        <w:ind w:left="1440" w:hanging="1080"/>
      </w:pPr>
      <w:rPr>
        <w:rFonts w:ascii="Courier New" w:hAnsi="Courier New"/>
      </w:rPr>
    </w:lvl>
    <w:lvl w:ilvl="2" w:tplc="62F256B2">
      <w:numFmt w:val="bullet"/>
      <w:lvlText w:val=""/>
      <w:lvlJc w:val="left"/>
      <w:pPr>
        <w:ind w:left="2160" w:hanging="1800"/>
      </w:pPr>
    </w:lvl>
    <w:lvl w:ilvl="3" w:tplc="78108C70">
      <w:numFmt w:val="bullet"/>
      <w:lvlText w:val=""/>
      <w:lvlJc w:val="left"/>
      <w:pPr>
        <w:ind w:left="2880" w:hanging="2520"/>
      </w:pPr>
      <w:rPr>
        <w:rFonts w:ascii="Symbol" w:hAnsi="Symbol"/>
      </w:rPr>
    </w:lvl>
    <w:lvl w:ilvl="4" w:tplc="425645A2">
      <w:numFmt w:val="bullet"/>
      <w:lvlText w:val="o"/>
      <w:lvlJc w:val="left"/>
      <w:pPr>
        <w:ind w:left="3600" w:hanging="3240"/>
      </w:pPr>
      <w:rPr>
        <w:rFonts w:ascii="Courier New" w:hAnsi="Courier New"/>
      </w:rPr>
    </w:lvl>
    <w:lvl w:ilvl="5" w:tplc="D2325BEC">
      <w:numFmt w:val="bullet"/>
      <w:lvlText w:val=""/>
      <w:lvlJc w:val="left"/>
      <w:pPr>
        <w:ind w:left="4320" w:hanging="3960"/>
      </w:pPr>
    </w:lvl>
    <w:lvl w:ilvl="6" w:tplc="C458207C">
      <w:numFmt w:val="bullet"/>
      <w:lvlText w:val=""/>
      <w:lvlJc w:val="left"/>
      <w:pPr>
        <w:ind w:left="5040" w:hanging="4680"/>
      </w:pPr>
      <w:rPr>
        <w:rFonts w:ascii="Symbol" w:hAnsi="Symbol"/>
      </w:rPr>
    </w:lvl>
    <w:lvl w:ilvl="7" w:tplc="BB540354">
      <w:numFmt w:val="bullet"/>
      <w:lvlText w:val="o"/>
      <w:lvlJc w:val="left"/>
      <w:pPr>
        <w:ind w:left="5760" w:hanging="5400"/>
      </w:pPr>
      <w:rPr>
        <w:rFonts w:ascii="Courier New" w:hAnsi="Courier New"/>
      </w:rPr>
    </w:lvl>
    <w:lvl w:ilvl="8" w:tplc="EC087C46">
      <w:numFmt w:val="bullet"/>
      <w:lvlText w:val=""/>
      <w:lvlJc w:val="left"/>
      <w:pPr>
        <w:ind w:left="6480" w:hanging="6120"/>
      </w:pPr>
    </w:lvl>
  </w:abstractNum>
  <w:num w:numId="1" w16cid:durableId="1348756059">
    <w:abstractNumId w:val="1"/>
  </w:num>
  <w:num w:numId="2" w16cid:durableId="1256405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4519"/>
    <w:rsid w:val="000D4519"/>
    <w:rsid w:val="005A3108"/>
    <w:rsid w:val="00D939AD"/>
    <w:rsid w:val="00E60F20"/>
    <w:rsid w:val="00EC2C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BB2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5F5"/>
    <w:pPr>
      <w:spacing w:line="480" w:lineRule="auto"/>
      <w:jc w:val="both"/>
    </w:pPr>
    <w:rPr>
      <w:rFonts w:ascii="Times New Roman" w:hAnsi="Times New Roman"/>
      <w:sz w:val="24"/>
    </w:rPr>
  </w:style>
  <w:style w:type="paragraph" w:styleId="Titlu1">
    <w:name w:val="heading 1"/>
    <w:basedOn w:val="Normal1"/>
    <w:next w:val="Normal1"/>
    <w:link w:val="Titlu1Caracter"/>
    <w:autoRedefine/>
    <w:uiPriority w:val="9"/>
    <w:qFormat/>
    <w:rsid w:val="007775F5"/>
    <w:pPr>
      <w:keepNext/>
      <w:keepLines/>
      <w:spacing w:before="400" w:after="120" w:line="480" w:lineRule="auto"/>
      <w:jc w:val="both"/>
      <w:outlineLvl w:val="0"/>
    </w:pPr>
    <w:rPr>
      <w:rFonts w:ascii="Times New Roman" w:hAnsi="Times New Roman"/>
      <w:b/>
      <w:sz w:val="28"/>
      <w:szCs w:val="40"/>
    </w:rPr>
  </w:style>
  <w:style w:type="paragraph" w:styleId="Titlu2">
    <w:name w:val="heading 2"/>
    <w:basedOn w:val="Normal1"/>
    <w:next w:val="Normal1"/>
    <w:rsid w:val="007775F5"/>
    <w:pPr>
      <w:keepNext/>
      <w:keepLines/>
      <w:spacing w:before="360" w:after="120" w:line="480" w:lineRule="auto"/>
      <w:jc w:val="both"/>
      <w:outlineLvl w:val="1"/>
    </w:pPr>
    <w:rPr>
      <w:rFonts w:ascii="Times New Roman" w:hAnsi="Times New Roman"/>
      <w:b/>
      <w:sz w:val="26"/>
      <w:szCs w:val="32"/>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5" w:type="dxa"/>
        <w:left w:w="15" w:type="dxa"/>
        <w:bottom w:w="15" w:type="dxa"/>
        <w:right w:w="15" w:type="dxa"/>
      </w:tblCellMar>
    </w:tblPr>
  </w:style>
  <w:style w:type="table" w:customStyle="1" w:styleId="Table2">
    <w:name w:val="Table2"/>
    <w:basedOn w:val="TableNormal1"/>
    <w:tblPr>
      <w:tblStyleRowBandSize w:val="1"/>
      <w:tblStyleColBandSize w:val="1"/>
      <w:tblCellMar>
        <w:top w:w="15" w:type="dxa"/>
        <w:left w:w="15" w:type="dxa"/>
        <w:bottom w:w="15" w:type="dxa"/>
        <w:right w:w="15" w:type="dxa"/>
      </w:tblCellMar>
    </w:tblPr>
  </w:style>
  <w:style w:type="table" w:customStyle="1" w:styleId="Table3">
    <w:name w:val="Table3"/>
    <w:basedOn w:val="TableNormal1"/>
    <w:tblPr>
      <w:tblStyleRowBandSize w:val="1"/>
      <w:tblStyleColBandSize w:val="1"/>
      <w:tblCellMar>
        <w:top w:w="15" w:type="dxa"/>
        <w:left w:w="15" w:type="dxa"/>
        <w:bottom w:w="15" w:type="dxa"/>
        <w:right w:w="15" w:type="dxa"/>
      </w:tblCellMar>
    </w:tblPr>
  </w:style>
  <w:style w:type="paragraph" w:styleId="NormalWeb">
    <w:name w:val="Normal (Web)"/>
    <w:basedOn w:val="Normal"/>
    <w:uiPriority w:val="99"/>
    <w:unhideWhenUsed/>
    <w:rsid w:val="004E04C1"/>
    <w:pPr>
      <w:spacing w:before="100" w:beforeAutospacing="1" w:after="100" w:afterAutospacing="1" w:line="240" w:lineRule="auto"/>
    </w:pPr>
    <w:rPr>
      <w:rFonts w:eastAsia="Times New Roman" w:cs="Times New Roman"/>
      <w:szCs w:val="24"/>
      <w:lang w:val="en-US"/>
    </w:rPr>
  </w:style>
  <w:style w:type="paragraph" w:styleId="Antet">
    <w:name w:val="header"/>
    <w:basedOn w:val="Normal"/>
    <w:link w:val="AntetCaracter"/>
    <w:uiPriority w:val="99"/>
    <w:unhideWhenUsed/>
    <w:rsid w:val="004E04C1"/>
    <w:pPr>
      <w:tabs>
        <w:tab w:val="center" w:pos="4680"/>
        <w:tab w:val="right" w:pos="9360"/>
      </w:tabs>
      <w:spacing w:line="240" w:lineRule="auto"/>
    </w:pPr>
  </w:style>
  <w:style w:type="character" w:customStyle="1" w:styleId="AntetCaracter">
    <w:name w:val="Antet Caracter"/>
    <w:basedOn w:val="Fontdeparagrafimplicit"/>
    <w:link w:val="Antet"/>
    <w:uiPriority w:val="99"/>
    <w:rsid w:val="004E04C1"/>
  </w:style>
  <w:style w:type="paragraph" w:styleId="Subsol">
    <w:name w:val="footer"/>
    <w:basedOn w:val="Normal"/>
    <w:link w:val="SubsolCaracter"/>
    <w:uiPriority w:val="99"/>
    <w:unhideWhenUsed/>
    <w:rsid w:val="004E04C1"/>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4E04C1"/>
  </w:style>
  <w:style w:type="character" w:customStyle="1" w:styleId="Titlu1Caracter">
    <w:name w:val="Titlu 1 Caracter"/>
    <w:basedOn w:val="Fontdeparagrafimplicit"/>
    <w:link w:val="Titlu1"/>
    <w:uiPriority w:val="9"/>
    <w:rsid w:val="003F46EB"/>
    <w:rPr>
      <w:rFonts w:ascii="Times New Roman" w:hAnsi="Times New Roman"/>
      <w:b/>
      <w:sz w:val="28"/>
      <w:szCs w:val="40"/>
    </w:rPr>
  </w:style>
  <w:style w:type="paragraph" w:styleId="Bibliografie">
    <w:name w:val="Bibliography"/>
    <w:basedOn w:val="Normal"/>
    <w:next w:val="Normal"/>
    <w:uiPriority w:val="37"/>
    <w:unhideWhenUsed/>
    <w:rsid w:val="003F46EB"/>
  </w:style>
  <w:style w:type="character" w:styleId="Hyperlink">
    <w:name w:val="Hyperlink"/>
    <w:basedOn w:val="Fontdeparagrafimplicit"/>
    <w:uiPriority w:val="99"/>
    <w:unhideWhenUsed/>
    <w:rsid w:val="003F46EB"/>
    <w:rPr>
      <w:color w:val="0000FF" w:themeColor="hyperlink"/>
      <w:u w:val="single"/>
    </w:rPr>
  </w:style>
  <w:style w:type="character" w:styleId="MeniuneNerezolvat">
    <w:name w:val="Unresolved Mention"/>
    <w:basedOn w:val="Fontdeparagrafimplicit"/>
    <w:uiPriority w:val="99"/>
    <w:semiHidden/>
    <w:unhideWhenUsed/>
    <w:rsid w:val="003F46EB"/>
    <w:rPr>
      <w:color w:val="605E5C"/>
      <w:shd w:val="clear" w:color="auto" w:fill="E1DFDD"/>
    </w:rPr>
  </w:style>
  <w:style w:type="paragraph" w:styleId="Titlucuprins">
    <w:name w:val="TOC Heading"/>
    <w:basedOn w:val="Titlu1"/>
    <w:next w:val="Normal"/>
    <w:uiPriority w:val="39"/>
    <w:unhideWhenUsed/>
    <w:qFormat/>
    <w:rsid w:val="003F46E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3F46EB"/>
    <w:pPr>
      <w:spacing w:after="100"/>
    </w:pPr>
  </w:style>
  <w:style w:type="paragraph" w:styleId="Cuprins2">
    <w:name w:val="toc 2"/>
    <w:basedOn w:val="Normal"/>
    <w:next w:val="Normal"/>
    <w:autoRedefine/>
    <w:uiPriority w:val="39"/>
    <w:unhideWhenUsed/>
    <w:rsid w:val="003F46E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06800">
      <w:bodyDiv w:val="1"/>
      <w:marLeft w:val="0"/>
      <w:marRight w:val="0"/>
      <w:marTop w:val="0"/>
      <w:marBottom w:val="0"/>
      <w:divBdr>
        <w:top w:val="none" w:sz="0" w:space="0" w:color="auto"/>
        <w:left w:val="none" w:sz="0" w:space="0" w:color="auto"/>
        <w:bottom w:val="none" w:sz="0" w:space="0" w:color="auto"/>
        <w:right w:val="none" w:sz="0" w:space="0" w:color="auto"/>
      </w:divBdr>
    </w:div>
    <w:div w:id="185095471">
      <w:bodyDiv w:val="1"/>
      <w:marLeft w:val="0"/>
      <w:marRight w:val="0"/>
      <w:marTop w:val="0"/>
      <w:marBottom w:val="0"/>
      <w:divBdr>
        <w:top w:val="none" w:sz="0" w:space="0" w:color="auto"/>
        <w:left w:val="none" w:sz="0" w:space="0" w:color="auto"/>
        <w:bottom w:val="none" w:sz="0" w:space="0" w:color="auto"/>
        <w:right w:val="none" w:sz="0" w:space="0" w:color="auto"/>
      </w:divBdr>
    </w:div>
    <w:div w:id="261226735">
      <w:bodyDiv w:val="1"/>
      <w:marLeft w:val="0"/>
      <w:marRight w:val="0"/>
      <w:marTop w:val="0"/>
      <w:marBottom w:val="0"/>
      <w:divBdr>
        <w:top w:val="none" w:sz="0" w:space="0" w:color="auto"/>
        <w:left w:val="none" w:sz="0" w:space="0" w:color="auto"/>
        <w:bottom w:val="none" w:sz="0" w:space="0" w:color="auto"/>
        <w:right w:val="none" w:sz="0" w:space="0" w:color="auto"/>
      </w:divBdr>
    </w:div>
    <w:div w:id="572159095">
      <w:bodyDiv w:val="1"/>
      <w:marLeft w:val="0"/>
      <w:marRight w:val="0"/>
      <w:marTop w:val="0"/>
      <w:marBottom w:val="0"/>
      <w:divBdr>
        <w:top w:val="none" w:sz="0" w:space="0" w:color="auto"/>
        <w:left w:val="none" w:sz="0" w:space="0" w:color="auto"/>
        <w:bottom w:val="none" w:sz="0" w:space="0" w:color="auto"/>
        <w:right w:val="none" w:sz="0" w:space="0" w:color="auto"/>
      </w:divBdr>
    </w:div>
    <w:div w:id="759185097">
      <w:bodyDiv w:val="1"/>
      <w:marLeft w:val="0"/>
      <w:marRight w:val="0"/>
      <w:marTop w:val="0"/>
      <w:marBottom w:val="0"/>
      <w:divBdr>
        <w:top w:val="none" w:sz="0" w:space="0" w:color="auto"/>
        <w:left w:val="none" w:sz="0" w:space="0" w:color="auto"/>
        <w:bottom w:val="none" w:sz="0" w:space="0" w:color="auto"/>
        <w:right w:val="none" w:sz="0" w:space="0" w:color="auto"/>
      </w:divBdr>
    </w:div>
    <w:div w:id="763460069">
      <w:bodyDiv w:val="1"/>
      <w:marLeft w:val="0"/>
      <w:marRight w:val="0"/>
      <w:marTop w:val="0"/>
      <w:marBottom w:val="0"/>
      <w:divBdr>
        <w:top w:val="none" w:sz="0" w:space="0" w:color="auto"/>
        <w:left w:val="none" w:sz="0" w:space="0" w:color="auto"/>
        <w:bottom w:val="none" w:sz="0" w:space="0" w:color="auto"/>
        <w:right w:val="none" w:sz="0" w:space="0" w:color="auto"/>
      </w:divBdr>
    </w:div>
    <w:div w:id="834688044">
      <w:bodyDiv w:val="1"/>
      <w:marLeft w:val="0"/>
      <w:marRight w:val="0"/>
      <w:marTop w:val="0"/>
      <w:marBottom w:val="0"/>
      <w:divBdr>
        <w:top w:val="none" w:sz="0" w:space="0" w:color="auto"/>
        <w:left w:val="none" w:sz="0" w:space="0" w:color="auto"/>
        <w:bottom w:val="none" w:sz="0" w:space="0" w:color="auto"/>
        <w:right w:val="none" w:sz="0" w:space="0" w:color="auto"/>
      </w:divBdr>
    </w:div>
    <w:div w:id="1086534013">
      <w:bodyDiv w:val="1"/>
      <w:marLeft w:val="0"/>
      <w:marRight w:val="0"/>
      <w:marTop w:val="0"/>
      <w:marBottom w:val="0"/>
      <w:divBdr>
        <w:top w:val="none" w:sz="0" w:space="0" w:color="auto"/>
        <w:left w:val="none" w:sz="0" w:space="0" w:color="auto"/>
        <w:bottom w:val="none" w:sz="0" w:space="0" w:color="auto"/>
        <w:right w:val="none" w:sz="0" w:space="0" w:color="auto"/>
      </w:divBdr>
    </w:div>
    <w:div w:id="1150563962">
      <w:bodyDiv w:val="1"/>
      <w:marLeft w:val="0"/>
      <w:marRight w:val="0"/>
      <w:marTop w:val="0"/>
      <w:marBottom w:val="0"/>
      <w:divBdr>
        <w:top w:val="none" w:sz="0" w:space="0" w:color="auto"/>
        <w:left w:val="none" w:sz="0" w:space="0" w:color="auto"/>
        <w:bottom w:val="none" w:sz="0" w:space="0" w:color="auto"/>
        <w:right w:val="none" w:sz="0" w:space="0" w:color="auto"/>
      </w:divBdr>
    </w:div>
    <w:div w:id="1255020707">
      <w:bodyDiv w:val="1"/>
      <w:marLeft w:val="0"/>
      <w:marRight w:val="0"/>
      <w:marTop w:val="0"/>
      <w:marBottom w:val="0"/>
      <w:divBdr>
        <w:top w:val="none" w:sz="0" w:space="0" w:color="auto"/>
        <w:left w:val="none" w:sz="0" w:space="0" w:color="auto"/>
        <w:bottom w:val="none" w:sz="0" w:space="0" w:color="auto"/>
        <w:right w:val="none" w:sz="0" w:space="0" w:color="auto"/>
      </w:divBdr>
    </w:div>
    <w:div w:id="1316958944">
      <w:bodyDiv w:val="1"/>
      <w:marLeft w:val="0"/>
      <w:marRight w:val="0"/>
      <w:marTop w:val="0"/>
      <w:marBottom w:val="0"/>
      <w:divBdr>
        <w:top w:val="none" w:sz="0" w:space="0" w:color="auto"/>
        <w:left w:val="none" w:sz="0" w:space="0" w:color="auto"/>
        <w:bottom w:val="none" w:sz="0" w:space="0" w:color="auto"/>
        <w:right w:val="none" w:sz="0" w:space="0" w:color="auto"/>
      </w:divBdr>
    </w:div>
    <w:div w:id="1339236972">
      <w:bodyDiv w:val="1"/>
      <w:marLeft w:val="0"/>
      <w:marRight w:val="0"/>
      <w:marTop w:val="0"/>
      <w:marBottom w:val="0"/>
      <w:divBdr>
        <w:top w:val="none" w:sz="0" w:space="0" w:color="auto"/>
        <w:left w:val="none" w:sz="0" w:space="0" w:color="auto"/>
        <w:bottom w:val="none" w:sz="0" w:space="0" w:color="auto"/>
        <w:right w:val="none" w:sz="0" w:space="0" w:color="auto"/>
      </w:divBdr>
    </w:div>
    <w:div w:id="1425028751">
      <w:bodyDiv w:val="1"/>
      <w:marLeft w:val="0"/>
      <w:marRight w:val="0"/>
      <w:marTop w:val="0"/>
      <w:marBottom w:val="0"/>
      <w:divBdr>
        <w:top w:val="none" w:sz="0" w:space="0" w:color="auto"/>
        <w:left w:val="none" w:sz="0" w:space="0" w:color="auto"/>
        <w:bottom w:val="none" w:sz="0" w:space="0" w:color="auto"/>
        <w:right w:val="none" w:sz="0" w:space="0" w:color="auto"/>
      </w:divBdr>
    </w:div>
    <w:div w:id="1590844334">
      <w:bodyDiv w:val="1"/>
      <w:marLeft w:val="0"/>
      <w:marRight w:val="0"/>
      <w:marTop w:val="0"/>
      <w:marBottom w:val="0"/>
      <w:divBdr>
        <w:top w:val="none" w:sz="0" w:space="0" w:color="auto"/>
        <w:left w:val="none" w:sz="0" w:space="0" w:color="auto"/>
        <w:bottom w:val="none" w:sz="0" w:space="0" w:color="auto"/>
        <w:right w:val="none" w:sz="0" w:space="0" w:color="auto"/>
      </w:divBdr>
    </w:div>
    <w:div w:id="1761874105">
      <w:bodyDiv w:val="1"/>
      <w:marLeft w:val="0"/>
      <w:marRight w:val="0"/>
      <w:marTop w:val="0"/>
      <w:marBottom w:val="0"/>
      <w:divBdr>
        <w:top w:val="none" w:sz="0" w:space="0" w:color="auto"/>
        <w:left w:val="none" w:sz="0" w:space="0" w:color="auto"/>
        <w:bottom w:val="none" w:sz="0" w:space="0" w:color="auto"/>
        <w:right w:val="none" w:sz="0" w:space="0" w:color="auto"/>
      </w:divBdr>
    </w:div>
    <w:div w:id="1794858494">
      <w:bodyDiv w:val="1"/>
      <w:marLeft w:val="0"/>
      <w:marRight w:val="0"/>
      <w:marTop w:val="0"/>
      <w:marBottom w:val="0"/>
      <w:divBdr>
        <w:top w:val="none" w:sz="0" w:space="0" w:color="auto"/>
        <w:left w:val="none" w:sz="0" w:space="0" w:color="auto"/>
        <w:bottom w:val="none" w:sz="0" w:space="0" w:color="auto"/>
        <w:right w:val="none" w:sz="0" w:space="0" w:color="auto"/>
      </w:divBdr>
    </w:div>
    <w:div w:id="1947153942">
      <w:bodyDiv w:val="1"/>
      <w:marLeft w:val="0"/>
      <w:marRight w:val="0"/>
      <w:marTop w:val="0"/>
      <w:marBottom w:val="0"/>
      <w:divBdr>
        <w:top w:val="none" w:sz="0" w:space="0" w:color="auto"/>
        <w:left w:val="none" w:sz="0" w:space="0" w:color="auto"/>
        <w:bottom w:val="none" w:sz="0" w:space="0" w:color="auto"/>
        <w:right w:val="none" w:sz="0" w:space="0" w:color="auto"/>
      </w:divBdr>
    </w:div>
    <w:div w:id="21197162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The24</b:Tag>
    <b:SourceType>InternetSite</b:SourceType>
    <b:Guid>{266F3D5E-0075-4B7A-B9C9-F4039E69602F}</b:Guid>
    <b:Author>
      <b:Author>
        <b:Corporate>Theglobaleconomy</b:Corporate>
      </b:Author>
    </b:Author>
    <b:Title>United Kingdom: Political stability</b:Title>
    <b:Year>2024</b:Year>
    <b:YearAccessed>2024</b:YearAccessed>
    <b:MonthAccessed>January</b:MonthAccessed>
    <b:DayAccessed>28</b:DayAccessed>
    <b:URL>https://www.theglobaleconomy.com/United-Kingdom/wb_political_stability/</b:URL>
    <b:RefOrder>8</b:RefOrder>
  </b:Source>
  <b:Source>
    <b:Tag>GOV241</b:Tag>
    <b:SourceType>InternetSite</b:SourceType>
    <b:Guid>{6B51A9F7-0B4D-4A7C-8C60-C68CE3FC3A71}</b:Guid>
    <b:Author>
      <b:Author>
        <b:Corporate>GOV.UK</b:Corporate>
      </b:Author>
    </b:Author>
    <b:Title>Consumer price inflation, UK: December 2023</b:Title>
    <b:Year>2024</b:Year>
    <b:YearAccessed>2024</b:YearAccessed>
    <b:MonthAccessed>January</b:MonthAccessed>
    <b:DayAccessed>25</b:DayAccessed>
    <b:URL>https://www.ons.gov.uk/economy/inflationandpriceindices/bulletins/consumerpriceinflation/december2023#:~:text=The%20core%20CPIH%20annual%20inflation,in%20the%20constructed%20historical%20series.</b:URL>
    <b:RefOrder>9</b:RefOrder>
  </b:Source>
  <b:Source>
    <b:Tag>Sta241</b:Tag>
    <b:SourceType>InternetSite</b:SourceType>
    <b:Guid>{A931A919-9CCC-4C1B-B2F5-318706B1075B}</b:Guid>
    <b:Author>
      <b:Author>
        <b:Corporate>Statista</b:Corporate>
      </b:Author>
    </b:Author>
    <b:Title>Opinions of consumers on sustainable packaging in the United Kingdom (UK) in 2022statista</b:Title>
    <b:Year>2024</b:Year>
    <b:YearAccessed>2024</b:YearAccessed>
    <b:MonthAccessed>January</b:MonthAccessed>
    <b:DayAccessed>28</b:DayAccessed>
    <b:URL>https://www.statista.com/statistics/1316659/consumers-opinions-on-sustainable-packaging-uk/#:~:text=Sustainability%20influences%20consumers'%20purchasing%20decisions,preferring%20environmentally%20friendly%20packaging%20materials.</b:URL>
    <b:RefOrder>2</b:RefOrder>
  </b:Source>
  <b:Source>
    <b:Tag>Sav24</b:Tag>
    <b:SourceType>InternetSite</b:SourceType>
    <b:Guid>{B92F7FD4-8D13-457D-A05F-459EEB4BAC12}</b:Guid>
    <b:Author>
      <b:Author>
        <b:Corporate>Savoyhotel</b:Corporate>
      </b:Author>
    </b:Author>
    <b:Title>SAVOY HOTEL PIRAEUS</b:Title>
    <b:Year>2024</b:Year>
    <b:YearAccessed>2024</b:YearAccessed>
    <b:MonthAccessed>January</b:MonthAccessed>
    <b:DayAccessed>28</b:DayAccessed>
    <b:URL>https://savoyhotel.gr/conference/</b:URL>
    <b:RefOrder>3</b:RefOrder>
  </b:Source>
  <b:Source>
    <b:Tag>Geo22</b:Tag>
    <b:SourceType>InternetSite</b:SourceType>
    <b:Guid>{0DC8FE25-3A57-4FF7-8CD4-B54C7F8A72E4}</b:Guid>
    <b:Author>
      <b:Author>
        <b:NameList>
          <b:Person>
            <b:Last>Hutton</b:Last>
            <b:First>Georgina</b:First>
          </b:Person>
        </b:NameList>
      </b:Author>
    </b:Author>
    <b:Title>Hospitality industry and Covid-19</b:Title>
    <b:Year>2022</b:Year>
    <b:YearAccessed>2024</b:YearAccessed>
    <b:MonthAccessed>January</b:MonthAccessed>
    <b:DayAccessed>28</b:DayAccessed>
    <b:URL>https://commonslibrary.parliament.uk/research-briefings/cbp-9111/#:~:text=Overall%2C%20hospitality%20economic%20output%20over,2%25%20in%202020%20and%202021.</b:URL>
    <b:RefOrder>7</b:RefOrder>
  </b:Source>
  <b:Source>
    <b:Tag>Jen21</b:Tag>
    <b:SourceType>InternetSite</b:SourceType>
    <b:Guid>{4183F8A6-6CF8-440D-AF8B-06E73D638C46}</b:Guid>
    <b:Author>
      <b:Author>
        <b:NameList>
          <b:Person>
            <b:Last>Grenside</b:Last>
            <b:First>Jen</b:First>
          </b:Person>
        </b:NameList>
      </b:Author>
    </b:Author>
    <b:Title>How Brexit impacted the hospitality industry</b:Title>
    <b:Year>2021</b:Year>
    <b:YearAccessed>2024</b:YearAccessed>
    <b:MonthAccessed>January</b:MonthAccessed>
    <b:DayAccessed>28</b:DayAccessed>
    <b:URL>https://www.theaccessgroup.com/en-gb/hospitality/resources/hospitality-staff-and-hr-resources/brexit-impact/#:~:text=A%20report%20carried%20out%20by,June%202019%20and%20June%202021.</b:URL>
    <b:RefOrder>11</b:RefOrder>
  </b:Source>
  <b:Source>
    <b:Tag>GOV2310</b:Tag>
    <b:SourceType>InternetSite</b:SourceType>
    <b:Guid>{5653933B-ECC8-439E-82A3-800A23FC52CA}</b:Guid>
    <b:Author>
      <b:Author>
        <b:Corporate>GOV.UK</b:Corporate>
      </b:Author>
    </b:Author>
    <b:Title>UK citizens’ interests towards sustainable practices on the rise</b:Title>
    <b:Year>2023</b:Year>
    <b:YearAccessed>2024</b:YearAccessed>
    <b:MonthAccessed>January</b:MonthAccessed>
    <b:DayAccessed>28</b:DayAccessed>
    <b:URL>https://www.openaccessgovernment.org/uk-citizens-interest-sustainability-sustainable-practices/152965/#:~:text=75%25%20of%20UK%20consumers%20say,changes%20to%20support%20sustainable%20practices.</b:URL>
    <b:RefOrder>6</b:RefOrder>
  </b:Source>
  <b:Source>
    <b:Tag>Mar24</b:Tag>
    <b:SourceType>InternetSite</b:SourceType>
    <b:Guid>{B8898043-343E-4F61-9558-602A4885FB9E}</b:Guid>
    <b:Author>
      <b:Author>
        <b:NameList>
          <b:Person>
            <b:Last>Barten</b:Last>
            <b:First>Martijn</b:First>
          </b:Person>
        </b:NameList>
      </b:Author>
    </b:Author>
    <b:Title>The Latest Technology Trends in the Hospitality Industry of 2024</b:Title>
    <b:Year>2024</b:Year>
    <b:YearAccessed>2024</b:YearAccessed>
    <b:MonthAccessed>January</b:MonthAccessed>
    <b:DayAccessed>28</b:DayAccessed>
    <b:URL>https://www.revfine.com/technology-trends-hospitality-industry/</b:URL>
    <b:RefOrder>10</b:RefOrder>
  </b:Source>
  <b:Source>
    <b:Tag>The241</b:Tag>
    <b:SourceType>InternetSite</b:SourceType>
    <b:Guid>{7BFB06FA-7667-4F41-8495-BCF27A33C009}</b:Guid>
    <b:Author>
      <b:Author>
        <b:Corporate>Thesavoylondon</b:Corporate>
      </b:Author>
    </b:Author>
    <b:Title>ROOMS &amp; SUITES</b:Title>
    <b:Year>2024</b:Year>
    <b:YearAccessed>2024</b:YearAccessed>
    <b:MonthAccessed>January</b:MonthAccessed>
    <b:DayAccessed>28</b:DayAccessed>
    <b:URL>https://www.thesavoylondon.com/rooms-suites/</b:URL>
    <b:RefOrder>1</b:RefOrder>
  </b:Source>
  <b:Source>
    <b:Tag>The242</b:Tag>
    <b:SourceType>InternetSite</b:SourceType>
    <b:Guid>{70EDABD0-94E4-49DB-B9B8-A6B0F0127223}</b:Guid>
    <b:Author>
      <b:Author>
        <b:Corporate>Thesavoylondon</b:Corporate>
      </b:Author>
    </b:Author>
    <b:Title>MEETINGS &amp; EVENTS</b:Title>
    <b:Year>2024</b:Year>
    <b:YearAccessed>2024</b:YearAccessed>
    <b:MonthAccessed>January</b:MonthAccessed>
    <b:DayAccessed>28</b:DayAccessed>
    <b:URL>https://www.thesavoylondon.com/meetings-events/</b:URL>
    <b:RefOrder>5</b:RefOrder>
  </b:Source>
  <b:Source>
    <b:Tag>GOV242</b:Tag>
    <b:SourceType>InternetSite</b:SourceType>
    <b:Guid>{3BC0FF3B-0D11-4AA8-8BE7-D6D049A516DB}</b:Guid>
    <b:Author>
      <b:Author>
        <b:Corporate>GOV.UK</b:Corporate>
      </b:Author>
    </b:Author>
    <b:Title>THE SAVOY HOTEL LIMITED</b:Title>
    <b:Year>2024</b:Year>
    <b:YearAccessed>2024</b:YearAccessed>
    <b:MonthAccessed>January</b:MonthAccessed>
    <b:DayAccessed>28</b:DayAccessed>
    <b:URL>https://find-and-update.company-information.service.gov.uk/company/03669255</b:URL>
    <b:RefOrder>4</b:RefOrder>
  </b:Source>
</b:Sources>
</file>

<file path=customXml/itemProps1.xml><?xml version="1.0" encoding="utf-8"?>
<ds:datastoreItem xmlns:ds="http://schemas.openxmlformats.org/officeDocument/2006/customXml" ds:itemID="{38FC8368-130C-4E49-BD2F-0FAB3AE302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2046</Words>
  <Characters>11871</Characters>
  <Application>Microsoft Office Word</Application>
  <DocSecurity>0</DocSecurity>
  <Lines>98</Lines>
  <Paragraphs>27</Paragraphs>
  <ScaleCrop>false</ScaleCrop>
  <Company/>
  <LinksUpToDate>false</LinksUpToDate>
  <CharactersWithSpaces>13890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2024-02-09T10:32:00Z</dcterms:created>
  <dcterms:modified xsi:type="dcterms:W3CDTF">2024-02-09T10:32:00Z</dcterms:modified>
</cp:coreProperties>
</file>