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5C38" w:rsidRPr="000E0375" w:rsidRDefault="000E0375">
      <w:pPr>
        <w:rPr>
          <w:rFonts w:ascii="Times New Roman" w:hAnsi="Times New Roman" w:cs="Times New Roman"/>
        </w:rPr>
      </w:pPr>
      <w:r w:rsidRPr="000E0375">
        <w:rPr>
          <w:rFonts w:ascii="Times New Roman" w:hAnsi="Times New Roman" w:cs="Times New Roman"/>
        </w:rPr>
        <w:t xml:space="preserve">Alice Ryan </w:t>
      </w:r>
    </w:p>
    <w:p w:rsidR="000E0375" w:rsidRDefault="00CA5C38">
      <w:pPr>
        <w:rPr>
          <w:rFonts w:ascii="Times New Roman" w:hAnsi="Times New Roman" w:cs="Times New Roman"/>
        </w:rPr>
      </w:pPr>
      <w:r>
        <w:rPr>
          <w:rFonts w:ascii="Times New Roman" w:hAnsi="Times New Roman" w:cs="Times New Roman"/>
        </w:rPr>
        <w:t xml:space="preserve">PC </w:t>
      </w:r>
      <w:r w:rsidR="000E0375" w:rsidRPr="000E0375">
        <w:rPr>
          <w:rFonts w:ascii="Times New Roman" w:hAnsi="Times New Roman" w:cs="Times New Roman"/>
        </w:rPr>
        <w:t>6645</w:t>
      </w:r>
      <w:r>
        <w:rPr>
          <w:rFonts w:ascii="Times New Roman" w:hAnsi="Times New Roman" w:cs="Times New Roman"/>
        </w:rPr>
        <w:t xml:space="preserve"> SWP</w:t>
      </w:r>
    </w:p>
    <w:p w:rsidR="00CA5C38" w:rsidRPr="000E0375" w:rsidRDefault="00CA5C38">
      <w:pPr>
        <w:rPr>
          <w:rFonts w:ascii="Times New Roman" w:hAnsi="Times New Roman" w:cs="Times New Roman"/>
        </w:rPr>
      </w:pPr>
      <w:r>
        <w:rPr>
          <w:rFonts w:ascii="Times New Roman" w:hAnsi="Times New Roman" w:cs="Times New Roman"/>
        </w:rPr>
        <w:t>1920615</w:t>
      </w:r>
    </w:p>
    <w:p w:rsidR="000E0375" w:rsidRPr="000E0375" w:rsidRDefault="000E0375">
      <w:pPr>
        <w:rPr>
          <w:rFonts w:ascii="Times New Roman" w:hAnsi="Times New Roman" w:cs="Times New Roman"/>
        </w:rPr>
      </w:pPr>
      <w:r w:rsidRPr="000E0375">
        <w:rPr>
          <w:rFonts w:ascii="Times New Roman" w:hAnsi="Times New Roman" w:cs="Times New Roman"/>
        </w:rPr>
        <w:t xml:space="preserve">Exam 2 </w:t>
      </w:r>
    </w:p>
    <w:p w:rsidR="000E0375" w:rsidRDefault="000E0375"/>
    <w:p w:rsidR="0085163B" w:rsidRDefault="0085163B"/>
    <w:p w:rsidR="0085163B" w:rsidRDefault="009375EE" w:rsidP="009375EE">
      <w:pPr>
        <w:pStyle w:val="ListParagraph"/>
        <w:numPr>
          <w:ilvl w:val="0"/>
          <w:numId w:val="1"/>
        </w:numPr>
      </w:pPr>
      <w:r>
        <w:t xml:space="preserve">A person driving an MPV on a road or other public place must stop their vehicle on being required to do so by a Police Constable in uniform. </w:t>
      </w:r>
    </w:p>
    <w:p w:rsidR="00B06DF1" w:rsidRDefault="00B06DF1" w:rsidP="00B06DF1">
      <w:pPr>
        <w:ind w:left="360"/>
      </w:pPr>
    </w:p>
    <w:p w:rsidR="0085163B" w:rsidRDefault="0085163B"/>
    <w:p w:rsidR="0085163B" w:rsidRDefault="0085163B"/>
    <w:p w:rsidR="0085163B" w:rsidRDefault="009375EE" w:rsidP="009375EE">
      <w:pPr>
        <w:pStyle w:val="ListParagraph"/>
        <w:numPr>
          <w:ilvl w:val="0"/>
          <w:numId w:val="1"/>
        </w:numPr>
      </w:pPr>
      <w:r>
        <w:t xml:space="preserve">A constable that has reasonable suspicion that a person has </w:t>
      </w:r>
      <w:r w:rsidR="00B06DF1">
        <w:t xml:space="preserve">been involved in a road traffic collision then an officer either in our out of uniform may require any individual involved who was driving to take a preliminary road side breath test.  The officer does not need reasonable suspicion to ask for a test under this section. Any person driving or involved may be asked to take the test. </w:t>
      </w:r>
    </w:p>
    <w:p w:rsidR="00B06DF1" w:rsidRDefault="00B06DF1" w:rsidP="00B06DF1">
      <w:r>
        <w:t xml:space="preserve">6 – Provide a specimen of breath </w:t>
      </w:r>
    </w:p>
    <w:p w:rsidR="00B06DF1" w:rsidRDefault="00B06DF1" w:rsidP="00B06DF1">
      <w:r>
        <w:t xml:space="preserve">6(1) – Driving </w:t>
      </w:r>
    </w:p>
    <w:p w:rsidR="00B06DF1" w:rsidRDefault="00B06DF1" w:rsidP="00B06DF1">
      <w:r>
        <w:t xml:space="preserve">6(2) – has been driving </w:t>
      </w:r>
    </w:p>
    <w:p w:rsidR="00B06DF1" w:rsidRDefault="00B06DF1" w:rsidP="00B06DF1">
      <w:r>
        <w:t xml:space="preserve">6(3) moving traffic offence </w:t>
      </w:r>
    </w:p>
    <w:p w:rsidR="00B06DF1" w:rsidRDefault="00B06DF1" w:rsidP="00B06DF1">
      <w:r>
        <w:t>6(4) Involved in road traffic collision</w:t>
      </w:r>
    </w:p>
    <w:p w:rsidR="0085163B" w:rsidRDefault="0085163B"/>
    <w:p w:rsidR="0085163B" w:rsidRDefault="0085163B"/>
    <w:p w:rsidR="0085163B" w:rsidRDefault="009375EE" w:rsidP="009375EE">
      <w:pPr>
        <w:pStyle w:val="ListParagraph"/>
        <w:numPr>
          <w:ilvl w:val="0"/>
          <w:numId w:val="1"/>
        </w:numPr>
      </w:pPr>
      <w:r>
        <w:t xml:space="preserve">S2B of the Road Traffic act 1988 states </w:t>
      </w:r>
      <w:proofErr w:type="gramStart"/>
      <w:r>
        <w:t>A</w:t>
      </w:r>
      <w:proofErr w:type="gramEnd"/>
      <w:r>
        <w:t xml:space="preserve"> person who is driving a MPV on a road or other public place without due care and attention or reasonable consideration for other road users has committed an offence. </w:t>
      </w:r>
    </w:p>
    <w:p w:rsidR="0085163B" w:rsidRDefault="0085163B"/>
    <w:p w:rsidR="0085163B" w:rsidRDefault="0085163B"/>
    <w:p w:rsidR="0085163B" w:rsidRDefault="009375EE" w:rsidP="009375EE">
      <w:pPr>
        <w:pStyle w:val="ListParagraph"/>
        <w:numPr>
          <w:ilvl w:val="0"/>
          <w:numId w:val="1"/>
        </w:numPr>
      </w:pPr>
      <w:r>
        <w:t xml:space="preserve">The effective use of roads policing powers can help reduce the wider unlawful activity of criminals as there are powers to stop vehicles and disrupt criminality. Officers can use PNC and ANPR to identify persistent road offences committed. </w:t>
      </w:r>
      <w:r w:rsidR="000038DD">
        <w:t xml:space="preserve">It can prevent criminals from using the road network and creating more dynamic and flexible crime by picking up on ANPR cameras which can be fixed or moveable. They can be based in police cars. </w:t>
      </w:r>
    </w:p>
    <w:p w:rsidR="0085163B" w:rsidRDefault="0085163B"/>
    <w:p w:rsidR="0085163B" w:rsidRDefault="0085163B"/>
    <w:p w:rsidR="0085163B" w:rsidRDefault="009375EE" w:rsidP="009375EE">
      <w:pPr>
        <w:pStyle w:val="ListParagraph"/>
        <w:numPr>
          <w:ilvl w:val="0"/>
          <w:numId w:val="1"/>
        </w:numPr>
      </w:pPr>
      <w:r>
        <w:lastRenderedPageBreak/>
        <w:t xml:space="preserve">A constable may seize any MPV of a person who has failed to produce their driving licence or insurance documents. </w:t>
      </w:r>
      <w:r w:rsidR="000038DD">
        <w:t>If an officer has reasonable grounds to believe that an MPV is without suitable insurance documents then they may seize the vehicle. This will then be kept until suitable documents are provided to the police station and there m</w:t>
      </w:r>
      <w:r w:rsidR="00B06DF1">
        <w:t>ay also be a charge in order to</w:t>
      </w:r>
      <w:r w:rsidR="000038DD">
        <w:t xml:space="preserve"> get this vehicle back. </w:t>
      </w:r>
    </w:p>
    <w:p w:rsidR="000038DD" w:rsidRDefault="000038DD" w:rsidP="000038DD"/>
    <w:p w:rsidR="000038DD" w:rsidRDefault="000038DD" w:rsidP="000038DD"/>
    <w:p w:rsidR="000038DD" w:rsidRDefault="000038DD" w:rsidP="000038DD"/>
    <w:p w:rsidR="000038DD" w:rsidRDefault="000038DD" w:rsidP="000038DD">
      <w:pPr>
        <w:ind w:left="360"/>
      </w:pPr>
      <w:r>
        <w:t xml:space="preserve">6- </w:t>
      </w:r>
      <w:r w:rsidR="00B06DF1">
        <w:t>An accident should be reported where there is</w:t>
      </w:r>
      <w:r w:rsidR="00A82492">
        <w:t xml:space="preserve"> personal injury to others, </w:t>
      </w:r>
      <w:r>
        <w:t xml:space="preserve">damage to road or other property which may cause an obstruction, damage to other vehicles. </w:t>
      </w:r>
      <w:r w:rsidR="00A82492">
        <w:t xml:space="preserve">Vehicles should stop and report this to the police or other suitable authority. Any accident which is going to cause obstruction to the road or disrupt the flow of traffic. </w:t>
      </w:r>
    </w:p>
    <w:p w:rsidR="000038DD" w:rsidRDefault="000038DD" w:rsidP="000038DD"/>
    <w:p w:rsidR="0085163B" w:rsidRDefault="0085163B"/>
    <w:p w:rsidR="0085163B" w:rsidRDefault="0085163B"/>
    <w:p w:rsidR="0085163B" w:rsidRDefault="000038DD" w:rsidP="000038DD">
      <w:r>
        <w:t xml:space="preserve">7. </w:t>
      </w:r>
      <w:r w:rsidR="009375EE">
        <w:t xml:space="preserve">A family liaison officer (FLO) is </w:t>
      </w:r>
      <w:proofErr w:type="spellStart"/>
      <w:r w:rsidR="009375EE">
        <w:t>on</w:t>
      </w:r>
      <w:proofErr w:type="spellEnd"/>
      <w:r w:rsidR="009375EE">
        <w:t xml:space="preserve"> of the most important considerations when dealing </w:t>
      </w:r>
      <w:proofErr w:type="spellStart"/>
      <w:r w:rsidR="009375EE">
        <w:t>wiith</w:t>
      </w:r>
      <w:proofErr w:type="spellEnd"/>
      <w:r w:rsidR="009375EE">
        <w:t xml:space="preserve"> fatalities. The FLO acts as a link between the investigation team and the family of the deceased. The modern delivery of FLO’s come from the recommendations from the Stephen Lawrence case. 23 – All forces should have readily avail</w:t>
      </w:r>
      <w:r w:rsidR="005338FE">
        <w:t xml:space="preserve">able and trained </w:t>
      </w:r>
      <w:proofErr w:type="gramStart"/>
      <w:r w:rsidR="005338FE">
        <w:t>FLO’s  and</w:t>
      </w:r>
      <w:proofErr w:type="gramEnd"/>
      <w:r w:rsidR="005338FE">
        <w:t xml:space="preserve"> Rec.25 that the FLO be primarily if not exclusively designated to that task at the time. The aim of the FLO is to work with the family to investigate the death of their loved ones and to address the needs concerns and expectations of the family whilst taking into account the police investigation and their human right. FLO’s are there to give information to the family and update on process of the investigation and to help gather information from the family regarding the deceased in line with police objectives and integrity. An FLO is also their as support and to help build confidence in the family who are also victims and therefore enhance their contribution to the investigation. </w:t>
      </w:r>
    </w:p>
    <w:p w:rsidR="000038DD" w:rsidRDefault="000038DD" w:rsidP="000038DD"/>
    <w:p w:rsidR="000038DD" w:rsidRDefault="000038DD" w:rsidP="000038DD">
      <w:r>
        <w:t xml:space="preserve">8. S170 of the RTA states - It is required by law that an individual who has been involved in a road traffic collision to stop and provide whatever information deemed necessary to anyone who should require it and to report the collision. If they do not stop and report the offence then this must be done as soon as reasonably practicable to a police station in person or within 24 hours. </w:t>
      </w:r>
      <w:r w:rsidR="00A82492">
        <w:t xml:space="preserve">If they do not do this they will be guilty of the offence of not reporting. </w:t>
      </w:r>
    </w:p>
    <w:p w:rsidR="000038DD" w:rsidRDefault="000038DD" w:rsidP="000038DD"/>
    <w:p w:rsidR="0085163B" w:rsidRDefault="0085163B"/>
    <w:p w:rsidR="0085163B" w:rsidRDefault="0085163B"/>
    <w:p w:rsidR="0085163B" w:rsidRDefault="0085163B">
      <w:r>
        <w:t>9.</w:t>
      </w:r>
      <w:r w:rsidR="005338FE">
        <w:t xml:space="preserve"> Section 6E of the RTA 1988 is the power of entry. This allows you to enter any premises to obtain a preliminary breath sample where the driver has failed to provide and driven off, </w:t>
      </w:r>
      <w:r w:rsidR="000038DD">
        <w:t xml:space="preserve">it also gives the constable power to enter a premises and arrest when an individual has taken the preliminary test and failed. The power of entry is only for the time reasonably practicable to obtain the sample and arrest. </w:t>
      </w:r>
    </w:p>
    <w:p w:rsidR="0085163B" w:rsidRDefault="0085163B"/>
    <w:p w:rsidR="0085163B" w:rsidRDefault="0085163B"/>
    <w:p w:rsidR="0085163B" w:rsidRDefault="0085163B">
      <w:r>
        <w:t>10.</w:t>
      </w:r>
      <w:r w:rsidR="005338FE">
        <w:t xml:space="preserve"> S1 Death by Dangerous Driving is defined as:  A person who causes the death of another by driving an MPV on a road or other public place</w:t>
      </w:r>
      <w:r w:rsidR="00DE7BC8">
        <w:t xml:space="preserve"> dangerously</w:t>
      </w:r>
      <w:r w:rsidR="005338FE">
        <w:t xml:space="preserve"> is guilty of an offence. </w:t>
      </w:r>
    </w:p>
    <w:p w:rsidR="0085163B" w:rsidRDefault="0085163B"/>
    <w:p w:rsidR="0085163B" w:rsidRDefault="0085163B"/>
    <w:p w:rsidR="0085163B" w:rsidRDefault="0085163B"/>
    <w:p w:rsidR="005338FE" w:rsidRDefault="0085163B">
      <w:r>
        <w:t>11.</w:t>
      </w:r>
      <w:r w:rsidR="005338FE">
        <w:t xml:space="preserve"> 107 milligrams per unit of Urine, 80 micrograms of alcohol per unit 35 micrograms. </w:t>
      </w:r>
    </w:p>
    <w:p w:rsidR="0085163B" w:rsidRDefault="0085163B"/>
    <w:p w:rsidR="0085163B" w:rsidRDefault="0085163B"/>
    <w:p w:rsidR="0085163B" w:rsidRDefault="0085163B"/>
    <w:p w:rsidR="0085163B" w:rsidRDefault="0085163B">
      <w:r>
        <w:t>12.</w:t>
      </w:r>
      <w:r w:rsidR="005338FE">
        <w:t xml:space="preserve"> The role of a relevant other can be used within suspect interviews this could include a solicitor, second interviewer or appropriate adult. A solicitor is there to protect the rights of the suspect and ensure that their client is being treated fairly and in accordance with Code C. They are not allowed to answer questions on behalf of their client but can offer advice and ask for time to talk with their client. </w:t>
      </w:r>
      <w:r w:rsidR="001F7043">
        <w:t xml:space="preserve">The suspect will be told at the start of their interview that they have the right to free and independent legal advice and if they do not want a solicitor they will be asked why. The solicitor will be briefed at the start of the interview with disclosures and information regarding the case which the solicitor will then sign. </w:t>
      </w:r>
    </w:p>
    <w:p w:rsidR="005338FE" w:rsidRDefault="005338FE">
      <w:r>
        <w:t>An appropriate adult can be anyone who is not involved with that case e.g. not another witness. They can be used to help facilitate communication with the suspect and be support. They are not simply there to observe but to help the suspect with communicating answers and understanding the questions. They cannot answer on behalf</w:t>
      </w:r>
      <w:r w:rsidR="001F7043">
        <w:t xml:space="preserve"> of the suspect. Appropriate adults are used when the suspect is vulnerable e.g. under 16 or suffering a mental disorder or physical disability. </w:t>
      </w:r>
    </w:p>
    <w:p w:rsidR="001F7043" w:rsidRDefault="001F7043">
      <w:r>
        <w:t xml:space="preserve">Interpreters can also be present during suspect interviews. The interview will be conducted in the suspects first language and then the answers be translated back. </w:t>
      </w:r>
    </w:p>
    <w:p w:rsidR="001F7043" w:rsidRDefault="001F7043">
      <w:r>
        <w:t xml:space="preserve">A second interviewer will be there to take notes and observe the interview and they may be asked if they have anything else to add or have noticed anything the first interviewer may have missed. </w:t>
      </w:r>
    </w:p>
    <w:p w:rsidR="0085163B" w:rsidRDefault="0085163B"/>
    <w:p w:rsidR="0085163B" w:rsidRDefault="0085163B"/>
    <w:p w:rsidR="0085163B" w:rsidRDefault="0085163B"/>
    <w:p w:rsidR="0085163B" w:rsidRDefault="0085163B">
      <w:r>
        <w:t>13.</w:t>
      </w:r>
      <w:r w:rsidR="001F7043">
        <w:t xml:space="preserve"> The National police interviewing model is PEACE. The first stage is the Plan and prepare for the interview. This occurs before the interview takes place. The interviewer will need to do checks on the individuals, look at the case and the points to prove for the offence, background knowledge and markers. </w:t>
      </w:r>
    </w:p>
    <w:p w:rsidR="001F7043" w:rsidRDefault="001F7043">
      <w:r>
        <w:t xml:space="preserve">Then when the interview begins they will need to engage and explain the process. This starts with greeting the individual and building a rapport with the individual whether suspect or witness. The interviewer then introduces the reason that they are there for example they have been arrested on </w:t>
      </w:r>
      <w:r>
        <w:lastRenderedPageBreak/>
        <w:t xml:space="preserve">suspicion of the offence or has been a witness to the offence. Then they should give the individual a </w:t>
      </w:r>
      <w:r w:rsidR="00B70329">
        <w:t xml:space="preserve">route map for the interview and how it is going to work. </w:t>
      </w:r>
    </w:p>
    <w:p w:rsidR="00B70329" w:rsidRDefault="00B70329">
      <w:r>
        <w:t xml:space="preserve">Next is the account. The interviewer should start by asking the individual to give a free account of what has happened so they can take notes and identify topic they will need to ask further questions on, it is important not to interrupt the individual when they are giving their free account. Once identified topics the interviewer may want to use a cone system of questioning. The first point is TED questions which are open questions including Tell me, Explain to me, Describe to me. These allow the individual to do most of the talking and give their account in detail. Once this has been done then the interviewer can identify points they want to explore and start by asking the 5WH questions who what where when why, how. After these have been asked the interviewer may want to ask more closed questions to get the detail. </w:t>
      </w:r>
    </w:p>
    <w:p w:rsidR="00B70329" w:rsidRDefault="00B70329">
      <w:r>
        <w:t xml:space="preserve">After all questions have been asked it is time for the closure of the interview. It is important this isn’t an abrupt end to the interview and that it is explained the next steps of the process. For witnesses to thank them for coming in and what will happen next and to give details. </w:t>
      </w:r>
    </w:p>
    <w:p w:rsidR="00B70329" w:rsidRDefault="00B70329">
      <w:r>
        <w:t xml:space="preserve">After the interview it is the evaluation stage where you can see what has happened in the interview evaluate the use of the information provided, identify any further lines of enquiry and also evaluate your own performance as an interviewer on what went well, what didn’t go to plan and what you could improve on in the future. </w:t>
      </w:r>
    </w:p>
    <w:p w:rsidR="0085163B" w:rsidRDefault="0085163B"/>
    <w:p w:rsidR="0085163B" w:rsidRDefault="0085163B"/>
    <w:p w:rsidR="0085163B" w:rsidRDefault="0085163B">
      <w:r>
        <w:t>14.</w:t>
      </w:r>
      <w:r w:rsidR="00B70329">
        <w:t xml:space="preserve"> Controlling or coercive behaviour is defined as:</w:t>
      </w:r>
      <w:r w:rsidR="001F7043">
        <w:t xml:space="preserve"> A range of acts designed to make a person subordinate or dependent through isolating them from sources of support, exploiting their resources and capacities for personal gain or depriving them of the means for independence, resistance or escape and by regulating their </w:t>
      </w:r>
      <w:r w:rsidR="00B70329">
        <w:t>everyday</w:t>
      </w:r>
      <w:r w:rsidR="001F7043">
        <w:t xml:space="preserve"> behaviour. </w:t>
      </w:r>
    </w:p>
    <w:p w:rsidR="001F7043" w:rsidRDefault="001F7043">
      <w:r>
        <w:t xml:space="preserve">This is not just one singular act, it is the compilation of the acts. </w:t>
      </w:r>
      <w:r w:rsidR="00DE7BC8">
        <w:t xml:space="preserve">The controlling acts are said to be worse than the physical abuse. It can be acts of when they can go out, who they can see, checking the phone to see who they have called, </w:t>
      </w:r>
      <w:proofErr w:type="gramStart"/>
      <w:r w:rsidR="00DE7BC8">
        <w:t>monitoring</w:t>
      </w:r>
      <w:proofErr w:type="gramEnd"/>
      <w:r w:rsidR="00DE7BC8">
        <w:t xml:space="preserve"> phone calls. </w:t>
      </w:r>
      <w:proofErr w:type="spellStart"/>
      <w:r w:rsidR="00DE7BC8">
        <w:t>Dulluth</w:t>
      </w:r>
      <w:proofErr w:type="spellEnd"/>
      <w:r w:rsidR="00DE7BC8">
        <w:t xml:space="preserve"> power and control wheel shows Threats of violence and control, intimidation, minimizing and degrading, emotional abuse, using children as a threat, </w:t>
      </w:r>
      <w:r w:rsidR="00A82492">
        <w:t>privilege</w:t>
      </w:r>
      <w:bookmarkStart w:id="0" w:name="_GoBack"/>
      <w:bookmarkEnd w:id="0"/>
      <w:r w:rsidR="00DE7BC8">
        <w:t xml:space="preserve"> including using their gender, Isolating the victim from others, economic abuse. </w:t>
      </w:r>
    </w:p>
    <w:p w:rsidR="0085163B" w:rsidRDefault="0085163B"/>
    <w:p w:rsidR="0085163B" w:rsidRDefault="0085163B"/>
    <w:p w:rsidR="0085163B" w:rsidRDefault="0085163B">
      <w:r>
        <w:t>15.</w:t>
      </w:r>
      <w:r w:rsidR="00B70329">
        <w:t xml:space="preserve"> The new offence of Coercive control is important as it identifies the patterns of behaviour not just the physical abuse. It is also important as previously there was no specific offence for this pattern of behaviour and that it was not recognised fully. It is not an either way offence. It recognises the manipulation of the offender and how they control, survey and coerce their victims. </w:t>
      </w:r>
    </w:p>
    <w:p w:rsidR="00DE7BC8" w:rsidRDefault="00DE7BC8" w:rsidP="00DE7BC8">
      <w:proofErr w:type="spellStart"/>
      <w:r>
        <w:t>Dulluth</w:t>
      </w:r>
      <w:proofErr w:type="spellEnd"/>
      <w:r>
        <w:t xml:space="preserve"> power and control wheel shows Threats of violence and control, intimidation, minimizing and degrading, emotional abuse, using children as a threat, </w:t>
      </w:r>
      <w:proofErr w:type="spellStart"/>
      <w:r>
        <w:t>privelidge</w:t>
      </w:r>
      <w:proofErr w:type="spellEnd"/>
      <w:r>
        <w:t xml:space="preserve"> including using their gender, Isolating the victim from others, economic abuse. </w:t>
      </w:r>
    </w:p>
    <w:p w:rsidR="00DE7BC8" w:rsidRDefault="00DE7BC8" w:rsidP="00DE7BC8">
      <w:r>
        <w:t xml:space="preserve">It shows the entrapment process which can help officers and constables understand why the individual may not be leaving as they feel trapped. It provides a separate offence for coercive and </w:t>
      </w:r>
      <w:r>
        <w:lastRenderedPageBreak/>
        <w:t xml:space="preserve">controlling behaviour which may not have been recognised previously. Previous offences can be used in the statements as a back history before 2015. </w:t>
      </w:r>
    </w:p>
    <w:p w:rsidR="0085163B" w:rsidRDefault="0085163B"/>
    <w:p w:rsidR="0085163B" w:rsidRDefault="0085163B"/>
    <w:p w:rsidR="0085163B" w:rsidRDefault="0085163B">
      <w:r>
        <w:t>16.</w:t>
      </w:r>
      <w:r w:rsidR="002A0588">
        <w:t xml:space="preserve"> Under Section 46 </w:t>
      </w:r>
      <w:proofErr w:type="gramStart"/>
      <w:r w:rsidR="002A0588">
        <w:t>If</w:t>
      </w:r>
      <w:proofErr w:type="gramEnd"/>
      <w:r w:rsidR="002A0588">
        <w:t xml:space="preserve"> a constable has reasonable cause to believe that a child may suffer significant harm they may: Remove the child to suitable accommodation or take whatever steps as reasonable to prevent the removal of the child from hospital or any other suitable accommodation. It would be best to consult with social services first however if this is not possible then they should be informed as soon as possible. This can be authorised by a superintendent. The child will then be under a police protection order for a maximum of 72 hours. Within the first 2 hours all relevant agencies should know the information. </w:t>
      </w:r>
    </w:p>
    <w:p w:rsidR="002A0588" w:rsidRDefault="002A0588">
      <w:r>
        <w:t xml:space="preserve">A Child may be removed to suitable accommodation of social services, care homes, family or friends. However if the child is taken to family and friends they need to be checked on PNC, Niche, Sex offenders register and all other relevant checks need to be taken before they can be placed with them. </w:t>
      </w:r>
    </w:p>
    <w:p w:rsidR="002A0588" w:rsidRDefault="002A0588">
      <w:r>
        <w:t xml:space="preserve">A police station should only be used as a place of protection in extreme circumstances and only for a limited amount of time. </w:t>
      </w:r>
    </w:p>
    <w:p w:rsidR="002A0588" w:rsidRDefault="002A0588">
      <w:r>
        <w:t xml:space="preserve">When taking the child into police protection the officer should take note of the child’s name, the person </w:t>
      </w:r>
      <w:proofErr w:type="spellStart"/>
      <w:r>
        <w:t>whoo</w:t>
      </w:r>
      <w:proofErr w:type="spellEnd"/>
      <w:r>
        <w:t xml:space="preserve"> had responsibility of the child’s name and address, the child’s state and demeanour and the state of where they found the child. </w:t>
      </w:r>
    </w:p>
    <w:p w:rsidR="0085163B" w:rsidRDefault="0085163B"/>
    <w:p w:rsidR="0085163B" w:rsidRDefault="0085163B"/>
    <w:p w:rsidR="0085163B" w:rsidRDefault="0085163B"/>
    <w:p w:rsidR="0085163B" w:rsidRDefault="0085163B">
      <w:r>
        <w:t>17.</w:t>
      </w:r>
      <w:r w:rsidR="002A0588">
        <w:t xml:space="preserve"> S1 of the Children and Young Persons Act 1933 is defined as: Any person over 16 who has the responsibility of a child under 16 who wilfully assault, Ill-treats, neglects, Abandons or exposes a child in a manner that is likely to cause unnecessary suffering or injury to health. </w:t>
      </w:r>
    </w:p>
    <w:p w:rsidR="0085163B" w:rsidRDefault="0085163B"/>
    <w:p w:rsidR="0085163B" w:rsidRDefault="0085163B"/>
    <w:p w:rsidR="0085163B" w:rsidRDefault="0085163B">
      <w:r>
        <w:t>18.</w:t>
      </w:r>
      <w:r w:rsidR="003464D3">
        <w:t xml:space="preserve"> </w:t>
      </w:r>
      <w:r w:rsidR="00334A24">
        <w:t xml:space="preserve">DASH is a risk identification assessment and management tool used in Domestic abuse, stalking and harassment and honour based abuse. It is there to help professionals and frontline workers to identify the risks in these cases, It helps them work together to better protect victims of these crimes.  Identify serial and high risk perpetrators, use a multiagency approach to helping the victims. The DASH questions can help refer people to MARAC and better find solutions and better protect and support victims. All questions need to be asked in every DASH incident. </w:t>
      </w:r>
      <w:r w:rsidR="00DE7BC8">
        <w:t xml:space="preserve">This helps identify vulnerable people and help relevant agencies provide better safeguarding for these individuals. </w:t>
      </w:r>
    </w:p>
    <w:p w:rsidR="0085163B" w:rsidRDefault="0085163B"/>
    <w:p w:rsidR="0085163B" w:rsidRDefault="0085163B"/>
    <w:p w:rsidR="0085163B" w:rsidRDefault="0085163B">
      <w:r>
        <w:t>19.</w:t>
      </w:r>
      <w:r w:rsidR="00334A24">
        <w:t xml:space="preserve"> Public protection notification (PPN) is used in every Domestic Abuse stalking and harassment, honour based abuse, FGM or child cruelty case or at any time a constable feels that there is </w:t>
      </w:r>
      <w:r w:rsidR="00334A24">
        <w:lastRenderedPageBreak/>
        <w:t xml:space="preserve">someone at risk or who needs protecting.  They are a set of questions that should be asked to the victim. These include 18 high risk questions relating to DASH. It is there to identify the possibility of future risk of harm. These risk levels are </w:t>
      </w:r>
      <w:proofErr w:type="gramStart"/>
      <w:r w:rsidR="00334A24">
        <w:t>Standard</w:t>
      </w:r>
      <w:proofErr w:type="gramEnd"/>
      <w:r w:rsidR="00334A24">
        <w:t>, medium or high as the risk of harm can never be totally taken away. The questions should be asked to the victims and all answers should be recorded. There should be no police jargon as these will be sent to other agencies in order to find a best suitable approach. The officer will fill in the form and then send it off to rele</w:t>
      </w:r>
      <w:r w:rsidR="000038DD">
        <w:t xml:space="preserve">vant sections including PPU. Each PPN may cover more than one area e.g. adult at risk and mental health or child at risk. </w:t>
      </w:r>
    </w:p>
    <w:p w:rsidR="003464D3" w:rsidRDefault="003464D3"/>
    <w:p w:rsidR="0085163B" w:rsidRDefault="0085163B">
      <w:r>
        <w:t>20.</w:t>
      </w:r>
      <w:r w:rsidR="003464D3">
        <w:t xml:space="preserve"> Domestic Violence Protection Notices (DVPNS) are used as emergency protection for victims after a Domestic abuse incident. They can be applied for by a constable who has reason to believe that violence or threats of violence have been used against the victim and the DVPN is necessary to protect that victim from any future violence threat of violence or harm. They can be authorised by a superintendent and should be heard in front of a magistrate within 24 hours. They allow breathing space for the victim to consider their next steps and their legal options. Th</w:t>
      </w:r>
      <w:r w:rsidR="00B06DF1">
        <w:t xml:space="preserve">ey are not an alternative to the criminal justice process. </w:t>
      </w:r>
      <w:r w:rsidR="003464D3">
        <w:t xml:space="preserve"> </w:t>
      </w:r>
    </w:p>
    <w:p w:rsidR="003464D3" w:rsidRDefault="003464D3">
      <w:r>
        <w:t xml:space="preserve">DVPNS include prohibitions: Remove offender from address, Prohibit offender evicting the victim, </w:t>
      </w:r>
      <w:proofErr w:type="gramStart"/>
      <w:r>
        <w:t>Prohibit</w:t>
      </w:r>
      <w:proofErr w:type="gramEnd"/>
      <w:r>
        <w:t xml:space="preserve"> them from re-entering address and prohibit them from coming within a certain distance. </w:t>
      </w:r>
    </w:p>
    <w:p w:rsidR="00DE7BC8" w:rsidRDefault="00DE7BC8">
      <w:r>
        <w:t>This will be served on a perpetrator in person and in writing. It will be explained to them and ensure they understand the process and what is being told to them.</w:t>
      </w:r>
      <w:r w:rsidR="00B06DF1">
        <w:t xml:space="preserve"> They will be informed of the prohibitions. </w:t>
      </w:r>
    </w:p>
    <w:p w:rsidR="00B06DF1" w:rsidRDefault="00B06DF1">
      <w:r>
        <w:t xml:space="preserve">It is a criminal offence to breach a DVPN. </w:t>
      </w:r>
    </w:p>
    <w:p w:rsidR="00B06DF1" w:rsidRDefault="00B06DF1">
      <w:r>
        <w:t xml:space="preserve">From a DVPN officers can then apply for a DVPO which extended the prohibitions between 14- 28 days. </w:t>
      </w:r>
    </w:p>
    <w:p w:rsidR="00B06DF1" w:rsidRDefault="00B06DF1"/>
    <w:p w:rsidR="0085163B" w:rsidRDefault="0085163B"/>
    <w:p w:rsidR="0085163B" w:rsidRDefault="0085163B"/>
    <w:p w:rsidR="0085163B" w:rsidRDefault="0085163B">
      <w:r>
        <w:t>21.</w:t>
      </w:r>
      <w:r w:rsidR="002A0588">
        <w:t xml:space="preserve"> Child sexual exploitation is a form of child sexual abuse. It occurs when an individual or group take advantage of an imbalance of power to coerce control, manipulate or deceive a child under 16 into sexual activity in exchange for something the victim needs or wants or for the financial advantage or </w:t>
      </w:r>
      <w:r w:rsidR="003464D3">
        <w:t xml:space="preserve">increased status of the perpetrator. </w:t>
      </w:r>
    </w:p>
    <w:p w:rsidR="003464D3" w:rsidRDefault="003464D3">
      <w:r>
        <w:t xml:space="preserve">The child may not see themselves as a victim but they can never consent to their own abuse. The perpetrators look for teenagers due to their secretive nature and the need for the attention and love. They are vulnerable and take advantage of this. There are 3 main models which are used these are: Inappropriate relationship, Fake relationship model, organised model. </w:t>
      </w:r>
    </w:p>
    <w:p w:rsidR="003464D3" w:rsidRDefault="003464D3">
      <w:r>
        <w:t xml:space="preserve">The fake relationship (Boyfriend model) is when the victim believes they are in a relationship with that individual. They will never see the </w:t>
      </w:r>
      <w:r w:rsidR="00FF1C29">
        <w:t xml:space="preserve">perpetrator as anything other than their boyfriend. They send in a good looking man to start to groom the individual into thinking they are in love and by showing attention, affection and by buying them gifts and presents, then they may move on to controlling that individual, if they try to leave they will pursue them and show them they care about them to try gain them back. Finally they begin to share that individual round their friends. </w:t>
      </w:r>
    </w:p>
    <w:p w:rsidR="00B06DF1" w:rsidRDefault="00FF1C29">
      <w:r>
        <w:lastRenderedPageBreak/>
        <w:t xml:space="preserve">Doesn’t have to be in person can be over the internet. </w:t>
      </w:r>
    </w:p>
    <w:p w:rsidR="00B06DF1" w:rsidRDefault="00B06DF1">
      <w:r>
        <w:t xml:space="preserve">Signs of children being exploited include: spending time with people a lot older, pulling away from contact with friends and family, truancy from school, turning up with new clothes or gifts, spending a lot more time away from their family. Regularly going missing from home or care. </w:t>
      </w:r>
    </w:p>
    <w:p w:rsidR="003464D3" w:rsidRDefault="003464D3">
      <w:r>
        <w:t>Grooming, Controlling, Pursuing Sharing</w:t>
      </w:r>
    </w:p>
    <w:p w:rsidR="00B06DF1" w:rsidRDefault="00B06DF1">
      <w:r>
        <w:t xml:space="preserve">CAWN – Child abduction warning notice. </w:t>
      </w:r>
    </w:p>
    <w:p w:rsidR="0085163B" w:rsidRDefault="0085163B"/>
    <w:p w:rsidR="0085163B" w:rsidRDefault="0085163B"/>
    <w:p w:rsidR="0085163B" w:rsidRDefault="0085163B"/>
    <w:p w:rsidR="0085163B" w:rsidRDefault="0085163B">
      <w:r>
        <w:t>22.</w:t>
      </w:r>
    </w:p>
    <w:p w:rsidR="00FF1C29" w:rsidRDefault="00FF1C29">
      <w:r>
        <w:t xml:space="preserve">Sarah’s Law is a Child Sexual Offender Disclosure Scheme which was created due to the abduction and murder of Sarah Payne an 8 year old girl by a convicted Sex offender Roy Whiting. The scheme was introduced to allow any parent of carer or grandparent to apply to find out if anyone in contact with their child has any previous offences. The scheme is mainly used by parents but grandparents are also invited to use it. </w:t>
      </w:r>
    </w:p>
    <w:p w:rsidR="0085163B" w:rsidRDefault="00FF1C29">
      <w:r>
        <w:t xml:space="preserve">This is applied for through the police and they will process the application but disclosure is not guaranteed. They will process the application and see whether there is reasonable cause to disclose this information for the protection of the individual or other children. </w:t>
      </w:r>
      <w:r w:rsidR="00DE7BC8">
        <w:t xml:space="preserve"> It is the decision of the police on whether they disclose this information as it is a breach of the suspects human rights however if it is in the interest of preventing crime and protecting vulnerable then this will be weighed up. </w:t>
      </w:r>
    </w:p>
    <w:p w:rsidR="00DE7BC8" w:rsidRDefault="00DE7BC8">
      <w:r>
        <w:t xml:space="preserve">The person who is told the information under Sarah’s law must ensure they keep that information confidential and they will be told of the risk of prosecution if they do not keep it confidential. </w:t>
      </w:r>
    </w:p>
    <w:p w:rsidR="00DE7BC8" w:rsidRDefault="00DE7BC8" w:rsidP="00DE7BC8">
      <w:r>
        <w:t xml:space="preserve">This is a similar scheme to </w:t>
      </w:r>
      <w:proofErr w:type="spellStart"/>
      <w:proofErr w:type="gramStart"/>
      <w:r>
        <w:t>Meghans</w:t>
      </w:r>
      <w:proofErr w:type="spellEnd"/>
      <w:proofErr w:type="gramEnd"/>
      <w:r>
        <w:t xml:space="preserve"> law in America but it has big differences.</w:t>
      </w:r>
    </w:p>
    <w:p w:rsidR="00B06DF1" w:rsidRDefault="00B06DF1" w:rsidP="00DE7BC8">
      <w:r>
        <w:t xml:space="preserve">When the scheme was first piloted there was worry that it would cause </w:t>
      </w:r>
      <w:proofErr w:type="spellStart"/>
      <w:r>
        <w:t>peadophiles</w:t>
      </w:r>
      <w:proofErr w:type="spellEnd"/>
      <w:r>
        <w:t xml:space="preserve"> to go underground. </w:t>
      </w:r>
    </w:p>
    <w:p w:rsidR="00DE7BC8" w:rsidRDefault="00DE7BC8"/>
    <w:p w:rsidR="0085163B" w:rsidRDefault="0085163B"/>
    <w:p w:rsidR="0085163B" w:rsidRDefault="0085163B">
      <w:r>
        <w:t>23.</w:t>
      </w:r>
    </w:p>
    <w:p w:rsidR="00FF1C29" w:rsidRDefault="00FF1C29">
      <w:r>
        <w:t xml:space="preserve">A court will make evidential presumptions if: </w:t>
      </w:r>
    </w:p>
    <w:p w:rsidR="00FF1C29" w:rsidRDefault="00FF1C29">
      <w:r>
        <w:t>A person has committed the sexual offence and</w:t>
      </w:r>
    </w:p>
    <w:p w:rsidR="00FF1C29" w:rsidRDefault="00FF1C29">
      <w:r>
        <w:t>A set of specific circumstances existed at the time of the offence</w:t>
      </w:r>
    </w:p>
    <w:p w:rsidR="00FF1C29" w:rsidRDefault="00FF1C29">
      <w:r>
        <w:t xml:space="preserve">These circumstances include, under fear of violence, unconsciousness or asleep, unable to communicate due to disability of mental disorder, Intoxication through substance administered without consent in order to overpower or stupefy. </w:t>
      </w:r>
    </w:p>
    <w:p w:rsidR="00FF1C29" w:rsidRDefault="00FF1C29">
      <w:r>
        <w:t xml:space="preserve">If one of these circumstances existed at the time of the offence then the court will make the presumption that the victim did not consent. </w:t>
      </w:r>
    </w:p>
    <w:p w:rsidR="0085163B" w:rsidRDefault="0085163B"/>
    <w:p w:rsidR="0085163B" w:rsidRDefault="0085163B"/>
    <w:p w:rsidR="0085163B" w:rsidRDefault="0085163B"/>
    <w:p w:rsidR="0085163B" w:rsidRDefault="0085163B">
      <w:r>
        <w:t>24.</w:t>
      </w:r>
      <w:r w:rsidR="003464D3">
        <w:t xml:space="preserve"> The overriding objectives within court are to deal with cases justly. This is done by</w:t>
      </w:r>
    </w:p>
    <w:p w:rsidR="003464D3" w:rsidRDefault="003464D3">
      <w:r>
        <w:t xml:space="preserve">- Acquitting the innocent and convicting the guilty </w:t>
      </w:r>
    </w:p>
    <w:p w:rsidR="003464D3" w:rsidRDefault="003464D3">
      <w:r>
        <w:t xml:space="preserve">- </w:t>
      </w:r>
      <w:r w:rsidR="00DE7BC8">
        <w:t xml:space="preserve">Understanding </w:t>
      </w:r>
      <w:r>
        <w:t>Interests</w:t>
      </w:r>
      <w:r w:rsidR="00DE7BC8">
        <w:t xml:space="preserve"> and rights</w:t>
      </w:r>
      <w:r>
        <w:t xml:space="preserve"> of the defendant </w:t>
      </w:r>
    </w:p>
    <w:p w:rsidR="003464D3" w:rsidRDefault="003464D3">
      <w:r>
        <w:t>- Interest of the victim and jurors</w:t>
      </w:r>
    </w:p>
    <w:p w:rsidR="00DE7BC8" w:rsidRDefault="003464D3">
      <w:r>
        <w:t>- Ensuring the court have enough information when making decisions on conviction and sentencing.</w:t>
      </w:r>
    </w:p>
    <w:p w:rsidR="00DE7BC8" w:rsidRDefault="00DE7BC8">
      <w:r>
        <w:t>- Ensuring everyone is kept up to date with progress</w:t>
      </w:r>
    </w:p>
    <w:p w:rsidR="003464D3" w:rsidRDefault="00DE7BC8">
      <w:r>
        <w:t xml:space="preserve">Right to fair trial </w:t>
      </w:r>
      <w:r w:rsidR="003464D3">
        <w:t xml:space="preserve"> </w:t>
      </w:r>
    </w:p>
    <w:p w:rsidR="0085163B" w:rsidRDefault="0085163B"/>
    <w:p w:rsidR="0085163B" w:rsidRDefault="0085163B"/>
    <w:p w:rsidR="0085163B" w:rsidRDefault="0085163B"/>
    <w:p w:rsidR="0085163B" w:rsidRDefault="0085163B">
      <w:r>
        <w:t>25.</w:t>
      </w:r>
    </w:p>
    <w:p w:rsidR="00DE7BC8" w:rsidRDefault="00DE7BC8">
      <w:r>
        <w:t xml:space="preserve">Ensure there is enough evidence. Rights of victims and suspects are upheld. </w:t>
      </w:r>
    </w:p>
    <w:sectPr w:rsidR="00DE7BC8" w:rsidSect="000E037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6DF1" w:rsidRDefault="00B06DF1" w:rsidP="000E0375">
      <w:pPr>
        <w:spacing w:after="0" w:line="240" w:lineRule="auto"/>
      </w:pPr>
      <w:r>
        <w:separator/>
      </w:r>
    </w:p>
  </w:endnote>
  <w:endnote w:type="continuationSeparator" w:id="0">
    <w:p w:rsidR="00B06DF1" w:rsidRDefault="00B06DF1" w:rsidP="000E0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DF1" w:rsidRDefault="00810836" w:rsidP="00810836">
    <w:pPr>
      <w:pStyle w:val="Footer"/>
      <w:rPr>
        <w:color w:val="000000"/>
        <w:sz w:val="17"/>
      </w:rPr>
    </w:pPr>
    <w:bookmarkStart w:id="3" w:name="TITUS1FooterEvenPages"/>
    <w:r>
      <w:rPr>
        <w:color w:val="000000"/>
        <w:sz w:val="17"/>
      </w:rPr>
      <w:t> </w:t>
    </w:r>
  </w:p>
  <w:bookmarkEnd w:id="3"/>
  <w:p w:rsidR="00B06DF1" w:rsidRDefault="00B06DF1" w:rsidP="0085163B">
    <w:pPr>
      <w:pStyle w:val="Footer"/>
    </w:pPr>
  </w:p>
  <w:p w:rsidR="00B06DF1" w:rsidRDefault="00B06D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DF1" w:rsidRDefault="00810836" w:rsidP="00810836">
    <w:pPr>
      <w:pStyle w:val="Footer"/>
      <w:rPr>
        <w:color w:val="000000"/>
        <w:sz w:val="17"/>
      </w:rPr>
    </w:pPr>
    <w:bookmarkStart w:id="4" w:name="TITUS1FooterPrimary"/>
    <w:r>
      <w:rPr>
        <w:color w:val="000000"/>
        <w:sz w:val="17"/>
      </w:rPr>
      <w:t> </w:t>
    </w:r>
  </w:p>
  <w:bookmarkEnd w:id="4"/>
  <w:p w:rsidR="00B06DF1" w:rsidRDefault="00B06D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DF1" w:rsidRDefault="00810836" w:rsidP="00810836">
    <w:pPr>
      <w:pStyle w:val="Footer"/>
      <w:rPr>
        <w:color w:val="000000"/>
        <w:sz w:val="17"/>
      </w:rPr>
    </w:pPr>
    <w:bookmarkStart w:id="6" w:name="TITUS1FooterFirstPage"/>
    <w:r>
      <w:rPr>
        <w:color w:val="000000"/>
        <w:sz w:val="17"/>
      </w:rPr>
      <w:t> </w:t>
    </w:r>
  </w:p>
  <w:bookmarkEnd w:id="6"/>
  <w:p w:rsidR="00B06DF1" w:rsidRDefault="00B06D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6DF1" w:rsidRDefault="00B06DF1" w:rsidP="000E0375">
      <w:pPr>
        <w:spacing w:after="0" w:line="240" w:lineRule="auto"/>
      </w:pPr>
      <w:r>
        <w:separator/>
      </w:r>
    </w:p>
  </w:footnote>
  <w:footnote w:type="continuationSeparator" w:id="0">
    <w:p w:rsidR="00B06DF1" w:rsidRDefault="00B06DF1" w:rsidP="000E03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DF1" w:rsidRDefault="00810836" w:rsidP="00810836">
    <w:pPr>
      <w:pStyle w:val="Header"/>
      <w:rPr>
        <w:color w:val="000000"/>
        <w:sz w:val="17"/>
      </w:rPr>
    </w:pPr>
    <w:bookmarkStart w:id="1" w:name="TITUS1HeaderEvenPages"/>
    <w:r>
      <w:rPr>
        <w:color w:val="000000"/>
        <w:sz w:val="17"/>
      </w:rPr>
      <w:t> </w:t>
    </w:r>
  </w:p>
  <w:bookmarkEnd w:id="1"/>
  <w:p w:rsidR="00B06DF1" w:rsidRDefault="00B06DF1" w:rsidP="0085163B">
    <w:pPr>
      <w:pStyle w:val="Header"/>
    </w:pPr>
  </w:p>
  <w:p w:rsidR="00B06DF1" w:rsidRDefault="00B06D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DF1" w:rsidRDefault="00810836" w:rsidP="00810836">
    <w:pPr>
      <w:pStyle w:val="Header"/>
      <w:rPr>
        <w:color w:val="000000"/>
        <w:sz w:val="17"/>
      </w:rPr>
    </w:pPr>
    <w:bookmarkStart w:id="2" w:name="TITUS1HeaderPrimary"/>
    <w:r>
      <w:rPr>
        <w:color w:val="000000"/>
        <w:sz w:val="17"/>
      </w:rPr>
      <w:t> </w:t>
    </w:r>
  </w:p>
  <w:bookmarkEnd w:id="2"/>
  <w:p w:rsidR="00B06DF1" w:rsidRDefault="00B06D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DF1" w:rsidRDefault="00810836" w:rsidP="00810836">
    <w:pPr>
      <w:pStyle w:val="Header"/>
      <w:rPr>
        <w:color w:val="000000"/>
        <w:sz w:val="17"/>
      </w:rPr>
    </w:pPr>
    <w:bookmarkStart w:id="5" w:name="TITUS1HeaderFirstPage"/>
    <w:r>
      <w:rPr>
        <w:color w:val="000000"/>
        <w:sz w:val="17"/>
      </w:rPr>
      <w:t> </w:t>
    </w:r>
  </w:p>
  <w:bookmarkEnd w:id="5"/>
  <w:p w:rsidR="00B06DF1" w:rsidRDefault="00B06D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8968E7"/>
    <w:multiLevelType w:val="hybridMultilevel"/>
    <w:tmpl w:val="6614689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314A11"/>
    <w:multiLevelType w:val="hybridMultilevel"/>
    <w:tmpl w:val="F23A2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0375"/>
    <w:rsid w:val="000038DD"/>
    <w:rsid w:val="000E0375"/>
    <w:rsid w:val="001F7043"/>
    <w:rsid w:val="002A0588"/>
    <w:rsid w:val="00334A24"/>
    <w:rsid w:val="003464D3"/>
    <w:rsid w:val="003930E3"/>
    <w:rsid w:val="005338FE"/>
    <w:rsid w:val="00810836"/>
    <w:rsid w:val="0085163B"/>
    <w:rsid w:val="009375EE"/>
    <w:rsid w:val="00945B6D"/>
    <w:rsid w:val="00A82492"/>
    <w:rsid w:val="00B06DF1"/>
    <w:rsid w:val="00B70329"/>
    <w:rsid w:val="00BB463B"/>
    <w:rsid w:val="00BE7DA6"/>
    <w:rsid w:val="00CA5C38"/>
    <w:rsid w:val="00DE7BC8"/>
    <w:rsid w:val="00FF1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47A2BA"/>
  <w15:chartTrackingRefBased/>
  <w15:docId w15:val="{1D07AFE6-2093-4EA9-9A5A-0FDE023B1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0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375"/>
  </w:style>
  <w:style w:type="paragraph" w:styleId="Footer">
    <w:name w:val="footer"/>
    <w:basedOn w:val="Normal"/>
    <w:link w:val="FooterChar"/>
    <w:uiPriority w:val="99"/>
    <w:unhideWhenUsed/>
    <w:rsid w:val="000E0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375"/>
  </w:style>
  <w:style w:type="paragraph" w:styleId="ListParagraph">
    <w:name w:val="List Paragraph"/>
    <w:basedOn w:val="Normal"/>
    <w:uiPriority w:val="34"/>
    <w:qFormat/>
    <w:rsid w:val="00937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2740</Words>
  <Characters>15618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Ryan,Alice swp6645</dc:creator>
  <cp:keywords/>
  <dc:description/>
  <cp:lastModifiedBy>Ryan,Alice swp6645</cp:lastModifiedBy>
  <cp:revision>2</cp:revision>
  <dcterms:created xsi:type="dcterms:W3CDTF">2020-08-17T14:03:00Z</dcterms:created>
  <dcterms:modified xsi:type="dcterms:W3CDTF">2020-08-17T14:03:00Z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833101d3-faea-4f15-8ad7-cf762e86504d</vt:lpwstr>
  </property>
  <property fmtid="{D5CDD505-2E9C-101B-9397-08002B2CF9AE}" pid="3" name="Classification">
    <vt:lpwstr>OFFICIAL</vt:lpwstr>
  </property>
  <property fmtid="{D5CDD505-2E9C-101B-9397-08002B2CF9AE}" pid="4" name="Visibility">
    <vt:lpwstr>NOT VISIBLE</vt:lpwstr>
  </property>
</Properties>
</file>