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9"/>
        <w:rPr>
          <w:rFonts w:hint="default" w:ascii="Times New Roman" w:hAnsi="Times New Roman" w:cs="Times New Roman"/>
          <w:b/>
          <w:bCs/>
          <w:sz w:val="48"/>
          <w:szCs w:val="56"/>
          <w:lang w:val="en-US" w:eastAsia="zh-CN"/>
        </w:rPr>
      </w:pPr>
    </w:p>
    <w:p>
      <w:pPr>
        <w:jc w:val="center"/>
        <w:outlineLvl w:val="9"/>
        <w:rPr>
          <w:rFonts w:hint="default" w:ascii="Times New Roman" w:hAnsi="Times New Roman" w:cs="Times New Roman"/>
          <w:b/>
          <w:bCs/>
          <w:sz w:val="48"/>
          <w:szCs w:val="56"/>
          <w:lang w:val="en-US" w:eastAsia="zh-CN"/>
        </w:rPr>
      </w:pPr>
    </w:p>
    <w:p>
      <w:pPr>
        <w:jc w:val="center"/>
        <w:outlineLvl w:val="9"/>
        <w:rPr>
          <w:rFonts w:hint="default" w:ascii="Times New Roman" w:hAnsi="Times New Roman" w:cs="Times New Roman"/>
          <w:b/>
          <w:bCs/>
          <w:sz w:val="48"/>
          <w:szCs w:val="56"/>
          <w:lang w:val="en-US" w:eastAsia="zh-CN"/>
        </w:rPr>
      </w:pPr>
    </w:p>
    <w:p>
      <w:pPr>
        <w:jc w:val="center"/>
        <w:outlineLvl w:val="9"/>
        <w:rPr>
          <w:rFonts w:hint="default" w:ascii="Times New Roman" w:hAnsi="Times New Roman" w:cs="Times New Roman"/>
          <w:b/>
          <w:bCs/>
          <w:sz w:val="48"/>
          <w:szCs w:val="56"/>
          <w:lang w:val="en-US" w:eastAsia="zh-CN"/>
        </w:rPr>
      </w:pPr>
    </w:p>
    <w:p>
      <w:pPr>
        <w:jc w:val="center"/>
        <w:outlineLvl w:val="9"/>
        <w:rPr>
          <w:rFonts w:hint="default" w:ascii="Times New Roman" w:hAnsi="Times New Roman" w:cs="Times New Roman"/>
          <w:b/>
          <w:bCs/>
          <w:sz w:val="48"/>
          <w:szCs w:val="56"/>
          <w:lang w:val="en-US" w:eastAsia="zh-CN"/>
        </w:rPr>
      </w:pPr>
    </w:p>
    <w:p>
      <w:pPr>
        <w:jc w:val="center"/>
        <w:outlineLvl w:val="9"/>
        <w:rPr>
          <w:rFonts w:hint="default" w:ascii="Times New Roman" w:hAnsi="Times New Roman" w:cs="Times New Roman"/>
          <w:b/>
          <w:bCs/>
          <w:sz w:val="48"/>
          <w:szCs w:val="56"/>
          <w:lang w:val="en-US" w:eastAsia="zh-CN"/>
        </w:rPr>
      </w:pPr>
    </w:p>
    <w:p>
      <w:pPr>
        <w:jc w:val="center"/>
        <w:outlineLvl w:val="9"/>
        <w:rPr>
          <w:rFonts w:hint="default" w:ascii="Times New Roman" w:hAnsi="Times New Roman" w:cs="Times New Roman"/>
          <w:b/>
          <w:bCs/>
          <w:sz w:val="48"/>
          <w:szCs w:val="56"/>
          <w:lang w:val="en-US" w:eastAsia="zh-CN"/>
        </w:rPr>
      </w:pPr>
    </w:p>
    <w:p>
      <w:pPr>
        <w:jc w:val="center"/>
        <w:outlineLvl w:val="0"/>
        <w:rPr>
          <w:rFonts w:hint="default" w:ascii="Times New Roman" w:hAnsi="Times New Roman" w:cs="Times New Roman"/>
          <w:b/>
          <w:bCs/>
          <w:sz w:val="48"/>
          <w:szCs w:val="56"/>
          <w:lang w:val="en-US" w:eastAsia="zh-CN"/>
        </w:rPr>
      </w:pPr>
      <w:bookmarkStart w:id="0" w:name="_Toc26802"/>
      <w:r>
        <w:rPr>
          <w:rFonts w:hint="default" w:ascii="Times New Roman" w:hAnsi="Times New Roman" w:cs="Times New Roman"/>
          <w:b/>
          <w:bCs/>
          <w:sz w:val="48"/>
          <w:szCs w:val="56"/>
          <w:lang w:val="en-US" w:eastAsia="zh-CN"/>
        </w:rPr>
        <w:t>Operation strategy of Delta X</w:t>
      </w:r>
      <w:bookmarkEnd w:id="0"/>
    </w:p>
    <w:p>
      <w:pPr>
        <w:jc w:val="center"/>
        <w:outlineLvl w:val="9"/>
        <w:rPr>
          <w:rFonts w:hint="default" w:ascii="Times New Roman" w:hAnsi="Times New Roman" w:cs="Times New Roman"/>
          <w:b/>
          <w:sz w:val="48"/>
          <w:szCs w:val="48"/>
          <w:lang w:val="en-US"/>
        </w:rPr>
      </w:pPr>
    </w:p>
    <w:p>
      <w:pPr>
        <w:jc w:val="center"/>
        <w:outlineLvl w:val="9"/>
        <w:rPr>
          <w:rFonts w:hint="default" w:ascii="Times New Roman" w:hAnsi="Times New Roman" w:cs="Times New Roman" w:eastAsiaTheme="minorEastAsia"/>
          <w:b/>
          <w:sz w:val="48"/>
          <w:szCs w:val="48"/>
          <w:lang w:val="en-US" w:eastAsia="zh-CN"/>
        </w:rPr>
      </w:pPr>
      <w:r>
        <w:rPr>
          <w:rFonts w:hint="default" w:ascii="Times New Roman" w:hAnsi="Times New Roman" w:cs="Times New Roman"/>
          <w:b/>
          <w:sz w:val="48"/>
          <w:szCs w:val="48"/>
          <w:lang w:val="en-US"/>
        </w:rPr>
        <w:t xml:space="preserve">Name: </w:t>
      </w:r>
      <w:r>
        <w:rPr>
          <w:rFonts w:hint="eastAsia" w:ascii="Times New Roman" w:hAnsi="Times New Roman" w:cs="Times New Roman"/>
          <w:b/>
          <w:sz w:val="48"/>
          <w:szCs w:val="48"/>
          <w:lang w:val="en-US" w:eastAsia="zh-CN"/>
        </w:rPr>
        <w:t>Xun Cheng</w:t>
      </w:r>
    </w:p>
    <w:p>
      <w:pPr>
        <w:jc w:val="center"/>
        <w:rPr>
          <w:rFonts w:hint="eastAsia" w:ascii="Times New Roman" w:hAnsi="Times New Roman" w:cs="Times New Roman"/>
          <w:b/>
          <w:sz w:val="48"/>
          <w:szCs w:val="48"/>
          <w:lang w:val="en-US" w:eastAsia="zh-CN"/>
        </w:rPr>
        <w:sectPr>
          <w:footerReference r:id="rId3" w:type="default"/>
          <w:pgSz w:w="11906" w:h="16838"/>
          <w:pgMar w:top="1440" w:right="1800" w:bottom="1440" w:left="1800" w:header="851" w:footer="992" w:gutter="0"/>
          <w:cols w:space="425" w:num="1"/>
          <w:docGrid w:type="lines" w:linePitch="312" w:charSpace="0"/>
        </w:sectPr>
      </w:pPr>
      <w:r>
        <w:rPr>
          <w:rFonts w:hint="default" w:ascii="Times New Roman" w:hAnsi="Times New Roman" w:cs="Times New Roman"/>
          <w:b/>
          <w:sz w:val="48"/>
          <w:szCs w:val="48"/>
          <w:lang w:val="en-US"/>
        </w:rPr>
        <w:t>Student Number: 2</w:t>
      </w:r>
      <w:r>
        <w:rPr>
          <w:rFonts w:hint="eastAsia" w:ascii="Times New Roman" w:hAnsi="Times New Roman" w:cs="Times New Roman"/>
          <w:b/>
          <w:sz w:val="48"/>
          <w:szCs w:val="48"/>
          <w:lang w:val="en-US" w:eastAsia="zh-CN"/>
        </w:rPr>
        <w:t>206582</w:t>
      </w:r>
    </w:p>
    <w:p>
      <w:pPr>
        <w:jc w:val="center"/>
        <w:outlineLvl w:val="0"/>
        <w:rPr>
          <w:rFonts w:hint="eastAsia" w:ascii="Times New Roman" w:hAnsi="Times New Roman" w:eastAsia="宋体" w:cs="Times New Roman"/>
          <w:b/>
          <w:bCs/>
          <w:color w:val="auto"/>
          <w:sz w:val="32"/>
          <w:szCs w:val="40"/>
          <w:lang w:val="en-US" w:eastAsia="zh-CN"/>
        </w:rPr>
      </w:pPr>
      <w:bookmarkStart w:id="1" w:name="_Toc7332"/>
      <w:r>
        <w:rPr>
          <w:rFonts w:hint="eastAsia" w:ascii="Times New Roman" w:hAnsi="Times New Roman" w:eastAsia="宋体" w:cs="Times New Roman"/>
          <w:b/>
          <w:bCs/>
          <w:color w:val="auto"/>
          <w:sz w:val="32"/>
          <w:szCs w:val="40"/>
          <w:lang w:val="en-US" w:eastAsia="zh-CN"/>
        </w:rPr>
        <w:t>Abstract</w:t>
      </w:r>
      <w:bookmarkEnd w:id="1"/>
    </w:p>
    <w:p>
      <w:pPr>
        <w:ind w:firstLine="480" w:firstLineChars="200"/>
        <w:jc w:val="both"/>
        <w:rPr>
          <w:rFonts w:hint="default" w:ascii="Times New Roman" w:hAnsi="Times New Roman" w:cs="Times New Roman"/>
          <w:b w:val="0"/>
          <w:bCs/>
          <w:sz w:val="24"/>
          <w:szCs w:val="24"/>
          <w:lang w:val="en-US" w:eastAsia="zh-CN"/>
        </w:rPr>
        <w:sectPr>
          <w:pgSz w:w="11906" w:h="16838"/>
          <w:pgMar w:top="1440" w:right="1800" w:bottom="1440" w:left="1800" w:header="851" w:footer="992" w:gutter="0"/>
          <w:cols w:space="425" w:num="1"/>
          <w:docGrid w:type="lines" w:linePitch="312" w:charSpace="0"/>
        </w:sectPr>
      </w:pPr>
      <w:r>
        <w:rPr>
          <w:rFonts w:hint="default" w:ascii="Times New Roman" w:hAnsi="Times New Roman" w:cs="Times New Roman"/>
          <w:b w:val="0"/>
          <w:bCs/>
          <w:sz w:val="24"/>
          <w:szCs w:val="24"/>
          <w:lang w:val="en-US" w:eastAsia="zh-CN"/>
        </w:rPr>
        <w:t>This paper examines the pertinent literature on operational strategy and summarises the scholars' theoretical perspectives.</w:t>
      </w:r>
      <w:r>
        <w:rPr>
          <w:rFonts w:hint="eastAsia" w:ascii="Times New Roman" w:hAnsi="Times New Roman" w:cs="Times New Roman"/>
          <w:b w:val="0"/>
          <w:bCs/>
          <w:sz w:val="24"/>
          <w:szCs w:val="24"/>
          <w:lang w:val="en-US" w:eastAsia="zh-CN"/>
        </w:rPr>
        <w:t xml:space="preserve"> D</w:t>
      </w:r>
      <w:r>
        <w:rPr>
          <w:rFonts w:hint="default" w:ascii="Times New Roman" w:hAnsi="Times New Roman" w:cs="Times New Roman"/>
          <w:b w:val="0"/>
          <w:bCs/>
          <w:sz w:val="24"/>
          <w:szCs w:val="24"/>
          <w:lang w:val="en-US" w:eastAsia="zh-CN"/>
        </w:rPr>
        <w:t xml:space="preserve">elta X is a large and large manufacturing </w:t>
      </w:r>
      <w:r>
        <w:rPr>
          <w:rFonts w:hint="eastAsia" w:ascii="Times New Roman" w:hAnsi="Times New Roman" w:cs="Times New Roman"/>
          <w:b w:val="0"/>
          <w:bCs/>
          <w:sz w:val="24"/>
          <w:szCs w:val="24"/>
          <w:lang w:val="en-US" w:eastAsia="zh-CN"/>
        </w:rPr>
        <w:t>enterprise</w:t>
      </w:r>
      <w:r>
        <w:rPr>
          <w:rFonts w:hint="default" w:ascii="Times New Roman" w:hAnsi="Times New Roman" w:cs="Times New Roman"/>
          <w:b w:val="0"/>
          <w:bCs/>
          <w:sz w:val="24"/>
          <w:szCs w:val="24"/>
          <w:lang w:val="en-US" w:eastAsia="zh-CN"/>
        </w:rPr>
        <w:t xml:space="preserve"> that produces a wide variety of electrical and electronic product types. Using the SWOT analysis, PEST analysis, and Porter's five forces analysis for strategic analysis, and in accordance with Porter's (2000)</w:t>
      </w:r>
      <w:r>
        <w:rPr>
          <w:rFonts w:hint="eastAsia" w:ascii="Times New Roman" w:hAnsi="Times New Roman" w:cs="Times New Roman"/>
          <w:b w:val="0"/>
          <w:bCs/>
          <w:sz w:val="24"/>
          <w:szCs w:val="24"/>
          <w:lang w:val="en-US" w:eastAsia="zh-CN"/>
        </w:rPr>
        <w:t>[8]</w:t>
      </w:r>
      <w:r>
        <w:rPr>
          <w:rFonts w:hint="default" w:ascii="Times New Roman" w:hAnsi="Times New Roman" w:cs="Times New Roman"/>
          <w:b w:val="0"/>
          <w:bCs/>
          <w:sz w:val="24"/>
          <w:szCs w:val="24"/>
          <w:lang w:val="en-US" w:eastAsia="zh-CN"/>
        </w:rPr>
        <w:t xml:space="preserve"> classification, the analysis shows that delta X</w:t>
      </w:r>
      <w:r>
        <w:rPr>
          <w:rFonts w:hint="eastAsia" w:ascii="Times New Roman" w:hAnsi="Times New Roman" w:cs="Times New Roman"/>
          <w:b w:val="0"/>
          <w:bCs/>
          <w:sz w:val="24"/>
          <w:szCs w:val="24"/>
          <w:lang w:val="en-US" w:eastAsia="zh-CN"/>
        </w:rPr>
        <w:t xml:space="preserve"> enterprise</w:t>
      </w:r>
      <w:r>
        <w:rPr>
          <w:rFonts w:hint="default" w:ascii="Times New Roman" w:hAnsi="Times New Roman" w:cs="Times New Roman"/>
          <w:b w:val="0"/>
          <w:bCs/>
          <w:sz w:val="24"/>
          <w:szCs w:val="24"/>
          <w:lang w:val="en-US" w:eastAsia="zh-CN"/>
        </w:rPr>
        <w:t xml:space="preserve"> is suitable for the formation of a differentiation strategy,</w:t>
      </w:r>
      <w:r>
        <w:rPr>
          <w:rFonts w:hint="eastAsia" w:ascii="Times New Roman" w:hAnsi="Times New Roman" w:cs="Times New Roman"/>
          <w:b w:val="0"/>
          <w:bCs/>
          <w:sz w:val="24"/>
          <w:szCs w:val="24"/>
          <w:lang w:val="en-US" w:eastAsia="zh-CN"/>
        </w:rPr>
        <w:t xml:space="preserve"> </w:t>
      </w:r>
      <w:r>
        <w:rPr>
          <w:rFonts w:hint="default" w:ascii="Times New Roman" w:hAnsi="Times New Roman" w:cs="Times New Roman"/>
          <w:b w:val="0"/>
          <w:bCs/>
          <w:sz w:val="24"/>
          <w:szCs w:val="24"/>
          <w:lang w:val="en-US" w:eastAsia="zh-CN"/>
        </w:rPr>
        <w:t>and the strategy is proposed from three aspects: quality, price, and service.</w:t>
      </w:r>
    </w:p>
    <w:sdt>
      <w:sdtPr>
        <w:rPr>
          <w:rFonts w:ascii="宋体" w:hAnsi="宋体" w:eastAsia="宋体" w:cstheme="minorBidi"/>
          <w:kern w:val="2"/>
          <w:sz w:val="21"/>
          <w:szCs w:val="24"/>
          <w:lang w:val="en-US" w:eastAsia="zh-CN" w:bidi="ar-SA"/>
        </w:rPr>
        <w:id w:val="147475724"/>
        <w15:color w:val="DBDBDB"/>
        <w:docPartObj>
          <w:docPartGallery w:val="Table of Contents"/>
          <w:docPartUnique/>
        </w:docPartObj>
      </w:sdtPr>
      <w:sdtEndPr>
        <w:rPr>
          <w:rFonts w:hint="default" w:ascii="Times New Roman" w:hAnsi="Times New Roman" w:eastAsia="宋体" w:cs="Times New Roman"/>
          <w:bCs/>
          <w:color w:val="auto"/>
          <w:kern w:val="2"/>
          <w:sz w:val="21"/>
          <w:szCs w:val="40"/>
          <w:lang w:val="en-US" w:eastAsia="zh-CN" w:bidi="ar-SA"/>
        </w:rPr>
      </w:sdtEndPr>
      <w:sdtContent>
        <w:p>
          <w:pPr>
            <w:spacing w:before="0" w:beforeLines="0" w:after="0" w:afterLines="0" w:line="240" w:lineRule="auto"/>
            <w:ind w:left="0" w:leftChars="0" w:right="0" w:rightChars="0" w:firstLine="0" w:firstLineChars="0"/>
            <w:jc w:val="center"/>
          </w:pPr>
          <w:r>
            <w:rPr>
              <w:rFonts w:ascii="宋体" w:hAnsi="宋体" w:eastAsia="宋体"/>
              <w:sz w:val="21"/>
            </w:rPr>
            <w:t>目录</w:t>
          </w:r>
        </w:p>
        <w:p>
          <w:pPr>
            <w:pStyle w:val="7"/>
            <w:tabs>
              <w:tab w:val="right" w:leader="dot" w:pos="8306"/>
            </w:tabs>
          </w:pPr>
          <w:r>
            <w:rPr>
              <w:rFonts w:hint="default" w:ascii="Times New Roman" w:hAnsi="Times New Roman" w:eastAsia="宋体" w:cs="Times New Roman"/>
              <w:b/>
              <w:bCs/>
              <w:color w:val="auto"/>
              <w:sz w:val="32"/>
              <w:szCs w:val="40"/>
              <w:lang w:val="en-US" w:eastAsia="zh-CN"/>
            </w:rPr>
            <w:fldChar w:fldCharType="begin"/>
          </w:r>
          <w:r>
            <w:rPr>
              <w:rFonts w:hint="default" w:ascii="Times New Roman" w:hAnsi="Times New Roman" w:eastAsia="宋体" w:cs="Times New Roman"/>
              <w:b/>
              <w:bCs/>
              <w:color w:val="auto"/>
              <w:sz w:val="32"/>
              <w:szCs w:val="40"/>
              <w:lang w:val="en-US" w:eastAsia="zh-CN"/>
            </w:rPr>
            <w:instrText xml:space="preserve">TOC \o "1-1" \h \u </w:instrText>
          </w:r>
          <w:r>
            <w:rPr>
              <w:rFonts w:hint="default" w:ascii="Times New Roman" w:hAnsi="Times New Roman" w:eastAsia="宋体" w:cs="Times New Roman"/>
              <w:b/>
              <w:bCs/>
              <w:color w:val="auto"/>
              <w:sz w:val="32"/>
              <w:szCs w:val="40"/>
              <w:lang w:val="en-US" w:eastAsia="zh-CN"/>
            </w:rPr>
            <w:fldChar w:fldCharType="separate"/>
          </w:r>
          <w:r>
            <w:rPr>
              <w:rFonts w:hint="default" w:ascii="Times New Roman" w:hAnsi="Times New Roman" w:eastAsia="宋体" w:cs="Times New Roman"/>
              <w:bCs/>
              <w:color w:val="auto"/>
              <w:szCs w:val="40"/>
              <w:lang w:val="en-US" w:eastAsia="zh-CN"/>
            </w:rPr>
            <w:fldChar w:fldCharType="begin"/>
          </w:r>
          <w:r>
            <w:rPr>
              <w:rFonts w:hint="default" w:ascii="Times New Roman" w:hAnsi="Times New Roman" w:eastAsia="宋体" w:cs="Times New Roman"/>
              <w:bCs/>
              <w:szCs w:val="40"/>
              <w:lang w:val="en-US" w:eastAsia="zh-CN"/>
            </w:rPr>
            <w:instrText xml:space="preserve"> HYPERLINK \l _Toc26802 </w:instrText>
          </w:r>
          <w:r>
            <w:rPr>
              <w:rFonts w:hint="default" w:ascii="Times New Roman" w:hAnsi="Times New Roman" w:eastAsia="宋体" w:cs="Times New Roman"/>
              <w:bCs/>
              <w:szCs w:val="40"/>
              <w:lang w:val="en-US" w:eastAsia="zh-CN"/>
            </w:rPr>
            <w:fldChar w:fldCharType="separate"/>
          </w:r>
          <w:r>
            <w:rPr>
              <w:rFonts w:hint="default" w:ascii="Times New Roman" w:hAnsi="Times New Roman" w:cs="Times New Roman"/>
              <w:bCs/>
              <w:szCs w:val="56"/>
              <w:lang w:val="en-US" w:eastAsia="zh-CN"/>
            </w:rPr>
            <w:t>Operation strategy of Delta X</w:t>
          </w:r>
          <w:r>
            <w:tab/>
          </w:r>
          <w:r>
            <w:fldChar w:fldCharType="begin"/>
          </w:r>
          <w:r>
            <w:instrText xml:space="preserve"> PAGEREF _Toc26802 \h </w:instrText>
          </w:r>
          <w:r>
            <w:fldChar w:fldCharType="separate"/>
          </w:r>
          <w:r>
            <w:t>1</w:t>
          </w:r>
          <w:r>
            <w:fldChar w:fldCharType="end"/>
          </w:r>
          <w:r>
            <w:rPr>
              <w:rFonts w:hint="default" w:ascii="Times New Roman" w:hAnsi="Times New Roman" w:eastAsia="宋体" w:cs="Times New Roman"/>
              <w:bCs/>
              <w:color w:val="auto"/>
              <w:szCs w:val="40"/>
              <w:lang w:val="en-US" w:eastAsia="zh-CN"/>
            </w:rPr>
            <w:fldChar w:fldCharType="end"/>
          </w:r>
        </w:p>
        <w:p>
          <w:pPr>
            <w:pStyle w:val="7"/>
            <w:tabs>
              <w:tab w:val="right" w:leader="dot" w:pos="8306"/>
            </w:tabs>
          </w:pPr>
          <w:r>
            <w:rPr>
              <w:rFonts w:hint="default" w:ascii="Times New Roman" w:hAnsi="Times New Roman" w:eastAsia="宋体" w:cs="Times New Roman"/>
              <w:bCs/>
              <w:color w:val="auto"/>
              <w:szCs w:val="40"/>
              <w:lang w:val="en-US" w:eastAsia="zh-CN"/>
            </w:rPr>
            <w:fldChar w:fldCharType="begin"/>
          </w:r>
          <w:r>
            <w:rPr>
              <w:rFonts w:hint="default" w:ascii="Times New Roman" w:hAnsi="Times New Roman" w:eastAsia="宋体" w:cs="Times New Roman"/>
              <w:bCs/>
              <w:szCs w:val="40"/>
              <w:lang w:val="en-US" w:eastAsia="zh-CN"/>
            </w:rPr>
            <w:instrText xml:space="preserve"> HYPERLINK \l _Toc7332 </w:instrText>
          </w:r>
          <w:r>
            <w:rPr>
              <w:rFonts w:hint="default" w:ascii="Times New Roman" w:hAnsi="Times New Roman" w:eastAsia="宋体" w:cs="Times New Roman"/>
              <w:bCs/>
              <w:szCs w:val="40"/>
              <w:lang w:val="en-US" w:eastAsia="zh-CN"/>
            </w:rPr>
            <w:fldChar w:fldCharType="separate"/>
          </w:r>
          <w:r>
            <w:rPr>
              <w:rFonts w:hint="eastAsia" w:ascii="Times New Roman" w:hAnsi="Times New Roman" w:eastAsia="宋体" w:cs="Times New Roman"/>
              <w:bCs/>
              <w:szCs w:val="40"/>
              <w:lang w:val="en-US" w:eastAsia="zh-CN"/>
            </w:rPr>
            <w:t>Abstract</w:t>
          </w:r>
          <w:r>
            <w:tab/>
          </w:r>
          <w:r>
            <w:fldChar w:fldCharType="begin"/>
          </w:r>
          <w:r>
            <w:instrText xml:space="preserve"> PAGEREF _Toc7332 \h </w:instrText>
          </w:r>
          <w:r>
            <w:fldChar w:fldCharType="separate"/>
          </w:r>
          <w:r>
            <w:t>2</w:t>
          </w:r>
          <w:r>
            <w:fldChar w:fldCharType="end"/>
          </w:r>
          <w:r>
            <w:rPr>
              <w:rFonts w:hint="default" w:ascii="Times New Roman" w:hAnsi="Times New Roman" w:eastAsia="宋体" w:cs="Times New Roman"/>
              <w:bCs/>
              <w:color w:val="auto"/>
              <w:szCs w:val="40"/>
              <w:lang w:val="en-US" w:eastAsia="zh-CN"/>
            </w:rPr>
            <w:fldChar w:fldCharType="end"/>
          </w:r>
        </w:p>
        <w:p>
          <w:pPr>
            <w:pStyle w:val="7"/>
            <w:tabs>
              <w:tab w:val="right" w:leader="dot" w:pos="8306"/>
            </w:tabs>
          </w:pPr>
          <w:r>
            <w:rPr>
              <w:rFonts w:hint="default" w:ascii="Times New Roman" w:hAnsi="Times New Roman" w:eastAsia="宋体" w:cs="Times New Roman"/>
              <w:bCs/>
              <w:color w:val="auto"/>
              <w:szCs w:val="40"/>
              <w:lang w:val="en-US" w:eastAsia="zh-CN"/>
            </w:rPr>
            <w:fldChar w:fldCharType="begin"/>
          </w:r>
          <w:r>
            <w:rPr>
              <w:rFonts w:hint="default" w:ascii="Times New Roman" w:hAnsi="Times New Roman" w:eastAsia="宋体" w:cs="Times New Roman"/>
              <w:bCs/>
              <w:szCs w:val="40"/>
              <w:lang w:val="en-US" w:eastAsia="zh-CN"/>
            </w:rPr>
            <w:instrText xml:space="preserve"> HYPERLINK \l _Toc20793 </w:instrText>
          </w:r>
          <w:r>
            <w:rPr>
              <w:rFonts w:hint="default" w:ascii="Times New Roman" w:hAnsi="Times New Roman" w:eastAsia="宋体" w:cs="Times New Roman"/>
              <w:bCs/>
              <w:szCs w:val="40"/>
              <w:lang w:val="en-US" w:eastAsia="zh-CN"/>
            </w:rPr>
            <w:fldChar w:fldCharType="separate"/>
          </w:r>
          <w:r>
            <w:rPr>
              <w:rFonts w:hint="default" w:ascii="Times New Roman" w:hAnsi="Times New Roman" w:eastAsia="宋体" w:cs="Times New Roman"/>
              <w:bCs/>
              <w:szCs w:val="40"/>
              <w:lang w:val="en-US" w:eastAsia="zh-CN"/>
            </w:rPr>
            <w:t>1 Introduction</w:t>
          </w:r>
          <w:r>
            <w:tab/>
          </w:r>
          <w:r>
            <w:fldChar w:fldCharType="begin"/>
          </w:r>
          <w:r>
            <w:instrText xml:space="preserve"> PAGEREF _Toc20793 \h </w:instrText>
          </w:r>
          <w:r>
            <w:fldChar w:fldCharType="separate"/>
          </w:r>
          <w:r>
            <w:t>1</w:t>
          </w:r>
          <w:r>
            <w:fldChar w:fldCharType="end"/>
          </w:r>
          <w:r>
            <w:rPr>
              <w:rFonts w:hint="default" w:ascii="Times New Roman" w:hAnsi="Times New Roman" w:eastAsia="宋体" w:cs="Times New Roman"/>
              <w:bCs/>
              <w:color w:val="auto"/>
              <w:szCs w:val="40"/>
              <w:lang w:val="en-US" w:eastAsia="zh-CN"/>
            </w:rPr>
            <w:fldChar w:fldCharType="end"/>
          </w:r>
        </w:p>
        <w:p>
          <w:pPr>
            <w:pStyle w:val="7"/>
            <w:tabs>
              <w:tab w:val="right" w:leader="dot" w:pos="8306"/>
            </w:tabs>
          </w:pPr>
          <w:r>
            <w:rPr>
              <w:rFonts w:hint="default" w:ascii="Times New Roman" w:hAnsi="Times New Roman" w:eastAsia="宋体" w:cs="Times New Roman"/>
              <w:bCs/>
              <w:color w:val="auto"/>
              <w:szCs w:val="40"/>
              <w:lang w:val="en-US" w:eastAsia="zh-CN"/>
            </w:rPr>
            <w:fldChar w:fldCharType="begin"/>
          </w:r>
          <w:r>
            <w:rPr>
              <w:rFonts w:hint="default" w:ascii="Times New Roman" w:hAnsi="Times New Roman" w:eastAsia="宋体" w:cs="Times New Roman"/>
              <w:bCs/>
              <w:szCs w:val="40"/>
              <w:lang w:val="en-US" w:eastAsia="zh-CN"/>
            </w:rPr>
            <w:instrText xml:space="preserve"> HYPERLINK \l _Toc15151 </w:instrText>
          </w:r>
          <w:r>
            <w:rPr>
              <w:rFonts w:hint="default" w:ascii="Times New Roman" w:hAnsi="Times New Roman" w:eastAsia="宋体" w:cs="Times New Roman"/>
              <w:bCs/>
              <w:szCs w:val="40"/>
              <w:lang w:val="en-US" w:eastAsia="zh-CN"/>
            </w:rPr>
            <w:fldChar w:fldCharType="separate"/>
          </w:r>
          <w:r>
            <w:rPr>
              <w:rFonts w:hint="default" w:ascii="Times New Roman" w:hAnsi="Times New Roman" w:eastAsia="宋体" w:cs="Times New Roman"/>
              <w:bCs/>
              <w:szCs w:val="40"/>
              <w:lang w:val="en-US" w:eastAsia="zh-CN"/>
            </w:rPr>
            <w:t>2 Literature review</w:t>
          </w:r>
          <w:r>
            <w:tab/>
          </w:r>
          <w:r>
            <w:fldChar w:fldCharType="begin"/>
          </w:r>
          <w:r>
            <w:instrText xml:space="preserve"> PAGEREF _Toc15151 \h </w:instrText>
          </w:r>
          <w:r>
            <w:fldChar w:fldCharType="separate"/>
          </w:r>
          <w:r>
            <w:t>2</w:t>
          </w:r>
          <w:r>
            <w:fldChar w:fldCharType="end"/>
          </w:r>
          <w:r>
            <w:rPr>
              <w:rFonts w:hint="default" w:ascii="Times New Roman" w:hAnsi="Times New Roman" w:eastAsia="宋体" w:cs="Times New Roman"/>
              <w:bCs/>
              <w:color w:val="auto"/>
              <w:szCs w:val="40"/>
              <w:lang w:val="en-US" w:eastAsia="zh-CN"/>
            </w:rPr>
            <w:fldChar w:fldCharType="end"/>
          </w:r>
        </w:p>
        <w:p>
          <w:pPr>
            <w:pStyle w:val="7"/>
            <w:tabs>
              <w:tab w:val="right" w:leader="dot" w:pos="8306"/>
            </w:tabs>
          </w:pPr>
          <w:r>
            <w:rPr>
              <w:rFonts w:hint="default" w:ascii="Times New Roman" w:hAnsi="Times New Roman" w:eastAsia="宋体" w:cs="Times New Roman"/>
              <w:bCs/>
              <w:color w:val="auto"/>
              <w:szCs w:val="40"/>
              <w:lang w:val="en-US" w:eastAsia="zh-CN"/>
            </w:rPr>
            <w:fldChar w:fldCharType="begin"/>
          </w:r>
          <w:r>
            <w:rPr>
              <w:rFonts w:hint="default" w:ascii="Times New Roman" w:hAnsi="Times New Roman" w:eastAsia="宋体" w:cs="Times New Roman"/>
              <w:bCs/>
              <w:szCs w:val="40"/>
              <w:lang w:val="en-US" w:eastAsia="zh-CN"/>
            </w:rPr>
            <w:instrText xml:space="preserve"> HYPERLINK \l _Toc15201 </w:instrText>
          </w:r>
          <w:r>
            <w:rPr>
              <w:rFonts w:hint="default" w:ascii="Times New Roman" w:hAnsi="Times New Roman" w:eastAsia="宋体" w:cs="Times New Roman"/>
              <w:bCs/>
              <w:szCs w:val="40"/>
              <w:lang w:val="en-US" w:eastAsia="zh-CN"/>
            </w:rPr>
            <w:fldChar w:fldCharType="separate"/>
          </w:r>
          <w:r>
            <w:rPr>
              <w:rFonts w:hint="eastAsia" w:ascii="Times New Roman" w:hAnsi="Times New Roman" w:eastAsia="宋体" w:cs="Times New Roman"/>
              <w:bCs/>
              <w:szCs w:val="40"/>
              <w:lang w:val="en-US" w:eastAsia="zh-CN"/>
            </w:rPr>
            <w:t>3 Operational strategy</w:t>
          </w:r>
          <w:r>
            <w:tab/>
          </w:r>
          <w:r>
            <w:fldChar w:fldCharType="begin"/>
          </w:r>
          <w:r>
            <w:instrText xml:space="preserve"> PAGEREF _Toc15201 \h </w:instrText>
          </w:r>
          <w:r>
            <w:fldChar w:fldCharType="separate"/>
          </w:r>
          <w:r>
            <w:t>3</w:t>
          </w:r>
          <w:r>
            <w:fldChar w:fldCharType="end"/>
          </w:r>
          <w:r>
            <w:rPr>
              <w:rFonts w:hint="default" w:ascii="Times New Roman" w:hAnsi="Times New Roman" w:eastAsia="宋体" w:cs="Times New Roman"/>
              <w:bCs/>
              <w:color w:val="auto"/>
              <w:szCs w:val="40"/>
              <w:lang w:val="en-US" w:eastAsia="zh-CN"/>
            </w:rPr>
            <w:fldChar w:fldCharType="end"/>
          </w:r>
        </w:p>
        <w:p>
          <w:pPr>
            <w:pStyle w:val="7"/>
            <w:tabs>
              <w:tab w:val="right" w:leader="dot" w:pos="8306"/>
            </w:tabs>
          </w:pPr>
          <w:r>
            <w:rPr>
              <w:rFonts w:hint="default" w:ascii="Times New Roman" w:hAnsi="Times New Roman" w:eastAsia="宋体" w:cs="Times New Roman"/>
              <w:bCs/>
              <w:color w:val="auto"/>
              <w:szCs w:val="40"/>
              <w:lang w:val="en-US" w:eastAsia="zh-CN"/>
            </w:rPr>
            <w:fldChar w:fldCharType="begin"/>
          </w:r>
          <w:r>
            <w:rPr>
              <w:rFonts w:hint="default" w:ascii="Times New Roman" w:hAnsi="Times New Roman" w:eastAsia="宋体" w:cs="Times New Roman"/>
              <w:bCs/>
              <w:szCs w:val="40"/>
              <w:lang w:val="en-US" w:eastAsia="zh-CN"/>
            </w:rPr>
            <w:instrText xml:space="preserve"> HYPERLINK \l _Toc16635 </w:instrText>
          </w:r>
          <w:r>
            <w:rPr>
              <w:rFonts w:hint="default" w:ascii="Times New Roman" w:hAnsi="Times New Roman" w:eastAsia="宋体" w:cs="Times New Roman"/>
              <w:bCs/>
              <w:szCs w:val="40"/>
              <w:lang w:val="en-US" w:eastAsia="zh-CN"/>
            </w:rPr>
            <w:fldChar w:fldCharType="separate"/>
          </w:r>
          <w:r>
            <w:rPr>
              <w:rFonts w:hint="eastAsia" w:ascii="Times New Roman" w:hAnsi="Times New Roman" w:eastAsia="宋体" w:cs="Times New Roman"/>
              <w:bCs/>
              <w:szCs w:val="40"/>
              <w:lang w:val="en-US" w:eastAsia="zh-CN"/>
            </w:rPr>
            <w:t xml:space="preserve">4 </w:t>
          </w:r>
          <w:r>
            <w:rPr>
              <w:rFonts w:hint="default" w:ascii="Times New Roman" w:hAnsi="Times New Roman" w:eastAsia="宋体" w:cs="Times New Roman"/>
              <w:bCs/>
              <w:szCs w:val="40"/>
              <w:lang w:val="en-US" w:eastAsia="zh-CN"/>
            </w:rPr>
            <w:t>Conclusions</w:t>
          </w:r>
          <w:r>
            <w:tab/>
          </w:r>
          <w:r>
            <w:fldChar w:fldCharType="begin"/>
          </w:r>
          <w:r>
            <w:instrText xml:space="preserve"> PAGEREF _Toc16635 \h </w:instrText>
          </w:r>
          <w:r>
            <w:fldChar w:fldCharType="separate"/>
          </w:r>
          <w:r>
            <w:t>9</w:t>
          </w:r>
          <w:r>
            <w:fldChar w:fldCharType="end"/>
          </w:r>
          <w:r>
            <w:rPr>
              <w:rFonts w:hint="default" w:ascii="Times New Roman" w:hAnsi="Times New Roman" w:eastAsia="宋体" w:cs="Times New Roman"/>
              <w:bCs/>
              <w:color w:val="auto"/>
              <w:szCs w:val="40"/>
              <w:lang w:val="en-US" w:eastAsia="zh-CN"/>
            </w:rPr>
            <w:fldChar w:fldCharType="end"/>
          </w:r>
        </w:p>
        <w:p>
          <w:pPr>
            <w:pStyle w:val="7"/>
            <w:tabs>
              <w:tab w:val="right" w:leader="dot" w:pos="8306"/>
            </w:tabs>
          </w:pPr>
          <w:r>
            <w:rPr>
              <w:rFonts w:hint="default" w:ascii="Times New Roman" w:hAnsi="Times New Roman" w:eastAsia="宋体" w:cs="Times New Roman"/>
              <w:bCs/>
              <w:color w:val="auto"/>
              <w:szCs w:val="40"/>
              <w:lang w:val="en-US" w:eastAsia="zh-CN"/>
            </w:rPr>
            <w:fldChar w:fldCharType="begin"/>
          </w:r>
          <w:r>
            <w:rPr>
              <w:rFonts w:hint="default" w:ascii="Times New Roman" w:hAnsi="Times New Roman" w:eastAsia="宋体" w:cs="Times New Roman"/>
              <w:bCs/>
              <w:szCs w:val="40"/>
              <w:lang w:val="en-US" w:eastAsia="zh-CN"/>
            </w:rPr>
            <w:instrText xml:space="preserve"> HYPERLINK \l _Toc7246 </w:instrText>
          </w:r>
          <w:r>
            <w:rPr>
              <w:rFonts w:hint="default" w:ascii="Times New Roman" w:hAnsi="Times New Roman" w:eastAsia="宋体" w:cs="Times New Roman"/>
              <w:bCs/>
              <w:szCs w:val="40"/>
              <w:lang w:val="en-US" w:eastAsia="zh-CN"/>
            </w:rPr>
            <w:fldChar w:fldCharType="separate"/>
          </w:r>
          <w:r>
            <w:rPr>
              <w:rFonts w:hint="default" w:ascii="Times New Roman" w:hAnsi="Times New Roman" w:eastAsia="宋体" w:cs="Times New Roman"/>
              <w:bCs/>
              <w:szCs w:val="40"/>
              <w:lang w:val="en-US" w:eastAsia="zh-CN"/>
            </w:rPr>
            <w:t>References</w:t>
          </w:r>
          <w:r>
            <w:tab/>
          </w:r>
          <w:r>
            <w:fldChar w:fldCharType="begin"/>
          </w:r>
          <w:r>
            <w:instrText xml:space="preserve"> PAGEREF _Toc7246 \h </w:instrText>
          </w:r>
          <w:r>
            <w:fldChar w:fldCharType="separate"/>
          </w:r>
          <w:r>
            <w:t>10</w:t>
          </w:r>
          <w:r>
            <w:fldChar w:fldCharType="end"/>
          </w:r>
          <w:r>
            <w:rPr>
              <w:rFonts w:hint="default" w:ascii="Times New Roman" w:hAnsi="Times New Roman" w:eastAsia="宋体" w:cs="Times New Roman"/>
              <w:bCs/>
              <w:color w:val="auto"/>
              <w:szCs w:val="40"/>
              <w:lang w:val="en-US" w:eastAsia="zh-CN"/>
            </w:rPr>
            <w:fldChar w:fldCharType="end"/>
          </w:r>
        </w:p>
        <w:p>
          <w:pPr>
            <w:rPr>
              <w:rFonts w:hint="default" w:ascii="Times New Roman" w:hAnsi="Times New Roman" w:eastAsia="宋体" w:cs="Times New Roman"/>
              <w:b/>
              <w:bCs/>
              <w:color w:val="auto"/>
              <w:sz w:val="32"/>
              <w:szCs w:val="40"/>
              <w:lang w:val="en-US" w:eastAsia="zh-CN"/>
            </w:rPr>
            <w:sectPr>
              <w:pgSz w:w="11906" w:h="16838"/>
              <w:pgMar w:top="1440" w:right="1800" w:bottom="1440" w:left="1800" w:header="851" w:footer="992" w:gutter="0"/>
              <w:cols w:space="425" w:num="1"/>
              <w:docGrid w:type="lines" w:linePitch="312" w:charSpace="0"/>
            </w:sectPr>
          </w:pPr>
          <w:r>
            <w:rPr>
              <w:rFonts w:hint="default" w:ascii="Times New Roman" w:hAnsi="Times New Roman" w:eastAsia="宋体" w:cs="Times New Roman"/>
              <w:bCs/>
              <w:color w:val="auto"/>
              <w:szCs w:val="40"/>
              <w:lang w:val="en-US" w:eastAsia="zh-CN"/>
            </w:rPr>
            <w:fldChar w:fldCharType="end"/>
          </w:r>
        </w:p>
      </w:sdtContent>
    </w:sdt>
    <w:p>
      <w:pPr>
        <w:outlineLvl w:val="0"/>
        <w:rPr>
          <w:rFonts w:hint="default" w:ascii="Times New Roman" w:hAnsi="Times New Roman" w:eastAsia="宋体" w:cs="Times New Roman"/>
          <w:b/>
          <w:bCs/>
          <w:color w:val="auto"/>
          <w:sz w:val="32"/>
          <w:szCs w:val="40"/>
          <w:lang w:val="en-US" w:eastAsia="zh-CN"/>
        </w:rPr>
      </w:pPr>
      <w:bookmarkStart w:id="2" w:name="_Toc20793"/>
      <w:bookmarkStart w:id="10" w:name="_GoBack"/>
      <w:bookmarkEnd w:id="10"/>
      <w:r>
        <w:rPr>
          <w:rFonts w:hint="default" w:ascii="Times New Roman" w:hAnsi="Times New Roman" w:eastAsia="宋体" w:cs="Times New Roman"/>
          <w:b/>
          <w:bCs/>
          <w:color w:val="auto"/>
          <w:sz w:val="32"/>
          <w:szCs w:val="40"/>
          <w:lang w:val="en-US" w:eastAsia="zh-CN"/>
        </w:rPr>
        <w:t>1 Introduction</w:t>
      </w:r>
      <w:bookmarkEnd w:id="2"/>
    </w:p>
    <w:p>
      <w:pPr>
        <w:ind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Currently, economic cooperation and competition between nations are intensifying on a global scale, and the emergence of new technologies has upended traditional economic structures and ushered in a digital economic revolution. As an important force in linking international production, distribution, distribution, and consumption, multinational corporations are driving many companies to participate in international investment cooperation, integration into world trade, and integration into global supply chains during this critical period. In order to achieve victory, businesses must grasp the true strengths of their competitors in real time so that they can target their production and commercial activities, strengthen their core competencies, and create a more favourable environment. In practise, however, a corporation can achieve short-term success by advantageous positioning, but it cannot achieve long-term success due to the volatile economic environment. If businesses want to gain a long-term, superior competitive advantage, they must make changes in accordance with their actual circumstances, continuously improve their management, enhance the quality of their products, and actively provide better services to society in order to meet the demands of the economy and society in the new era.</w:t>
      </w:r>
    </w:p>
    <w:p>
      <w:pPr>
        <w:ind w:firstLine="480" w:firstLineChars="200"/>
        <w:rPr>
          <w:rFonts w:hint="default" w:ascii="Times New Roman" w:hAnsi="Times New Roman" w:eastAsia="宋体" w:cs="Times New Roman"/>
          <w:b w:val="0"/>
          <w:bCs w:val="0"/>
          <w:color w:val="auto"/>
          <w:sz w:val="24"/>
          <w:szCs w:val="24"/>
          <w:lang w:val="en-US" w:eastAsia="zh-CN"/>
        </w:rPr>
        <w:sectPr>
          <w:footerReference r:id="rId4" w:type="default"/>
          <w:pgSz w:w="11906" w:h="16838"/>
          <w:pgMar w:top="1440" w:right="1800" w:bottom="1440" w:left="1800" w:header="851" w:footer="992" w:gutter="0"/>
          <w:pgNumType w:fmt="decimal" w:start="1"/>
          <w:cols w:space="425" w:num="1"/>
          <w:docGrid w:type="lines" w:linePitch="312" w:charSpace="0"/>
        </w:sectPr>
      </w:pPr>
      <w:r>
        <w:rPr>
          <w:rFonts w:hint="default" w:ascii="Times New Roman" w:hAnsi="Times New Roman" w:eastAsia="宋体" w:cs="Times New Roman"/>
          <w:b w:val="0"/>
          <w:bCs w:val="0"/>
          <w:color w:val="auto"/>
          <w:sz w:val="24"/>
          <w:szCs w:val="24"/>
          <w:lang w:val="en-US" w:eastAsia="zh-CN"/>
        </w:rPr>
        <w:t>In recent years, the worldwide electronic components manufacturing business has developed at a faster rate and the degree of technology has continued to increase, with efficient production and ever-decreasing costs offering a solid guarantee for the industry's growing growth. Based on the outsourced electronics manufacturing services production model, the electronics manufacturing services industry is a collection of manufacturing entities that provide total solutions in design, raw material procurement, manufacturing, and after-sales service for all types of electronic communications products and equipment. However, the competitive environment is extremely intense, thus it is essential to build a solid operating strategy. This paper teaches the theory of strategic management of corporate production operations and gives a systematic method to issue solving through a strategic analysis of Delta X's production operations.</w:t>
      </w:r>
    </w:p>
    <w:p>
      <w:pPr>
        <w:outlineLvl w:val="0"/>
        <w:rPr>
          <w:rFonts w:hint="default" w:ascii="Times New Roman" w:hAnsi="Times New Roman" w:eastAsia="宋体" w:cs="Times New Roman"/>
          <w:b/>
          <w:bCs/>
          <w:color w:val="auto"/>
          <w:sz w:val="32"/>
          <w:szCs w:val="40"/>
          <w:lang w:val="en-US" w:eastAsia="zh-CN"/>
        </w:rPr>
      </w:pPr>
      <w:bookmarkStart w:id="3" w:name="_Toc15151"/>
      <w:r>
        <w:rPr>
          <w:rFonts w:hint="default" w:ascii="Times New Roman" w:hAnsi="Times New Roman" w:eastAsia="宋体" w:cs="Times New Roman"/>
          <w:b/>
          <w:bCs/>
          <w:color w:val="auto"/>
          <w:sz w:val="32"/>
          <w:szCs w:val="40"/>
          <w:lang w:val="en-US" w:eastAsia="zh-CN"/>
        </w:rPr>
        <w:t>2 Literature review</w:t>
      </w:r>
      <w:bookmarkEnd w:id="3"/>
    </w:p>
    <w:p>
      <w:pPr>
        <w:ind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cs="Times New Roman"/>
          <w:sz w:val="24"/>
          <w:szCs w:val="24"/>
          <w:lang w:val="en-US" w:eastAsia="zh-CN"/>
        </w:rPr>
        <w:t>Prahalad</w:t>
      </w:r>
      <w:r>
        <w:rPr>
          <w:rFonts w:hint="default" w:ascii="Times New Roman" w:hAnsi="Times New Roman" w:eastAsia="宋体" w:cs="Times New Roman"/>
          <w:b w:val="0"/>
          <w:bCs w:val="0"/>
          <w:color w:val="auto"/>
          <w:sz w:val="24"/>
          <w:szCs w:val="24"/>
          <w:lang w:val="en-US" w:eastAsia="zh-CN"/>
        </w:rPr>
        <w:t xml:space="preserve"> and</w:t>
      </w:r>
      <w:r>
        <w:rPr>
          <w:rFonts w:hint="eastAsia" w:ascii="Times New Roman" w:hAnsi="Times New Roman" w:eastAsia="宋体" w:cs="Times New Roman"/>
          <w:b w:val="0"/>
          <w:bCs w:val="0"/>
          <w:color w:val="auto"/>
          <w:sz w:val="24"/>
          <w:szCs w:val="24"/>
          <w:lang w:val="en-US" w:eastAsia="zh-CN"/>
        </w:rPr>
        <w:t xml:space="preserve"> </w:t>
      </w:r>
      <w:r>
        <w:rPr>
          <w:rFonts w:hint="default" w:ascii="Times New Roman" w:hAnsi="Times New Roman" w:cs="Times New Roman"/>
          <w:sz w:val="24"/>
          <w:szCs w:val="24"/>
          <w:lang w:val="en-US" w:eastAsia="zh-CN"/>
        </w:rPr>
        <w:t>Hamel</w:t>
      </w:r>
      <w:r>
        <w:rPr>
          <w:rFonts w:hint="eastAsia" w:ascii="Times New Roman" w:hAnsi="Times New Roman" w:cs="Times New Roman"/>
          <w:sz w:val="24"/>
          <w:szCs w:val="24"/>
          <w:lang w:val="en-US" w:eastAsia="zh-CN"/>
        </w:rPr>
        <w:t>(1993)[1]</w:t>
      </w:r>
      <w:r>
        <w:rPr>
          <w:rFonts w:hint="default" w:ascii="Times New Roman" w:hAnsi="Times New Roman" w:eastAsia="宋体" w:cs="Times New Roman"/>
          <w:b w:val="0"/>
          <w:bCs w:val="0"/>
          <w:color w:val="auto"/>
          <w:sz w:val="24"/>
          <w:szCs w:val="24"/>
          <w:lang w:val="en-US" w:eastAsia="zh-CN"/>
        </w:rPr>
        <w:t xml:space="preserve"> promote the notion of core competencies . They also argue that the key skills of the SME should serve as the fundamental starting point for the operational strategy technique of </w:t>
      </w:r>
      <w:r>
        <w:rPr>
          <w:rFonts w:hint="eastAsia" w:ascii="Times New Roman" w:hAnsi="Times New Roman" w:eastAsia="宋体" w:cs="Times New Roman"/>
          <w:b w:val="0"/>
          <w:bCs w:val="0"/>
          <w:color w:val="auto"/>
          <w:sz w:val="24"/>
          <w:szCs w:val="24"/>
          <w:lang w:val="en-US" w:eastAsia="zh-CN"/>
        </w:rPr>
        <w:t>enterprise</w:t>
      </w:r>
      <w:r>
        <w:rPr>
          <w:rFonts w:hint="default" w:ascii="Times New Roman" w:hAnsi="Times New Roman" w:eastAsia="宋体" w:cs="Times New Roman"/>
          <w:b w:val="0"/>
          <w:bCs w:val="0"/>
          <w:color w:val="auto"/>
          <w:sz w:val="24"/>
          <w:szCs w:val="24"/>
          <w:lang w:val="en-US" w:eastAsia="zh-CN"/>
        </w:rPr>
        <w:t xml:space="preserve"> development. In contrast, the core strength theory emphasises the big picture and macro perspective of an enterprise's operational development strategy, allowing for the integration of the company's internal resources and strengths, highlighting the operation's core strengths, and recommending a viable operational development strategy for SMEs.</w:t>
      </w:r>
    </w:p>
    <w:p>
      <w:pPr>
        <w:ind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Ansoff(1964)</w:t>
      </w:r>
      <w:r>
        <w:rPr>
          <w:rFonts w:hint="eastAsia" w:ascii="Times New Roman" w:hAnsi="Times New Roman" w:eastAsia="宋体" w:cs="Times New Roman"/>
          <w:b w:val="0"/>
          <w:bCs w:val="0"/>
          <w:color w:val="auto"/>
          <w:sz w:val="24"/>
          <w:szCs w:val="24"/>
          <w:lang w:val="en-US" w:eastAsia="zh-CN"/>
        </w:rPr>
        <w:t xml:space="preserve">[2] </w:t>
      </w:r>
      <w:r>
        <w:rPr>
          <w:rFonts w:hint="default" w:ascii="Times New Roman" w:hAnsi="Times New Roman" w:eastAsia="宋体" w:cs="Times New Roman"/>
          <w:b w:val="0"/>
          <w:bCs w:val="0"/>
          <w:color w:val="auto"/>
          <w:sz w:val="24"/>
          <w:szCs w:val="24"/>
          <w:lang w:val="en-US" w:eastAsia="zh-CN"/>
        </w:rPr>
        <w:t xml:space="preserve">contends that </w:t>
      </w:r>
      <w:r>
        <w:rPr>
          <w:rFonts w:hint="eastAsia" w:ascii="Times New Roman" w:hAnsi="Times New Roman" w:eastAsia="宋体" w:cs="Times New Roman"/>
          <w:b w:val="0"/>
          <w:bCs w:val="0"/>
          <w:color w:val="auto"/>
          <w:sz w:val="24"/>
          <w:szCs w:val="24"/>
          <w:lang w:val="en-US" w:eastAsia="zh-CN"/>
        </w:rPr>
        <w:t>enterprise operation</w:t>
      </w:r>
      <w:r>
        <w:rPr>
          <w:rFonts w:hint="default" w:ascii="Times New Roman" w:hAnsi="Times New Roman" w:eastAsia="宋体" w:cs="Times New Roman"/>
          <w:b w:val="0"/>
          <w:bCs w:val="0"/>
          <w:color w:val="auto"/>
          <w:sz w:val="24"/>
          <w:szCs w:val="24"/>
          <w:lang w:val="en-US" w:eastAsia="zh-CN"/>
        </w:rPr>
        <w:t xml:space="preserve"> strategy takes into account</w:t>
      </w:r>
      <w:r>
        <w:rPr>
          <w:rFonts w:hint="eastAsia" w:ascii="Times New Roman" w:hAnsi="Times New Roman" w:eastAsia="宋体" w:cs="Times New Roman"/>
          <w:b w:val="0"/>
          <w:bCs w:val="0"/>
          <w:color w:val="auto"/>
          <w:sz w:val="24"/>
          <w:szCs w:val="24"/>
          <w:lang w:val="en-US" w:eastAsia="zh-CN"/>
        </w:rPr>
        <w:t xml:space="preserve"> </w:t>
      </w:r>
      <w:r>
        <w:rPr>
          <w:rFonts w:hint="default" w:ascii="Times New Roman" w:hAnsi="Times New Roman" w:eastAsia="宋体" w:cs="Times New Roman"/>
          <w:b w:val="0"/>
          <w:bCs w:val="0"/>
          <w:color w:val="auto"/>
          <w:sz w:val="24"/>
          <w:szCs w:val="24"/>
          <w:lang w:val="en-US" w:eastAsia="zh-CN"/>
        </w:rPr>
        <w:t>several</w:t>
      </w:r>
      <w:r>
        <w:rPr>
          <w:rFonts w:hint="eastAsia" w:ascii="Times New Roman" w:hAnsi="Times New Roman" w:eastAsia="宋体" w:cs="Times New Roman"/>
          <w:b w:val="0"/>
          <w:bCs w:val="0"/>
          <w:color w:val="auto"/>
          <w:sz w:val="24"/>
          <w:szCs w:val="24"/>
          <w:lang w:val="en-US" w:eastAsia="zh-CN"/>
        </w:rPr>
        <w:t xml:space="preserve"> </w:t>
      </w:r>
      <w:r>
        <w:rPr>
          <w:rFonts w:hint="default" w:ascii="Times New Roman" w:hAnsi="Times New Roman" w:eastAsia="宋体" w:cs="Times New Roman"/>
          <w:b w:val="0"/>
          <w:bCs w:val="0"/>
          <w:color w:val="auto"/>
          <w:sz w:val="24"/>
          <w:szCs w:val="24"/>
          <w:lang w:val="en-US" w:eastAsia="zh-CN"/>
        </w:rPr>
        <w:t>number of variables, including product quality, market size, competitive factors, business performance, and the direction of business development. Companies must allocate resources in to</w:t>
      </w:r>
      <w:r>
        <w:rPr>
          <w:rFonts w:hint="eastAsia" w:ascii="Times New Roman" w:hAnsi="Times New Roman" w:eastAsia="宋体" w:cs="Times New Roman"/>
          <w:b w:val="0"/>
          <w:bCs w:val="0"/>
          <w:color w:val="auto"/>
          <w:sz w:val="24"/>
          <w:szCs w:val="24"/>
          <w:lang w:val="en-US" w:eastAsia="zh-CN"/>
        </w:rPr>
        <w:t xml:space="preserve"> </w:t>
      </w:r>
      <w:r>
        <w:rPr>
          <w:rFonts w:hint="default" w:ascii="Times New Roman" w:hAnsi="Times New Roman" w:eastAsia="宋体" w:cs="Times New Roman"/>
          <w:b w:val="0"/>
          <w:bCs w:val="0"/>
          <w:color w:val="auto"/>
          <w:sz w:val="24"/>
          <w:szCs w:val="24"/>
          <w:lang w:val="en-US" w:eastAsia="zh-CN"/>
        </w:rPr>
        <w:t>order to meet their business objectives based on a thorough analysis of their strengths and weaknesses as well as changes in the external market environment, according to Ansoff.</w:t>
      </w:r>
    </w:p>
    <w:p>
      <w:pPr>
        <w:ind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According to A. Jongebreur(2000)</w:t>
      </w:r>
      <w:r>
        <w:rPr>
          <w:rFonts w:hint="eastAsia" w:ascii="Times New Roman" w:hAnsi="Times New Roman" w:eastAsia="宋体" w:cs="Times New Roman"/>
          <w:b w:val="0"/>
          <w:bCs w:val="0"/>
          <w:color w:val="auto"/>
          <w:sz w:val="24"/>
          <w:szCs w:val="24"/>
          <w:lang w:val="en-US" w:eastAsia="zh-CN"/>
        </w:rPr>
        <w:t>[3]</w:t>
      </w:r>
      <w:r>
        <w:rPr>
          <w:rFonts w:hint="default" w:ascii="Times New Roman" w:hAnsi="Times New Roman" w:eastAsia="宋体" w:cs="Times New Roman"/>
          <w:b w:val="0"/>
          <w:bCs w:val="0"/>
          <w:color w:val="auto"/>
          <w:sz w:val="24"/>
          <w:szCs w:val="24"/>
          <w:lang w:val="en-US" w:eastAsia="zh-CN"/>
        </w:rPr>
        <w:t xml:space="preserve"> paper "Theory of </w:t>
      </w:r>
      <w:r>
        <w:rPr>
          <w:rFonts w:hint="eastAsia" w:ascii="Times New Roman" w:hAnsi="Times New Roman" w:eastAsia="宋体" w:cs="Times New Roman"/>
          <w:b w:val="0"/>
          <w:bCs w:val="0"/>
          <w:color w:val="auto"/>
          <w:sz w:val="24"/>
          <w:szCs w:val="24"/>
          <w:lang w:val="en-US" w:eastAsia="zh-CN"/>
        </w:rPr>
        <w:t>Operation</w:t>
      </w:r>
      <w:r>
        <w:rPr>
          <w:rFonts w:hint="default" w:ascii="Times New Roman" w:hAnsi="Times New Roman" w:eastAsia="宋体" w:cs="Times New Roman"/>
          <w:b w:val="0"/>
          <w:bCs w:val="0"/>
          <w:color w:val="auto"/>
          <w:sz w:val="24"/>
          <w:szCs w:val="24"/>
          <w:lang w:val="en-US" w:eastAsia="zh-CN"/>
        </w:rPr>
        <w:t xml:space="preserve"> Strategy," the study of business strategy theory focuses on dynamic strategic actions, notably the significance of commitment in a strategic framework. He also says that the dissemination and acquisition of market information is one of the greatest obstacles.</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61" w:type="dxa"/>
            <w:tcBorders>
              <w:top w:val="single" w:color="auto" w:sz="12" w:space="0"/>
              <w:left w:val="nil"/>
              <w:right w:val="nil"/>
            </w:tcBorders>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4"/>
                <w:szCs w:val="24"/>
                <w:vertAlign w:val="baseline"/>
                <w:lang w:val="en-US" w:eastAsia="zh-CN" w:bidi="ar"/>
              </w:rPr>
            </w:pPr>
            <w:r>
              <w:rPr>
                <w:rFonts w:hint="default" w:ascii="Times New Roman" w:hAnsi="Times New Roman" w:eastAsia="宋体" w:cs="Times New Roman"/>
                <w:color w:val="auto"/>
                <w:kern w:val="0"/>
                <w:sz w:val="24"/>
                <w:szCs w:val="24"/>
                <w:vertAlign w:val="baseline"/>
                <w:lang w:val="en-US" w:eastAsia="zh-CN" w:bidi="ar"/>
              </w:rPr>
              <w:t>Scholar</w:t>
            </w:r>
          </w:p>
        </w:tc>
        <w:tc>
          <w:tcPr>
            <w:tcW w:w="4261" w:type="dxa"/>
            <w:tcBorders>
              <w:top w:val="single" w:color="auto" w:sz="12" w:space="0"/>
              <w:left w:val="nil"/>
              <w:right w:val="nil"/>
            </w:tcBorders>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4"/>
                <w:szCs w:val="24"/>
                <w:vertAlign w:val="baseline"/>
                <w:lang w:val="en-US" w:eastAsia="zh-CN" w:bidi="ar"/>
              </w:rPr>
            </w:pPr>
            <w:r>
              <w:rPr>
                <w:rFonts w:hint="default" w:ascii="Times New Roman" w:hAnsi="Times New Roman" w:eastAsia="宋体" w:cs="Times New Roman"/>
                <w:color w:val="auto"/>
                <w:kern w:val="0"/>
                <w:sz w:val="24"/>
                <w:szCs w:val="24"/>
                <w:vertAlign w:val="baseline"/>
                <w:lang w:val="en-US" w:eastAsia="zh-CN" w:bidi="ar"/>
              </w:rPr>
              <w:t>Opinion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61" w:type="dxa"/>
            <w:tcBorders>
              <w:left w:val="nil"/>
              <w:right w:val="nil"/>
            </w:tcBorders>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4"/>
                <w:szCs w:val="24"/>
                <w:vertAlign w:val="baseline"/>
                <w:lang w:val="en-US" w:eastAsia="zh-CN" w:bidi="ar"/>
              </w:rPr>
            </w:pPr>
            <w:r>
              <w:rPr>
                <w:rFonts w:hint="default" w:ascii="Times New Roman" w:hAnsi="Times New Roman" w:cs="Times New Roman"/>
                <w:sz w:val="24"/>
                <w:szCs w:val="24"/>
                <w:lang w:val="en-US" w:eastAsia="zh-CN"/>
              </w:rPr>
              <w:t>Prahalad</w:t>
            </w:r>
            <w:r>
              <w:rPr>
                <w:rFonts w:hint="default" w:ascii="Times New Roman" w:hAnsi="Times New Roman" w:eastAsia="宋体" w:cs="Times New Roman"/>
                <w:b w:val="0"/>
                <w:bCs w:val="0"/>
                <w:color w:val="auto"/>
                <w:sz w:val="24"/>
                <w:szCs w:val="24"/>
                <w:lang w:val="en-US" w:eastAsia="zh-CN"/>
              </w:rPr>
              <w:t xml:space="preserve"> &amp; </w:t>
            </w:r>
            <w:r>
              <w:rPr>
                <w:rFonts w:hint="default" w:ascii="Times New Roman" w:hAnsi="Times New Roman" w:cs="Times New Roman"/>
                <w:sz w:val="24"/>
                <w:szCs w:val="24"/>
                <w:lang w:val="en-US" w:eastAsia="zh-CN"/>
              </w:rPr>
              <w:t>Hamel</w:t>
            </w:r>
            <w:r>
              <w:rPr>
                <w:rFonts w:hint="default" w:ascii="Times New Roman" w:hAnsi="Times New Roman" w:eastAsia="宋体" w:cs="Times New Roman"/>
                <w:b w:val="0"/>
                <w:bCs w:val="0"/>
                <w:color w:val="auto"/>
                <w:sz w:val="24"/>
                <w:szCs w:val="24"/>
                <w:lang w:val="en-US" w:eastAsia="zh-CN"/>
              </w:rPr>
              <w:t xml:space="preserve"> (1990)</w:t>
            </w:r>
          </w:p>
        </w:tc>
        <w:tc>
          <w:tcPr>
            <w:tcW w:w="4261" w:type="dxa"/>
            <w:tcBorders>
              <w:left w:val="nil"/>
              <w:right w:val="nil"/>
            </w:tcBorders>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4"/>
                <w:szCs w:val="24"/>
                <w:vertAlign w:val="baseline"/>
                <w:lang w:val="en-US" w:eastAsia="zh-CN" w:bidi="ar"/>
              </w:rPr>
            </w:pPr>
            <w:r>
              <w:rPr>
                <w:rFonts w:hint="default" w:ascii="Times New Roman" w:hAnsi="Times New Roman" w:eastAsia="宋体" w:cs="Times New Roman"/>
                <w:color w:val="auto"/>
                <w:kern w:val="0"/>
                <w:sz w:val="24"/>
                <w:szCs w:val="24"/>
                <w:vertAlign w:val="baseline"/>
                <w:lang w:val="en-US" w:eastAsia="zh-CN" w:bidi="ar"/>
              </w:rPr>
              <w:t>Affirmed the principle of key competencies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61" w:type="dxa"/>
            <w:tcBorders>
              <w:left w:val="nil"/>
              <w:right w:val="nil"/>
            </w:tcBorders>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4"/>
                <w:szCs w:val="24"/>
                <w:vertAlign w:val="baseline"/>
                <w:lang w:val="en-US" w:eastAsia="zh-CN" w:bidi="ar"/>
              </w:rPr>
            </w:pPr>
            <w:r>
              <w:rPr>
                <w:rFonts w:hint="default" w:ascii="Times New Roman" w:hAnsi="Times New Roman" w:eastAsia="宋体" w:cs="Times New Roman"/>
                <w:b w:val="0"/>
                <w:bCs w:val="0"/>
                <w:color w:val="auto"/>
                <w:sz w:val="24"/>
                <w:szCs w:val="24"/>
                <w:lang w:val="en-US" w:eastAsia="zh-CN"/>
              </w:rPr>
              <w:t>Ansoff (1965)</w:t>
            </w:r>
          </w:p>
        </w:tc>
        <w:tc>
          <w:tcPr>
            <w:tcW w:w="4261" w:type="dxa"/>
            <w:tcBorders>
              <w:left w:val="nil"/>
              <w:right w:val="nil"/>
            </w:tcBorders>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4"/>
                <w:szCs w:val="24"/>
                <w:vertAlign w:val="baseline"/>
                <w:lang w:val="en-US" w:eastAsia="zh-CN" w:bidi="ar"/>
              </w:rPr>
            </w:pPr>
            <w:r>
              <w:rPr>
                <w:rFonts w:hint="default" w:ascii="Times New Roman" w:hAnsi="Times New Roman" w:eastAsia="宋体" w:cs="Times New Roman"/>
                <w:color w:val="auto"/>
                <w:kern w:val="0"/>
                <w:sz w:val="24"/>
                <w:szCs w:val="24"/>
                <w:vertAlign w:val="baseline"/>
                <w:lang w:val="en-US" w:eastAsia="zh-CN" w:bidi="ar"/>
              </w:rPr>
              <w:t>A range of issues must be analysed rationally by businesses as part of their business plan.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61" w:type="dxa"/>
            <w:tcBorders>
              <w:left w:val="nil"/>
              <w:right w:val="nil"/>
            </w:tcBorders>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4"/>
                <w:szCs w:val="24"/>
                <w:vertAlign w:val="baseline"/>
                <w:lang w:val="en-US" w:eastAsia="zh-CN" w:bidi="ar"/>
              </w:rPr>
            </w:pPr>
            <w:r>
              <w:rPr>
                <w:rFonts w:hint="default" w:ascii="Times New Roman" w:hAnsi="Times New Roman" w:eastAsia="宋体" w:cs="Times New Roman"/>
                <w:b w:val="0"/>
                <w:bCs w:val="0"/>
                <w:color w:val="auto"/>
                <w:sz w:val="24"/>
                <w:szCs w:val="24"/>
                <w:lang w:val="en-US" w:eastAsia="zh-CN"/>
              </w:rPr>
              <w:t>Jongebreur(2000)</w:t>
            </w:r>
          </w:p>
        </w:tc>
        <w:tc>
          <w:tcPr>
            <w:tcW w:w="4261" w:type="dxa"/>
            <w:tcBorders>
              <w:left w:val="nil"/>
              <w:right w:val="nil"/>
            </w:tcBorders>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default" w:ascii="Times New Roman" w:hAnsi="Times New Roman" w:eastAsia="宋体" w:cs="Times New Roman"/>
                <w:color w:val="auto"/>
                <w:kern w:val="0"/>
                <w:sz w:val="24"/>
                <w:szCs w:val="24"/>
                <w:vertAlign w:val="baseline"/>
                <w:lang w:val="en-US" w:eastAsia="zh-CN" w:bidi="ar"/>
              </w:rPr>
            </w:pPr>
            <w:r>
              <w:rPr>
                <w:rFonts w:hint="default" w:ascii="Times New Roman" w:hAnsi="Times New Roman" w:eastAsia="宋体" w:cs="Times New Roman"/>
                <w:color w:val="auto"/>
                <w:kern w:val="0"/>
                <w:sz w:val="24"/>
                <w:szCs w:val="24"/>
                <w:vertAlign w:val="baseline"/>
                <w:lang w:val="en-US" w:eastAsia="zh-CN" w:bidi="ar"/>
              </w:rPr>
              <w:t>The transmission and purchase of strategic business market information represents a significant obstacle.</w:t>
            </w:r>
          </w:p>
        </w:tc>
      </w:tr>
    </w:tbl>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bCs/>
          <w:color w:val="auto"/>
          <w:kern w:val="0"/>
          <w:sz w:val="24"/>
          <w:szCs w:val="24"/>
          <w:lang w:val="en-US" w:eastAsia="zh-CN" w:bidi="ar"/>
        </w:rPr>
        <w:t>Table 1 Opinions from different scholars</w:t>
      </w:r>
    </w:p>
    <w:p>
      <w:pPr>
        <w:ind w:firstLine="480" w:firstLineChars="200"/>
        <w:rPr>
          <w:rFonts w:hint="default" w:ascii="Times New Roman" w:hAnsi="Times New Roman" w:eastAsia="宋体" w:cs="Times New Roman"/>
          <w:b w:val="0"/>
          <w:bCs w:val="0"/>
          <w:color w:val="auto"/>
          <w:sz w:val="24"/>
          <w:szCs w:val="24"/>
          <w:lang w:val="en-US" w:eastAsia="zh-CN"/>
        </w:rPr>
        <w:sectPr>
          <w:pgSz w:w="11906" w:h="16838"/>
          <w:pgMar w:top="1440" w:right="1800" w:bottom="1440" w:left="1800" w:header="851" w:footer="992" w:gutter="0"/>
          <w:pgNumType w:fmt="decimal"/>
          <w:cols w:space="425" w:num="1"/>
          <w:docGrid w:type="lines" w:linePitch="312" w:charSpace="0"/>
        </w:sectPr>
      </w:pPr>
      <w:r>
        <w:rPr>
          <w:rFonts w:hint="default" w:ascii="Times New Roman" w:hAnsi="Times New Roman" w:eastAsia="宋体" w:cs="Times New Roman"/>
          <w:b w:val="0"/>
          <w:bCs w:val="0"/>
          <w:color w:val="auto"/>
          <w:sz w:val="24"/>
          <w:szCs w:val="24"/>
          <w:lang w:val="en-US" w:eastAsia="zh-CN"/>
        </w:rPr>
        <w:t xml:space="preserve">The </w:t>
      </w:r>
      <w:r>
        <w:rPr>
          <w:rFonts w:hint="eastAsia" w:ascii="Times New Roman" w:hAnsi="Times New Roman" w:eastAsia="宋体" w:cs="Times New Roman"/>
          <w:b w:val="0"/>
          <w:bCs w:val="0"/>
          <w:color w:val="auto"/>
          <w:sz w:val="24"/>
          <w:szCs w:val="24"/>
          <w:lang w:val="en-US" w:eastAsia="zh-CN"/>
        </w:rPr>
        <w:t>operation</w:t>
      </w:r>
      <w:r>
        <w:rPr>
          <w:rFonts w:hint="default" w:ascii="Times New Roman" w:hAnsi="Times New Roman" w:eastAsia="宋体" w:cs="Times New Roman"/>
          <w:b w:val="0"/>
          <w:bCs w:val="0"/>
          <w:color w:val="auto"/>
          <w:sz w:val="24"/>
          <w:szCs w:val="24"/>
          <w:lang w:val="en-US" w:eastAsia="zh-CN"/>
        </w:rPr>
        <w:t xml:space="preserve"> strategy entails ensuring that the company's overall strategic goals are met, as well as determining the business scope, development direction, and competitive strategy, as well as adjusting the company's business structure and allocating its various resources while taking advantage of the external environment's opportunities. In accordance with the requirements for the formulation of business </w:t>
      </w:r>
      <w:r>
        <w:rPr>
          <w:rFonts w:hint="eastAsia" w:ascii="Times New Roman" w:hAnsi="Times New Roman" w:eastAsia="宋体" w:cs="Times New Roman"/>
          <w:b w:val="0"/>
          <w:bCs w:val="0"/>
          <w:color w:val="auto"/>
          <w:sz w:val="24"/>
          <w:szCs w:val="24"/>
          <w:lang w:val="en-US" w:eastAsia="zh-CN"/>
        </w:rPr>
        <w:t xml:space="preserve">operation </w:t>
      </w:r>
      <w:r>
        <w:rPr>
          <w:rFonts w:hint="default" w:ascii="Times New Roman" w:hAnsi="Times New Roman" w:eastAsia="宋体" w:cs="Times New Roman"/>
          <w:b w:val="0"/>
          <w:bCs w:val="0"/>
          <w:color w:val="auto"/>
          <w:sz w:val="24"/>
          <w:szCs w:val="24"/>
          <w:lang w:val="en-US" w:eastAsia="zh-CN"/>
        </w:rPr>
        <w:t>strategies, it is necessary to evaluate the external environment in terms of opportunities and threats, as well as the current state of the enterprise in terms of its strengths and weaknesses, before</w:t>
      </w:r>
      <w:r>
        <w:rPr>
          <w:rFonts w:hint="eastAsia" w:ascii="Times New Roman" w:hAnsi="Times New Roman" w:eastAsia="宋体" w:cs="Times New Roman"/>
          <w:b w:val="0"/>
          <w:bCs w:val="0"/>
          <w:color w:val="auto"/>
          <w:sz w:val="24"/>
          <w:szCs w:val="24"/>
          <w:lang w:val="en-US" w:eastAsia="zh-CN"/>
        </w:rPr>
        <w:t xml:space="preserve"> </w:t>
      </w:r>
      <w:r>
        <w:rPr>
          <w:rFonts w:hint="default" w:ascii="Times New Roman" w:hAnsi="Times New Roman" w:eastAsia="宋体" w:cs="Times New Roman"/>
          <w:b w:val="0"/>
          <w:bCs w:val="0"/>
          <w:color w:val="auto"/>
          <w:sz w:val="24"/>
          <w:szCs w:val="24"/>
          <w:lang w:val="en-US" w:eastAsia="zh-CN"/>
        </w:rPr>
        <w:t>selecting and determining the enterprise's overall objectives and developing the corresponding implementation plan.</w:t>
      </w:r>
    </w:p>
    <w:p>
      <w:pPr>
        <w:outlineLvl w:val="0"/>
        <w:rPr>
          <w:rFonts w:hint="eastAsia" w:ascii="Times New Roman" w:hAnsi="Times New Roman" w:eastAsia="宋体" w:cs="Times New Roman"/>
          <w:b/>
          <w:bCs/>
          <w:color w:val="auto"/>
          <w:sz w:val="32"/>
          <w:szCs w:val="40"/>
          <w:lang w:val="en-US" w:eastAsia="zh-CN"/>
        </w:rPr>
      </w:pPr>
      <w:bookmarkStart w:id="4" w:name="_Toc15201"/>
      <w:r>
        <w:rPr>
          <w:rFonts w:hint="eastAsia" w:ascii="Times New Roman" w:hAnsi="Times New Roman" w:eastAsia="宋体" w:cs="Times New Roman"/>
          <w:b/>
          <w:bCs/>
          <w:color w:val="auto"/>
          <w:sz w:val="32"/>
          <w:szCs w:val="40"/>
          <w:lang w:val="en-US" w:eastAsia="zh-CN"/>
        </w:rPr>
        <w:t>3 Operational strategy</w:t>
      </w:r>
      <w:bookmarkEnd w:id="4"/>
    </w:p>
    <w:p>
      <w:pPr>
        <w:ind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Chandler(1962)</w:t>
      </w:r>
      <w:r>
        <w:rPr>
          <w:rFonts w:hint="eastAsia" w:ascii="Times New Roman" w:hAnsi="Times New Roman" w:eastAsia="宋体" w:cs="Times New Roman"/>
          <w:b w:val="0"/>
          <w:bCs w:val="0"/>
          <w:color w:val="auto"/>
          <w:sz w:val="24"/>
          <w:szCs w:val="24"/>
          <w:lang w:val="en-US" w:eastAsia="zh-CN"/>
        </w:rPr>
        <w:t xml:space="preserve">[4] </w:t>
      </w:r>
      <w:r>
        <w:rPr>
          <w:rFonts w:hint="default" w:ascii="Times New Roman" w:hAnsi="Times New Roman" w:eastAsia="宋体" w:cs="Times New Roman"/>
          <w:b w:val="0"/>
          <w:bCs w:val="0"/>
          <w:color w:val="auto"/>
          <w:sz w:val="24"/>
          <w:szCs w:val="24"/>
          <w:lang w:val="en-US" w:eastAsia="zh-CN"/>
        </w:rPr>
        <w:t xml:space="preserve">defines </w:t>
      </w:r>
      <w:r>
        <w:rPr>
          <w:rFonts w:hint="eastAsia" w:ascii="Times New Roman" w:hAnsi="Times New Roman" w:eastAsia="宋体" w:cs="Times New Roman"/>
          <w:b w:val="0"/>
          <w:bCs w:val="0"/>
          <w:color w:val="auto"/>
          <w:sz w:val="24"/>
          <w:szCs w:val="24"/>
          <w:lang w:val="en-US" w:eastAsia="zh-CN"/>
        </w:rPr>
        <w:t>enterprise operation</w:t>
      </w:r>
      <w:r>
        <w:rPr>
          <w:rFonts w:hint="default" w:ascii="Times New Roman" w:hAnsi="Times New Roman" w:eastAsia="宋体" w:cs="Times New Roman"/>
          <w:b w:val="0"/>
          <w:bCs w:val="0"/>
          <w:color w:val="auto"/>
          <w:sz w:val="24"/>
          <w:szCs w:val="24"/>
          <w:lang w:val="en-US" w:eastAsia="zh-CN"/>
        </w:rPr>
        <w:t xml:space="preserve"> strategy as the actions and allocation of resources that a corporation does to achieve its long-term objectives.</w:t>
      </w:r>
      <w:r>
        <w:rPr>
          <w:rFonts w:hint="eastAsia" w:ascii="Times New Roman" w:hAnsi="Times New Roman" w:eastAsia="宋体" w:cs="Times New Roman"/>
          <w:b w:val="0"/>
          <w:bCs w:val="0"/>
          <w:color w:val="auto"/>
          <w:sz w:val="24"/>
          <w:szCs w:val="24"/>
          <w:lang w:val="en-US" w:eastAsia="zh-CN"/>
        </w:rPr>
        <w:t xml:space="preserve"> </w:t>
      </w:r>
      <w:r>
        <w:rPr>
          <w:rFonts w:hint="default" w:ascii="Times New Roman" w:hAnsi="Times New Roman" w:eastAsia="宋体" w:cs="Times New Roman"/>
          <w:b w:val="0"/>
          <w:bCs w:val="0"/>
          <w:color w:val="auto"/>
          <w:sz w:val="24"/>
          <w:szCs w:val="24"/>
          <w:lang w:val="en-US" w:eastAsia="zh-CN"/>
        </w:rPr>
        <w:t>According to Ansoff (1965)</w:t>
      </w:r>
      <w:r>
        <w:rPr>
          <w:rFonts w:hint="eastAsia" w:ascii="Times New Roman" w:hAnsi="Times New Roman" w:eastAsia="宋体" w:cs="Times New Roman"/>
          <w:b w:val="0"/>
          <w:bCs w:val="0"/>
          <w:color w:val="auto"/>
          <w:sz w:val="24"/>
          <w:szCs w:val="24"/>
          <w:lang w:val="en-US" w:eastAsia="zh-CN"/>
        </w:rPr>
        <w:t>[5]</w:t>
      </w:r>
      <w:r>
        <w:rPr>
          <w:rFonts w:hint="default" w:ascii="Times New Roman" w:hAnsi="Times New Roman" w:eastAsia="宋体" w:cs="Times New Roman"/>
          <w:b w:val="0"/>
          <w:bCs w:val="0"/>
          <w:color w:val="auto"/>
          <w:sz w:val="24"/>
          <w:szCs w:val="24"/>
          <w:lang w:val="en-US" w:eastAsia="zh-CN"/>
        </w:rPr>
        <w:t>, for an enterprise to achieve its objectives, it must distribute its resources logically based on a comprehensive understanding of its own strengths and weaknesses and the external market environment. This study should include product, market size, competitive considerations, performance, and development direction.</w:t>
      </w:r>
      <w:r>
        <w:rPr>
          <w:rFonts w:hint="eastAsia" w:ascii="Times New Roman" w:hAnsi="Times New Roman" w:eastAsia="宋体" w:cs="Times New Roman"/>
          <w:b w:val="0"/>
          <w:bCs w:val="0"/>
          <w:color w:val="auto"/>
          <w:sz w:val="24"/>
          <w:szCs w:val="24"/>
          <w:lang w:val="en-US" w:eastAsia="zh-CN"/>
        </w:rPr>
        <w:t xml:space="preserve"> In contrast, Park et al. (2004)[6] has conducted a comprehensive investigation into corporate strategy from the perspective of enterprise ecology, arguing that the primary objective of corporate strategic management is to develop a more scientific network effect through the creation of a scientific business model and the fusion of business products, thereby enabling the company to gain a comparative competitive advantage. Lener (2002)[7] argues that we can only be successful in business management and market competition if we adopt a more thorough and scientific corporate development strategy. This is in the context of his research and the organization's external environment.</w:t>
      </w:r>
    </w:p>
    <w:p>
      <w:pPr>
        <w:rPr>
          <w:rFonts w:hint="eastAsia" w:ascii="Times New Roman" w:hAnsi="Times New Roman" w:eastAsia="宋体" w:cs="Times New Roman"/>
          <w:b w:val="0"/>
          <w:bCs w:val="0"/>
          <w:color w:val="auto"/>
          <w:sz w:val="24"/>
          <w:szCs w:val="24"/>
          <w:lang w:val="en-US" w:eastAsia="zh-CN"/>
        </w:rPr>
      </w:pPr>
    </w:p>
    <w:p>
      <w:pPr>
        <w:keepNext w:val="0"/>
        <w:keepLines w:val="0"/>
        <w:widowControl/>
        <w:suppressLineNumbers w:val="0"/>
        <w:jc w:val="left"/>
        <w:outlineLvl w:val="1"/>
        <w:rPr>
          <w:rFonts w:hint="default" w:ascii="Times New Roman" w:hAnsi="Times New Roman" w:eastAsia="宋体" w:cs="Times New Roman"/>
          <w:b/>
          <w:bCs/>
          <w:color w:val="auto"/>
          <w:kern w:val="0"/>
          <w:sz w:val="30"/>
          <w:szCs w:val="30"/>
          <w:lang w:val="en-US" w:eastAsia="zh-CN" w:bidi="ar"/>
        </w:rPr>
      </w:pPr>
      <w:bookmarkStart w:id="5" w:name="_Toc18147"/>
      <w:r>
        <w:rPr>
          <w:rFonts w:hint="eastAsia" w:ascii="Times New Roman" w:hAnsi="Times New Roman" w:eastAsia="宋体" w:cs="Times New Roman"/>
          <w:b/>
          <w:bCs/>
          <w:color w:val="auto"/>
          <w:kern w:val="0"/>
          <w:sz w:val="30"/>
          <w:szCs w:val="30"/>
          <w:lang w:val="en-US" w:eastAsia="zh-CN" w:bidi="ar"/>
        </w:rPr>
        <w:t xml:space="preserve">3.1 </w:t>
      </w:r>
      <w:r>
        <w:rPr>
          <w:rFonts w:hint="default" w:ascii="Times New Roman" w:hAnsi="Times New Roman" w:eastAsia="宋体" w:cs="Times New Roman"/>
          <w:b/>
          <w:bCs/>
          <w:color w:val="auto"/>
          <w:kern w:val="0"/>
          <w:sz w:val="30"/>
          <w:szCs w:val="30"/>
          <w:lang w:val="en-US" w:eastAsia="zh-CN" w:bidi="ar"/>
        </w:rPr>
        <w:t>Strategy analysis</w:t>
      </w:r>
      <w:bookmarkEnd w:id="5"/>
    </w:p>
    <w:p>
      <w:pPr>
        <w:keepNext w:val="0"/>
        <w:keepLines w:val="0"/>
        <w:widowControl/>
        <w:suppressLineNumbers w:val="0"/>
        <w:ind w:firstLine="480" w:firstLineChars="200"/>
        <w:jc w:val="both"/>
        <w:rPr>
          <w:rFonts w:hint="default" w:ascii="Times New Roman" w:hAnsi="Times New Roman" w:eastAsia="宋体" w:cs="Times New Roman"/>
          <w:b w:val="0"/>
          <w:bCs w:val="0"/>
          <w:color w:val="auto"/>
          <w:kern w:val="0"/>
          <w:sz w:val="24"/>
          <w:szCs w:val="24"/>
          <w:lang w:val="en-US" w:eastAsia="zh-CN" w:bidi="ar"/>
        </w:rPr>
      </w:pPr>
      <w:r>
        <w:rPr>
          <w:rFonts w:hint="default" w:ascii="Times New Roman" w:hAnsi="Times New Roman" w:eastAsia="宋体" w:cs="Times New Roman"/>
          <w:b w:val="0"/>
          <w:bCs w:val="0"/>
          <w:color w:val="auto"/>
          <w:kern w:val="0"/>
          <w:sz w:val="24"/>
          <w:szCs w:val="24"/>
          <w:lang w:val="en-US" w:eastAsia="zh-CN" w:bidi="ar"/>
        </w:rPr>
        <w:t>Strategic analysis adjusts to competition and maximises benefits. Goals are strategies. Strategic study of the industrial value chain must understand each link's role and status and identify the leading link to boost economic returns and develop the industry's fundamental competitive advantage in today's competitive market. It directs the development of the entire industrial chain as its head. The strongest link in the industrial network can directly impact or even drive the synchronised development of other connections. Effective strategic management maximises the chain's value by using its core throughout. Strategic analysis entails identifying strategic links.</w:t>
      </w:r>
    </w:p>
    <w:p>
      <w:pPr>
        <w:keepNext w:val="0"/>
        <w:keepLines w:val="0"/>
        <w:widowControl/>
        <w:suppressLineNumbers w:val="0"/>
        <w:jc w:val="both"/>
        <w:outlineLvl w:val="2"/>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3.1.1 Strategic analysis tools</w:t>
      </w:r>
    </w:p>
    <w:p>
      <w:pPr>
        <w:keepNext w:val="0"/>
        <w:keepLines w:val="0"/>
        <w:widowControl/>
        <w:suppressLineNumbers w:val="0"/>
        <w:ind w:firstLine="240" w:firstLineChars="100"/>
        <w:jc w:val="both"/>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(1) PEST analysis</w:t>
      </w:r>
    </w:p>
    <w:p>
      <w:pPr>
        <w:keepNext w:val="0"/>
        <w:keepLines w:val="0"/>
        <w:widowControl/>
        <w:suppressLineNumbers w:val="0"/>
        <w:jc w:val="both"/>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 xml:space="preserve">  PEST analysis is the most used method for analysing the macroenvironment. The macro environment, also known as the general environment, is the sum of all macro forces affecting the industry and the firm. When analysing its macro environment, an industry or firm must conduct a variety of macro assessments based on the specific business aspects of its operations. However, the focus of the company development plan should typically be on the four external factors that have the most impact on the business: political, economic, social, and technological issues. In this, the PEST analysis is utilised.</w:t>
      </w:r>
    </w:p>
    <w:p>
      <w:pPr>
        <w:keepNext w:val="0"/>
        <w:keepLines w:val="0"/>
        <w:widowControl/>
        <w:numPr>
          <w:ilvl w:val="0"/>
          <w:numId w:val="1"/>
        </w:numPr>
        <w:suppressLineNumbers w:val="0"/>
        <w:ind w:firstLine="240" w:firstLineChars="100"/>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SWOT analysis</w:t>
      </w:r>
    </w:p>
    <w:p>
      <w:pPr>
        <w:keepNext w:val="0"/>
        <w:keepLines w:val="0"/>
        <w:widowControl/>
        <w:numPr>
          <w:ilvl w:val="0"/>
          <w:numId w:val="0"/>
        </w:numPr>
        <w:suppressLineNumbers w:val="0"/>
        <w:jc w:val="both"/>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 xml:space="preserve">  In the early 1980s, American management professor Heinz Wyrick established the SWOT analysis method for doing strategic analysis. Additionally known as TOWS analysis and the Dawes Matrix.</w:t>
      </w:r>
    </w:p>
    <w:p>
      <w:pPr>
        <w:ind w:firstLine="480" w:firstLineChars="200"/>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Today's strategic planning approach uses SWOT analysis. McKinsey uses SWOT analysis. SWOT analysis evaluates a company's strengths, weaknesses, opportunities, and threats. SWOT analyses assess a company's Strengths, Weaknesses, Opportunities, and Threats. Thus, SWOT analysis evaluates the organization's main strengths, weaknesses, opportunities, and threats. To conclude, important factors are collated and evaluated. SWOT analysis helps organisations use their resources and advantages for competitive advantage.</w:t>
      </w:r>
    </w:p>
    <w:p>
      <w:pPr>
        <w:ind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In numerous enterprise domains, a company's strengths include technological, environmental, and human resource advantages, among others. In contrast, the disadvantages of cost, management, and other aspects are indications of the deficiencies of a company in these areas. An examination of the internal conditions and components of a business will disclose its strengths and weaknesses. Threats are the challenges and dangers provided by environmental or competitive developments. Opportunities relate to the resources and development opportunities that may become accessible to the business operation as a result of changes in the external environment, such as the introduction of favourable new industry laws and legal systems. The analysis of the company's external environment incorporates both opportunities and threats. Development opportunities are identified, threats and risks are identified, and the organization's internal resources are fully utilised to establish the most appropriate development strategy for implementation by examining changes in external factors in depth.</w:t>
      </w:r>
    </w:p>
    <w:p>
      <w:pPr>
        <w:numPr>
          <w:ilvl w:val="0"/>
          <w:numId w:val="2"/>
        </w:numPr>
        <w:ind w:left="626" w:leftChars="298" w:firstLine="12" w:firstLineChars="5"/>
        <w:rPr>
          <w:rFonts w:hint="eastAsia" w:ascii="Times New Roman" w:hAnsi="Times New Roman" w:eastAsia="宋体" w:cs="Times New Roman"/>
          <w:b w:val="0"/>
          <w:bCs w:val="0"/>
          <w:color w:val="auto"/>
          <w:sz w:val="24"/>
          <w:szCs w:val="24"/>
          <w:lang w:val="en-US" w:eastAsia="zh-CN"/>
        </w:rPr>
      </w:pPr>
      <w:r>
        <w:rPr>
          <w:rFonts w:hint="eastAsia" w:ascii="Times New Roman" w:hAnsi="Times New Roman" w:eastAsia="宋体" w:cs="Times New Roman"/>
          <w:b w:val="0"/>
          <w:bCs w:val="0"/>
          <w:color w:val="auto"/>
          <w:sz w:val="24"/>
          <w:szCs w:val="24"/>
          <w:lang w:val="en-US" w:eastAsia="zh-CN"/>
        </w:rPr>
        <w:t>Porter's Five Forces Analysis</w:t>
      </w:r>
    </w:p>
    <w:p>
      <w:pPr>
        <w:numPr>
          <w:ilvl w:val="0"/>
          <w:numId w:val="0"/>
        </w:numPr>
        <w:ind w:left="10" w:leftChars="0" w:firstLine="679" w:firstLineChars="283"/>
        <w:rPr>
          <w:rFonts w:hint="eastAsia" w:ascii="Times New Roman" w:hAnsi="Times New Roman" w:eastAsia="宋体" w:cs="Times New Roman"/>
          <w:b w:val="0"/>
          <w:bCs w:val="0"/>
          <w:color w:val="auto"/>
          <w:sz w:val="24"/>
          <w:szCs w:val="24"/>
          <w:lang w:val="en-US" w:eastAsia="zh-CN"/>
        </w:rPr>
      </w:pPr>
      <w:r>
        <w:rPr>
          <w:rFonts w:hint="eastAsia" w:ascii="Times New Roman" w:hAnsi="Times New Roman" w:eastAsia="宋体" w:cs="Times New Roman"/>
          <w:b w:val="0"/>
          <w:bCs w:val="0"/>
          <w:color w:val="auto"/>
          <w:sz w:val="24"/>
          <w:szCs w:val="24"/>
          <w:lang w:val="en-US" w:eastAsia="zh-CN"/>
        </w:rPr>
        <w:t>Michael Porter's creation of the Porter's Five Forces model in the early 1970s had a huge impact on how multinational corporations formed their strategies in the subsequent decades. In general, clients can utilise these five categories to analyse the competitive landscape. These five forces include the bargaining power of customers and suppliers, the threat posed by substitutes and new entrants, and competition from existing firms. The overall profitability of the industry is ultimately determined by the unpredictable and dynamic interactions of the five forces.</w:t>
      </w:r>
    </w:p>
    <w:p>
      <w:pPr>
        <w:numPr>
          <w:ilvl w:val="0"/>
          <w:numId w:val="0"/>
        </w:numPr>
        <w:ind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By merging the numerous components, the model simplifies the aspects that influence the analysis of an industry's competitive status. The five elements are subdivided into five sources of competition: the negotiating strength of suppliers, the bargaining power of buyers, the threat of new entrants, the threat of substitutes, and competition between enterprises in the same industry within the same time period. In order to establish whether a proposal is feasible, these five forces must be evaluated first. Figure 1 depicts how the relative significance of the main forces varies between industries.</w:t>
      </w:r>
    </w:p>
    <w:p>
      <w:pPr>
        <w:numPr>
          <w:ilvl w:val="0"/>
          <w:numId w:val="0"/>
        </w:numPr>
        <w:ind w:firstLine="480" w:firstLineChars="200"/>
        <w:rPr>
          <w:rFonts w:hint="default" w:ascii="Times New Roman" w:hAnsi="Times New Roman" w:eastAsia="宋体" w:cs="Times New Roman"/>
          <w:b w:val="0"/>
          <w:bCs w:val="0"/>
          <w:color w:val="auto"/>
          <w:sz w:val="24"/>
          <w:szCs w:val="24"/>
          <w:lang w:val="en-US" w:eastAsia="zh-CN"/>
        </w:rPr>
      </w:pPr>
    </w:p>
    <w:p>
      <w:pPr>
        <w:numPr>
          <w:ilvl w:val="0"/>
          <w:numId w:val="0"/>
        </w:numPr>
        <w:ind w:firstLine="480" w:firstLineChars="200"/>
        <w:rPr>
          <w:rFonts w:hint="default" w:ascii="Times New Roman" w:hAnsi="Times New Roman" w:eastAsia="宋体" w:cs="Times New Roman"/>
          <w:b w:val="0"/>
          <w:bCs w:val="0"/>
          <w:color w:val="auto"/>
          <w:sz w:val="24"/>
          <w:szCs w:val="24"/>
          <w:lang w:val="en-US" w:eastAsia="zh-CN"/>
        </w:rPr>
      </w:pPr>
    </w:p>
    <w:p>
      <w:pPr>
        <w:numPr>
          <w:ilvl w:val="0"/>
          <w:numId w:val="0"/>
        </w:numPr>
        <w:ind w:firstLine="480" w:firstLineChars="200"/>
        <w:rPr>
          <w:rFonts w:hint="default" w:ascii="Times New Roman" w:hAnsi="Times New Roman" w:eastAsia="宋体" w:cs="Times New Roman"/>
          <w:b w:val="0"/>
          <w:bCs w:val="0"/>
          <w:color w:val="auto"/>
          <w:sz w:val="24"/>
          <w:szCs w:val="24"/>
          <w:lang w:val="en-US" w:eastAsia="zh-CN"/>
        </w:rPr>
      </w:pPr>
    </w:p>
    <w:p>
      <w:pPr>
        <w:numPr>
          <w:ilvl w:val="0"/>
          <w:numId w:val="0"/>
        </w:numPr>
        <w:ind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drawing>
          <wp:inline distT="0" distB="0" distL="114300" distR="114300">
            <wp:extent cx="5272405" cy="3813810"/>
            <wp:effectExtent l="0" t="0" r="635" b="11430"/>
            <wp:docPr id="1" name="图片 1" descr="98914e46070ad19ee1005f27aa67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98914e46070ad19ee1005f27aa67694"/>
                    <pic:cNvPicPr>
                      <a:picLocks noChangeAspect="1"/>
                    </pic:cNvPicPr>
                  </pic:nvPicPr>
                  <pic:blipFill>
                    <a:blip r:embed="rId6"/>
                    <a:stretch>
                      <a:fillRect/>
                    </a:stretch>
                  </pic:blipFill>
                  <pic:spPr>
                    <a:xfrm>
                      <a:off x="0" y="0"/>
                      <a:ext cx="5272405" cy="3813810"/>
                    </a:xfrm>
                    <a:prstGeom prst="rect">
                      <a:avLst/>
                    </a:prstGeom>
                  </pic:spPr>
                </pic:pic>
              </a:graphicData>
            </a:graphic>
          </wp:inline>
        </w:drawing>
      </w:r>
    </w:p>
    <w:p>
      <w:pPr>
        <w:keepNext w:val="0"/>
        <w:keepLines w:val="0"/>
        <w:pageBreakBefore w:val="0"/>
        <w:widowControl/>
        <w:suppressLineNumbers w:val="0"/>
        <w:kinsoku/>
        <w:wordWrap/>
        <w:overflowPunct/>
        <w:topLinePunct w:val="0"/>
        <w:autoSpaceDE/>
        <w:autoSpaceDN/>
        <w:bidi w:val="0"/>
        <w:adjustRightInd w:val="0"/>
        <w:snapToGrid/>
        <w:ind w:firstLine="0" w:firstLineChars="0"/>
        <w:jc w:val="center"/>
        <w:textAlignment w:val="auto"/>
        <w:rPr>
          <w:rFonts w:hint="eastAsia" w:ascii="Times New Roman" w:hAnsi="Times New Roman" w:eastAsia="宋体" w:cs="Times New Roman"/>
          <w:b/>
          <w:bCs/>
          <w:color w:val="auto"/>
          <w:kern w:val="0"/>
          <w:sz w:val="24"/>
          <w:szCs w:val="24"/>
          <w:lang w:val="en-US" w:eastAsia="zh-CN" w:bidi="ar"/>
        </w:rPr>
      </w:pPr>
      <w:r>
        <w:rPr>
          <w:rFonts w:hint="default" w:ascii="Times New Roman" w:hAnsi="Times New Roman" w:eastAsia="宋体" w:cs="Times New Roman"/>
          <w:b/>
          <w:bCs/>
          <w:color w:val="auto"/>
          <w:kern w:val="0"/>
          <w:sz w:val="24"/>
          <w:szCs w:val="24"/>
          <w:lang w:val="en-US" w:eastAsia="zh-CN" w:bidi="ar"/>
        </w:rPr>
        <w:t>Figure 1 Porter's Five Forces</w:t>
      </w:r>
      <w:r>
        <w:rPr>
          <w:rFonts w:hint="eastAsia" w:ascii="Times New Roman" w:hAnsi="Times New Roman" w:eastAsia="宋体" w:cs="Times New Roman"/>
          <w:b/>
          <w:bCs/>
          <w:color w:val="auto"/>
          <w:kern w:val="0"/>
          <w:sz w:val="24"/>
          <w:szCs w:val="24"/>
          <w:lang w:val="en-US" w:eastAsia="zh-CN" w:bidi="ar"/>
        </w:rPr>
        <w:t xml:space="preserve"> Model</w:t>
      </w:r>
    </w:p>
    <w:p>
      <w:pPr>
        <w:numPr>
          <w:ilvl w:val="0"/>
          <w:numId w:val="0"/>
        </w:numPr>
        <w:ind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The value of the goods delivered and the supplier's dominance in the supply relationship define a supplier's negotiating power. Suppliers usually threaten downstream companies by raising prices or lowering quality, which can hurt profits. Buyers' number of items, cost of alternatives, and desired outcome affect their negotiation power. Consumers may get what they want and get a decent deal. This could boost competition among sector firms, lowering sector profitability. entry risk. New entrants need market resources to succeed, which raises industry prices. New entries to the business usually have more resources and a higher production capacity, which will lead to increased rivalry between current companies and reduced product pricing. This will lower the company's industry's profitability. Options. A low-cost product alternative may lower the price ceiling and industry profitability depending on supply and demand.</w:t>
      </w:r>
    </w:p>
    <w:p>
      <w:pPr>
        <w:numPr>
          <w:ilvl w:val="0"/>
          <w:numId w:val="0"/>
        </w:numPr>
        <w:ind w:leftChars="100"/>
        <w:rPr>
          <w:rFonts w:hint="default" w:ascii="Times New Roman" w:hAnsi="Times New Roman" w:eastAsia="宋体" w:cs="Times New Roman"/>
          <w:b w:val="0"/>
          <w:bCs w:val="0"/>
          <w:color w:val="auto"/>
          <w:sz w:val="24"/>
          <w:szCs w:val="24"/>
          <w:lang w:val="en-US" w:eastAsia="zh-CN"/>
        </w:rPr>
      </w:pPr>
    </w:p>
    <w:p>
      <w:pPr>
        <w:outlineLvl w:val="1"/>
        <w:rPr>
          <w:rFonts w:hint="eastAsia" w:ascii="Times New Roman" w:hAnsi="Times New Roman" w:eastAsia="宋体" w:cs="Times New Roman"/>
          <w:b/>
          <w:bCs/>
          <w:color w:val="auto"/>
          <w:kern w:val="0"/>
          <w:sz w:val="30"/>
          <w:szCs w:val="30"/>
          <w:lang w:val="en-US" w:eastAsia="zh-CN" w:bidi="ar"/>
        </w:rPr>
      </w:pPr>
      <w:bookmarkStart w:id="6" w:name="_Toc23241"/>
      <w:r>
        <w:rPr>
          <w:rFonts w:hint="eastAsia" w:ascii="Times New Roman" w:hAnsi="Times New Roman" w:eastAsia="宋体" w:cs="Times New Roman"/>
          <w:b/>
          <w:bCs/>
          <w:color w:val="auto"/>
          <w:kern w:val="0"/>
          <w:sz w:val="30"/>
          <w:szCs w:val="30"/>
          <w:lang w:val="en-US" w:eastAsia="zh-CN" w:bidi="ar"/>
        </w:rPr>
        <w:t>3.2 Strategy formulation</w:t>
      </w:r>
      <w:bookmarkEnd w:id="6"/>
    </w:p>
    <w:p>
      <w:pPr>
        <w:ind w:firstLine="480" w:firstLineChars="200"/>
        <w:rPr>
          <w:rFonts w:hint="default" w:ascii="Times New Roman" w:hAnsi="Times New Roman" w:eastAsia="宋体" w:cs="Times New Roman"/>
          <w:b w:val="0"/>
          <w:bCs w:val="0"/>
          <w:color w:val="auto"/>
          <w:kern w:val="0"/>
          <w:sz w:val="24"/>
          <w:szCs w:val="24"/>
          <w:lang w:val="en-US" w:eastAsia="zh-CN" w:bidi="ar"/>
        </w:rPr>
      </w:pPr>
      <w:r>
        <w:rPr>
          <w:rFonts w:hint="default" w:ascii="Times New Roman" w:hAnsi="Times New Roman" w:eastAsia="宋体" w:cs="Times New Roman"/>
          <w:b w:val="0"/>
          <w:bCs w:val="0"/>
          <w:color w:val="auto"/>
          <w:kern w:val="0"/>
          <w:sz w:val="24"/>
          <w:szCs w:val="24"/>
          <w:lang w:val="en-US" w:eastAsia="zh-CN" w:bidi="ar"/>
        </w:rPr>
        <w:t>According to the theoretical perspective of Michael Porter (2000)</w:t>
      </w:r>
      <w:r>
        <w:rPr>
          <w:rFonts w:hint="eastAsia" w:ascii="Times New Roman" w:hAnsi="Times New Roman" w:eastAsia="宋体" w:cs="Times New Roman"/>
          <w:b w:val="0"/>
          <w:bCs w:val="0"/>
          <w:color w:val="auto"/>
          <w:kern w:val="0"/>
          <w:sz w:val="24"/>
          <w:szCs w:val="24"/>
          <w:lang w:val="en-US" w:eastAsia="zh-CN" w:bidi="ar"/>
        </w:rPr>
        <w:t>[8]</w:t>
      </w:r>
      <w:r>
        <w:rPr>
          <w:rFonts w:hint="default" w:ascii="Times New Roman" w:hAnsi="Times New Roman" w:eastAsia="宋体" w:cs="Times New Roman"/>
          <w:b w:val="0"/>
          <w:bCs w:val="0"/>
          <w:color w:val="auto"/>
          <w:kern w:val="0"/>
          <w:sz w:val="24"/>
          <w:szCs w:val="24"/>
          <w:lang w:val="en-US" w:eastAsia="zh-CN" w:bidi="ar"/>
        </w:rPr>
        <w:t>, there are three primary categories of operational competitive strategies.</w:t>
      </w:r>
    </w:p>
    <w:p>
      <w:pPr>
        <w:numPr>
          <w:ilvl w:val="0"/>
          <w:numId w:val="3"/>
        </w:numPr>
        <w:ind w:firstLine="480" w:firstLineChars="200"/>
        <w:rPr>
          <w:rFonts w:hint="default" w:ascii="Times New Roman" w:hAnsi="Times New Roman" w:eastAsia="宋体" w:cs="Times New Roman"/>
          <w:b w:val="0"/>
          <w:bCs w:val="0"/>
          <w:color w:val="auto"/>
          <w:kern w:val="0"/>
          <w:sz w:val="24"/>
          <w:szCs w:val="24"/>
          <w:lang w:val="en-US" w:eastAsia="zh-CN" w:bidi="ar"/>
        </w:rPr>
      </w:pPr>
      <w:r>
        <w:rPr>
          <w:rFonts w:hint="default" w:ascii="Times New Roman" w:hAnsi="Times New Roman" w:eastAsia="宋体" w:cs="Times New Roman"/>
          <w:color w:val="auto"/>
          <w:kern w:val="0"/>
          <w:sz w:val="24"/>
          <w:szCs w:val="24"/>
          <w:lang w:val="en-US" w:eastAsia="zh-CN" w:bidi="ar"/>
        </w:rPr>
        <w:t>Cost advantage strategy</w:t>
      </w:r>
      <w:r>
        <w:rPr>
          <w:rFonts w:hint="eastAsia" w:ascii="Times New Roman" w:hAnsi="Times New Roman" w:eastAsia="宋体" w:cs="Times New Roman"/>
          <w:color w:val="auto"/>
          <w:kern w:val="0"/>
          <w:sz w:val="24"/>
          <w:szCs w:val="24"/>
          <w:lang w:val="en-US" w:eastAsia="zh-CN" w:bidi="ar"/>
        </w:rPr>
        <w:t>: To order to create profits, enterprises attain low costs and prices through economies of scale, lower labour expenses, more efficient operational methods, technical innovation, cheaper access to raw materials, etc. Specifically, economies of scale play a vital role in assisting businesses in achieving low costs.</w:t>
      </w:r>
    </w:p>
    <w:p>
      <w:pPr>
        <w:numPr>
          <w:ilvl w:val="0"/>
          <w:numId w:val="3"/>
        </w:numPr>
        <w:ind w:firstLine="480" w:firstLineChars="200"/>
        <w:rPr>
          <w:rFonts w:hint="default" w:ascii="Times New Roman" w:hAnsi="Times New Roman" w:eastAsia="宋体" w:cs="Times New Roman"/>
          <w:b w:val="0"/>
          <w:bCs w:val="0"/>
          <w:color w:val="auto"/>
          <w:kern w:val="0"/>
          <w:sz w:val="24"/>
          <w:szCs w:val="24"/>
          <w:lang w:val="en-US" w:eastAsia="zh-CN" w:bidi="ar"/>
        </w:rPr>
      </w:pPr>
      <w:r>
        <w:rPr>
          <w:rFonts w:hint="default" w:ascii="Times New Roman" w:hAnsi="Times New Roman" w:eastAsia="宋体" w:cs="Times New Roman"/>
          <w:color w:val="auto"/>
          <w:kern w:val="0"/>
          <w:sz w:val="24"/>
          <w:szCs w:val="24"/>
          <w:lang w:val="en-US" w:eastAsia="zh-CN" w:bidi="ar"/>
        </w:rPr>
        <w:t>Differentiation strategy</w:t>
      </w:r>
      <w:r>
        <w:rPr>
          <w:rFonts w:hint="eastAsia" w:ascii="Times New Roman" w:hAnsi="Times New Roman" w:eastAsia="宋体" w:cs="Times New Roman"/>
          <w:color w:val="auto"/>
          <w:kern w:val="0"/>
          <w:sz w:val="24"/>
          <w:szCs w:val="24"/>
          <w:lang w:val="en-US" w:eastAsia="zh-CN" w:bidi="ar"/>
        </w:rPr>
        <w:t>: This strategy depends on the quality of the company's products, first-rate service, distinctive product design, technical expertise, or a distinct brand culture in order to increase consumer loyalty and profitability.</w:t>
      </w:r>
    </w:p>
    <w:p>
      <w:pPr>
        <w:numPr>
          <w:ilvl w:val="0"/>
          <w:numId w:val="3"/>
        </w:numPr>
        <w:ind w:firstLine="480" w:firstLineChars="200"/>
        <w:rPr>
          <w:rFonts w:hint="default" w:ascii="Times New Roman" w:hAnsi="Times New Roman" w:eastAsia="宋体" w:cs="Times New Roman"/>
          <w:b w:val="0"/>
          <w:bCs w:val="0"/>
          <w:color w:val="auto"/>
          <w:kern w:val="0"/>
          <w:sz w:val="24"/>
          <w:szCs w:val="24"/>
          <w:lang w:val="en-US" w:eastAsia="zh-CN" w:bidi="ar"/>
        </w:rPr>
      </w:pPr>
      <w:r>
        <w:rPr>
          <w:rFonts w:hint="default" w:ascii="Times New Roman" w:hAnsi="Times New Roman" w:eastAsia="宋体" w:cs="Times New Roman"/>
          <w:b w:val="0"/>
          <w:bCs w:val="0"/>
          <w:color w:val="auto"/>
          <w:kern w:val="0"/>
          <w:sz w:val="24"/>
          <w:szCs w:val="24"/>
          <w:lang w:val="en-US" w:eastAsia="zh-CN" w:bidi="ar"/>
        </w:rPr>
        <w:t>the strategy of concentration</w:t>
      </w:r>
      <w:r>
        <w:rPr>
          <w:rFonts w:hint="eastAsia" w:ascii="Times New Roman" w:hAnsi="Times New Roman" w:eastAsia="宋体" w:cs="Times New Roman"/>
          <w:b w:val="0"/>
          <w:bCs w:val="0"/>
          <w:color w:val="auto"/>
          <w:kern w:val="0"/>
          <w:sz w:val="24"/>
          <w:szCs w:val="24"/>
          <w:lang w:val="en-US" w:eastAsia="zh-CN" w:bidi="ar"/>
        </w:rPr>
        <w:t>: A company's target market is segmented in order to develop operations and services that serve its major objectives most effectively. This is accomplished by identifying the present main customer groups and key locations.</w:t>
      </w:r>
    </w:p>
    <w:p>
      <w:pPr>
        <w:numPr>
          <w:ilvl w:val="0"/>
          <w:numId w:val="0"/>
        </w:numPr>
        <w:ind w:firstLine="480" w:firstLineChars="200"/>
        <w:rPr>
          <w:rFonts w:hint="default" w:ascii="Times New Roman" w:hAnsi="Times New Roman" w:eastAsia="宋体" w:cs="Times New Roman"/>
          <w:b w:val="0"/>
          <w:bCs w:val="0"/>
          <w:color w:val="auto"/>
          <w:kern w:val="0"/>
          <w:sz w:val="24"/>
          <w:szCs w:val="24"/>
          <w:lang w:val="en-US" w:eastAsia="zh-CN" w:bidi="ar"/>
        </w:rPr>
      </w:pPr>
      <w:r>
        <w:rPr>
          <w:rFonts w:hint="default" w:ascii="Times New Roman" w:hAnsi="Times New Roman" w:eastAsia="宋体" w:cs="Times New Roman"/>
          <w:b w:val="0"/>
          <w:bCs w:val="0"/>
          <w:color w:val="auto"/>
          <w:kern w:val="0"/>
          <w:sz w:val="24"/>
          <w:szCs w:val="24"/>
          <w:lang w:val="en-US" w:eastAsia="zh-CN" w:bidi="ar"/>
        </w:rPr>
        <w:t>On the basis of the above study, this article suggests that Delta X, a significant producer of electrical and electronic equipment that manufactures a wide variety of products and distributes them globally, is a good candidate for a differentiation strategy.</w:t>
      </w:r>
    </w:p>
    <w:p>
      <w:pPr>
        <w:numPr>
          <w:ilvl w:val="0"/>
          <w:numId w:val="0"/>
        </w:numPr>
        <w:ind w:firstLine="480" w:firstLineChars="200"/>
        <w:rPr>
          <w:rFonts w:hint="default" w:ascii="Times New Roman" w:hAnsi="Times New Roman" w:eastAsia="宋体" w:cs="Times New Roman"/>
          <w:b w:val="0"/>
          <w:bCs w:val="0"/>
          <w:color w:val="auto"/>
          <w:kern w:val="0"/>
          <w:sz w:val="24"/>
          <w:szCs w:val="24"/>
          <w:lang w:val="en-US" w:eastAsia="zh-CN" w:bidi="ar"/>
        </w:rPr>
      </w:pPr>
    </w:p>
    <w:p>
      <w:pPr>
        <w:numPr>
          <w:ilvl w:val="0"/>
          <w:numId w:val="0"/>
        </w:numPr>
        <w:outlineLvl w:val="2"/>
        <w:rPr>
          <w:rFonts w:hint="eastAsia" w:ascii="Times New Roman" w:hAnsi="Times New Roman" w:eastAsia="宋体" w:cs="Times New Roman"/>
          <w:color w:val="auto"/>
          <w:kern w:val="0"/>
          <w:sz w:val="24"/>
          <w:szCs w:val="24"/>
          <w:lang w:val="en-US" w:eastAsia="zh-CN" w:bidi="ar"/>
        </w:rPr>
      </w:pPr>
      <w:r>
        <w:rPr>
          <w:rFonts w:hint="eastAsia" w:ascii="Times New Roman" w:hAnsi="Times New Roman" w:eastAsia="宋体" w:cs="Times New Roman"/>
          <w:b w:val="0"/>
          <w:bCs w:val="0"/>
          <w:color w:val="auto"/>
          <w:kern w:val="0"/>
          <w:sz w:val="24"/>
          <w:szCs w:val="24"/>
          <w:lang w:val="en-US" w:eastAsia="zh-CN" w:bidi="ar"/>
        </w:rPr>
        <w:t xml:space="preserve">3.2.1 </w:t>
      </w:r>
      <w:r>
        <w:rPr>
          <w:rFonts w:hint="eastAsia" w:ascii="Times New Roman" w:hAnsi="Times New Roman" w:eastAsia="宋体" w:cs="Times New Roman"/>
          <w:color w:val="auto"/>
          <w:kern w:val="0"/>
          <w:sz w:val="24"/>
          <w:szCs w:val="24"/>
          <w:lang w:val="en-US" w:eastAsia="zh-CN" w:bidi="ar"/>
        </w:rPr>
        <w:t>Total quality management as the basis</w:t>
      </w:r>
    </w:p>
    <w:p>
      <w:pPr>
        <w:numPr>
          <w:ilvl w:val="0"/>
          <w:numId w:val="0"/>
        </w:numPr>
        <w:ind w:firstLine="480" w:firstLineChars="200"/>
        <w:rPr>
          <w:rFonts w:hint="default" w:ascii="Times New Roman" w:hAnsi="Times New Roman" w:eastAsia="宋体" w:cs="Times New Roman"/>
          <w:color w:val="auto"/>
          <w:kern w:val="0"/>
          <w:sz w:val="24"/>
          <w:szCs w:val="24"/>
          <w:lang w:val="en-US" w:eastAsia="zh-CN" w:bidi="ar"/>
        </w:rPr>
      </w:pPr>
      <w:r>
        <w:rPr>
          <w:rFonts w:hint="default" w:ascii="Times New Roman" w:hAnsi="Times New Roman" w:eastAsia="宋体" w:cs="Times New Roman"/>
          <w:color w:val="auto"/>
          <w:kern w:val="0"/>
          <w:sz w:val="24"/>
          <w:szCs w:val="24"/>
          <w:lang w:val="en-US" w:eastAsia="zh-CN" w:bidi="ar"/>
        </w:rPr>
        <w:t>Quality is the lifeblood of a firm, and a solid quality management system is the cornerstone of lean and agile management. The fundamental requirement for manufacturing companies is to provide qualified and exceptional products, and the fundamental requirement for implementing agile management is to meet this fundamental customer requirement. This objective can be effectively attained through the implementation of the ISO 9000 quality certification system. The purpose of the quality system for manufacturing enterprises is to standardise the complex production process of manufacturing products, making it institutionalised, procedural, and scientific.</w:t>
      </w:r>
    </w:p>
    <w:p>
      <w:pPr>
        <w:numPr>
          <w:ilvl w:val="0"/>
          <w:numId w:val="0"/>
        </w:numPr>
        <w:ind w:firstLine="480" w:firstLineChars="200"/>
        <w:rPr>
          <w:rFonts w:hint="default" w:ascii="Times New Roman" w:hAnsi="Times New Roman" w:eastAsia="宋体" w:cs="Times New Roman"/>
          <w:color w:val="auto"/>
          <w:kern w:val="0"/>
          <w:sz w:val="24"/>
          <w:szCs w:val="24"/>
          <w:lang w:val="en-US" w:eastAsia="zh-CN" w:bidi="ar"/>
        </w:rPr>
      </w:pPr>
      <w:r>
        <w:rPr>
          <w:rFonts w:hint="default" w:ascii="Times New Roman" w:hAnsi="Times New Roman" w:eastAsia="宋体" w:cs="Times New Roman"/>
          <w:color w:val="auto"/>
          <w:kern w:val="0"/>
          <w:sz w:val="24"/>
          <w:szCs w:val="24"/>
          <w:lang w:val="en-US" w:eastAsia="zh-CN" w:bidi="ar"/>
        </w:rPr>
        <w:t>ISO 9000 is a comprehensive quality management system with the fundamental goal of focusing on client requirements and achieving customer satisfaction through superior quality. The organisation first comprehends the true demands of its clients, considers them, and then produces superior products and services. Customers include not just external sellers, suppliers, and government agencies, but also internal customers, i.e., different individuals and teams are each other's customers. In an effort to improve customer satisfaction, the company provides samples for customers to test on-site, so that faults can be recognised and resolved immediately and quality incidents can be averted. The organisation employs a whole quality management system to encourage a greater corporate and employee focus on customer requirements. In its management, the company helps its employees develop customer awareness and quality consciousness, and through the quality loop, it controls all aspects of identifying and recognising customer needs until determining whether these needs are met, so that customer needs are met and customer satisfaction is increased.</w:t>
      </w:r>
    </w:p>
    <w:p>
      <w:pPr>
        <w:numPr>
          <w:ilvl w:val="0"/>
          <w:numId w:val="0"/>
        </w:numPr>
        <w:ind w:firstLine="480" w:firstLineChars="200"/>
        <w:rPr>
          <w:rFonts w:hint="default" w:ascii="Times New Roman" w:hAnsi="Times New Roman" w:eastAsia="宋体" w:cs="Times New Roman"/>
          <w:color w:val="auto"/>
          <w:kern w:val="0"/>
          <w:sz w:val="24"/>
          <w:szCs w:val="24"/>
          <w:lang w:val="en-US" w:eastAsia="zh-CN" w:bidi="ar"/>
        </w:rPr>
      </w:pPr>
      <w:r>
        <w:rPr>
          <w:rFonts w:hint="default" w:ascii="Times New Roman" w:hAnsi="Times New Roman" w:eastAsia="宋体" w:cs="Times New Roman"/>
          <w:color w:val="auto"/>
          <w:kern w:val="0"/>
          <w:sz w:val="24"/>
          <w:szCs w:val="24"/>
          <w:lang w:val="en-US" w:eastAsia="zh-CN" w:bidi="ar"/>
        </w:rPr>
        <w:t>Lean production, which has been established over many years of research, can be implemented by Delta X through a variety of efficient technologies, including those listed below.</w:t>
      </w:r>
    </w:p>
    <w:p>
      <w:pPr>
        <w:numPr>
          <w:ilvl w:val="0"/>
          <w:numId w:val="4"/>
        </w:numPr>
        <w:ind w:left="0" w:leftChars="0" w:firstLine="420" w:firstLineChars="175"/>
        <w:rPr>
          <w:rFonts w:hint="default" w:ascii="Times New Roman" w:hAnsi="Times New Roman" w:eastAsia="宋体" w:cs="Times New Roman"/>
          <w:color w:val="auto"/>
          <w:kern w:val="0"/>
          <w:sz w:val="24"/>
          <w:szCs w:val="24"/>
          <w:lang w:val="en-US" w:eastAsia="zh-CN" w:bidi="ar"/>
        </w:rPr>
      </w:pPr>
      <w:r>
        <w:rPr>
          <w:rFonts w:hint="default" w:ascii="Times New Roman" w:hAnsi="Times New Roman" w:eastAsia="宋体" w:cs="Times New Roman"/>
          <w:sz w:val="24"/>
          <w:szCs w:val="24"/>
          <w:lang w:val="en-US" w:eastAsia="zh-CN"/>
        </w:rPr>
        <w:t>Value Stream Analysis</w:t>
      </w:r>
      <w:r>
        <w:rPr>
          <w:rFonts w:hint="eastAsia" w:ascii="Times New Roman" w:hAnsi="Times New Roman" w:eastAsia="宋体" w:cs="Times New Roman"/>
          <w:sz w:val="24"/>
          <w:szCs w:val="24"/>
          <w:lang w:val="en-US" w:eastAsia="zh-CN"/>
        </w:rPr>
        <w:t>: The value stream includes the entire process of raw materials arriving at the company from suppliers, being processed there, and then being transformed into completed goods for delivery to customers. On a comprehensive value stream map, all actions, both value-adding and non-value-adding, should be depicted. Value stream analysis is used to discover which activities create value and which do not in order to maximise the elimination of non-value-adding activities and increase the company's profit.</w:t>
      </w:r>
    </w:p>
    <w:p>
      <w:pPr>
        <w:numPr>
          <w:ilvl w:val="0"/>
          <w:numId w:val="4"/>
        </w:numPr>
        <w:ind w:left="0" w:leftChars="0" w:firstLine="420" w:firstLineChars="175"/>
        <w:rPr>
          <w:rFonts w:hint="default" w:ascii="Times New Roman" w:hAnsi="Times New Roman" w:eastAsia="宋体" w:cs="Times New Roman"/>
          <w:color w:val="auto"/>
          <w:kern w:val="0"/>
          <w:sz w:val="24"/>
          <w:szCs w:val="24"/>
          <w:lang w:val="en-US" w:eastAsia="zh-CN" w:bidi="ar"/>
        </w:rPr>
      </w:pPr>
      <w:r>
        <w:rPr>
          <w:rFonts w:hint="default" w:ascii="Times New Roman" w:hAnsi="Times New Roman" w:eastAsia="宋体" w:cs="Times New Roman"/>
          <w:sz w:val="24"/>
          <w:szCs w:val="24"/>
          <w:lang w:val="en-US" w:eastAsia="zh-CN"/>
        </w:rPr>
        <w:t>Poka-Yoke and Jidoka</w:t>
      </w:r>
      <w:r>
        <w:rPr>
          <w:rFonts w:hint="eastAsia" w:ascii="Times New Roman" w:hAnsi="Times New Roman" w:eastAsia="宋体" w:cs="Times New Roman"/>
          <w:sz w:val="24"/>
          <w:szCs w:val="24"/>
          <w:lang w:val="en-US" w:eastAsia="zh-CN"/>
        </w:rPr>
        <w:t>: The practise of preventing process faults before they occur is known as poka-yoke. Even if the operator is new with the operation and is not paying careful attention to it, the correct product can be made thanks to a system that instantly recognises, pauses, and alerts the operator when an error arises in the production activity. Jidoka is a technology that enables both humans and machines to recognise abnormal production conditions, stop work immediately, and implement corrective measures. Automatic stopping and alarming are two of the key applications of automation. In addition, it plays a significant role in separating man from machine, substituting certain machine work for human labour, and ensuring the machines' proper operation.</w:t>
      </w:r>
    </w:p>
    <w:p>
      <w:pPr>
        <w:numPr>
          <w:ilvl w:val="0"/>
          <w:numId w:val="4"/>
        </w:numPr>
        <w:ind w:left="0" w:leftChars="0" w:firstLine="420" w:firstLineChars="175"/>
        <w:rPr>
          <w:rFonts w:hint="default" w:ascii="Times New Roman" w:hAnsi="Times New Roman" w:eastAsia="宋体" w:cs="Times New Roman"/>
          <w:color w:val="auto"/>
          <w:kern w:val="0"/>
          <w:sz w:val="24"/>
          <w:szCs w:val="24"/>
          <w:lang w:val="en-US" w:eastAsia="zh-CN" w:bidi="ar"/>
        </w:rPr>
      </w:pPr>
      <w:r>
        <w:rPr>
          <w:rFonts w:hint="default" w:ascii="Times New Roman" w:hAnsi="Times New Roman" w:eastAsia="宋体" w:cs="Times New Roman"/>
          <w:sz w:val="24"/>
          <w:szCs w:val="24"/>
          <w:lang w:val="en-US" w:eastAsia="zh-CN"/>
        </w:rPr>
        <w:t>JIT production methods</w:t>
      </w:r>
      <w:r>
        <w:rPr>
          <w:rFonts w:hint="eastAsia" w:ascii="Times New Roman" w:hAnsi="Times New Roman" w:eastAsia="宋体" w:cs="Times New Roman"/>
          <w:sz w:val="24"/>
          <w:szCs w:val="24"/>
          <w:lang w:val="en-US" w:eastAsia="zh-CN"/>
        </w:rPr>
        <w:t>: Jidoka is a technique that enables both humans and machines to identify aberrant conditions in the workplace, immediately stop work, and take corrective action. Automatic stopping and alarming are the two principal applications of automation. In addition to ensuring that machines are operating properly, it serves a crucial role in separating man from machine and replacing certain human labour with machine work.</w:t>
      </w:r>
    </w:p>
    <w:p>
      <w:pPr>
        <w:numPr>
          <w:ilvl w:val="0"/>
          <w:numId w:val="0"/>
        </w:numPr>
        <w:ind w:firstLine="480" w:firstLineChars="200"/>
        <w:rPr>
          <w:rFonts w:hint="default" w:ascii="Times New Roman" w:hAnsi="Times New Roman" w:eastAsia="宋体" w:cs="Times New Roman"/>
          <w:color w:val="auto"/>
          <w:kern w:val="0"/>
          <w:sz w:val="24"/>
          <w:szCs w:val="24"/>
          <w:lang w:val="en-US" w:eastAsia="zh-CN" w:bidi="ar"/>
        </w:rPr>
      </w:pPr>
    </w:p>
    <w:p>
      <w:pPr>
        <w:numPr>
          <w:ilvl w:val="0"/>
          <w:numId w:val="0"/>
        </w:numPr>
        <w:outlineLvl w:val="2"/>
        <w:rPr>
          <w:rFonts w:hint="eastAsia" w:ascii="Times New Roman" w:hAnsi="Times New Roman" w:eastAsia="宋体" w:cs="Times New Roman"/>
          <w:color w:val="auto"/>
          <w:kern w:val="0"/>
          <w:sz w:val="24"/>
          <w:szCs w:val="24"/>
          <w:lang w:val="en-US" w:eastAsia="zh-CN" w:bidi="ar"/>
        </w:rPr>
      </w:pPr>
      <w:r>
        <w:rPr>
          <w:rFonts w:hint="eastAsia" w:ascii="Times New Roman" w:hAnsi="Times New Roman" w:eastAsia="宋体" w:cs="Times New Roman"/>
          <w:color w:val="auto"/>
          <w:kern w:val="0"/>
          <w:sz w:val="24"/>
          <w:szCs w:val="24"/>
          <w:lang w:val="en-US" w:eastAsia="zh-CN" w:bidi="ar"/>
        </w:rPr>
        <w:t>3.2.2 Lean production, agile manufacturing</w:t>
      </w:r>
    </w:p>
    <w:p>
      <w:pPr>
        <w:numPr>
          <w:ilvl w:val="0"/>
          <w:numId w:val="0"/>
        </w:numPr>
        <w:ind w:firstLine="480" w:firstLineChars="200"/>
        <w:rPr>
          <w:rFonts w:hint="eastAsia" w:ascii="Times New Roman" w:hAnsi="Times New Roman" w:eastAsia="宋体" w:cs="Times New Roman"/>
          <w:color w:val="auto"/>
          <w:kern w:val="0"/>
          <w:sz w:val="24"/>
          <w:szCs w:val="24"/>
          <w:lang w:val="en-US" w:eastAsia="zh-CN" w:bidi="ar"/>
        </w:rPr>
      </w:pPr>
      <w:r>
        <w:rPr>
          <w:rFonts w:hint="eastAsia" w:ascii="Times New Roman" w:hAnsi="Times New Roman" w:eastAsia="宋体" w:cs="Times New Roman"/>
          <w:color w:val="auto"/>
          <w:kern w:val="0"/>
          <w:sz w:val="24"/>
          <w:szCs w:val="24"/>
          <w:lang w:val="en-US" w:eastAsia="zh-CN" w:bidi="ar"/>
        </w:rPr>
        <w:t xml:space="preserve">In their book The Machine That Changed the World, Womack et al. (1990)[9] initially introduced lean production. The assembly line production process served as the basis for its evolution, which required modifications to system structure, staff organisation, operational procedures, and market demand. This allowed the production system to quickly adapt to the changing needs of users, implement user-centric, human-centered, and streamlined methods, employ parallel design and information technology, and ultimately achieve the best results in areas such as product development, production, daily management, and collaborative work. It is a manufacturing method that produces the best results in terms of supply, marketing, daily management, collaboration, and product development. Simply said, "Lean" refers to the process of developing value streams in order to eliminate all waste (including time) and optimise resource allocation for cost savings, quality improvement, efficiency, and effectiveness. In their book Lean Thinking, Jones and Womack and </w:t>
      </w:r>
      <w:r>
        <w:rPr>
          <w:rFonts w:hint="default" w:ascii="Times New Roman" w:hAnsi="Times New Roman" w:eastAsia="宋体" w:cs="Times New Roman"/>
          <w:i w:val="0"/>
          <w:iCs w:val="0"/>
          <w:caps w:val="0"/>
          <w:color w:val="222222"/>
          <w:spacing w:val="0"/>
          <w:sz w:val="24"/>
          <w:szCs w:val="24"/>
          <w:shd w:val="clear" w:fill="FFFFFF"/>
        </w:rPr>
        <w:t>Jones</w:t>
      </w:r>
      <w:r>
        <w:rPr>
          <w:rFonts w:hint="eastAsia" w:ascii="Times New Roman" w:hAnsi="Times New Roman" w:eastAsia="宋体" w:cs="Times New Roman"/>
          <w:color w:val="auto"/>
          <w:kern w:val="0"/>
          <w:sz w:val="24"/>
          <w:szCs w:val="24"/>
          <w:lang w:val="en-US" w:eastAsia="zh-CN" w:bidi="ar"/>
        </w:rPr>
        <w:t xml:space="preserve"> (1997)[10] outline the five guiding principles of lean management thinking: demand pull, pinpointing the value of a particular product, identifying the value stream of each product, ensuring that the flow of value is continuous, and aiming for perfection. Agile manufacturing, as defined by </w:t>
      </w:r>
      <w:r>
        <w:rPr>
          <w:rFonts w:hint="default" w:ascii="Times New Roman" w:hAnsi="Times New Roman" w:eastAsia="宋体" w:cs="Times New Roman"/>
          <w:i w:val="0"/>
          <w:iCs w:val="0"/>
          <w:caps w:val="0"/>
          <w:color w:val="222222"/>
          <w:spacing w:val="0"/>
          <w:sz w:val="24"/>
          <w:szCs w:val="24"/>
          <w:shd w:val="clear" w:fill="FFFFFF"/>
        </w:rPr>
        <w:t>Aitken</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et al. </w:t>
      </w:r>
      <w:r>
        <w:rPr>
          <w:rFonts w:hint="eastAsia" w:ascii="Times New Roman" w:hAnsi="Times New Roman" w:eastAsia="宋体" w:cs="Times New Roman"/>
          <w:color w:val="auto"/>
          <w:kern w:val="0"/>
          <w:sz w:val="24"/>
          <w:szCs w:val="24"/>
          <w:lang w:val="en-US" w:eastAsia="zh-CN" w:bidi="ar"/>
        </w:rPr>
        <w:t xml:space="preserve">(2002)[11], is a manufacturing paradigm that enables a company to thrive in a continuously changing and unpredictable competitive environment through the use of custom-designed products and services, as well as rapid and effective responses to initial changes. Agility is a transaction-wide competence that spans the organisational structure, information systems, logistical supply management, and mental set of an enterprise. </w:t>
      </w:r>
    </w:p>
    <w:p>
      <w:pPr>
        <w:numPr>
          <w:ilvl w:val="0"/>
          <w:numId w:val="0"/>
        </w:numPr>
        <w:ind w:firstLine="480" w:firstLineChars="200"/>
        <w:rPr>
          <w:rFonts w:hint="default" w:ascii="Times New Roman" w:hAnsi="Times New Roman" w:eastAsia="宋体" w:cs="Times New Roman"/>
          <w:color w:val="auto"/>
          <w:kern w:val="0"/>
          <w:sz w:val="24"/>
          <w:szCs w:val="24"/>
          <w:lang w:val="en-US" w:eastAsia="zh-CN" w:bidi="ar"/>
        </w:rPr>
      </w:pPr>
      <w:r>
        <w:rPr>
          <w:rFonts w:hint="default" w:ascii="Times New Roman" w:hAnsi="Times New Roman" w:eastAsia="宋体" w:cs="Times New Roman"/>
          <w:color w:val="auto"/>
          <w:kern w:val="0"/>
          <w:sz w:val="24"/>
          <w:szCs w:val="24"/>
          <w:lang w:val="en-US" w:eastAsia="zh-CN" w:bidi="ar"/>
        </w:rPr>
        <w:t>For Delta X, there are typically certain products with stable and predictable demand, and others with erratic and unpredictable demand. The characteristics of lean and agile manufacturing have been analysed by Naylor</w:t>
      </w:r>
      <w:r>
        <w:rPr>
          <w:rFonts w:hint="eastAsia" w:ascii="Times New Roman" w:hAnsi="Times New Roman" w:eastAsia="宋体" w:cs="Times New Roman"/>
          <w:color w:val="auto"/>
          <w:kern w:val="0"/>
          <w:sz w:val="24"/>
          <w:szCs w:val="24"/>
          <w:lang w:val="en-US" w:eastAsia="zh-CN" w:bidi="ar"/>
        </w:rPr>
        <w:t xml:space="preserve"> et al. </w:t>
      </w:r>
      <w:r>
        <w:rPr>
          <w:rFonts w:hint="default" w:ascii="Times New Roman" w:hAnsi="Times New Roman" w:eastAsia="宋体" w:cs="Times New Roman"/>
          <w:color w:val="auto"/>
          <w:kern w:val="0"/>
          <w:sz w:val="24"/>
          <w:szCs w:val="24"/>
          <w:lang w:val="en-US" w:eastAsia="zh-CN" w:bidi="ar"/>
        </w:rPr>
        <w:t>(1999)</w:t>
      </w:r>
      <w:r>
        <w:rPr>
          <w:rFonts w:hint="eastAsia" w:ascii="Times New Roman" w:hAnsi="Times New Roman" w:eastAsia="宋体" w:cs="Times New Roman"/>
          <w:color w:val="auto"/>
          <w:kern w:val="0"/>
          <w:sz w:val="24"/>
          <w:szCs w:val="24"/>
          <w:lang w:val="en-US" w:eastAsia="zh-CN" w:bidi="ar"/>
        </w:rPr>
        <w:t>[12]</w:t>
      </w:r>
      <w:r>
        <w:rPr>
          <w:rFonts w:hint="default" w:ascii="Times New Roman" w:hAnsi="Times New Roman" w:eastAsia="宋体" w:cs="Times New Roman"/>
          <w:color w:val="auto"/>
          <w:kern w:val="0"/>
          <w:sz w:val="24"/>
          <w:szCs w:val="24"/>
          <w:lang w:val="en-US" w:eastAsia="zh-CN" w:bidi="ar"/>
        </w:rPr>
        <w:t>, who determined that lean manufacturing is best suited when demand is predictable for a small number of high-volume items. Agile manufacturing is relevant when product variety and demand are unpredictable and vary.</w:t>
      </w:r>
      <w:r>
        <w:rPr>
          <w:rFonts w:hint="eastAsia" w:ascii="Times New Roman" w:hAnsi="Times New Roman" w:eastAsia="宋体" w:cs="Times New Roman"/>
          <w:color w:val="auto"/>
          <w:kern w:val="0"/>
          <w:sz w:val="24"/>
          <w:szCs w:val="24"/>
          <w:lang w:val="en-US" w:eastAsia="zh-CN" w:bidi="ar"/>
        </w:rPr>
        <w:t xml:space="preserve"> </w:t>
      </w:r>
      <w:r>
        <w:rPr>
          <w:rFonts w:hint="default" w:ascii="Times New Roman" w:hAnsi="Times New Roman" w:eastAsia="宋体" w:cs="Times New Roman"/>
          <w:color w:val="auto"/>
          <w:kern w:val="0"/>
          <w:sz w:val="24"/>
          <w:szCs w:val="24"/>
          <w:lang w:val="en-US" w:eastAsia="zh-CN" w:bidi="ar"/>
        </w:rPr>
        <w:t>The Lean-Agile integration method capitalises on the positive aspects of both philosophies while minimising their negative aspects. It enables both economies of scale and client-specific customization of goods and services.</w:t>
      </w:r>
    </w:p>
    <w:p>
      <w:pPr>
        <w:numPr>
          <w:ilvl w:val="0"/>
          <w:numId w:val="0"/>
        </w:numPr>
        <w:rPr>
          <w:rFonts w:hint="default" w:ascii="Times New Roman" w:hAnsi="Times New Roman" w:eastAsia="宋体" w:cs="Times New Roman"/>
          <w:color w:val="auto"/>
          <w:kern w:val="0"/>
          <w:sz w:val="24"/>
          <w:szCs w:val="24"/>
          <w:lang w:val="en-US" w:eastAsia="zh-CN" w:bidi="ar"/>
        </w:rPr>
      </w:pPr>
    </w:p>
    <w:p>
      <w:pPr>
        <w:numPr>
          <w:ilvl w:val="0"/>
          <w:numId w:val="0"/>
        </w:numPr>
        <w:outlineLvl w:val="2"/>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3.2.3 Supply Chain Management</w:t>
      </w:r>
    </w:p>
    <w:p>
      <w:pPr>
        <w:numPr>
          <w:ilvl w:val="0"/>
          <w:numId w:val="0"/>
        </w:numP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  At any given time, every organisation runs in a unique fashion. Supply chain management is the word for the concept of integration. Supply chain management enables vertical integration of upstream and downstream partners, including suppliers, manufacturers, distributors, retailers, and consumers. Supply chain management aims to increase the efficacy of information, capital, and logistics flows by bringing together upstream and downstream partners. Coleman et al. (1995)[13] describe three major areas for supply chain management: </w:t>
      </w:r>
    </w:p>
    <w:p>
      <w:pPr>
        <w:numPr>
          <w:ilvl w:val="0"/>
          <w:numId w:val="5"/>
        </w:numPr>
        <w:ind w:left="0" w:leftChars="0" w:firstLine="420" w:firstLineChars="175"/>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flow of goods approach</w:t>
      </w:r>
      <w:r>
        <w:rPr>
          <w:rFonts w:hint="eastAsia" w:ascii="Times New Roman" w:hAnsi="Times New Roman" w:eastAsia="宋体" w:cs="Times New Roman"/>
          <w:sz w:val="24"/>
          <w:szCs w:val="24"/>
          <w:lang w:val="en-US" w:eastAsia="zh-CN"/>
        </w:rPr>
        <w:t>: Supply chain management is defined as the logistics between the supplier and the consumer, connecting each stage of manufacturing and the supply route.</w:t>
      </w:r>
    </w:p>
    <w:p>
      <w:pPr>
        <w:numPr>
          <w:ilvl w:val="0"/>
          <w:numId w:val="5"/>
        </w:numPr>
        <w:ind w:left="0" w:leftChars="0" w:firstLine="420" w:firstLineChars="175"/>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managing flow of goods and information</w:t>
      </w:r>
      <w:r>
        <w:rPr>
          <w:rFonts w:hint="eastAsia" w:ascii="Times New Roman" w:hAnsi="Times New Roman" w:eastAsia="宋体" w:cs="Times New Roman"/>
          <w:sz w:val="24"/>
          <w:szCs w:val="24"/>
          <w:lang w:val="en-US" w:eastAsia="zh-CN"/>
        </w:rPr>
        <w:t>: This includes the effective optimization of information flow and logistics, as well as the integration of supply chain management concepts, management, and analysis, in order to get the best possible results for the entire system.</w:t>
      </w:r>
    </w:p>
    <w:p>
      <w:pPr>
        <w:numPr>
          <w:ilvl w:val="0"/>
          <w:numId w:val="5"/>
        </w:numPr>
        <w:ind w:left="0" w:leftChars="0" w:firstLine="420" w:firstLineChars="175"/>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integrative value added approach</w:t>
      </w:r>
      <w:r>
        <w:rPr>
          <w:rFonts w:hint="eastAsia" w:ascii="Times New Roman" w:hAnsi="Times New Roman" w:eastAsia="宋体" w:cs="Times New Roman"/>
          <w:sz w:val="24"/>
          <w:szCs w:val="24"/>
          <w:lang w:val="en-US" w:eastAsia="zh-CN"/>
        </w:rPr>
        <w:t>: This involves integrating supply chain management ideas, management, and analysis to provide the best results for the system as a whole. It also covers the effective optimization of logistics and information flow.</w:t>
      </w:r>
    </w:p>
    <w:p>
      <w:pPr>
        <w:numPr>
          <w:ilvl w:val="0"/>
          <w:numId w:val="0"/>
        </w:numPr>
        <w:ind w:firstLine="480" w:firstLineChars="2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Flexibility helps businesses achieve a win-win effect by improving their ability to respond quickly to the external environment in a changing market environment and rapidly reconfigure the supply chain system to adapt to changes in demand in accordance with changes in business organisation. A flexible supply chain adapts to time competition and speeds market response. Lowering product conception, processing, manufacturing, sales, and distribution times gives businesses an edge. Optimizing and integrating the supply chain and operational process increases efficiency. This will enhance supply chain flexibility, synchronisation, and efficiency.</w:t>
      </w:r>
    </w:p>
    <w:p>
      <w:pPr>
        <w:numPr>
          <w:ilvl w:val="0"/>
          <w:numId w:val="0"/>
        </w:numPr>
        <w:ind w:firstLine="480" w:firstLineChars="200"/>
        <w:rPr>
          <w:rFonts w:hint="eastAsia" w:ascii="Times New Roman" w:hAnsi="Times New Roman" w:eastAsia="宋体" w:cs="Times New Roman"/>
          <w:color w:val="auto"/>
          <w:kern w:val="0"/>
          <w:sz w:val="24"/>
          <w:szCs w:val="24"/>
          <w:lang w:val="en-US" w:eastAsia="zh-CN" w:bidi="ar"/>
        </w:rPr>
      </w:pPr>
      <w:r>
        <w:rPr>
          <w:rFonts w:hint="default" w:ascii="Times New Roman" w:hAnsi="Times New Roman" w:eastAsia="宋体" w:cs="Times New Roman"/>
          <w:color w:val="auto"/>
          <w:kern w:val="0"/>
          <w:sz w:val="24"/>
          <w:szCs w:val="24"/>
          <w:lang w:val="en-US" w:eastAsia="zh-CN" w:bidi="ar"/>
        </w:rPr>
        <w:t>Garavelli (2003)</w:t>
      </w:r>
      <w:r>
        <w:rPr>
          <w:rFonts w:hint="eastAsia" w:ascii="Times New Roman" w:hAnsi="Times New Roman" w:eastAsia="宋体" w:cs="Times New Roman"/>
          <w:color w:val="auto"/>
          <w:kern w:val="0"/>
          <w:sz w:val="24"/>
          <w:szCs w:val="24"/>
          <w:lang w:val="en-US" w:eastAsia="zh-CN" w:bidi="ar"/>
        </w:rPr>
        <w:t>[14]</w:t>
      </w:r>
      <w:r>
        <w:rPr>
          <w:rFonts w:hint="default" w:ascii="Times New Roman" w:hAnsi="Times New Roman" w:eastAsia="宋体" w:cs="Times New Roman"/>
          <w:color w:val="auto"/>
          <w:kern w:val="0"/>
          <w:sz w:val="24"/>
          <w:szCs w:val="24"/>
          <w:lang w:val="en-US" w:eastAsia="zh-CN" w:bidi="ar"/>
        </w:rPr>
        <w:t xml:space="preserve"> states that in today's complex business climate, companies frequently need to collaborate with many factories to produce and transport goods to customers in different regions, whereas suppliers can provide the parts required by each factory. In such a supply chain, the limited flexibility of logistics can be utilised to its fullest potential. In logistics, a supply chain with limited flexibility can be fully utilised to generate revenue via the distribution of items to distribution centres and the transportation of components from suppliers to manufacturers. Increased adaptability has benefits without increasing costs.</w:t>
      </w:r>
      <w:r>
        <w:rPr>
          <w:rFonts w:hint="eastAsia" w:ascii="Times New Roman" w:hAnsi="Times New Roman" w:eastAsia="宋体" w:cs="Times New Roman"/>
          <w:color w:val="auto"/>
          <w:kern w:val="0"/>
          <w:sz w:val="24"/>
          <w:szCs w:val="24"/>
          <w:lang w:val="en-US" w:eastAsia="zh-CN" w:bidi="ar"/>
        </w:rPr>
        <w:t xml:space="preserve"> In Feng et al. (2005)[15], a single-order supply chain with a production and distribution system that includes quantity flexibility is considered, where a fixed quantity is produced at a fixed cycle time, and a model is developed that allows the optimal ordering strategy for the purchase of raw materials, as well as the optimal distribution lot size and the appropriate production rate to meet the customer's flexibility requirements, to be identified.</w:t>
      </w:r>
    </w:p>
    <w:p>
      <w:pPr>
        <w:numPr>
          <w:ilvl w:val="0"/>
          <w:numId w:val="0"/>
        </w:numPr>
        <w:ind w:firstLine="480" w:firstLineChars="200"/>
        <w:rPr>
          <w:rFonts w:hint="default" w:ascii="Times New Roman" w:hAnsi="Times New Roman" w:eastAsia="宋体" w:cs="Times New Roman"/>
          <w:color w:val="auto"/>
          <w:kern w:val="0"/>
          <w:sz w:val="24"/>
          <w:szCs w:val="24"/>
          <w:lang w:val="en-US" w:eastAsia="zh-CN" w:bidi="ar"/>
        </w:rPr>
      </w:pPr>
      <w:r>
        <w:rPr>
          <w:rFonts w:hint="default" w:ascii="Times New Roman" w:hAnsi="Times New Roman" w:eastAsia="宋体" w:cs="Times New Roman"/>
          <w:color w:val="auto"/>
          <w:kern w:val="0"/>
          <w:sz w:val="24"/>
          <w:szCs w:val="24"/>
          <w:lang w:val="en-US" w:eastAsia="zh-CN" w:bidi="ar"/>
        </w:rPr>
        <w:t>From the literature, it is evident that Delta X is the most appropriate model for flexible supply chains, and that implementing restricted flexibility to the supply chain will not increase total costs, but will increase the supply chain's overall profitability. In terms of quantity flexibility and distribution flexibility, the supply chain flexibility has the most significant effect on the total supply chain performance.</w:t>
      </w:r>
    </w:p>
    <w:p>
      <w:pPr>
        <w:numPr>
          <w:ilvl w:val="0"/>
          <w:numId w:val="0"/>
        </w:numPr>
        <w:rPr>
          <w:rFonts w:hint="default" w:ascii="Times New Roman" w:hAnsi="Times New Roman" w:eastAsia="宋体" w:cs="Times New Roman"/>
          <w:color w:val="auto"/>
          <w:kern w:val="0"/>
          <w:sz w:val="24"/>
          <w:szCs w:val="24"/>
          <w:lang w:val="en-US" w:eastAsia="zh-CN" w:bidi="ar"/>
        </w:rPr>
      </w:pPr>
    </w:p>
    <w:p>
      <w:pPr>
        <w:numPr>
          <w:ilvl w:val="0"/>
          <w:numId w:val="0"/>
        </w:numPr>
        <w:outlineLvl w:val="0"/>
        <w:rPr>
          <w:rFonts w:hint="default" w:ascii="Times New Roman" w:hAnsi="Times New Roman" w:eastAsia="宋体" w:cs="Times New Roman"/>
          <w:b/>
          <w:bCs/>
          <w:color w:val="auto"/>
          <w:sz w:val="32"/>
          <w:szCs w:val="40"/>
          <w:lang w:val="en-US" w:eastAsia="zh-CN"/>
        </w:rPr>
      </w:pPr>
      <w:bookmarkStart w:id="7" w:name="_Toc16635"/>
      <w:r>
        <w:rPr>
          <w:rFonts w:hint="eastAsia" w:ascii="Times New Roman" w:hAnsi="Times New Roman" w:eastAsia="宋体" w:cs="Times New Roman"/>
          <w:b/>
          <w:bCs/>
          <w:color w:val="auto"/>
          <w:sz w:val="32"/>
          <w:szCs w:val="40"/>
          <w:lang w:val="en-US" w:eastAsia="zh-CN"/>
        </w:rPr>
        <w:t xml:space="preserve">4 </w:t>
      </w:r>
      <w:r>
        <w:rPr>
          <w:rFonts w:hint="default" w:ascii="Times New Roman" w:hAnsi="Times New Roman" w:eastAsia="宋体" w:cs="Times New Roman"/>
          <w:b/>
          <w:bCs/>
          <w:color w:val="auto"/>
          <w:sz w:val="32"/>
          <w:szCs w:val="40"/>
          <w:lang w:val="en-US" w:eastAsia="zh-CN"/>
        </w:rPr>
        <w:t>Conclusions</w:t>
      </w:r>
      <w:bookmarkEnd w:id="7"/>
    </w:p>
    <w:p>
      <w:pPr>
        <w:numPr>
          <w:ilvl w:val="0"/>
          <w:numId w:val="0"/>
        </w:numPr>
        <w:ind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This paper utilises Delta X as an illustration by researching key literature and analysing the company's strategy utilising Porter's Five Forces, SWOT, and PEST assessments. Delta X is appropriate for adopting a differentiation strategy comprising complete quality management, lean and agile production management, and adaptable supply chain management.</w:t>
      </w:r>
    </w:p>
    <w:p>
      <w:pPr>
        <w:numPr>
          <w:ilvl w:val="0"/>
          <w:numId w:val="0"/>
        </w:numPr>
        <w:rPr>
          <w:rFonts w:hint="default" w:ascii="Times New Roman" w:hAnsi="Times New Roman" w:eastAsia="宋体" w:cs="Times New Roman"/>
          <w:b w:val="0"/>
          <w:bCs w:val="0"/>
          <w:color w:val="auto"/>
          <w:kern w:val="0"/>
          <w:sz w:val="24"/>
          <w:szCs w:val="24"/>
          <w:lang w:val="en-US" w:eastAsia="zh-CN" w:bidi="ar"/>
        </w:rPr>
      </w:pPr>
    </w:p>
    <w:p>
      <w:pPr>
        <w:numPr>
          <w:ilvl w:val="0"/>
          <w:numId w:val="0"/>
        </w:numPr>
        <w:rPr>
          <w:rFonts w:hint="default" w:ascii="Times New Roman" w:hAnsi="Times New Roman" w:eastAsia="宋体" w:cs="Times New Roman"/>
          <w:b w:val="0"/>
          <w:bCs w:val="0"/>
          <w:color w:val="auto"/>
          <w:kern w:val="0"/>
          <w:sz w:val="24"/>
          <w:szCs w:val="24"/>
          <w:lang w:val="en-US" w:eastAsia="zh-CN" w:bidi="ar"/>
        </w:rPr>
        <w:sectPr>
          <w:pgSz w:w="11906" w:h="16838"/>
          <w:pgMar w:top="1440" w:right="1800" w:bottom="1440" w:left="1800" w:header="851" w:footer="992" w:gutter="0"/>
          <w:pgNumType w:fmt="decimal"/>
          <w:cols w:space="425" w:num="1"/>
          <w:docGrid w:type="lines" w:linePitch="312" w:charSpace="0"/>
        </w:sectPr>
      </w:pPr>
    </w:p>
    <w:p>
      <w:pPr>
        <w:numPr>
          <w:ilvl w:val="0"/>
          <w:numId w:val="0"/>
        </w:numPr>
        <w:jc w:val="center"/>
        <w:outlineLvl w:val="0"/>
        <w:rPr>
          <w:rFonts w:hint="default" w:ascii="Times New Roman" w:hAnsi="Times New Roman" w:eastAsia="宋体" w:cs="Times New Roman"/>
          <w:b/>
          <w:bCs/>
          <w:color w:val="auto"/>
          <w:sz w:val="32"/>
          <w:szCs w:val="40"/>
          <w:lang w:val="en-US" w:eastAsia="zh-CN"/>
        </w:rPr>
      </w:pPr>
      <w:bookmarkStart w:id="8" w:name="_Toc7246"/>
      <w:r>
        <w:rPr>
          <w:rFonts w:hint="default" w:ascii="Times New Roman" w:hAnsi="Times New Roman" w:eastAsia="宋体" w:cs="Times New Roman"/>
          <w:b/>
          <w:bCs/>
          <w:color w:val="auto"/>
          <w:sz w:val="32"/>
          <w:szCs w:val="40"/>
          <w:lang w:val="en-US" w:eastAsia="zh-CN"/>
        </w:rPr>
        <w:t>References</w:t>
      </w:r>
      <w:bookmarkEnd w:id="8"/>
    </w:p>
    <w:p>
      <w:pPr>
        <w:rPr>
          <w:rFonts w:hint="default" w:ascii="Times New Roman" w:hAnsi="Times New Roman" w:cs="Times New Roman"/>
          <w:sz w:val="24"/>
          <w:szCs w:val="24"/>
          <w:lang w:val="en-US" w:eastAsia="zh-CN"/>
        </w:rPr>
      </w:pPr>
      <w:r>
        <w:rPr>
          <w:rFonts w:hint="eastAsia" w:ascii="Times New Roman" w:hAnsi="Times New Roman" w:eastAsia="宋体" w:cs="Times New Roman"/>
          <w:b w:val="0"/>
          <w:bCs w:val="0"/>
          <w:color w:val="auto"/>
          <w:sz w:val="24"/>
          <w:szCs w:val="24"/>
          <w:lang w:val="en-US" w:eastAsia="zh-CN"/>
        </w:rPr>
        <w:t xml:space="preserve">[1] </w:t>
      </w:r>
      <w:r>
        <w:rPr>
          <w:rFonts w:hint="default" w:ascii="Times New Roman" w:hAnsi="Times New Roman" w:cs="Times New Roman"/>
          <w:sz w:val="24"/>
          <w:szCs w:val="24"/>
          <w:lang w:val="en-US" w:eastAsia="zh-CN"/>
        </w:rPr>
        <w:t xml:space="preserve">Prahalad, C.K. and Hamel, G., 1993. </w:t>
      </w:r>
      <w:bookmarkStart w:id="9" w:name="OLE_LINK1"/>
      <w:r>
        <w:rPr>
          <w:rFonts w:hint="default" w:ascii="Times New Roman" w:hAnsi="Times New Roman" w:cs="Times New Roman"/>
          <w:sz w:val="24"/>
          <w:szCs w:val="24"/>
          <w:lang w:val="en-US" w:eastAsia="zh-CN"/>
        </w:rPr>
        <w:t>The core competence of the corporation</w:t>
      </w:r>
      <w:bookmarkEnd w:id="9"/>
      <w:r>
        <w:rPr>
          <w:rFonts w:hint="default" w:ascii="Times New Roman" w:hAnsi="Times New Roman" w:cs="Times New Roman"/>
          <w:sz w:val="24"/>
          <w:szCs w:val="24"/>
          <w:lang w:val="en-US" w:eastAsia="zh-CN"/>
        </w:rPr>
        <w:t xml:space="preserve">. </w:t>
      </w:r>
      <w:r>
        <w:rPr>
          <w:rFonts w:hint="default" w:ascii="Times New Roman" w:hAnsi="Times New Roman" w:cs="Times New Roman"/>
          <w:i/>
          <w:iCs/>
          <w:sz w:val="24"/>
          <w:szCs w:val="24"/>
          <w:lang w:val="en-US" w:eastAsia="zh-CN"/>
        </w:rPr>
        <w:t>Organization of Transnational Corporations</w:t>
      </w:r>
      <w:r>
        <w:rPr>
          <w:rFonts w:hint="default" w:ascii="Times New Roman" w:hAnsi="Times New Roman" w:cs="Times New Roman"/>
          <w:sz w:val="24"/>
          <w:szCs w:val="24"/>
          <w:lang w:val="en-US" w:eastAsia="zh-CN"/>
        </w:rPr>
        <w:t>, 11, p.359.</w:t>
      </w:r>
    </w:p>
    <w:p>
      <w:pPr>
        <w:numPr>
          <w:ilvl w:val="0"/>
          <w:numId w:val="0"/>
        </w:numPr>
        <w:jc w:val="both"/>
        <w:rPr>
          <w:rFonts w:hint="eastAsia" w:ascii="Times New Roman" w:hAnsi="Times New Roman" w:eastAsia="宋体" w:cs="Times New Roman"/>
          <w:b w:val="0"/>
          <w:bCs w:val="0"/>
          <w:color w:val="auto"/>
          <w:sz w:val="24"/>
          <w:szCs w:val="24"/>
          <w:lang w:val="en-US" w:eastAsia="zh-CN"/>
        </w:rPr>
      </w:pPr>
      <w:r>
        <w:rPr>
          <w:rFonts w:hint="eastAsia" w:ascii="Times New Roman" w:hAnsi="Times New Roman" w:eastAsia="宋体" w:cs="Times New Roman"/>
          <w:b w:val="0"/>
          <w:bCs w:val="0"/>
          <w:color w:val="auto"/>
          <w:sz w:val="24"/>
          <w:szCs w:val="24"/>
          <w:lang w:val="en-US" w:eastAsia="zh-CN"/>
        </w:rPr>
        <w:t>[2] Ansoff, H.I., 1964. A quasi-analytic approach to the business strategy problem. Management Science, (1), pp.67-77.</w:t>
      </w:r>
    </w:p>
    <w:p>
      <w:pPr>
        <w:ind w:left="16" w:leftChars="0" w:hanging="16" w:hangingChars="7"/>
        <w:jc w:val="both"/>
        <w:rPr>
          <w:rFonts w:hint="eastAsia" w:ascii="Times New Roman" w:hAnsi="Times New Roman" w:eastAsia="宋体" w:cs="Times New Roman"/>
          <w:i w:val="0"/>
          <w:iCs w:val="0"/>
          <w:caps w:val="0"/>
          <w:color w:val="222222"/>
          <w:spacing w:val="0"/>
          <w:sz w:val="24"/>
          <w:szCs w:val="24"/>
          <w:shd w:val="clear" w:fill="FFFFFF"/>
          <w:lang w:val="en-US" w:eastAsia="zh-CN"/>
        </w:rPr>
      </w:pPr>
      <w:r>
        <w:rPr>
          <w:rFonts w:hint="eastAsia" w:ascii="Times New Roman" w:hAnsi="Times New Roman" w:eastAsia="宋体" w:cs="Times New Roman"/>
          <w:b w:val="0"/>
          <w:bCs w:val="0"/>
          <w:color w:val="auto"/>
          <w:sz w:val="24"/>
          <w:szCs w:val="24"/>
          <w:lang w:val="en-US" w:eastAsia="zh-CN"/>
        </w:rPr>
        <w:t xml:space="preserve">[3] </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Jongebreur, A.A., 2000. Strategic themes in agricultural and bioresource engineering in the 21st century. </w:t>
      </w:r>
      <w:r>
        <w:rPr>
          <w:rFonts w:hint="eastAsia" w:ascii="Times New Roman" w:hAnsi="Times New Roman" w:eastAsia="宋体" w:cs="Times New Roman"/>
          <w:i/>
          <w:iCs/>
          <w:caps w:val="0"/>
          <w:color w:val="222222"/>
          <w:spacing w:val="0"/>
          <w:sz w:val="24"/>
          <w:szCs w:val="24"/>
          <w:shd w:val="clear" w:fill="FFFFFF"/>
          <w:lang w:val="en-US" w:eastAsia="zh-CN"/>
        </w:rPr>
        <w:t>Journal of Agricultural Engineering Research</w:t>
      </w:r>
      <w:r>
        <w:rPr>
          <w:rFonts w:hint="eastAsia" w:ascii="Times New Roman" w:hAnsi="Times New Roman" w:eastAsia="宋体" w:cs="Times New Roman"/>
          <w:i w:val="0"/>
          <w:iCs w:val="0"/>
          <w:caps w:val="0"/>
          <w:color w:val="222222"/>
          <w:spacing w:val="0"/>
          <w:sz w:val="24"/>
          <w:szCs w:val="24"/>
          <w:shd w:val="clear" w:fill="FFFFFF"/>
          <w:lang w:val="en-US" w:eastAsia="zh-CN"/>
        </w:rPr>
        <w:t>, 76(3), pp.227-236.</w:t>
      </w:r>
    </w:p>
    <w:p>
      <w:pPr>
        <w:rPr>
          <w:rFonts w:hint="eastAsia" w:ascii="Times New Roman" w:hAnsi="Times New Roman" w:eastAsia="宋体" w:cs="Times New Roman"/>
          <w:i w:val="0"/>
          <w:iCs w:val="0"/>
          <w:caps w:val="0"/>
          <w:color w:val="222222"/>
          <w:spacing w:val="0"/>
          <w:sz w:val="24"/>
          <w:szCs w:val="24"/>
          <w:shd w:val="clear" w:fill="FFFFFF"/>
          <w:lang w:val="en-US" w:eastAsia="zh-CN"/>
        </w:rPr>
      </w:pPr>
      <w:r>
        <w:rPr>
          <w:rFonts w:hint="eastAsia" w:ascii="Times New Roman" w:hAnsi="Times New Roman" w:eastAsia="宋体" w:cs="Times New Roman"/>
          <w:b w:val="0"/>
          <w:bCs w:val="0"/>
          <w:color w:val="auto"/>
          <w:sz w:val="24"/>
          <w:szCs w:val="24"/>
          <w:lang w:val="en-US" w:eastAsia="zh-CN"/>
        </w:rPr>
        <w:t xml:space="preserve">[4] </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Chandler, A.D., 1962. Strategy and structure: Chapters in the history of the industrial empire. </w:t>
      </w:r>
      <w:r>
        <w:rPr>
          <w:rFonts w:hint="eastAsia" w:ascii="Times New Roman" w:hAnsi="Times New Roman" w:eastAsia="宋体" w:cs="Times New Roman"/>
          <w:i/>
          <w:iCs/>
          <w:caps w:val="0"/>
          <w:color w:val="222222"/>
          <w:spacing w:val="0"/>
          <w:sz w:val="24"/>
          <w:szCs w:val="24"/>
          <w:shd w:val="clear" w:fill="FFFFFF"/>
          <w:lang w:val="en-US" w:eastAsia="zh-CN"/>
        </w:rPr>
        <w:t>Cambridge Mass</w:t>
      </w:r>
      <w:r>
        <w:rPr>
          <w:rFonts w:hint="eastAsia" w:ascii="Times New Roman" w:hAnsi="Times New Roman" w:eastAsia="宋体" w:cs="Times New Roman"/>
          <w:i w:val="0"/>
          <w:iCs w:val="0"/>
          <w:caps w:val="0"/>
          <w:color w:val="222222"/>
          <w:spacing w:val="0"/>
          <w:sz w:val="24"/>
          <w:szCs w:val="24"/>
          <w:shd w:val="clear" w:fill="FFFFFF"/>
          <w:lang w:val="en-US" w:eastAsia="zh-CN"/>
        </w:rPr>
        <w:t>.</w:t>
      </w:r>
    </w:p>
    <w:p>
      <w:pPr>
        <w:rPr>
          <w:rFonts w:hint="default" w:ascii="Times New Roman" w:hAnsi="Times New Roman" w:eastAsia="宋体" w:cs="Times New Roman"/>
          <w:i w:val="0"/>
          <w:iCs w:val="0"/>
          <w:caps w:val="0"/>
          <w:color w:val="222222"/>
          <w:spacing w:val="0"/>
          <w:sz w:val="24"/>
          <w:szCs w:val="24"/>
          <w:shd w:val="clear" w:fill="FFFFFF"/>
        </w:rPr>
      </w:pPr>
      <w:r>
        <w:rPr>
          <w:rFonts w:hint="eastAsia" w:ascii="Times New Roman" w:hAnsi="Times New Roman" w:eastAsia="宋体" w:cs="Times New Roman"/>
          <w:b w:val="0"/>
          <w:bCs w:val="0"/>
          <w:color w:val="auto"/>
          <w:sz w:val="24"/>
          <w:szCs w:val="24"/>
          <w:lang w:val="en-US" w:eastAsia="zh-CN"/>
        </w:rPr>
        <w:t xml:space="preserve">[5] </w:t>
      </w:r>
      <w:r>
        <w:rPr>
          <w:rFonts w:hint="default" w:ascii="Times New Roman" w:hAnsi="Times New Roman" w:eastAsia="宋体" w:cs="Times New Roman"/>
          <w:i w:val="0"/>
          <w:iCs w:val="0"/>
          <w:caps w:val="0"/>
          <w:color w:val="222222"/>
          <w:spacing w:val="0"/>
          <w:sz w:val="24"/>
          <w:szCs w:val="24"/>
          <w:shd w:val="clear" w:fill="FFFFFF"/>
        </w:rPr>
        <w:t>Ansoff, H.I., 1965. The firm of the future. </w:t>
      </w:r>
      <w:r>
        <w:rPr>
          <w:rFonts w:hint="default" w:ascii="Times New Roman" w:hAnsi="Times New Roman" w:eastAsia="宋体" w:cs="Times New Roman"/>
          <w:i/>
          <w:iCs/>
          <w:caps w:val="0"/>
          <w:color w:val="222222"/>
          <w:spacing w:val="0"/>
          <w:sz w:val="24"/>
          <w:szCs w:val="24"/>
          <w:shd w:val="clear" w:fill="FFFFFF"/>
        </w:rPr>
        <w:t>Harvard Business Review</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43</w:t>
      </w:r>
      <w:r>
        <w:rPr>
          <w:rFonts w:hint="default" w:ascii="Times New Roman" w:hAnsi="Times New Roman" w:eastAsia="宋体" w:cs="Times New Roman"/>
          <w:i w:val="0"/>
          <w:iCs w:val="0"/>
          <w:caps w:val="0"/>
          <w:color w:val="222222"/>
          <w:spacing w:val="0"/>
          <w:sz w:val="24"/>
          <w:szCs w:val="24"/>
          <w:shd w:val="clear" w:fill="FFFFFF"/>
        </w:rPr>
        <w:t>(5), pp.162-178.</w:t>
      </w:r>
    </w:p>
    <w:p>
      <w:pPr>
        <w:numPr>
          <w:ilvl w:val="0"/>
          <w:numId w:val="0"/>
        </w:numPr>
        <w:jc w:val="both"/>
        <w:rPr>
          <w:rFonts w:hint="eastAsia" w:ascii="Times New Roman" w:hAnsi="Times New Roman" w:eastAsia="宋体" w:cs="Times New Roman"/>
          <w:b w:val="0"/>
          <w:bCs w:val="0"/>
          <w:color w:val="auto"/>
          <w:sz w:val="24"/>
          <w:szCs w:val="24"/>
          <w:lang w:val="en-US" w:eastAsia="zh-CN"/>
        </w:rPr>
      </w:pPr>
      <w:r>
        <w:rPr>
          <w:rFonts w:hint="eastAsia" w:ascii="Times New Roman" w:hAnsi="Times New Roman" w:eastAsia="宋体" w:cs="Times New Roman"/>
          <w:b w:val="0"/>
          <w:bCs w:val="0"/>
          <w:color w:val="auto"/>
          <w:sz w:val="24"/>
          <w:szCs w:val="24"/>
          <w:lang w:val="en-US" w:eastAsia="zh-CN"/>
        </w:rPr>
        <w:t>[6] Park, N.K., Mezias, J.M. and Song, J., 2004. A resource-based view of strategic alliances and firm value in the electronic marketplace. Journal of Management, 30(1), pp.7-27.</w:t>
      </w:r>
    </w:p>
    <w:p>
      <w:pPr>
        <w:rPr>
          <w:rFonts w:hint="default" w:ascii="Times New Roman" w:hAnsi="Times New Roman" w:eastAsia="宋体" w:cs="Times New Roman"/>
          <w:i w:val="0"/>
          <w:iCs w:val="0"/>
          <w:caps w:val="0"/>
          <w:color w:val="222222"/>
          <w:spacing w:val="0"/>
          <w:sz w:val="24"/>
          <w:szCs w:val="24"/>
          <w:shd w:val="clear" w:fill="FFFFFF"/>
        </w:rPr>
      </w:pPr>
      <w:r>
        <w:rPr>
          <w:rFonts w:hint="eastAsia" w:ascii="Times New Roman" w:hAnsi="Times New Roman" w:eastAsia="宋体" w:cs="Times New Roman"/>
          <w:b w:val="0"/>
          <w:bCs w:val="0"/>
          <w:color w:val="auto"/>
          <w:sz w:val="24"/>
          <w:szCs w:val="24"/>
          <w:lang w:val="en-US" w:eastAsia="zh-CN"/>
        </w:rPr>
        <w:t xml:space="preserve">[7] </w:t>
      </w:r>
      <w:r>
        <w:rPr>
          <w:rFonts w:hint="default" w:ascii="Times New Roman" w:hAnsi="Times New Roman" w:eastAsia="宋体" w:cs="Times New Roman"/>
          <w:i w:val="0"/>
          <w:iCs w:val="0"/>
          <w:caps w:val="0"/>
          <w:color w:val="222222"/>
          <w:spacing w:val="0"/>
          <w:sz w:val="24"/>
          <w:szCs w:val="24"/>
          <w:shd w:val="clear" w:fill="FFFFFF"/>
        </w:rPr>
        <w:t>Lerner, M. and Almor, T., 2002. Relationships among strategic capabilities and the performance of women‐owned small ventures. </w:t>
      </w:r>
      <w:r>
        <w:rPr>
          <w:rFonts w:hint="default" w:ascii="Times New Roman" w:hAnsi="Times New Roman" w:eastAsia="宋体" w:cs="Times New Roman"/>
          <w:i/>
          <w:iCs/>
          <w:caps w:val="0"/>
          <w:color w:val="222222"/>
          <w:spacing w:val="0"/>
          <w:sz w:val="24"/>
          <w:szCs w:val="24"/>
          <w:shd w:val="clear" w:fill="FFFFFF"/>
        </w:rPr>
        <w:t>Journal of small business management</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40</w:t>
      </w:r>
      <w:r>
        <w:rPr>
          <w:rFonts w:hint="default" w:ascii="Times New Roman" w:hAnsi="Times New Roman" w:eastAsia="宋体" w:cs="Times New Roman"/>
          <w:i w:val="0"/>
          <w:iCs w:val="0"/>
          <w:caps w:val="0"/>
          <w:color w:val="222222"/>
          <w:spacing w:val="0"/>
          <w:sz w:val="24"/>
          <w:szCs w:val="24"/>
          <w:shd w:val="clear" w:fill="FFFFFF"/>
        </w:rPr>
        <w:t>(2), pp.109-125.</w:t>
      </w:r>
    </w:p>
    <w:p>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auto"/>
        <w:rPr>
          <w:rFonts w:hint="default" w:ascii="Times New Roman" w:hAnsi="Times New Roman" w:eastAsia="宋体" w:cs="Times New Roman"/>
          <w:i w:val="0"/>
          <w:iCs w:val="0"/>
          <w:caps w:val="0"/>
          <w:color w:val="222222"/>
          <w:spacing w:val="0"/>
          <w:sz w:val="24"/>
          <w:szCs w:val="24"/>
          <w:shd w:val="clear" w:fill="FFFFFF"/>
        </w:rPr>
      </w:pPr>
      <w:r>
        <w:rPr>
          <w:rFonts w:hint="eastAsia" w:ascii="Times New Roman" w:hAnsi="Times New Roman" w:eastAsia="宋体" w:cs="Times New Roman"/>
          <w:b w:val="0"/>
          <w:bCs w:val="0"/>
          <w:color w:val="auto"/>
          <w:sz w:val="24"/>
          <w:szCs w:val="24"/>
          <w:lang w:val="en-US" w:eastAsia="zh-CN"/>
        </w:rPr>
        <w:t xml:space="preserve">[8] </w:t>
      </w:r>
      <w:r>
        <w:rPr>
          <w:rFonts w:hint="default" w:ascii="Times New Roman" w:hAnsi="Times New Roman" w:eastAsia="宋体" w:cs="Times New Roman"/>
          <w:i w:val="0"/>
          <w:iCs w:val="0"/>
          <w:caps w:val="0"/>
          <w:color w:val="222222"/>
          <w:spacing w:val="0"/>
          <w:sz w:val="24"/>
          <w:szCs w:val="24"/>
          <w:shd w:val="clear" w:fill="FFFFFF"/>
        </w:rPr>
        <w:t>Porter, M.E. and Locations, C., 2000. Company strategy.</w:t>
      </w:r>
      <w:r>
        <w:rPr>
          <w:rFonts w:hint="default" w:ascii="Times New Roman" w:hAnsi="Times New Roman" w:eastAsia="宋体" w:cs="Times New Roman"/>
          <w:i w:val="0"/>
          <w:iCs w:val="0"/>
          <w:caps w:val="0"/>
          <w:color w:val="222222"/>
          <w:spacing w:val="0"/>
          <w:sz w:val="24"/>
          <w:szCs w:val="24"/>
          <w:shd w:val="clear" w:fill="FFFFFF"/>
          <w:lang w:val="en-US"/>
        </w:rPr>
        <w:t xml:space="preserve"> </w:t>
      </w:r>
      <w:r>
        <w:rPr>
          <w:rFonts w:hint="default" w:ascii="Times New Roman" w:hAnsi="Times New Roman" w:eastAsia="宋体" w:cs="Times New Roman"/>
          <w:i/>
          <w:iCs/>
          <w:caps w:val="0"/>
          <w:color w:val="222222"/>
          <w:spacing w:val="0"/>
          <w:sz w:val="24"/>
          <w:szCs w:val="24"/>
          <w:shd w:val="clear" w:fill="FFFFFF"/>
        </w:rPr>
        <w:t>The Oxford handbook of economic geography</w:t>
      </w:r>
      <w:r>
        <w:rPr>
          <w:rFonts w:hint="default" w:ascii="Times New Roman" w:hAnsi="Times New Roman" w:eastAsia="宋体" w:cs="Times New Roman"/>
          <w:i w:val="0"/>
          <w:iCs w:val="0"/>
          <w:caps w:val="0"/>
          <w:color w:val="222222"/>
          <w:spacing w:val="0"/>
          <w:sz w:val="24"/>
          <w:szCs w:val="24"/>
          <w:shd w:val="clear" w:fill="FFFFFF"/>
        </w:rPr>
        <w:t>, pp.253-274.</w:t>
      </w:r>
    </w:p>
    <w:p>
      <w:pPr>
        <w:rPr>
          <w:rFonts w:hint="default" w:ascii="Times New Roman" w:hAnsi="Times New Roman" w:eastAsia="宋体" w:cs="Times New Roman"/>
          <w:i w:val="0"/>
          <w:iCs w:val="0"/>
          <w:caps w:val="0"/>
          <w:color w:val="222222"/>
          <w:spacing w:val="0"/>
          <w:sz w:val="24"/>
          <w:szCs w:val="24"/>
          <w:shd w:val="clear" w:fill="FFFFFF"/>
        </w:rPr>
      </w:pPr>
      <w:r>
        <w:rPr>
          <w:rFonts w:hint="eastAsia" w:ascii="Times New Roman" w:hAnsi="Times New Roman" w:eastAsia="宋体" w:cs="Times New Roman"/>
          <w:b w:val="0"/>
          <w:bCs w:val="0"/>
          <w:color w:val="auto"/>
          <w:sz w:val="24"/>
          <w:szCs w:val="24"/>
          <w:lang w:val="en-US" w:eastAsia="zh-CN"/>
        </w:rPr>
        <w:t xml:space="preserve">[9] </w:t>
      </w:r>
      <w:r>
        <w:rPr>
          <w:rFonts w:hint="default" w:ascii="Times New Roman" w:hAnsi="Times New Roman" w:eastAsia="宋体" w:cs="Times New Roman"/>
          <w:i w:val="0"/>
          <w:iCs w:val="0"/>
          <w:caps w:val="0"/>
          <w:color w:val="222222"/>
          <w:spacing w:val="0"/>
          <w:sz w:val="24"/>
          <w:szCs w:val="24"/>
          <w:shd w:val="clear" w:fill="FFFFFF"/>
        </w:rPr>
        <w:t>Womack, J.P., Jones, D.T. and Roos, D., 1990. The machine that change the world. </w:t>
      </w:r>
      <w:r>
        <w:rPr>
          <w:rFonts w:hint="default" w:ascii="Times New Roman" w:hAnsi="Times New Roman" w:eastAsia="宋体" w:cs="Times New Roman"/>
          <w:i/>
          <w:iCs/>
          <w:caps w:val="0"/>
          <w:color w:val="222222"/>
          <w:spacing w:val="0"/>
          <w:sz w:val="24"/>
          <w:szCs w:val="24"/>
          <w:shd w:val="clear" w:fill="FFFFFF"/>
        </w:rPr>
        <w:t>Rawson Associates, NY</w:t>
      </w:r>
      <w:r>
        <w:rPr>
          <w:rFonts w:hint="default" w:ascii="Times New Roman" w:hAnsi="Times New Roman" w:eastAsia="宋体" w:cs="Times New Roman"/>
          <w:i w:val="0"/>
          <w:iCs w:val="0"/>
          <w:caps w:val="0"/>
          <w:color w:val="222222"/>
          <w:spacing w:val="0"/>
          <w:sz w:val="24"/>
          <w:szCs w:val="24"/>
          <w:shd w:val="clear" w:fill="FFFFFF"/>
        </w:rPr>
        <w:t>.</w:t>
      </w:r>
    </w:p>
    <w:p>
      <w:pPr>
        <w:rPr>
          <w:rFonts w:hint="default" w:ascii="Times New Roman" w:hAnsi="Times New Roman" w:eastAsia="宋体" w:cs="Times New Roman"/>
          <w:i w:val="0"/>
          <w:iCs w:val="0"/>
          <w:caps w:val="0"/>
          <w:color w:val="222222"/>
          <w:spacing w:val="0"/>
          <w:sz w:val="24"/>
          <w:szCs w:val="24"/>
          <w:shd w:val="clear" w:fill="FFFFFF"/>
        </w:rPr>
      </w:pPr>
      <w:r>
        <w:rPr>
          <w:rFonts w:hint="eastAsia" w:ascii="Times New Roman" w:hAnsi="Times New Roman" w:eastAsia="宋体" w:cs="Times New Roman"/>
          <w:b w:val="0"/>
          <w:bCs w:val="0"/>
          <w:color w:val="auto"/>
          <w:sz w:val="24"/>
          <w:szCs w:val="24"/>
          <w:lang w:val="en-US" w:eastAsia="zh-CN"/>
        </w:rPr>
        <w:t xml:space="preserve">[10] </w:t>
      </w:r>
      <w:r>
        <w:rPr>
          <w:rFonts w:hint="default" w:ascii="Times New Roman" w:hAnsi="Times New Roman" w:eastAsia="宋体" w:cs="Times New Roman"/>
          <w:i w:val="0"/>
          <w:iCs w:val="0"/>
          <w:caps w:val="0"/>
          <w:color w:val="222222"/>
          <w:spacing w:val="0"/>
          <w:sz w:val="24"/>
          <w:szCs w:val="24"/>
          <w:shd w:val="clear" w:fill="FFFFFF"/>
        </w:rPr>
        <w:t>Womack, J.P. and Jones, D.T., 1997. Lean thinking—banish waste and create wealth in your corporation. </w:t>
      </w:r>
      <w:r>
        <w:rPr>
          <w:rFonts w:hint="default" w:ascii="Times New Roman" w:hAnsi="Times New Roman" w:eastAsia="宋体" w:cs="Times New Roman"/>
          <w:i/>
          <w:iCs/>
          <w:caps w:val="0"/>
          <w:color w:val="222222"/>
          <w:spacing w:val="0"/>
          <w:sz w:val="24"/>
          <w:szCs w:val="24"/>
          <w:shd w:val="clear" w:fill="FFFFFF"/>
        </w:rPr>
        <w:t>Journal of the Operational Research Society</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48</w:t>
      </w:r>
      <w:r>
        <w:rPr>
          <w:rFonts w:hint="default" w:ascii="Times New Roman" w:hAnsi="Times New Roman" w:eastAsia="宋体" w:cs="Times New Roman"/>
          <w:i w:val="0"/>
          <w:iCs w:val="0"/>
          <w:caps w:val="0"/>
          <w:color w:val="222222"/>
          <w:spacing w:val="0"/>
          <w:sz w:val="24"/>
          <w:szCs w:val="24"/>
          <w:shd w:val="clear" w:fill="FFFFFF"/>
        </w:rPr>
        <w:t>(11), pp.1148-1148.</w:t>
      </w:r>
    </w:p>
    <w:p>
      <w:pPr>
        <w:rPr>
          <w:rFonts w:hint="default" w:ascii="Times New Roman" w:hAnsi="Times New Roman" w:eastAsia="宋体" w:cs="Times New Roman"/>
          <w:i w:val="0"/>
          <w:iCs w:val="0"/>
          <w:caps w:val="0"/>
          <w:color w:val="222222"/>
          <w:spacing w:val="0"/>
          <w:sz w:val="24"/>
          <w:szCs w:val="24"/>
          <w:shd w:val="clear" w:fill="FFFFFF"/>
        </w:rPr>
      </w:pPr>
      <w:r>
        <w:rPr>
          <w:rFonts w:hint="eastAsia" w:ascii="Times New Roman" w:hAnsi="Times New Roman" w:eastAsia="宋体" w:cs="Times New Roman"/>
          <w:b w:val="0"/>
          <w:bCs w:val="0"/>
          <w:color w:val="auto"/>
          <w:sz w:val="24"/>
          <w:szCs w:val="24"/>
          <w:lang w:val="en-US" w:eastAsia="zh-CN"/>
        </w:rPr>
        <w:t xml:space="preserve">[11] </w:t>
      </w:r>
      <w:r>
        <w:rPr>
          <w:rFonts w:hint="default" w:ascii="Times New Roman" w:hAnsi="Times New Roman" w:eastAsia="宋体" w:cs="Times New Roman"/>
          <w:i w:val="0"/>
          <w:iCs w:val="0"/>
          <w:caps w:val="0"/>
          <w:color w:val="222222"/>
          <w:spacing w:val="0"/>
          <w:sz w:val="24"/>
          <w:szCs w:val="24"/>
          <w:shd w:val="clear" w:fill="FFFFFF"/>
        </w:rPr>
        <w:t>Aitken, J., Christopher, M. and Towill, D., 2002. Understanding, implementing and exploiting agility and leanness. </w:t>
      </w:r>
      <w:r>
        <w:rPr>
          <w:rFonts w:hint="default" w:ascii="Times New Roman" w:hAnsi="Times New Roman" w:eastAsia="宋体" w:cs="Times New Roman"/>
          <w:i/>
          <w:iCs/>
          <w:caps w:val="0"/>
          <w:color w:val="222222"/>
          <w:spacing w:val="0"/>
          <w:sz w:val="24"/>
          <w:szCs w:val="24"/>
          <w:shd w:val="clear" w:fill="FFFFFF"/>
        </w:rPr>
        <w:t>International journal of Logistics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5</w:t>
      </w:r>
      <w:r>
        <w:rPr>
          <w:rFonts w:hint="default" w:ascii="Times New Roman" w:hAnsi="Times New Roman" w:eastAsia="宋体" w:cs="Times New Roman"/>
          <w:i w:val="0"/>
          <w:iCs w:val="0"/>
          <w:caps w:val="0"/>
          <w:color w:val="222222"/>
          <w:spacing w:val="0"/>
          <w:sz w:val="24"/>
          <w:szCs w:val="24"/>
          <w:shd w:val="clear" w:fill="FFFFFF"/>
        </w:rPr>
        <w:t>(1), pp.59-74.</w:t>
      </w:r>
    </w:p>
    <w:p>
      <w:pPr>
        <w:rPr>
          <w:rFonts w:hint="default" w:ascii="Times New Roman" w:hAnsi="Times New Roman" w:eastAsia="宋体" w:cs="Times New Roman"/>
          <w:i w:val="0"/>
          <w:iCs w:val="0"/>
          <w:caps w:val="0"/>
          <w:color w:val="222222"/>
          <w:spacing w:val="0"/>
          <w:sz w:val="24"/>
          <w:szCs w:val="24"/>
          <w:shd w:val="clear" w:fill="FFFFFF"/>
        </w:rPr>
      </w:pPr>
      <w:r>
        <w:rPr>
          <w:rFonts w:hint="eastAsia" w:ascii="Times New Roman" w:hAnsi="Times New Roman" w:eastAsia="宋体" w:cs="Times New Roman"/>
          <w:b w:val="0"/>
          <w:bCs w:val="0"/>
          <w:color w:val="auto"/>
          <w:sz w:val="24"/>
          <w:szCs w:val="24"/>
          <w:lang w:val="en-US" w:eastAsia="zh-CN"/>
        </w:rPr>
        <w:t xml:space="preserve">[12] </w:t>
      </w:r>
      <w:r>
        <w:rPr>
          <w:rFonts w:hint="default" w:ascii="Times New Roman" w:hAnsi="Times New Roman" w:eastAsia="宋体" w:cs="Times New Roman"/>
          <w:i w:val="0"/>
          <w:iCs w:val="0"/>
          <w:caps w:val="0"/>
          <w:color w:val="222222"/>
          <w:spacing w:val="0"/>
          <w:sz w:val="24"/>
          <w:szCs w:val="24"/>
          <w:shd w:val="clear" w:fill="FFFFFF"/>
        </w:rPr>
        <w:t>Naylor, J.B., Naim, M.M. and Berry, D., 1999. Leagility: Integrating the lean and agile manufacturing paradigms in the total supply chain. </w:t>
      </w:r>
      <w:r>
        <w:rPr>
          <w:rFonts w:hint="default" w:ascii="Times New Roman" w:hAnsi="Times New Roman" w:eastAsia="宋体" w:cs="Times New Roman"/>
          <w:i/>
          <w:iCs/>
          <w:caps w:val="0"/>
          <w:color w:val="222222"/>
          <w:spacing w:val="0"/>
          <w:sz w:val="24"/>
          <w:szCs w:val="24"/>
          <w:shd w:val="clear" w:fill="FFFFFF"/>
        </w:rPr>
        <w:t>International Journal of production economics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62</w:t>
      </w:r>
      <w:r>
        <w:rPr>
          <w:rFonts w:hint="default" w:ascii="Times New Roman" w:hAnsi="Times New Roman" w:eastAsia="宋体" w:cs="Times New Roman"/>
          <w:i w:val="0"/>
          <w:iCs w:val="0"/>
          <w:caps w:val="0"/>
          <w:color w:val="222222"/>
          <w:spacing w:val="0"/>
          <w:sz w:val="24"/>
          <w:szCs w:val="24"/>
          <w:shd w:val="clear" w:fill="FFFFFF"/>
        </w:rPr>
        <w:t>(1-2), pp.107-118.</w:t>
      </w:r>
    </w:p>
    <w:p>
      <w:pPr>
        <w:rPr>
          <w:rFonts w:hint="default" w:ascii="Times New Roman" w:hAnsi="Times New Roman" w:eastAsia="宋体" w:cs="Times New Roman"/>
          <w:i w:val="0"/>
          <w:iCs w:val="0"/>
          <w:caps w:val="0"/>
          <w:color w:val="222222"/>
          <w:spacing w:val="0"/>
          <w:sz w:val="24"/>
          <w:szCs w:val="24"/>
          <w:shd w:val="clear" w:fill="FFFFFF"/>
        </w:rPr>
      </w:pPr>
      <w:r>
        <w:rPr>
          <w:rFonts w:hint="eastAsia" w:ascii="Times New Roman" w:hAnsi="Times New Roman" w:eastAsia="宋体" w:cs="Times New Roman"/>
          <w:b w:val="0"/>
          <w:bCs w:val="0"/>
          <w:color w:val="auto"/>
          <w:sz w:val="24"/>
          <w:szCs w:val="24"/>
          <w:lang w:val="en-US" w:eastAsia="zh-CN"/>
        </w:rPr>
        <w:t xml:space="preserve">[13] </w:t>
      </w:r>
      <w:r>
        <w:rPr>
          <w:rFonts w:hint="default" w:ascii="Times New Roman" w:hAnsi="Times New Roman" w:eastAsia="宋体" w:cs="Times New Roman"/>
          <w:i w:val="0"/>
          <w:iCs w:val="0"/>
          <w:caps w:val="0"/>
          <w:color w:val="222222"/>
          <w:spacing w:val="0"/>
          <w:sz w:val="24"/>
          <w:szCs w:val="24"/>
          <w:shd w:val="clear" w:fill="FFFFFF"/>
        </w:rPr>
        <w:t>Coleman, J.L., Bhattacharya, A.K. and Brace, G., 1995. Supply chain reengineering: a supplier's perspective. </w:t>
      </w:r>
      <w:r>
        <w:rPr>
          <w:rFonts w:hint="default" w:ascii="Times New Roman" w:hAnsi="Times New Roman" w:eastAsia="宋体" w:cs="Times New Roman"/>
          <w:i/>
          <w:iCs/>
          <w:caps w:val="0"/>
          <w:color w:val="222222"/>
          <w:spacing w:val="0"/>
          <w:sz w:val="24"/>
          <w:szCs w:val="24"/>
          <w:shd w:val="clear" w:fill="FFFFFF"/>
        </w:rPr>
        <w:t>The International Journal of Logistics Management</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6</w:t>
      </w:r>
      <w:r>
        <w:rPr>
          <w:rFonts w:hint="default" w:ascii="Times New Roman" w:hAnsi="Times New Roman" w:eastAsia="宋体" w:cs="Times New Roman"/>
          <w:i w:val="0"/>
          <w:iCs w:val="0"/>
          <w:caps w:val="0"/>
          <w:color w:val="222222"/>
          <w:spacing w:val="0"/>
          <w:sz w:val="24"/>
          <w:szCs w:val="24"/>
          <w:shd w:val="clear" w:fill="FFFFFF"/>
        </w:rPr>
        <w:t>(1), pp.85-92.</w:t>
      </w:r>
    </w:p>
    <w:p>
      <w:pPr>
        <w:rPr>
          <w:rFonts w:hint="default" w:ascii="Times New Roman" w:hAnsi="Times New Roman" w:eastAsia="宋体" w:cs="Times New Roman"/>
          <w:i w:val="0"/>
          <w:iCs w:val="0"/>
          <w:caps w:val="0"/>
          <w:color w:val="222222"/>
          <w:spacing w:val="0"/>
          <w:sz w:val="24"/>
          <w:szCs w:val="24"/>
          <w:shd w:val="clear" w:fill="FFFFFF"/>
        </w:rPr>
      </w:pPr>
      <w:r>
        <w:rPr>
          <w:rFonts w:hint="eastAsia" w:ascii="Times New Roman" w:hAnsi="Times New Roman" w:eastAsia="宋体" w:cs="Times New Roman"/>
          <w:b w:val="0"/>
          <w:bCs w:val="0"/>
          <w:color w:val="auto"/>
          <w:sz w:val="24"/>
          <w:szCs w:val="24"/>
          <w:lang w:val="en-US" w:eastAsia="zh-CN"/>
        </w:rPr>
        <w:t xml:space="preserve">[14] </w:t>
      </w:r>
      <w:r>
        <w:rPr>
          <w:rFonts w:hint="default" w:ascii="Times New Roman" w:hAnsi="Times New Roman" w:eastAsia="宋体" w:cs="Times New Roman"/>
          <w:i w:val="0"/>
          <w:iCs w:val="0"/>
          <w:caps w:val="0"/>
          <w:color w:val="222222"/>
          <w:spacing w:val="0"/>
          <w:sz w:val="24"/>
          <w:szCs w:val="24"/>
          <w:shd w:val="clear" w:fill="FFFFFF"/>
        </w:rPr>
        <w:t>Garavelli,</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rPr>
        <w:t>A.C.,</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rPr>
        <w:t>2003. Flexibility configurations for the supply chain</w:t>
      </w:r>
      <w:r>
        <w:rPr>
          <w:rFonts w:hint="eastAsia"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rPr>
        <w:t>management. </w:t>
      </w:r>
      <w:r>
        <w:rPr>
          <w:rFonts w:hint="default" w:ascii="Times New Roman" w:hAnsi="Times New Roman" w:eastAsia="宋体" w:cs="Times New Roman"/>
          <w:i/>
          <w:iCs/>
          <w:caps w:val="0"/>
          <w:color w:val="222222"/>
          <w:spacing w:val="0"/>
          <w:sz w:val="24"/>
          <w:szCs w:val="24"/>
          <w:shd w:val="clear" w:fill="FFFFFF"/>
        </w:rPr>
        <w:t>International Journal of Production Economics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85</w:t>
      </w:r>
      <w:r>
        <w:rPr>
          <w:rFonts w:hint="default" w:ascii="Times New Roman" w:hAnsi="Times New Roman" w:eastAsia="宋体" w:cs="Times New Roman"/>
          <w:i w:val="0"/>
          <w:iCs w:val="0"/>
          <w:caps w:val="0"/>
          <w:color w:val="222222"/>
          <w:spacing w:val="0"/>
          <w:sz w:val="24"/>
          <w:szCs w:val="24"/>
          <w:shd w:val="clear" w:fill="FFFFFF"/>
        </w:rPr>
        <w:t>(2), pp.141-153.</w:t>
      </w:r>
    </w:p>
    <w:p>
      <w:pPr>
        <w:rPr>
          <w:rFonts w:hint="default" w:ascii="Times New Roman" w:hAnsi="Times New Roman" w:eastAsia="宋体" w:cs="Times New Roman"/>
          <w:i w:val="0"/>
          <w:iCs w:val="0"/>
          <w:caps w:val="0"/>
          <w:color w:val="222222"/>
          <w:spacing w:val="0"/>
          <w:sz w:val="24"/>
          <w:szCs w:val="24"/>
          <w:shd w:val="clear" w:fill="FFFFFF"/>
        </w:rPr>
      </w:pPr>
      <w:r>
        <w:rPr>
          <w:rFonts w:hint="eastAsia" w:ascii="Times New Roman" w:hAnsi="Times New Roman" w:eastAsia="宋体" w:cs="Times New Roman"/>
          <w:b w:val="0"/>
          <w:bCs w:val="0"/>
          <w:color w:val="auto"/>
          <w:sz w:val="24"/>
          <w:szCs w:val="24"/>
          <w:lang w:val="en-US" w:eastAsia="zh-CN"/>
        </w:rPr>
        <w:t xml:space="preserve">[15] </w:t>
      </w:r>
      <w:r>
        <w:rPr>
          <w:rFonts w:hint="default" w:ascii="Times New Roman" w:hAnsi="Times New Roman" w:eastAsia="宋体" w:cs="Times New Roman"/>
          <w:i w:val="0"/>
          <w:iCs w:val="0"/>
          <w:caps w:val="0"/>
          <w:color w:val="222222"/>
          <w:spacing w:val="0"/>
          <w:sz w:val="24"/>
          <w:szCs w:val="24"/>
          <w:shd w:val="clear" w:fill="FFFFFF"/>
        </w:rPr>
        <w:t>Feng, D.Z., Yamashiro, M. and Zhang, L.B., 2005, March. Economic production quantity for supply chain system with volume flexibility. In </w:t>
      </w:r>
      <w:r>
        <w:rPr>
          <w:rFonts w:hint="default" w:ascii="Times New Roman" w:hAnsi="Times New Roman" w:eastAsia="宋体" w:cs="Times New Roman"/>
          <w:i/>
          <w:iCs/>
          <w:caps w:val="0"/>
          <w:color w:val="222222"/>
          <w:spacing w:val="0"/>
          <w:sz w:val="24"/>
          <w:szCs w:val="24"/>
          <w:shd w:val="clear" w:fill="FFFFFF"/>
        </w:rPr>
        <w:t>2005 IEEE International Conference on e-Technology, e-Commerce and e-Service</w:t>
      </w:r>
      <w:r>
        <w:rPr>
          <w:rFonts w:hint="default" w:ascii="Times New Roman" w:hAnsi="Times New Roman" w:eastAsia="宋体" w:cs="Times New Roman"/>
          <w:i w:val="0"/>
          <w:iCs w:val="0"/>
          <w:caps w:val="0"/>
          <w:color w:val="222222"/>
          <w:spacing w:val="0"/>
          <w:sz w:val="24"/>
          <w:szCs w:val="24"/>
          <w:shd w:val="clear" w:fill="FFFFFF"/>
        </w:rPr>
        <w:t> (pp. 302-308). IEEE.</w:t>
      </w:r>
    </w:p>
    <w:p>
      <w:pPr>
        <w:numPr>
          <w:ilvl w:val="0"/>
          <w:numId w:val="0"/>
        </w:numPr>
        <w:jc w:val="both"/>
        <w:rPr>
          <w:rFonts w:hint="default" w:ascii="Times New Roman" w:hAnsi="Times New Roman" w:eastAsia="宋体" w:cs="Times New Roman"/>
          <w:b w:val="0"/>
          <w:bCs w:val="0"/>
          <w:color w:val="auto"/>
          <w:sz w:val="24"/>
          <w:szCs w:val="24"/>
          <w:lang w:val="en-US" w:eastAsia="zh-CN"/>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tabs>
        <w:tab w:val="clear" w:pos="4153"/>
      </w:tabs>
      <w:jc w:val="center"/>
      <w:rPr>
        <w:rFonts w:hint="default" w:eastAsiaTheme="minorEastAsia"/>
        <w:lang w:val="en-US"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tabs>
        <w:tab w:val="clear" w:pos="4153"/>
      </w:tabs>
      <w:jc w:val="center"/>
      <w:rPr>
        <w:rFonts w:hint="default" w:eastAsiaTheme="minorEastAsia"/>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5</w:t>
                    </w:r>
                    <w:r>
                      <w:fldChar w:fldCharType="end"/>
                    </w:r>
                  </w:p>
                </w:txbxContent>
              </v:textbox>
            </v:shape>
          </w:pict>
        </mc:Fallback>
      </mc:AlternateContent>
    </w:r>
    <w:r>
      <w:rPr>
        <w:rFonts w:hint="eastAsia"/>
        <w:lang w:val="en-US" w:eastAsia="zh-CN"/>
      </w:rPr>
      <w:t>1</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F62971"/>
    <w:multiLevelType w:val="singleLevel"/>
    <w:tmpl w:val="BAF62971"/>
    <w:lvl w:ilvl="0" w:tentative="0">
      <w:start w:val="1"/>
      <w:numFmt w:val="decimal"/>
      <w:suff w:val="space"/>
      <w:lvlText w:val="(%1)"/>
      <w:lvlJc w:val="left"/>
    </w:lvl>
  </w:abstractNum>
  <w:abstractNum w:abstractNumId="1">
    <w:nsid w:val="E57898E3"/>
    <w:multiLevelType w:val="singleLevel"/>
    <w:tmpl w:val="E57898E3"/>
    <w:lvl w:ilvl="0" w:tentative="0">
      <w:start w:val="1"/>
      <w:numFmt w:val="decimal"/>
      <w:suff w:val="space"/>
      <w:lvlText w:val="(%1)"/>
      <w:lvlJc w:val="left"/>
    </w:lvl>
  </w:abstractNum>
  <w:abstractNum w:abstractNumId="2">
    <w:nsid w:val="EE31AA7D"/>
    <w:multiLevelType w:val="singleLevel"/>
    <w:tmpl w:val="EE31AA7D"/>
    <w:lvl w:ilvl="0" w:tentative="0">
      <w:start w:val="1"/>
      <w:numFmt w:val="decimal"/>
      <w:suff w:val="space"/>
      <w:lvlText w:val="(%1)"/>
      <w:lvlJc w:val="left"/>
    </w:lvl>
  </w:abstractNum>
  <w:abstractNum w:abstractNumId="3">
    <w:nsid w:val="FFBA0487"/>
    <w:multiLevelType w:val="singleLevel"/>
    <w:tmpl w:val="FFBA0487"/>
    <w:lvl w:ilvl="0" w:tentative="0">
      <w:start w:val="2"/>
      <w:numFmt w:val="decimal"/>
      <w:suff w:val="space"/>
      <w:lvlText w:val="(%1)"/>
      <w:lvlJc w:val="left"/>
    </w:lvl>
  </w:abstractNum>
  <w:abstractNum w:abstractNumId="4">
    <w:nsid w:val="7D024A4D"/>
    <w:multiLevelType w:val="singleLevel"/>
    <w:tmpl w:val="7D024A4D"/>
    <w:lvl w:ilvl="0" w:tentative="0">
      <w:start w:val="1"/>
      <w:numFmt w:val="decimal"/>
      <w:suff w:val="space"/>
      <w:lvlText w:val="(%1)"/>
      <w:lvlJc w:val="left"/>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k3YjczMWZkYjg1NzhkODY1ZGExZTkzMzRlMjY4OTUifQ=="/>
  </w:docVars>
  <w:rsids>
    <w:rsidRoot w:val="00000000"/>
    <w:rsid w:val="00E15834"/>
    <w:rsid w:val="04702186"/>
    <w:rsid w:val="06E8731C"/>
    <w:rsid w:val="08C65EBD"/>
    <w:rsid w:val="092108C3"/>
    <w:rsid w:val="0978689E"/>
    <w:rsid w:val="0BE04CE4"/>
    <w:rsid w:val="0E1863E0"/>
    <w:rsid w:val="100D48FD"/>
    <w:rsid w:val="12A12A75"/>
    <w:rsid w:val="12CA3CD9"/>
    <w:rsid w:val="16603983"/>
    <w:rsid w:val="16B54D41"/>
    <w:rsid w:val="18B82A3C"/>
    <w:rsid w:val="19AF3CC9"/>
    <w:rsid w:val="19C808E7"/>
    <w:rsid w:val="1AC11F06"/>
    <w:rsid w:val="1C057BD0"/>
    <w:rsid w:val="20B87907"/>
    <w:rsid w:val="21676396"/>
    <w:rsid w:val="2485038E"/>
    <w:rsid w:val="25C74B94"/>
    <w:rsid w:val="2B75314F"/>
    <w:rsid w:val="2CA942E1"/>
    <w:rsid w:val="2D0D0FDB"/>
    <w:rsid w:val="2D99286E"/>
    <w:rsid w:val="2E3D58F0"/>
    <w:rsid w:val="2F204FF5"/>
    <w:rsid w:val="30D062B7"/>
    <w:rsid w:val="34E13CCF"/>
    <w:rsid w:val="369342FF"/>
    <w:rsid w:val="36B3217D"/>
    <w:rsid w:val="3AA323B9"/>
    <w:rsid w:val="3EC534C3"/>
    <w:rsid w:val="3F1B7573"/>
    <w:rsid w:val="3FE04B1C"/>
    <w:rsid w:val="408E2995"/>
    <w:rsid w:val="493C0826"/>
    <w:rsid w:val="4A77095F"/>
    <w:rsid w:val="4B170370"/>
    <w:rsid w:val="4BFB2B20"/>
    <w:rsid w:val="4C501538"/>
    <w:rsid w:val="4DD83F66"/>
    <w:rsid w:val="4F820463"/>
    <w:rsid w:val="53D22FDF"/>
    <w:rsid w:val="55370099"/>
    <w:rsid w:val="575E22AF"/>
    <w:rsid w:val="57C06AC6"/>
    <w:rsid w:val="588D4BFA"/>
    <w:rsid w:val="5D5B20CB"/>
    <w:rsid w:val="5FAB31BB"/>
    <w:rsid w:val="61023CAB"/>
    <w:rsid w:val="645E569D"/>
    <w:rsid w:val="66954D31"/>
    <w:rsid w:val="68D75275"/>
    <w:rsid w:val="69DF102E"/>
    <w:rsid w:val="6B3158B9"/>
    <w:rsid w:val="6DCB6D6C"/>
    <w:rsid w:val="6F410095"/>
    <w:rsid w:val="703A6FBE"/>
    <w:rsid w:val="75265D63"/>
    <w:rsid w:val="777234E1"/>
    <w:rsid w:val="79364AFE"/>
    <w:rsid w:val="7B116B6D"/>
    <w:rsid w:val="7E124ACD"/>
    <w:rsid w:val="7F4D21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WPSOffice手动目录 1"/>
    <w:uiPriority w:val="0"/>
    <w:pPr>
      <w:ind w:leftChars="0"/>
    </w:pPr>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3627</Words>
  <Characters>21991</Characters>
  <Lines>0</Lines>
  <Paragraphs>0</Paragraphs>
  <TotalTime>0</TotalTime>
  <ScaleCrop>false</ScaleCrop>
  <LinksUpToDate>false</LinksUpToDate>
  <CharactersWithSpaces>25546</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2023-01-05T20:58:00Z</dcterms:created>
  <dc:creator>程迅</dc:creator>
  <cp:lastModifiedBy>安然</cp:lastModifiedBy>
  <dcterms:modified xsi:type="dcterms:W3CDTF">2023-01-20T22:59:45Z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977FA6B3F03A4913B0B2DA3A5F3CB395</vt:lpwstr>
  </property>
</Properties>
</file>