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B31752" w14:textId="77777777" w:rsidR="00507B48" w:rsidRPr="007C388E" w:rsidRDefault="00507B48" w:rsidP="00507B48">
      <w:pPr>
        <w:spacing w:line="360" w:lineRule="auto"/>
        <w:jc w:val="center"/>
        <w:rPr>
          <w:sz w:val="40"/>
          <w:szCs w:val="40"/>
          <w:u w:val="single"/>
        </w:rPr>
      </w:pPr>
    </w:p>
    <w:p w14:paraId="4FB31753" w14:textId="160839CE" w:rsidR="00507B48" w:rsidRPr="007C388E" w:rsidRDefault="00CF2264" w:rsidP="00507B48">
      <w:pPr>
        <w:spacing w:line="360" w:lineRule="auto"/>
        <w:jc w:val="center"/>
        <w:rPr>
          <w:sz w:val="40"/>
          <w:szCs w:val="40"/>
          <w:u w:val="single"/>
        </w:rPr>
      </w:pPr>
      <w:r>
        <w:rPr>
          <w:sz w:val="40"/>
          <w:szCs w:val="40"/>
          <w:u w:val="single"/>
        </w:rPr>
        <w:t xml:space="preserve">University of Wales Trinity Saint </w:t>
      </w:r>
      <w:r w:rsidR="00A03334">
        <w:rPr>
          <w:sz w:val="40"/>
          <w:szCs w:val="40"/>
          <w:u w:val="single"/>
        </w:rPr>
        <w:t>David</w:t>
      </w:r>
    </w:p>
    <w:p w14:paraId="4FB31754" w14:textId="0FD31C53" w:rsidR="00507B48" w:rsidRDefault="006B4B1C" w:rsidP="00507B48">
      <w:pPr>
        <w:spacing w:line="360" w:lineRule="auto"/>
        <w:jc w:val="center"/>
        <w:rPr>
          <w:sz w:val="40"/>
          <w:szCs w:val="40"/>
          <w:u w:val="single"/>
        </w:rPr>
      </w:pPr>
      <w:r>
        <w:rPr>
          <w:sz w:val="40"/>
          <w:szCs w:val="40"/>
          <w:u w:val="single"/>
        </w:rPr>
        <w:t xml:space="preserve">Stanislav </w:t>
      </w:r>
      <w:proofErr w:type="spellStart"/>
      <w:r>
        <w:rPr>
          <w:sz w:val="40"/>
          <w:szCs w:val="40"/>
          <w:u w:val="single"/>
        </w:rPr>
        <w:t>Iliyanov</w:t>
      </w:r>
      <w:proofErr w:type="spellEnd"/>
      <w:r>
        <w:rPr>
          <w:sz w:val="40"/>
          <w:szCs w:val="40"/>
          <w:u w:val="single"/>
        </w:rPr>
        <w:t xml:space="preserve"> Stoyanov</w:t>
      </w:r>
    </w:p>
    <w:p w14:paraId="30F25EB1" w14:textId="7A473474" w:rsidR="006B4B1C" w:rsidRDefault="006B4B1C" w:rsidP="00507B48">
      <w:pPr>
        <w:spacing w:line="360" w:lineRule="auto"/>
        <w:jc w:val="center"/>
        <w:rPr>
          <w:sz w:val="40"/>
          <w:szCs w:val="40"/>
          <w:u w:val="single"/>
        </w:rPr>
      </w:pPr>
      <w:r>
        <w:rPr>
          <w:sz w:val="40"/>
          <w:szCs w:val="40"/>
          <w:u w:val="single"/>
        </w:rPr>
        <w:t>St</w:t>
      </w:r>
      <w:r w:rsidR="002A5D79">
        <w:rPr>
          <w:sz w:val="40"/>
          <w:szCs w:val="40"/>
          <w:u w:val="single"/>
        </w:rPr>
        <w:t>udent number:2029</w:t>
      </w:r>
      <w:r w:rsidR="00A03334">
        <w:rPr>
          <w:sz w:val="40"/>
          <w:szCs w:val="40"/>
          <w:u w:val="single"/>
        </w:rPr>
        <w:t>652</w:t>
      </w:r>
    </w:p>
    <w:p w14:paraId="18B44E10" w14:textId="773E0C98" w:rsidR="00A03334" w:rsidRPr="007C388E" w:rsidRDefault="00A03334" w:rsidP="00507B48">
      <w:pPr>
        <w:spacing w:line="360" w:lineRule="auto"/>
        <w:jc w:val="center"/>
        <w:rPr>
          <w:sz w:val="40"/>
          <w:szCs w:val="40"/>
          <w:u w:val="single"/>
        </w:rPr>
      </w:pPr>
      <w:r>
        <w:rPr>
          <w:sz w:val="40"/>
          <w:szCs w:val="40"/>
          <w:u w:val="single"/>
        </w:rPr>
        <w:t>Lecturer: Molly Jack</w:t>
      </w:r>
    </w:p>
    <w:p w14:paraId="4FB31755" w14:textId="77777777" w:rsidR="00627825" w:rsidRPr="007C388E" w:rsidRDefault="00627825" w:rsidP="00507B48">
      <w:pPr>
        <w:spacing w:line="360" w:lineRule="auto"/>
        <w:jc w:val="center"/>
        <w:rPr>
          <w:sz w:val="40"/>
          <w:szCs w:val="40"/>
          <w:u w:val="single"/>
        </w:rPr>
      </w:pPr>
      <w:r w:rsidRPr="007C388E">
        <w:rPr>
          <w:sz w:val="40"/>
          <w:szCs w:val="40"/>
          <w:u w:val="single"/>
        </w:rPr>
        <w:t>Community Engagement</w:t>
      </w:r>
    </w:p>
    <w:p w14:paraId="4FB31756" w14:textId="77777777" w:rsidR="00627825" w:rsidRPr="007C388E" w:rsidRDefault="00627825" w:rsidP="00507B48">
      <w:pPr>
        <w:spacing w:line="360" w:lineRule="auto"/>
        <w:jc w:val="center"/>
        <w:rPr>
          <w:sz w:val="40"/>
          <w:szCs w:val="40"/>
          <w:u w:val="single"/>
        </w:rPr>
      </w:pPr>
      <w:r w:rsidRPr="007C388E">
        <w:rPr>
          <w:sz w:val="40"/>
          <w:szCs w:val="40"/>
          <w:u w:val="single"/>
        </w:rPr>
        <w:t>LCBB4002</w:t>
      </w:r>
    </w:p>
    <w:p w14:paraId="4FB31757" w14:textId="77777777" w:rsidR="0023024A" w:rsidRPr="007C388E" w:rsidRDefault="0023024A" w:rsidP="00507B48">
      <w:pPr>
        <w:spacing w:line="360" w:lineRule="auto"/>
        <w:jc w:val="center"/>
        <w:rPr>
          <w:sz w:val="40"/>
          <w:szCs w:val="40"/>
          <w:u w:val="single"/>
        </w:rPr>
      </w:pPr>
      <w:r w:rsidRPr="007C388E">
        <w:rPr>
          <w:sz w:val="40"/>
          <w:szCs w:val="40"/>
          <w:u w:val="single"/>
        </w:rPr>
        <w:t>Assessment 1 Community Engagement</w:t>
      </w:r>
    </w:p>
    <w:p w14:paraId="4FB3175A" w14:textId="07467353" w:rsidR="00507B48" w:rsidRPr="007C388E" w:rsidRDefault="00507B48" w:rsidP="00507B48">
      <w:pPr>
        <w:spacing w:line="360" w:lineRule="auto"/>
        <w:jc w:val="left"/>
        <w:rPr>
          <w:sz w:val="32"/>
          <w:szCs w:val="32"/>
        </w:rPr>
      </w:pPr>
    </w:p>
    <w:p w14:paraId="4FB3175B" w14:textId="77777777" w:rsidR="00627825" w:rsidRPr="007C388E" w:rsidRDefault="00627825" w:rsidP="00507B48">
      <w:pPr>
        <w:spacing w:line="360" w:lineRule="auto"/>
        <w:jc w:val="left"/>
      </w:pPr>
    </w:p>
    <w:p w14:paraId="4FB3175C" w14:textId="77777777" w:rsidR="00627825" w:rsidRPr="007C388E" w:rsidRDefault="00627825" w:rsidP="00507B48">
      <w:pPr>
        <w:spacing w:line="360" w:lineRule="auto"/>
        <w:jc w:val="left"/>
      </w:pPr>
      <w:r w:rsidRPr="007C388E">
        <w:br w:type="page"/>
      </w:r>
    </w:p>
    <w:sdt>
      <w:sdtPr>
        <w:rPr>
          <w:rFonts w:ascii="Times New Roman" w:eastAsiaTheme="minorHAnsi" w:hAnsi="Times New Roman" w:cstheme="minorBidi"/>
          <w:b w:val="0"/>
          <w:bCs w:val="0"/>
          <w:color w:val="auto"/>
          <w:sz w:val="24"/>
          <w:szCs w:val="22"/>
        </w:rPr>
        <w:id w:val="1104966158"/>
        <w:docPartObj>
          <w:docPartGallery w:val="Table of Contents"/>
          <w:docPartUnique/>
        </w:docPartObj>
      </w:sdtPr>
      <w:sdtEndPr/>
      <w:sdtContent>
        <w:p w14:paraId="4FB3175D" w14:textId="77777777" w:rsidR="00507B48" w:rsidRPr="007C388E" w:rsidRDefault="00507B48" w:rsidP="00507B48">
          <w:pPr>
            <w:pStyle w:val="TOCHeading"/>
            <w:spacing w:line="360" w:lineRule="auto"/>
            <w:jc w:val="center"/>
            <w:rPr>
              <w:b w:val="0"/>
            </w:rPr>
          </w:pPr>
          <w:r w:rsidRPr="007C388E">
            <w:rPr>
              <w:rFonts w:ascii="Times New Roman" w:hAnsi="Times New Roman" w:cs="Times New Roman"/>
              <w:b w:val="0"/>
              <w:color w:val="auto"/>
            </w:rPr>
            <w:t>Table of Contents</w:t>
          </w:r>
        </w:p>
        <w:p w14:paraId="4FB3175E" w14:textId="77777777" w:rsidR="00507B48" w:rsidRPr="007C388E" w:rsidRDefault="008B1CED" w:rsidP="00507B48">
          <w:pPr>
            <w:pStyle w:val="TOC1"/>
            <w:tabs>
              <w:tab w:val="right" w:leader="dot" w:pos="9350"/>
            </w:tabs>
            <w:spacing w:line="360" w:lineRule="auto"/>
            <w:rPr>
              <w:noProof/>
            </w:rPr>
          </w:pPr>
          <w:r w:rsidRPr="007C388E">
            <w:fldChar w:fldCharType="begin"/>
          </w:r>
          <w:r w:rsidR="00507B48" w:rsidRPr="007C388E">
            <w:instrText xml:space="preserve"> TOC \o "1-3" \h \z \u </w:instrText>
          </w:r>
          <w:r w:rsidRPr="007C388E">
            <w:fldChar w:fldCharType="separate"/>
          </w:r>
          <w:hyperlink w:anchor="_Toc80982856" w:history="1">
            <w:r w:rsidR="00507B48" w:rsidRPr="007C388E">
              <w:rPr>
                <w:rStyle w:val="Hyperlink"/>
                <w:noProof/>
              </w:rPr>
              <w:t>Introduction</w:t>
            </w:r>
            <w:r w:rsidR="00507B48" w:rsidRPr="007C388E">
              <w:rPr>
                <w:noProof/>
                <w:webHidden/>
              </w:rPr>
              <w:tab/>
            </w:r>
            <w:r w:rsidRPr="007C388E">
              <w:rPr>
                <w:noProof/>
                <w:webHidden/>
              </w:rPr>
              <w:fldChar w:fldCharType="begin"/>
            </w:r>
            <w:r w:rsidR="00507B48" w:rsidRPr="007C388E">
              <w:rPr>
                <w:noProof/>
                <w:webHidden/>
              </w:rPr>
              <w:instrText xml:space="preserve"> PAGEREF _Toc80982856 \h </w:instrText>
            </w:r>
            <w:r w:rsidRPr="007C388E">
              <w:rPr>
                <w:noProof/>
                <w:webHidden/>
              </w:rPr>
            </w:r>
            <w:r w:rsidRPr="007C388E">
              <w:rPr>
                <w:noProof/>
                <w:webHidden/>
              </w:rPr>
              <w:fldChar w:fldCharType="separate"/>
            </w:r>
            <w:r w:rsidR="00507B48" w:rsidRPr="007C388E">
              <w:rPr>
                <w:noProof/>
                <w:webHidden/>
              </w:rPr>
              <w:t>3</w:t>
            </w:r>
            <w:r w:rsidRPr="007C388E">
              <w:rPr>
                <w:noProof/>
                <w:webHidden/>
              </w:rPr>
              <w:fldChar w:fldCharType="end"/>
            </w:r>
          </w:hyperlink>
        </w:p>
        <w:p w14:paraId="4FB3175F" w14:textId="77777777" w:rsidR="00507B48" w:rsidRPr="007C388E" w:rsidRDefault="005A2F31" w:rsidP="00507B48">
          <w:pPr>
            <w:pStyle w:val="TOC1"/>
            <w:tabs>
              <w:tab w:val="right" w:leader="dot" w:pos="9350"/>
            </w:tabs>
            <w:spacing w:line="360" w:lineRule="auto"/>
            <w:rPr>
              <w:noProof/>
            </w:rPr>
          </w:pPr>
          <w:hyperlink w:anchor="_Toc80982857" w:history="1">
            <w:r w:rsidR="00507B48" w:rsidRPr="007C388E">
              <w:rPr>
                <w:rStyle w:val="Hyperlink"/>
                <w:noProof/>
              </w:rPr>
              <w:t>Discussion</w:t>
            </w:r>
            <w:r w:rsidR="00507B48" w:rsidRPr="007C388E">
              <w:rPr>
                <w:noProof/>
                <w:webHidden/>
              </w:rPr>
              <w:tab/>
            </w:r>
            <w:r w:rsidR="008B1CED" w:rsidRPr="007C388E">
              <w:rPr>
                <w:noProof/>
                <w:webHidden/>
              </w:rPr>
              <w:fldChar w:fldCharType="begin"/>
            </w:r>
            <w:r w:rsidR="00507B48" w:rsidRPr="007C388E">
              <w:rPr>
                <w:noProof/>
                <w:webHidden/>
              </w:rPr>
              <w:instrText xml:space="preserve"> PAGEREF _Toc80982857 \h </w:instrText>
            </w:r>
            <w:r w:rsidR="008B1CED" w:rsidRPr="007C388E">
              <w:rPr>
                <w:noProof/>
                <w:webHidden/>
              </w:rPr>
            </w:r>
            <w:r w:rsidR="008B1CED" w:rsidRPr="007C388E">
              <w:rPr>
                <w:noProof/>
                <w:webHidden/>
              </w:rPr>
              <w:fldChar w:fldCharType="separate"/>
            </w:r>
            <w:r w:rsidR="00507B48" w:rsidRPr="007C388E">
              <w:rPr>
                <w:noProof/>
                <w:webHidden/>
              </w:rPr>
              <w:t>3</w:t>
            </w:r>
            <w:r w:rsidR="008B1CED" w:rsidRPr="007C388E">
              <w:rPr>
                <w:noProof/>
                <w:webHidden/>
              </w:rPr>
              <w:fldChar w:fldCharType="end"/>
            </w:r>
          </w:hyperlink>
        </w:p>
        <w:p w14:paraId="4FB31760" w14:textId="77777777" w:rsidR="00507B48" w:rsidRPr="007C388E" w:rsidRDefault="005A2F31" w:rsidP="00507B48">
          <w:pPr>
            <w:pStyle w:val="TOC2"/>
            <w:tabs>
              <w:tab w:val="right" w:leader="dot" w:pos="9350"/>
            </w:tabs>
            <w:spacing w:line="360" w:lineRule="auto"/>
            <w:rPr>
              <w:noProof/>
            </w:rPr>
          </w:pPr>
          <w:hyperlink w:anchor="_Toc80982858" w:history="1">
            <w:r w:rsidR="00507B48" w:rsidRPr="007C388E">
              <w:rPr>
                <w:rStyle w:val="Hyperlink"/>
                <w:noProof/>
              </w:rPr>
              <w:t>Description of the Project along with the Best Practices</w:t>
            </w:r>
            <w:r w:rsidR="00507B48" w:rsidRPr="007C388E">
              <w:rPr>
                <w:noProof/>
                <w:webHidden/>
              </w:rPr>
              <w:tab/>
            </w:r>
            <w:r w:rsidR="008B1CED" w:rsidRPr="007C388E">
              <w:rPr>
                <w:noProof/>
                <w:webHidden/>
              </w:rPr>
              <w:fldChar w:fldCharType="begin"/>
            </w:r>
            <w:r w:rsidR="00507B48" w:rsidRPr="007C388E">
              <w:rPr>
                <w:noProof/>
                <w:webHidden/>
              </w:rPr>
              <w:instrText xml:space="preserve"> PAGEREF _Toc80982858 \h </w:instrText>
            </w:r>
            <w:r w:rsidR="008B1CED" w:rsidRPr="007C388E">
              <w:rPr>
                <w:noProof/>
                <w:webHidden/>
              </w:rPr>
            </w:r>
            <w:r w:rsidR="008B1CED" w:rsidRPr="007C388E">
              <w:rPr>
                <w:noProof/>
                <w:webHidden/>
              </w:rPr>
              <w:fldChar w:fldCharType="separate"/>
            </w:r>
            <w:r w:rsidR="00507B48" w:rsidRPr="007C388E">
              <w:rPr>
                <w:noProof/>
                <w:webHidden/>
              </w:rPr>
              <w:t>3</w:t>
            </w:r>
            <w:r w:rsidR="008B1CED" w:rsidRPr="007C388E">
              <w:rPr>
                <w:noProof/>
                <w:webHidden/>
              </w:rPr>
              <w:fldChar w:fldCharType="end"/>
            </w:r>
          </w:hyperlink>
        </w:p>
        <w:p w14:paraId="4FB31761" w14:textId="77777777" w:rsidR="00507B48" w:rsidRPr="007C388E" w:rsidRDefault="005A2F31" w:rsidP="00507B48">
          <w:pPr>
            <w:pStyle w:val="TOC2"/>
            <w:tabs>
              <w:tab w:val="right" w:leader="dot" w:pos="9350"/>
            </w:tabs>
            <w:spacing w:line="360" w:lineRule="auto"/>
            <w:rPr>
              <w:noProof/>
            </w:rPr>
          </w:pPr>
          <w:hyperlink w:anchor="_Toc80982859" w:history="1">
            <w:r w:rsidR="00507B48" w:rsidRPr="007C388E">
              <w:rPr>
                <w:rStyle w:val="Hyperlink"/>
                <w:noProof/>
              </w:rPr>
              <w:t>Benefits of the Stakeholders’ Participation</w:t>
            </w:r>
            <w:r w:rsidR="00507B48" w:rsidRPr="007C388E">
              <w:rPr>
                <w:noProof/>
                <w:webHidden/>
              </w:rPr>
              <w:tab/>
            </w:r>
            <w:r w:rsidR="008B1CED" w:rsidRPr="007C388E">
              <w:rPr>
                <w:noProof/>
                <w:webHidden/>
              </w:rPr>
              <w:fldChar w:fldCharType="begin"/>
            </w:r>
            <w:r w:rsidR="00507B48" w:rsidRPr="007C388E">
              <w:rPr>
                <w:noProof/>
                <w:webHidden/>
              </w:rPr>
              <w:instrText xml:space="preserve"> PAGEREF _Toc80982859 \h </w:instrText>
            </w:r>
            <w:r w:rsidR="008B1CED" w:rsidRPr="007C388E">
              <w:rPr>
                <w:noProof/>
                <w:webHidden/>
              </w:rPr>
            </w:r>
            <w:r w:rsidR="008B1CED" w:rsidRPr="007C388E">
              <w:rPr>
                <w:noProof/>
                <w:webHidden/>
              </w:rPr>
              <w:fldChar w:fldCharType="separate"/>
            </w:r>
            <w:r w:rsidR="00507B48" w:rsidRPr="007C388E">
              <w:rPr>
                <w:noProof/>
                <w:webHidden/>
              </w:rPr>
              <w:t>4</w:t>
            </w:r>
            <w:r w:rsidR="008B1CED" w:rsidRPr="007C388E">
              <w:rPr>
                <w:noProof/>
                <w:webHidden/>
              </w:rPr>
              <w:fldChar w:fldCharType="end"/>
            </w:r>
          </w:hyperlink>
        </w:p>
        <w:p w14:paraId="4FB31762" w14:textId="77777777" w:rsidR="00507B48" w:rsidRPr="007C388E" w:rsidRDefault="005A2F31" w:rsidP="00507B48">
          <w:pPr>
            <w:pStyle w:val="TOC2"/>
            <w:tabs>
              <w:tab w:val="right" w:leader="dot" w:pos="9350"/>
            </w:tabs>
            <w:spacing w:line="360" w:lineRule="auto"/>
            <w:rPr>
              <w:noProof/>
            </w:rPr>
          </w:pPr>
          <w:hyperlink w:anchor="_Toc80982860" w:history="1">
            <w:r w:rsidR="00507B48" w:rsidRPr="007C388E">
              <w:rPr>
                <w:rStyle w:val="Hyperlink"/>
                <w:noProof/>
              </w:rPr>
              <w:t>Suitable Strategies for Engaging the Stakeholders</w:t>
            </w:r>
            <w:r w:rsidR="00507B48" w:rsidRPr="007C388E">
              <w:rPr>
                <w:noProof/>
                <w:webHidden/>
              </w:rPr>
              <w:tab/>
            </w:r>
            <w:r w:rsidR="008B1CED" w:rsidRPr="007C388E">
              <w:rPr>
                <w:noProof/>
                <w:webHidden/>
              </w:rPr>
              <w:fldChar w:fldCharType="begin"/>
            </w:r>
            <w:r w:rsidR="00507B48" w:rsidRPr="007C388E">
              <w:rPr>
                <w:noProof/>
                <w:webHidden/>
              </w:rPr>
              <w:instrText xml:space="preserve"> PAGEREF _Toc80982860 \h </w:instrText>
            </w:r>
            <w:r w:rsidR="008B1CED" w:rsidRPr="007C388E">
              <w:rPr>
                <w:noProof/>
                <w:webHidden/>
              </w:rPr>
            </w:r>
            <w:r w:rsidR="008B1CED" w:rsidRPr="007C388E">
              <w:rPr>
                <w:noProof/>
                <w:webHidden/>
              </w:rPr>
              <w:fldChar w:fldCharType="separate"/>
            </w:r>
            <w:r w:rsidR="00507B48" w:rsidRPr="007C388E">
              <w:rPr>
                <w:noProof/>
                <w:webHidden/>
              </w:rPr>
              <w:t>5</w:t>
            </w:r>
            <w:r w:rsidR="008B1CED" w:rsidRPr="007C388E">
              <w:rPr>
                <w:noProof/>
                <w:webHidden/>
              </w:rPr>
              <w:fldChar w:fldCharType="end"/>
            </w:r>
          </w:hyperlink>
        </w:p>
        <w:p w14:paraId="4FB31763" w14:textId="77777777" w:rsidR="00507B48" w:rsidRPr="007C388E" w:rsidRDefault="005A2F31" w:rsidP="00507B48">
          <w:pPr>
            <w:pStyle w:val="TOC2"/>
            <w:tabs>
              <w:tab w:val="right" w:leader="dot" w:pos="9350"/>
            </w:tabs>
            <w:spacing w:line="360" w:lineRule="auto"/>
            <w:rPr>
              <w:noProof/>
            </w:rPr>
          </w:pPr>
          <w:hyperlink w:anchor="_Toc80982861" w:history="1">
            <w:r w:rsidR="00507B48" w:rsidRPr="007C388E">
              <w:rPr>
                <w:rStyle w:val="Hyperlink"/>
                <w:noProof/>
              </w:rPr>
              <w:t>Relevant Avenues for Promoting Community Participation and Collaboration</w:t>
            </w:r>
            <w:r w:rsidR="00507B48" w:rsidRPr="007C388E">
              <w:rPr>
                <w:noProof/>
                <w:webHidden/>
              </w:rPr>
              <w:tab/>
            </w:r>
            <w:r w:rsidR="008B1CED" w:rsidRPr="007C388E">
              <w:rPr>
                <w:noProof/>
                <w:webHidden/>
              </w:rPr>
              <w:fldChar w:fldCharType="begin"/>
            </w:r>
            <w:r w:rsidR="00507B48" w:rsidRPr="007C388E">
              <w:rPr>
                <w:noProof/>
                <w:webHidden/>
              </w:rPr>
              <w:instrText xml:space="preserve"> PAGEREF _Toc80982861 \h </w:instrText>
            </w:r>
            <w:r w:rsidR="008B1CED" w:rsidRPr="007C388E">
              <w:rPr>
                <w:noProof/>
                <w:webHidden/>
              </w:rPr>
            </w:r>
            <w:r w:rsidR="008B1CED" w:rsidRPr="007C388E">
              <w:rPr>
                <w:noProof/>
                <w:webHidden/>
              </w:rPr>
              <w:fldChar w:fldCharType="separate"/>
            </w:r>
            <w:r w:rsidR="00507B48" w:rsidRPr="007C388E">
              <w:rPr>
                <w:noProof/>
                <w:webHidden/>
              </w:rPr>
              <w:t>5</w:t>
            </w:r>
            <w:r w:rsidR="008B1CED" w:rsidRPr="007C388E">
              <w:rPr>
                <w:noProof/>
                <w:webHidden/>
              </w:rPr>
              <w:fldChar w:fldCharType="end"/>
            </w:r>
          </w:hyperlink>
        </w:p>
        <w:p w14:paraId="4FB31764" w14:textId="77777777" w:rsidR="00507B48" w:rsidRPr="007C388E" w:rsidRDefault="005A2F31" w:rsidP="00507B48">
          <w:pPr>
            <w:pStyle w:val="TOC2"/>
            <w:tabs>
              <w:tab w:val="right" w:leader="dot" w:pos="9350"/>
            </w:tabs>
            <w:spacing w:line="360" w:lineRule="auto"/>
            <w:rPr>
              <w:noProof/>
            </w:rPr>
          </w:pPr>
          <w:hyperlink w:anchor="_Toc80982862" w:history="1">
            <w:r w:rsidR="00507B48" w:rsidRPr="007C388E">
              <w:rPr>
                <w:rStyle w:val="Hyperlink"/>
                <w:noProof/>
              </w:rPr>
              <w:t>Forward-looking Approach in relation to Educating the Community Members</w:t>
            </w:r>
            <w:r w:rsidR="00507B48" w:rsidRPr="007C388E">
              <w:rPr>
                <w:noProof/>
                <w:webHidden/>
              </w:rPr>
              <w:tab/>
            </w:r>
            <w:r w:rsidR="008B1CED" w:rsidRPr="007C388E">
              <w:rPr>
                <w:noProof/>
                <w:webHidden/>
              </w:rPr>
              <w:fldChar w:fldCharType="begin"/>
            </w:r>
            <w:r w:rsidR="00507B48" w:rsidRPr="007C388E">
              <w:rPr>
                <w:noProof/>
                <w:webHidden/>
              </w:rPr>
              <w:instrText xml:space="preserve"> PAGEREF _Toc80982862 \h </w:instrText>
            </w:r>
            <w:r w:rsidR="008B1CED" w:rsidRPr="007C388E">
              <w:rPr>
                <w:noProof/>
                <w:webHidden/>
              </w:rPr>
            </w:r>
            <w:r w:rsidR="008B1CED" w:rsidRPr="007C388E">
              <w:rPr>
                <w:noProof/>
                <w:webHidden/>
              </w:rPr>
              <w:fldChar w:fldCharType="separate"/>
            </w:r>
            <w:r w:rsidR="00507B48" w:rsidRPr="007C388E">
              <w:rPr>
                <w:noProof/>
                <w:webHidden/>
              </w:rPr>
              <w:t>6</w:t>
            </w:r>
            <w:r w:rsidR="008B1CED" w:rsidRPr="007C388E">
              <w:rPr>
                <w:noProof/>
                <w:webHidden/>
              </w:rPr>
              <w:fldChar w:fldCharType="end"/>
            </w:r>
          </w:hyperlink>
        </w:p>
        <w:p w14:paraId="4FB31765" w14:textId="77777777" w:rsidR="00507B48" w:rsidRPr="007C388E" w:rsidRDefault="005A2F31" w:rsidP="00507B48">
          <w:pPr>
            <w:pStyle w:val="TOC1"/>
            <w:tabs>
              <w:tab w:val="right" w:leader="dot" w:pos="9350"/>
            </w:tabs>
            <w:spacing w:line="360" w:lineRule="auto"/>
            <w:rPr>
              <w:noProof/>
            </w:rPr>
          </w:pPr>
          <w:hyperlink w:anchor="_Toc80982863" w:history="1">
            <w:r w:rsidR="00507B48" w:rsidRPr="007C388E">
              <w:rPr>
                <w:rStyle w:val="Hyperlink"/>
                <w:noProof/>
              </w:rPr>
              <w:t>Conclusion</w:t>
            </w:r>
            <w:r w:rsidR="00507B48" w:rsidRPr="007C388E">
              <w:rPr>
                <w:noProof/>
                <w:webHidden/>
              </w:rPr>
              <w:tab/>
            </w:r>
            <w:r w:rsidR="008B1CED" w:rsidRPr="007C388E">
              <w:rPr>
                <w:noProof/>
                <w:webHidden/>
              </w:rPr>
              <w:fldChar w:fldCharType="begin"/>
            </w:r>
            <w:r w:rsidR="00507B48" w:rsidRPr="007C388E">
              <w:rPr>
                <w:noProof/>
                <w:webHidden/>
              </w:rPr>
              <w:instrText xml:space="preserve"> PAGEREF _Toc80982863 \h </w:instrText>
            </w:r>
            <w:r w:rsidR="008B1CED" w:rsidRPr="007C388E">
              <w:rPr>
                <w:noProof/>
                <w:webHidden/>
              </w:rPr>
            </w:r>
            <w:r w:rsidR="008B1CED" w:rsidRPr="007C388E">
              <w:rPr>
                <w:noProof/>
                <w:webHidden/>
              </w:rPr>
              <w:fldChar w:fldCharType="separate"/>
            </w:r>
            <w:r w:rsidR="00507B48" w:rsidRPr="007C388E">
              <w:rPr>
                <w:noProof/>
                <w:webHidden/>
              </w:rPr>
              <w:t>7</w:t>
            </w:r>
            <w:r w:rsidR="008B1CED" w:rsidRPr="007C388E">
              <w:rPr>
                <w:noProof/>
                <w:webHidden/>
              </w:rPr>
              <w:fldChar w:fldCharType="end"/>
            </w:r>
          </w:hyperlink>
        </w:p>
        <w:p w14:paraId="4FB31766" w14:textId="77777777" w:rsidR="00507B48" w:rsidRPr="007C388E" w:rsidRDefault="005A2F31" w:rsidP="00507B48">
          <w:pPr>
            <w:pStyle w:val="TOC2"/>
            <w:tabs>
              <w:tab w:val="right" w:leader="dot" w:pos="9350"/>
            </w:tabs>
            <w:spacing w:line="360" w:lineRule="auto"/>
            <w:rPr>
              <w:noProof/>
            </w:rPr>
          </w:pPr>
          <w:hyperlink w:anchor="_Toc80982864" w:history="1">
            <w:r w:rsidR="00507B48" w:rsidRPr="007C388E">
              <w:rPr>
                <w:rStyle w:val="Hyperlink"/>
                <w:noProof/>
              </w:rPr>
              <w:t>Recommendations for Planning a Future Event</w:t>
            </w:r>
            <w:r w:rsidR="00507B48" w:rsidRPr="007C388E">
              <w:rPr>
                <w:noProof/>
                <w:webHidden/>
              </w:rPr>
              <w:tab/>
            </w:r>
            <w:r w:rsidR="008B1CED" w:rsidRPr="007C388E">
              <w:rPr>
                <w:noProof/>
                <w:webHidden/>
              </w:rPr>
              <w:fldChar w:fldCharType="begin"/>
            </w:r>
            <w:r w:rsidR="00507B48" w:rsidRPr="007C388E">
              <w:rPr>
                <w:noProof/>
                <w:webHidden/>
              </w:rPr>
              <w:instrText xml:space="preserve"> PAGEREF _Toc80982864 \h </w:instrText>
            </w:r>
            <w:r w:rsidR="008B1CED" w:rsidRPr="007C388E">
              <w:rPr>
                <w:noProof/>
                <w:webHidden/>
              </w:rPr>
            </w:r>
            <w:r w:rsidR="008B1CED" w:rsidRPr="007C388E">
              <w:rPr>
                <w:noProof/>
                <w:webHidden/>
              </w:rPr>
              <w:fldChar w:fldCharType="separate"/>
            </w:r>
            <w:r w:rsidR="00507B48" w:rsidRPr="007C388E">
              <w:rPr>
                <w:noProof/>
                <w:webHidden/>
              </w:rPr>
              <w:t>7</w:t>
            </w:r>
            <w:r w:rsidR="008B1CED" w:rsidRPr="007C388E">
              <w:rPr>
                <w:noProof/>
                <w:webHidden/>
              </w:rPr>
              <w:fldChar w:fldCharType="end"/>
            </w:r>
          </w:hyperlink>
        </w:p>
        <w:p w14:paraId="4FB31767" w14:textId="77777777" w:rsidR="00507B48" w:rsidRPr="007C388E" w:rsidRDefault="005A2F31" w:rsidP="00507B48">
          <w:pPr>
            <w:pStyle w:val="TOC1"/>
            <w:tabs>
              <w:tab w:val="right" w:leader="dot" w:pos="9350"/>
            </w:tabs>
            <w:spacing w:line="360" w:lineRule="auto"/>
            <w:rPr>
              <w:noProof/>
            </w:rPr>
          </w:pPr>
          <w:hyperlink w:anchor="_Toc80982865" w:history="1">
            <w:r w:rsidR="00507B48" w:rsidRPr="007C388E">
              <w:rPr>
                <w:rStyle w:val="Hyperlink"/>
                <w:noProof/>
              </w:rPr>
              <w:t>Reference Links</w:t>
            </w:r>
            <w:r w:rsidR="00507B48" w:rsidRPr="007C388E">
              <w:rPr>
                <w:noProof/>
                <w:webHidden/>
              </w:rPr>
              <w:tab/>
            </w:r>
            <w:r w:rsidR="008B1CED" w:rsidRPr="007C388E">
              <w:rPr>
                <w:noProof/>
                <w:webHidden/>
              </w:rPr>
              <w:fldChar w:fldCharType="begin"/>
            </w:r>
            <w:r w:rsidR="00507B48" w:rsidRPr="007C388E">
              <w:rPr>
                <w:noProof/>
                <w:webHidden/>
              </w:rPr>
              <w:instrText xml:space="preserve"> PAGEREF _Toc80982865 \h </w:instrText>
            </w:r>
            <w:r w:rsidR="008B1CED" w:rsidRPr="007C388E">
              <w:rPr>
                <w:noProof/>
                <w:webHidden/>
              </w:rPr>
            </w:r>
            <w:r w:rsidR="008B1CED" w:rsidRPr="007C388E">
              <w:rPr>
                <w:noProof/>
                <w:webHidden/>
              </w:rPr>
              <w:fldChar w:fldCharType="separate"/>
            </w:r>
            <w:r w:rsidR="00507B48" w:rsidRPr="007C388E">
              <w:rPr>
                <w:noProof/>
                <w:webHidden/>
              </w:rPr>
              <w:t>8</w:t>
            </w:r>
            <w:r w:rsidR="008B1CED" w:rsidRPr="007C388E">
              <w:rPr>
                <w:noProof/>
                <w:webHidden/>
              </w:rPr>
              <w:fldChar w:fldCharType="end"/>
            </w:r>
          </w:hyperlink>
        </w:p>
        <w:p w14:paraId="4FB31768" w14:textId="77777777" w:rsidR="00507B48" w:rsidRPr="007C388E" w:rsidRDefault="008B1CED" w:rsidP="00507B48">
          <w:pPr>
            <w:spacing w:line="360" w:lineRule="auto"/>
          </w:pPr>
          <w:r w:rsidRPr="007C388E">
            <w:fldChar w:fldCharType="end"/>
          </w:r>
        </w:p>
      </w:sdtContent>
    </w:sdt>
    <w:p w14:paraId="4FB31769" w14:textId="77777777" w:rsidR="00507B48" w:rsidRPr="007C388E" w:rsidRDefault="00507B48" w:rsidP="00507B48">
      <w:pPr>
        <w:spacing w:line="360" w:lineRule="auto"/>
        <w:jc w:val="left"/>
        <w:rPr>
          <w:rFonts w:eastAsiaTheme="majorEastAsia" w:cstheme="majorBidi"/>
          <w:bCs/>
          <w:sz w:val="32"/>
          <w:szCs w:val="28"/>
        </w:rPr>
      </w:pPr>
      <w:bookmarkStart w:id="0" w:name="_Toc80982856"/>
      <w:r w:rsidRPr="007C388E">
        <w:br w:type="page"/>
      </w:r>
    </w:p>
    <w:p w14:paraId="4FB3176A" w14:textId="77777777" w:rsidR="00725AD8" w:rsidRPr="007C388E" w:rsidRDefault="0037633C" w:rsidP="00507B48">
      <w:pPr>
        <w:pStyle w:val="Heading1"/>
        <w:spacing w:line="360" w:lineRule="auto"/>
        <w:rPr>
          <w:b w:val="0"/>
        </w:rPr>
      </w:pPr>
      <w:r w:rsidRPr="007C388E">
        <w:rPr>
          <w:b w:val="0"/>
        </w:rPr>
        <w:lastRenderedPageBreak/>
        <w:t>Introduction</w:t>
      </w:r>
      <w:bookmarkEnd w:id="0"/>
    </w:p>
    <w:p w14:paraId="4FB3176B" w14:textId="77777777" w:rsidR="0094465C" w:rsidRPr="007C388E" w:rsidRDefault="00DB4EAA" w:rsidP="00507B48">
      <w:pPr>
        <w:spacing w:line="360" w:lineRule="auto"/>
      </w:pPr>
      <w:r w:rsidRPr="007C388E">
        <w:t>Community engagement is a vital notion that takes into account the active participation of the community members in order to achieve set goals in relation to community development. It would be quite viable to gain an idea of the problems being faced by a particular community in an area and develop planning towards community development by measuring the internal and external factors in relation to the same</w:t>
      </w:r>
      <w:r w:rsidR="005B2808" w:rsidRPr="007C388E">
        <w:t xml:space="preserve"> (Edwards and Jones, 2019)</w:t>
      </w:r>
      <w:r w:rsidRPr="007C388E">
        <w:t xml:space="preserve">. The following </w:t>
      </w:r>
      <w:r w:rsidR="00613B45" w:rsidRPr="007C388E">
        <w:t>report</w:t>
      </w:r>
      <w:r w:rsidRPr="007C388E">
        <w:t xml:space="preserve"> would be revolving around the notion of community engagement project that would be aiming towards the development of community concerning women from black and ethnic minority </w:t>
      </w:r>
      <w:r w:rsidR="0037633C" w:rsidRPr="007C388E">
        <w:t>group within Bristol in the UK. The chosen problem would be gender inequality and the community engagement event would be targeting the same aspect. The project would be in line with the Gender mainstreaming programme offered by the renowned charitable organisation Oxfam. The planning of the project would be based upon certain prerogatives offered by the programme. The involvement of the necessary stakeholders would be emphasised upon along with their necessity. The utilisation of social media platforms in the most effective manner to involve the various stakeholders along with the</w:t>
      </w:r>
      <w:r w:rsidR="003F2A51" w:rsidRPr="007C388E">
        <w:t xml:space="preserve"> importance of multi-culture</w:t>
      </w:r>
      <w:r w:rsidR="0037633C" w:rsidRPr="007C388E">
        <w:t xml:space="preserve"> in the project would also be discussed. The ways in which the community members would have to be educated about some</w:t>
      </w:r>
      <w:r w:rsidR="00613B45" w:rsidRPr="007C388E">
        <w:t xml:space="preserve"> of the integral factors o</w:t>
      </w:r>
      <w:r w:rsidR="0037633C" w:rsidRPr="007C388E">
        <w:t xml:space="preserve">f community development would also find their mention in the </w:t>
      </w:r>
      <w:r w:rsidR="00613B45" w:rsidRPr="007C388E">
        <w:t>report</w:t>
      </w:r>
      <w:r w:rsidR="0037633C" w:rsidRPr="007C388E">
        <w:t>.</w:t>
      </w:r>
    </w:p>
    <w:p w14:paraId="4FB3176C" w14:textId="77777777" w:rsidR="00187E66" w:rsidRPr="007C388E" w:rsidRDefault="0037633C" w:rsidP="00507B48">
      <w:pPr>
        <w:pStyle w:val="Heading1"/>
        <w:spacing w:line="360" w:lineRule="auto"/>
        <w:rPr>
          <w:b w:val="0"/>
        </w:rPr>
      </w:pPr>
      <w:bookmarkStart w:id="1" w:name="_Toc80982857"/>
      <w:r w:rsidRPr="007C388E">
        <w:rPr>
          <w:b w:val="0"/>
        </w:rPr>
        <w:t>Discussion</w:t>
      </w:r>
      <w:bookmarkEnd w:id="1"/>
    </w:p>
    <w:p w14:paraId="4FB3176D" w14:textId="77777777" w:rsidR="0023024A" w:rsidRPr="007C388E" w:rsidRDefault="0023024A" w:rsidP="00507B48">
      <w:pPr>
        <w:pStyle w:val="Heading2"/>
        <w:spacing w:line="360" w:lineRule="auto"/>
        <w:rPr>
          <w:b w:val="0"/>
        </w:rPr>
      </w:pPr>
      <w:bookmarkStart w:id="2" w:name="_Toc80982858"/>
      <w:r w:rsidRPr="007C388E">
        <w:rPr>
          <w:b w:val="0"/>
        </w:rPr>
        <w:t>Description of the Project along with the Best Practices</w:t>
      </w:r>
      <w:bookmarkEnd w:id="2"/>
    </w:p>
    <w:p w14:paraId="4FB3176E" w14:textId="77777777" w:rsidR="00517517" w:rsidRPr="007C388E" w:rsidRDefault="00517517" w:rsidP="00507B48">
      <w:pPr>
        <w:spacing w:line="360" w:lineRule="auto"/>
      </w:pPr>
      <w:r w:rsidRPr="007C388E">
        <w:t xml:space="preserve">The </w:t>
      </w:r>
      <w:r w:rsidR="00C810AD" w:rsidRPr="007C388E">
        <w:t>programme</w:t>
      </w:r>
      <w:r w:rsidRPr="007C388E">
        <w:t xml:space="preserve"> that has been taken into account by the community engagement practitioner </w:t>
      </w:r>
      <w:r w:rsidR="00E1029D" w:rsidRPr="007C388E">
        <w:t xml:space="preserve">would be the Gender mainstreaming </w:t>
      </w:r>
      <w:r w:rsidR="00C810AD" w:rsidRPr="007C388E">
        <w:t>programme</w:t>
      </w:r>
      <w:r w:rsidR="00E1029D" w:rsidRPr="007C388E">
        <w:t xml:space="preserve"> undertaken by the UK organisation Oxfam. The organisation was founded in the UK, the </w:t>
      </w:r>
      <w:r w:rsidR="00C810AD" w:rsidRPr="007C388E">
        <w:t>programme</w:t>
      </w:r>
      <w:r w:rsidR="00E1029D" w:rsidRPr="007C388E">
        <w:t xml:space="preserve">s and services offered by the same are on a global level taking into account countries like India, Germany, the USA and so on in addition to the UK. The </w:t>
      </w:r>
      <w:r w:rsidR="00C810AD" w:rsidRPr="007C388E">
        <w:t>programme</w:t>
      </w:r>
      <w:r w:rsidR="00E1029D" w:rsidRPr="007C388E">
        <w:t xml:space="preserve"> is in congruence to the propositions of the UN Economic and Social Council regarding the aspect of gender mainstreaming</w:t>
      </w:r>
      <w:r w:rsidR="000273BD" w:rsidRPr="007C388E">
        <w:t xml:space="preserve"> (Safier et al., 2019)</w:t>
      </w:r>
      <w:r w:rsidR="00E1029D" w:rsidRPr="007C388E">
        <w:t>. It takes into account the inclusion of women and men on an equal basis on a</w:t>
      </w:r>
      <w:r w:rsidR="00D0729A" w:rsidRPr="007C388E">
        <w:t>n</w:t>
      </w:r>
      <w:r w:rsidR="00E1029D" w:rsidRPr="007C388E">
        <w:t xml:space="preserve"> institutional or discursive practice. This would mean that there would be no provisions of any sort of discrimination regarding gender based issues and women would be finding it quite viable to raise their concerns regarding certain issues being faced and take into account some of the correctional activities that would help in </w:t>
      </w:r>
      <w:r w:rsidR="00E1029D" w:rsidRPr="007C388E">
        <w:lastRenderedPageBreak/>
        <w:t>tackling the issues to a higher degree</w:t>
      </w:r>
      <w:r w:rsidR="000273BD" w:rsidRPr="007C388E">
        <w:t xml:space="preserve"> (</w:t>
      </w:r>
      <w:proofErr w:type="spellStart"/>
      <w:r w:rsidR="000273BD" w:rsidRPr="007C388E">
        <w:t>Cavaghan</w:t>
      </w:r>
      <w:proofErr w:type="spellEnd"/>
      <w:r w:rsidR="000273BD" w:rsidRPr="007C388E">
        <w:t>, 2017)</w:t>
      </w:r>
      <w:r w:rsidR="00E1029D" w:rsidRPr="007C388E">
        <w:t>. Some of the best practices and standards undertaken by Oxfam in relation to the same are the active participation of women in th</w:t>
      </w:r>
      <w:r w:rsidR="00D0729A" w:rsidRPr="007C388E">
        <w:t>e major decision making processes that helps them to formulate the planning by giving due emphasis on the suggestions and recommendations of the women; they also ensure that women get equal access to the various utilisation of services of the most basic manner within a community like social equality, protection from crimes like domestic abuse, gaining access to recreational facilities and so on. Community development is also taken into account by ensuring that women get equal opportunities while working within organisations and this is done by close monitoring of issues like gender pay gaps and equal participation opportunities within organisations</w:t>
      </w:r>
      <w:r w:rsidR="005A7603" w:rsidRPr="007C388E">
        <w:t xml:space="preserve"> (Oxfam, 2021)</w:t>
      </w:r>
      <w:r w:rsidR="00D0729A" w:rsidRPr="007C388E">
        <w:t>.</w:t>
      </w:r>
    </w:p>
    <w:p w14:paraId="4FB3176F" w14:textId="77777777" w:rsidR="0023024A" w:rsidRPr="007C388E" w:rsidRDefault="0023024A" w:rsidP="00507B48">
      <w:pPr>
        <w:pStyle w:val="Heading2"/>
        <w:spacing w:line="360" w:lineRule="auto"/>
        <w:rPr>
          <w:b w:val="0"/>
        </w:rPr>
      </w:pPr>
      <w:bookmarkStart w:id="3" w:name="_Toc80982859"/>
      <w:r w:rsidRPr="007C388E">
        <w:rPr>
          <w:b w:val="0"/>
        </w:rPr>
        <w:t>Benefits of the Stakeholders’ Participation</w:t>
      </w:r>
      <w:bookmarkEnd w:id="3"/>
    </w:p>
    <w:p w14:paraId="4FB31770" w14:textId="77777777" w:rsidR="00D0729A" w:rsidRPr="007C388E" w:rsidRDefault="00D0729A" w:rsidP="00507B48">
      <w:pPr>
        <w:spacing w:line="360" w:lineRule="auto"/>
      </w:pPr>
      <w:r w:rsidRPr="007C388E">
        <w:t xml:space="preserve">The various stakeholders who are associated with the aspect of gender mainstreaming would be the </w:t>
      </w:r>
      <w:r w:rsidR="00C1271D" w:rsidRPr="007C388E">
        <w:t xml:space="preserve">black and ethnic </w:t>
      </w:r>
      <w:r w:rsidRPr="007C388E">
        <w:t xml:space="preserve">female community members of Bristol along with the other members within the </w:t>
      </w:r>
      <w:r w:rsidR="00C1271D" w:rsidRPr="007C388E">
        <w:t>black and ethnic minority group</w:t>
      </w:r>
      <w:r w:rsidRPr="007C388E">
        <w:t xml:space="preserve">. The government of the UK would also be an important stakeholder as it would play the necessary part of supporting the </w:t>
      </w:r>
      <w:r w:rsidR="00C810AD" w:rsidRPr="007C388E">
        <w:t>programme</w:t>
      </w:r>
      <w:r w:rsidRPr="007C388E">
        <w:t xml:space="preserve"> through necessary monetary measures along with other required resources. The women staff members working within Oxfam would also be some of the necessary stakeholders</w:t>
      </w:r>
      <w:r w:rsidR="005A7603" w:rsidRPr="007C388E">
        <w:t xml:space="preserve"> (Minto and </w:t>
      </w:r>
      <w:proofErr w:type="spellStart"/>
      <w:r w:rsidR="005A7603" w:rsidRPr="007C388E">
        <w:t>Margaert</w:t>
      </w:r>
      <w:proofErr w:type="spellEnd"/>
      <w:r w:rsidR="005A7603" w:rsidRPr="007C388E">
        <w:t>, 2018)</w:t>
      </w:r>
      <w:r w:rsidRPr="007C388E">
        <w:t>. Their participation would ensure that the various strategies that could be undertaken to make sure that the notio</w:t>
      </w:r>
      <w:r w:rsidR="00C1271D" w:rsidRPr="007C388E">
        <w:t>n of gender inequality gets rooted out from the area of Bristol in the most efficient manner by taking into account the perspective of the female that would help in the churning out of the most effective solutions. It would be quite important to consider an effective analysis of some of the most crucial problems being faced by the women of the area in relation to gender inequality</w:t>
      </w:r>
      <w:r w:rsidR="005A7603" w:rsidRPr="007C388E">
        <w:t xml:space="preserve"> (Li et al., 2021)</w:t>
      </w:r>
      <w:r w:rsidR="00C1271D" w:rsidRPr="007C388E">
        <w:t>. Although the problem is of a universal nature, conducting of an effective analysis would lend some sort of individualism to the issue and would help in the prioritisation of certain tasks in a logical and sequential manner. The other members within the community would also have to be conveyed of the necessity of going by the notion of gender equality and how it would ultimately lead to efficient progression within the black and ethnic minority group within Bristol. The involvement of the stakeholders would thus offer various advantages in guaranteeing the success of the community engagement project in a practical way</w:t>
      </w:r>
      <w:r w:rsidR="005A7603" w:rsidRPr="007C388E">
        <w:t xml:space="preserve"> (</w:t>
      </w:r>
      <w:proofErr w:type="spellStart"/>
      <w:r w:rsidR="005A7603" w:rsidRPr="007C388E">
        <w:t>Wodon</w:t>
      </w:r>
      <w:proofErr w:type="spellEnd"/>
      <w:r w:rsidR="005A7603" w:rsidRPr="007C388E">
        <w:t xml:space="preserve"> and De La Briere, 2018)</w:t>
      </w:r>
      <w:r w:rsidR="00C1271D" w:rsidRPr="007C388E">
        <w:t>.</w:t>
      </w:r>
    </w:p>
    <w:p w14:paraId="4FB31771" w14:textId="77777777" w:rsidR="0023024A" w:rsidRPr="007C388E" w:rsidRDefault="0023024A" w:rsidP="00507B48">
      <w:pPr>
        <w:pStyle w:val="Heading2"/>
        <w:spacing w:line="360" w:lineRule="auto"/>
        <w:rPr>
          <w:b w:val="0"/>
        </w:rPr>
      </w:pPr>
      <w:bookmarkStart w:id="4" w:name="_Toc80982860"/>
      <w:r w:rsidRPr="007C388E">
        <w:rPr>
          <w:b w:val="0"/>
        </w:rPr>
        <w:lastRenderedPageBreak/>
        <w:t>Suitable Strategies for Engaging the Stakeholders</w:t>
      </w:r>
      <w:bookmarkEnd w:id="4"/>
    </w:p>
    <w:p w14:paraId="4FB31772" w14:textId="77777777" w:rsidR="00C1271D" w:rsidRPr="007C388E" w:rsidRDefault="005A3D6C" w:rsidP="00507B48">
      <w:pPr>
        <w:spacing w:line="360" w:lineRule="auto"/>
      </w:pPr>
      <w:r w:rsidRPr="007C388E">
        <w:t xml:space="preserve">The social media platforms could play an effective role in engaging the associated stakeholders in relation to the community engagement project regarding addressing the problem of gender inequality in Bristol in relation to the black and ethnic minority group. The Gender mainstreaming </w:t>
      </w:r>
      <w:r w:rsidR="00C810AD" w:rsidRPr="007C388E">
        <w:t>programme</w:t>
      </w:r>
      <w:r w:rsidRPr="007C388E">
        <w:t xml:space="preserve"> could play a guiding light for the community engagement practitioner in this relation too. The organisation takes into account the utilisation of various social media platforms like Facebook, </w:t>
      </w:r>
      <w:proofErr w:type="spellStart"/>
      <w:r w:rsidRPr="007C388E">
        <w:t>Whatsapp</w:t>
      </w:r>
      <w:proofErr w:type="spellEnd"/>
      <w:r w:rsidRPr="007C388E">
        <w:t xml:space="preserve">, Twitter, Instagram and so on to announce any sort of campaigning or fund raising </w:t>
      </w:r>
      <w:r w:rsidR="00C810AD" w:rsidRPr="007C388E">
        <w:t>programme</w:t>
      </w:r>
      <w:r w:rsidRPr="007C388E">
        <w:t>s that would help them to actively propound the notion of gender equality and providing equal rights to the women in the most basic sense</w:t>
      </w:r>
      <w:r w:rsidR="005A7603" w:rsidRPr="007C388E">
        <w:t xml:space="preserve"> (</w:t>
      </w:r>
      <w:proofErr w:type="spellStart"/>
      <w:r w:rsidR="005A7603" w:rsidRPr="007C388E">
        <w:t>Alnsour</w:t>
      </w:r>
      <w:proofErr w:type="spellEnd"/>
      <w:r w:rsidR="005A7603" w:rsidRPr="007C388E">
        <w:t xml:space="preserve"> and Al Faour, 2020)</w:t>
      </w:r>
      <w:r w:rsidRPr="007C388E">
        <w:t xml:space="preserve">. The communication skills along with some professional creative thinking skills are of utmost importance in this regard as these prove to be helpful towards establishing a platform of open conversation with the general public. The community engagement practitioner would need to take into account the discussed factors so that the social media platforms play an active part towards the addressing of the problem. Hashtag activism could be an essential step that could help in voicing the consent of the black and ethnic minority female members within Bristol bringing into </w:t>
      </w:r>
      <w:r w:rsidR="003F2A51" w:rsidRPr="007C388E">
        <w:t>accounts</w:t>
      </w:r>
      <w:r w:rsidRPr="007C388E">
        <w:t xml:space="preserve"> the areas of discrimination that they have been experiencing within the society</w:t>
      </w:r>
      <w:r w:rsidR="005A7603" w:rsidRPr="007C388E">
        <w:t xml:space="preserve"> (Xiong et al., 2019)</w:t>
      </w:r>
      <w:r w:rsidRPr="007C388E">
        <w:t xml:space="preserve">. This could also be coupled with the fact that the social media tools would also act as an active medium to bring out the problems of discrimination faced by such women in the public domain that would also prove to be effective in reaching the ears of the concerned authorities. A case of domestic violence reported by any woman on such platform could get conveyed to the police and the concerned legal authorities and they could then decide upon the necessary step to address the issue. The involvement of such higher levels of stakeholders would be necessary in this manner to make such notions possible. The community engagement practitioner would also be able to drive public accountability towards the issue of gender equality </w:t>
      </w:r>
      <w:r w:rsidR="00840219" w:rsidRPr="007C388E">
        <w:t>through such measures within the area of Bristol along with the other surrounding areas that would help in enhancing upon the scale of the project</w:t>
      </w:r>
      <w:r w:rsidR="005A7603" w:rsidRPr="007C388E">
        <w:t xml:space="preserve"> (Turley and Fisher, 2018)</w:t>
      </w:r>
      <w:r w:rsidR="00840219" w:rsidRPr="007C388E">
        <w:t>.</w:t>
      </w:r>
    </w:p>
    <w:p w14:paraId="4FB31773" w14:textId="77777777" w:rsidR="0023024A" w:rsidRPr="007C388E" w:rsidRDefault="0023024A" w:rsidP="00507B48">
      <w:pPr>
        <w:pStyle w:val="Heading2"/>
        <w:spacing w:line="360" w:lineRule="auto"/>
        <w:rPr>
          <w:b w:val="0"/>
        </w:rPr>
      </w:pPr>
      <w:bookmarkStart w:id="5" w:name="_Toc80982861"/>
      <w:r w:rsidRPr="007C388E">
        <w:rPr>
          <w:b w:val="0"/>
        </w:rPr>
        <w:t>Relevant Avenues for Promoting Community Participation and Collaboration</w:t>
      </w:r>
      <w:bookmarkEnd w:id="5"/>
    </w:p>
    <w:p w14:paraId="4FB31774" w14:textId="77777777" w:rsidR="00840219" w:rsidRPr="007C388E" w:rsidRDefault="00346E86" w:rsidP="00507B48">
      <w:pPr>
        <w:spacing w:line="360" w:lineRule="auto"/>
      </w:pPr>
      <w:r w:rsidRPr="007C388E">
        <w:t xml:space="preserve">The community engagement practitioner would have to make sure that some of the provisions in relation to the Gender mainstreaming </w:t>
      </w:r>
      <w:r w:rsidR="00C810AD" w:rsidRPr="007C388E">
        <w:t>programme</w:t>
      </w:r>
      <w:r w:rsidRPr="007C388E">
        <w:t xml:space="preserve"> of Oxfam get highlighted regarding the aspect </w:t>
      </w:r>
      <w:r w:rsidRPr="007C388E">
        <w:lastRenderedPageBreak/>
        <w:t xml:space="preserve">of community participation and collaboration. In this regard it would be essential to involve the health service organisations like the NHS so that they are able to </w:t>
      </w:r>
      <w:r w:rsidR="00360172" w:rsidRPr="007C388E">
        <w:t>provide the necessary medical support in the most viable manner to the black and ethnic minority females within Bristol</w:t>
      </w:r>
      <w:r w:rsidR="005B2808" w:rsidRPr="007C388E">
        <w:t xml:space="preserve"> (Vida, 2021)</w:t>
      </w:r>
      <w:r w:rsidR="00360172" w:rsidRPr="007C388E">
        <w:t>. It would also have to be seen that some of the workplaces in which the women are working within Bristol are adhering to all sorts of legal Acts and provisions like the Employment Act 2002, the Equality Act 2010 and so on. This would help in addressing the burning issues of discrimination in the workplace and similar factors like gender pay gaps within certain organisations in the concerned area</w:t>
      </w:r>
      <w:r w:rsidR="005B2808" w:rsidRPr="007C388E">
        <w:t xml:space="preserve"> (Staudt, 2018)</w:t>
      </w:r>
      <w:r w:rsidR="00360172" w:rsidRPr="007C388E">
        <w:t>. In order to make sure that the community engagement project becomes a success it would be essential to reflect upon the aspec</w:t>
      </w:r>
      <w:r w:rsidR="003F2A51" w:rsidRPr="007C388E">
        <w:t>ts of multi-culture</w:t>
      </w:r>
      <w:r w:rsidR="00360172" w:rsidRPr="007C388E">
        <w:t xml:space="preserve"> that would help in giving a proper shape to the project. It would have to be established that the community development measures give due significance to varied cultural and societal aspects and does not only narrow down upon those of the majority representatives within Bristol. </w:t>
      </w:r>
      <w:r w:rsidR="00CA17FD" w:rsidRPr="007C388E">
        <w:t>This would help in propounding the aspect of socio-cultural integration in a proper manner</w:t>
      </w:r>
      <w:r w:rsidR="005B2808" w:rsidRPr="007C388E">
        <w:t xml:space="preserve"> (Chin, 2017)</w:t>
      </w:r>
      <w:r w:rsidR="00CA17FD" w:rsidRPr="007C388E">
        <w:t>.</w:t>
      </w:r>
    </w:p>
    <w:p w14:paraId="4FB31775" w14:textId="77777777" w:rsidR="0023024A" w:rsidRPr="007C388E" w:rsidRDefault="0023024A" w:rsidP="00507B48">
      <w:pPr>
        <w:pStyle w:val="Heading2"/>
        <w:spacing w:line="360" w:lineRule="auto"/>
        <w:rPr>
          <w:b w:val="0"/>
        </w:rPr>
      </w:pPr>
      <w:bookmarkStart w:id="6" w:name="_Toc80982862"/>
      <w:r w:rsidRPr="007C388E">
        <w:rPr>
          <w:b w:val="0"/>
        </w:rPr>
        <w:t>Forward-looking Approach in relation to Educating the Community Members</w:t>
      </w:r>
      <w:bookmarkEnd w:id="6"/>
    </w:p>
    <w:p w14:paraId="4FB31776" w14:textId="77777777" w:rsidR="00CA17FD" w:rsidRPr="007C388E" w:rsidRDefault="00FD1C51" w:rsidP="00507B48">
      <w:pPr>
        <w:spacing w:line="360" w:lineRule="auto"/>
      </w:pPr>
      <w:r w:rsidRPr="007C388E">
        <w:t xml:space="preserve">In order to ensure proper community development for the black and ethnic minority women within Bristol, the community engagement practitioner would have to make sure that he takes into account proper steps that would help the community members to gain knowledge about the various internal and external </w:t>
      </w:r>
      <w:r w:rsidR="00F2563D" w:rsidRPr="007C388E">
        <w:t>factors influencing community development. The internal culture, norms and perspective of the black and ethnic minority groups could serve as some of the internal factors in this relation. The geographical factors, legal provisions, societal norms could be regarded as the external factors of community development</w:t>
      </w:r>
      <w:r w:rsidR="005B2808" w:rsidRPr="007C388E">
        <w:t xml:space="preserve"> (Ledwith, 2020)</w:t>
      </w:r>
      <w:r w:rsidR="00F2563D" w:rsidRPr="007C388E">
        <w:t xml:space="preserve">. The community members would have to be efficiently educated along these so that they are able to gain an informed idea whenever any issue occurs that might aim towards curbing some of their most basic rights such as proper education, access to public services, </w:t>
      </w:r>
      <w:r w:rsidR="00375D1A" w:rsidRPr="007C388E">
        <w:t>and discrimination</w:t>
      </w:r>
      <w:r w:rsidR="00F2563D" w:rsidRPr="007C388E">
        <w:t xml:space="preserve"> within organisations. The prior idea of such factors would render the community engagement project quite viable and increase the success rate of the same</w:t>
      </w:r>
      <w:r w:rsidR="005B2808" w:rsidRPr="007C388E">
        <w:t xml:space="preserve"> (Downs, 2017)</w:t>
      </w:r>
      <w:r w:rsidR="00F2563D" w:rsidRPr="007C388E">
        <w:t>.</w:t>
      </w:r>
    </w:p>
    <w:p w14:paraId="4FB31777" w14:textId="77777777" w:rsidR="00187E66" w:rsidRPr="007C388E" w:rsidRDefault="0037633C" w:rsidP="00507B48">
      <w:pPr>
        <w:pStyle w:val="Heading1"/>
        <w:spacing w:line="360" w:lineRule="auto"/>
        <w:rPr>
          <w:b w:val="0"/>
        </w:rPr>
      </w:pPr>
      <w:bookmarkStart w:id="7" w:name="_Toc80982863"/>
      <w:r w:rsidRPr="007C388E">
        <w:rPr>
          <w:b w:val="0"/>
        </w:rPr>
        <w:lastRenderedPageBreak/>
        <w:t>Conclusion</w:t>
      </w:r>
      <w:bookmarkEnd w:id="7"/>
    </w:p>
    <w:p w14:paraId="4FB31778" w14:textId="77777777" w:rsidR="00187E66" w:rsidRPr="007C388E" w:rsidRDefault="009821FE" w:rsidP="00507B48">
      <w:pPr>
        <w:spacing w:line="360" w:lineRule="auto"/>
      </w:pPr>
      <w:r w:rsidRPr="007C388E">
        <w:t xml:space="preserve">The community engagement </w:t>
      </w:r>
      <w:r w:rsidR="00C810AD" w:rsidRPr="007C388E">
        <w:t>programme</w:t>
      </w:r>
      <w:r w:rsidRPr="007C388E">
        <w:t xml:space="preserve"> would turn out to be a success if the community engagement practitioner abides by the recommended steps. The success criteria would be gauged by active interviewing of some of the black and ethnic minority female members </w:t>
      </w:r>
      <w:r w:rsidR="00C810AD" w:rsidRPr="007C388E">
        <w:t xml:space="preserve">within Bristol. This would help in gaining an idea of whether there have been improvements within their lifestyle and if the notion of gender inequality has been successfully tackled through the community engagement programme. Some of the problems in relation to gender pay gap, access to health services, societal discriminations in relation to gender inequality would have to be taken as the driving factors behind the results of the same. </w:t>
      </w:r>
      <w:r w:rsidR="005B2808" w:rsidRPr="007C388E">
        <w:t>Based upon the views gathered, it could be decided if there is a need for a similar community engagement event in the future that would prove to be effective in filling in some of the gaps that might have been missed in the current event.</w:t>
      </w:r>
    </w:p>
    <w:p w14:paraId="4FB31779" w14:textId="77777777" w:rsidR="0023024A" w:rsidRPr="007C388E" w:rsidRDefault="0023024A" w:rsidP="00507B48">
      <w:pPr>
        <w:pStyle w:val="Heading2"/>
        <w:spacing w:line="360" w:lineRule="auto"/>
        <w:rPr>
          <w:b w:val="0"/>
        </w:rPr>
      </w:pPr>
      <w:bookmarkStart w:id="8" w:name="_Toc80982864"/>
      <w:r w:rsidRPr="007C388E">
        <w:rPr>
          <w:b w:val="0"/>
        </w:rPr>
        <w:t>Recommendations for Planning a Future Event</w:t>
      </w:r>
      <w:bookmarkEnd w:id="8"/>
    </w:p>
    <w:p w14:paraId="4FB3177A" w14:textId="77777777" w:rsidR="0037633C" w:rsidRPr="007C388E" w:rsidRDefault="00C810AD" w:rsidP="00507B48">
      <w:pPr>
        <w:spacing w:line="360" w:lineRule="auto"/>
      </w:pPr>
      <w:r w:rsidRPr="007C388E">
        <w:t xml:space="preserve">If there comes an opportunity to conduct such sort of community engagement in the future, it would have to be made sure that a proper analysis is conducted that would help in taking into account the most crucial problems being faced by the community members calling for the need of a community development programme into place. </w:t>
      </w:r>
      <w:r w:rsidR="0094465C" w:rsidRPr="007C388E">
        <w:t>The information about the event would have to be conveyed in advance by taking into account some active channels and the social media platforms could be utilised for the same. Some of the basic factors such as the internal and external factors that would be driving the notion of community development would have to be effectively conveyed to the community members</w:t>
      </w:r>
      <w:r w:rsidR="0023024A" w:rsidRPr="007C388E">
        <w:t xml:space="preserve"> (Day, 2006)</w:t>
      </w:r>
      <w:r w:rsidR="0094465C" w:rsidRPr="007C388E">
        <w:t>. This could serve as a blueprint for the main community engagement event and help in raising the curiosity of the community members. The engagement of the community members would have to be considered on a primary level and the involvement of the important stakeholders like the government bodies, healthcare organisations and so on would guarantee the sustainability of the project</w:t>
      </w:r>
      <w:r w:rsidR="0023024A" w:rsidRPr="007C388E">
        <w:t xml:space="preserve"> (Gilchrist, 2019)</w:t>
      </w:r>
      <w:r w:rsidR="0094465C" w:rsidRPr="007C388E">
        <w:t>.</w:t>
      </w:r>
    </w:p>
    <w:p w14:paraId="4FB3177B" w14:textId="77777777" w:rsidR="0037633C" w:rsidRPr="007C388E" w:rsidRDefault="0037633C" w:rsidP="00507B48">
      <w:pPr>
        <w:spacing w:line="360" w:lineRule="auto"/>
        <w:jc w:val="left"/>
      </w:pPr>
      <w:r w:rsidRPr="007C388E">
        <w:br w:type="page"/>
      </w:r>
    </w:p>
    <w:p w14:paraId="4FB3177C" w14:textId="77777777" w:rsidR="00C810AD" w:rsidRPr="007C388E" w:rsidRDefault="0037633C" w:rsidP="00507B48">
      <w:pPr>
        <w:pStyle w:val="Heading1"/>
        <w:spacing w:line="360" w:lineRule="auto"/>
        <w:rPr>
          <w:b w:val="0"/>
        </w:rPr>
      </w:pPr>
      <w:bookmarkStart w:id="9" w:name="_Toc80982865"/>
      <w:r w:rsidRPr="007C388E">
        <w:rPr>
          <w:b w:val="0"/>
        </w:rPr>
        <w:lastRenderedPageBreak/>
        <w:t>Reference Links</w:t>
      </w:r>
      <w:bookmarkEnd w:id="9"/>
    </w:p>
    <w:p w14:paraId="4FB3177D" w14:textId="77777777" w:rsidR="005B2808" w:rsidRPr="007C388E" w:rsidRDefault="005B2808" w:rsidP="00507B48">
      <w:pPr>
        <w:spacing w:line="360" w:lineRule="auto"/>
      </w:pPr>
      <w:proofErr w:type="spellStart"/>
      <w:r w:rsidRPr="007C388E">
        <w:t>Alnsour</w:t>
      </w:r>
      <w:proofErr w:type="spellEnd"/>
      <w:r w:rsidRPr="007C388E">
        <w:t>, M. and Al Faour, H.R., 2020. The influence of customers social media brand community engagement on restaurants visit intentions. </w:t>
      </w:r>
      <w:r w:rsidRPr="007C388E">
        <w:rPr>
          <w:iCs/>
        </w:rPr>
        <w:t>Journal of International Food &amp; Agribusiness Marketing</w:t>
      </w:r>
      <w:r w:rsidRPr="007C388E">
        <w:t>, </w:t>
      </w:r>
      <w:r w:rsidRPr="007C388E">
        <w:rPr>
          <w:iCs/>
        </w:rPr>
        <w:t>32</w:t>
      </w:r>
      <w:r w:rsidRPr="007C388E">
        <w:t>(1), pp.79-95.</w:t>
      </w:r>
    </w:p>
    <w:p w14:paraId="4FB3177E" w14:textId="77777777" w:rsidR="005B2808" w:rsidRPr="007C388E" w:rsidRDefault="005B2808" w:rsidP="00507B48">
      <w:pPr>
        <w:spacing w:line="360" w:lineRule="auto"/>
      </w:pPr>
      <w:proofErr w:type="spellStart"/>
      <w:r w:rsidRPr="007C388E">
        <w:t>Cavaghan</w:t>
      </w:r>
      <w:proofErr w:type="spellEnd"/>
      <w:r w:rsidRPr="007C388E">
        <w:t>, R., 2017. </w:t>
      </w:r>
      <w:r w:rsidRPr="007C388E">
        <w:rPr>
          <w:iCs/>
        </w:rPr>
        <w:t>Making gender equality happen: Knowledge, change and resistance in EU gender mainstreaming</w:t>
      </w:r>
      <w:r w:rsidRPr="007C388E">
        <w:t>. Routledge.</w:t>
      </w:r>
    </w:p>
    <w:p w14:paraId="4FB3177F" w14:textId="77777777" w:rsidR="005B2808" w:rsidRPr="007C388E" w:rsidRDefault="005B2808" w:rsidP="00507B48">
      <w:pPr>
        <w:spacing w:line="360" w:lineRule="auto"/>
      </w:pPr>
      <w:r w:rsidRPr="007C388E">
        <w:t>Chin, R., 2017. </w:t>
      </w:r>
      <w:r w:rsidRPr="007C388E">
        <w:rPr>
          <w:iCs/>
        </w:rPr>
        <w:t>The crisis of multiculturalism in Europe</w:t>
      </w:r>
      <w:r w:rsidRPr="007C388E">
        <w:t>. Princeton University Press.</w:t>
      </w:r>
    </w:p>
    <w:p w14:paraId="4FB31780" w14:textId="77777777" w:rsidR="0023024A" w:rsidRPr="007C388E" w:rsidRDefault="0023024A" w:rsidP="00507B48">
      <w:pPr>
        <w:spacing w:line="360" w:lineRule="auto"/>
      </w:pPr>
      <w:r w:rsidRPr="007C388E">
        <w:t>Day, G., 2006. </w:t>
      </w:r>
      <w:r w:rsidRPr="007C388E">
        <w:rPr>
          <w:iCs/>
        </w:rPr>
        <w:t>Community and everyday life</w:t>
      </w:r>
      <w:r w:rsidRPr="007C388E">
        <w:t>. Routledge.</w:t>
      </w:r>
    </w:p>
    <w:p w14:paraId="4FB31781" w14:textId="77777777" w:rsidR="005B2808" w:rsidRPr="007C388E" w:rsidRDefault="005B2808" w:rsidP="00507B48">
      <w:pPr>
        <w:spacing w:line="360" w:lineRule="auto"/>
      </w:pPr>
      <w:r w:rsidRPr="007C388E">
        <w:t>Downs, A., 2017. Using the lessons of experience to allocate resources in the community development program. In </w:t>
      </w:r>
      <w:r w:rsidRPr="007C388E">
        <w:rPr>
          <w:iCs/>
        </w:rPr>
        <w:t>Housing Urban America</w:t>
      </w:r>
      <w:r w:rsidRPr="007C388E">
        <w:t> (pp. 522-535). Routledge.</w:t>
      </w:r>
    </w:p>
    <w:p w14:paraId="4FB31782" w14:textId="77777777" w:rsidR="005B2808" w:rsidRPr="007C388E" w:rsidRDefault="005B2808" w:rsidP="00507B48">
      <w:pPr>
        <w:spacing w:line="360" w:lineRule="auto"/>
      </w:pPr>
      <w:r w:rsidRPr="007C388E">
        <w:t>Edwards, A.D. and Jones, D.G., 2019. </w:t>
      </w:r>
      <w:r w:rsidRPr="007C388E">
        <w:rPr>
          <w:iCs/>
        </w:rPr>
        <w:t>Community and community development</w:t>
      </w:r>
      <w:r w:rsidRPr="007C388E">
        <w:t>. De Gruyter Mouton.</w:t>
      </w:r>
    </w:p>
    <w:p w14:paraId="4FB31783" w14:textId="77777777" w:rsidR="0023024A" w:rsidRPr="007C388E" w:rsidRDefault="0023024A" w:rsidP="00507B48">
      <w:pPr>
        <w:spacing w:line="360" w:lineRule="auto"/>
      </w:pPr>
      <w:r w:rsidRPr="007C388E">
        <w:t>Gilchrist, A., 2019. </w:t>
      </w:r>
      <w:r w:rsidRPr="007C388E">
        <w:rPr>
          <w:iCs/>
        </w:rPr>
        <w:t>The well-connected community 3E: a networking approach to community development</w:t>
      </w:r>
      <w:r w:rsidRPr="007C388E">
        <w:t>. Policy Press.</w:t>
      </w:r>
    </w:p>
    <w:p w14:paraId="4FB31784" w14:textId="77777777" w:rsidR="005B2808" w:rsidRPr="007C388E" w:rsidRDefault="005B2808" w:rsidP="00507B48">
      <w:pPr>
        <w:spacing w:line="360" w:lineRule="auto"/>
      </w:pPr>
      <w:r w:rsidRPr="007C388E">
        <w:t>Ledwith, M., 2020. </w:t>
      </w:r>
      <w:r w:rsidRPr="007C388E">
        <w:rPr>
          <w:iCs/>
        </w:rPr>
        <w:t>Community development: A critical approach</w:t>
      </w:r>
      <w:r w:rsidRPr="007C388E">
        <w:t>. Policy Press.</w:t>
      </w:r>
    </w:p>
    <w:p w14:paraId="4FB31785" w14:textId="77777777" w:rsidR="005B2808" w:rsidRPr="007C388E" w:rsidRDefault="005B2808" w:rsidP="00507B48">
      <w:pPr>
        <w:spacing w:line="360" w:lineRule="auto"/>
      </w:pPr>
      <w:r w:rsidRPr="006B4B1C">
        <w:rPr>
          <w:lang w:val="de-DE"/>
        </w:rPr>
        <w:t xml:space="preserve">Li, C., </w:t>
      </w:r>
      <w:proofErr w:type="spellStart"/>
      <w:r w:rsidRPr="006B4B1C">
        <w:rPr>
          <w:lang w:val="de-DE"/>
        </w:rPr>
        <w:t>Zuckerman</w:t>
      </w:r>
      <w:proofErr w:type="spellEnd"/>
      <w:r w:rsidRPr="006B4B1C">
        <w:rPr>
          <w:lang w:val="de-DE"/>
        </w:rPr>
        <w:t xml:space="preserve">, M. and Diener, E., 2021. </w:t>
      </w:r>
      <w:r w:rsidRPr="007C388E">
        <w:t>Culture moderates the relation between gender inequality and well-being. </w:t>
      </w:r>
      <w:r w:rsidRPr="007C388E">
        <w:rPr>
          <w:iCs/>
        </w:rPr>
        <w:t>Psychological Science</w:t>
      </w:r>
      <w:r w:rsidRPr="007C388E">
        <w:t>, p.0956797620972492.</w:t>
      </w:r>
    </w:p>
    <w:p w14:paraId="4FB31786" w14:textId="77777777" w:rsidR="005B2808" w:rsidRPr="007C388E" w:rsidRDefault="005B2808" w:rsidP="00507B48">
      <w:pPr>
        <w:spacing w:line="360" w:lineRule="auto"/>
      </w:pPr>
      <w:r w:rsidRPr="007C388E">
        <w:t xml:space="preserve">Minto, R. and </w:t>
      </w:r>
      <w:proofErr w:type="spellStart"/>
      <w:r w:rsidRPr="007C388E">
        <w:t>Mergaert</w:t>
      </w:r>
      <w:proofErr w:type="spellEnd"/>
      <w:r w:rsidRPr="007C388E">
        <w:t>, L., 2018. Gender mainstreaming and evaluation in the EU: comparative perspectives from feminist institutionalism. </w:t>
      </w:r>
      <w:r w:rsidRPr="007C388E">
        <w:rPr>
          <w:iCs/>
        </w:rPr>
        <w:t>International Feminist Journal of Politics</w:t>
      </w:r>
      <w:r w:rsidRPr="007C388E">
        <w:t>, </w:t>
      </w:r>
      <w:r w:rsidRPr="007C388E">
        <w:rPr>
          <w:iCs/>
        </w:rPr>
        <w:t>20</w:t>
      </w:r>
      <w:r w:rsidRPr="007C388E">
        <w:t>(2), pp.204-220.</w:t>
      </w:r>
    </w:p>
    <w:p w14:paraId="4FB31787" w14:textId="77777777" w:rsidR="005B2808" w:rsidRPr="007C388E" w:rsidRDefault="005B2808" w:rsidP="00507B48">
      <w:pPr>
        <w:spacing w:line="360" w:lineRule="auto"/>
      </w:pPr>
      <w:r w:rsidRPr="007C388E">
        <w:t>Oxfam. 2021. Gender mainstreaming. [online] Available at: &lt;https://www.oxfam.org/en/tags/gender-mainstreaming&gt; [Accessed 27 August 2021]</w:t>
      </w:r>
    </w:p>
    <w:p w14:paraId="4FB31788" w14:textId="77777777" w:rsidR="005B2808" w:rsidRPr="007C388E" w:rsidRDefault="005B2808" w:rsidP="00507B48">
      <w:pPr>
        <w:spacing w:line="360" w:lineRule="auto"/>
      </w:pPr>
      <w:r w:rsidRPr="007C388E">
        <w:t>Safier, C., Wakefield, S., Harvey, R. and Rewald, R., 2019. Oxfam's Guide to Feminist Influencing.</w:t>
      </w:r>
    </w:p>
    <w:p w14:paraId="4FB31789" w14:textId="77777777" w:rsidR="005B2808" w:rsidRPr="007C388E" w:rsidRDefault="005B2808" w:rsidP="00507B48">
      <w:pPr>
        <w:spacing w:line="360" w:lineRule="auto"/>
      </w:pPr>
      <w:r w:rsidRPr="007C388E">
        <w:lastRenderedPageBreak/>
        <w:t>Staudt, K., 2018. </w:t>
      </w:r>
      <w:r w:rsidRPr="007C388E">
        <w:rPr>
          <w:iCs/>
        </w:rPr>
        <w:t>Gender mainstreaming: Conceptual links to institutional machineries</w:t>
      </w:r>
      <w:r w:rsidRPr="007C388E">
        <w:t>. Manchester University Press.</w:t>
      </w:r>
    </w:p>
    <w:p w14:paraId="4FB3178A" w14:textId="77777777" w:rsidR="005B2808" w:rsidRPr="007C388E" w:rsidRDefault="005B2808" w:rsidP="00507B48">
      <w:pPr>
        <w:spacing w:line="360" w:lineRule="auto"/>
      </w:pPr>
      <w:r w:rsidRPr="007C388E">
        <w:t>Turley, E. and Fisher, J., 2018. Tweeting back while shouting back: Social media and feminist activism. </w:t>
      </w:r>
      <w:r w:rsidRPr="007C388E">
        <w:rPr>
          <w:iCs/>
        </w:rPr>
        <w:t>Feminism &amp; Psychology</w:t>
      </w:r>
      <w:r w:rsidRPr="007C388E">
        <w:t>, </w:t>
      </w:r>
      <w:r w:rsidRPr="007C388E">
        <w:rPr>
          <w:iCs/>
        </w:rPr>
        <w:t>28</w:t>
      </w:r>
      <w:r w:rsidRPr="007C388E">
        <w:t>(1), pp.128-132.</w:t>
      </w:r>
    </w:p>
    <w:p w14:paraId="4FB3178B" w14:textId="77777777" w:rsidR="005B2808" w:rsidRPr="007C388E" w:rsidRDefault="005B2808" w:rsidP="00507B48">
      <w:pPr>
        <w:spacing w:line="360" w:lineRule="auto"/>
      </w:pPr>
      <w:r w:rsidRPr="007C388E">
        <w:t>Vida, B., 2021. Policy framing and resistance: Gender mainstreaming in Horizon 2020. </w:t>
      </w:r>
      <w:r w:rsidRPr="007C388E">
        <w:rPr>
          <w:iCs/>
        </w:rPr>
        <w:t>European Journal of Women's Studies</w:t>
      </w:r>
      <w:r w:rsidRPr="007C388E">
        <w:t>, </w:t>
      </w:r>
      <w:r w:rsidRPr="007C388E">
        <w:rPr>
          <w:iCs/>
        </w:rPr>
        <w:t>28</w:t>
      </w:r>
      <w:r w:rsidRPr="007C388E">
        <w:t>(1), pp.26-41.</w:t>
      </w:r>
    </w:p>
    <w:p w14:paraId="4FB3178C" w14:textId="77777777" w:rsidR="005B2808" w:rsidRPr="007C388E" w:rsidRDefault="005B2808" w:rsidP="00507B48">
      <w:pPr>
        <w:spacing w:line="360" w:lineRule="auto"/>
      </w:pPr>
      <w:proofErr w:type="spellStart"/>
      <w:r w:rsidRPr="007C388E">
        <w:t>Wodon</w:t>
      </w:r>
      <w:proofErr w:type="spellEnd"/>
      <w:r w:rsidRPr="007C388E">
        <w:t>, Q. and De La Briere, B., 2018. Unrealized potential: the high cost of gender inequality in earnings.</w:t>
      </w:r>
    </w:p>
    <w:p w14:paraId="4FB3178D" w14:textId="77777777" w:rsidR="005B2808" w:rsidRPr="007C388E" w:rsidRDefault="005B2808" w:rsidP="00507B48">
      <w:pPr>
        <w:spacing w:line="360" w:lineRule="auto"/>
      </w:pPr>
      <w:r w:rsidRPr="007C388E">
        <w:t>Xiong, Y., Cho, M. and Boatwright, B., 2019. Hashtag activism and message frames among social movement organizations: Semantic network analysis and thematic analysis of Twitter during the# MeToo movement. </w:t>
      </w:r>
      <w:r w:rsidRPr="007C388E">
        <w:rPr>
          <w:iCs/>
        </w:rPr>
        <w:t>Public relations review</w:t>
      </w:r>
      <w:r w:rsidRPr="007C388E">
        <w:t>, </w:t>
      </w:r>
      <w:r w:rsidRPr="007C388E">
        <w:rPr>
          <w:iCs/>
        </w:rPr>
        <w:t>45</w:t>
      </w:r>
      <w:r w:rsidRPr="007C388E">
        <w:t>(1), pp.10-23.</w:t>
      </w:r>
    </w:p>
    <w:p w14:paraId="4FB3178E" w14:textId="77777777" w:rsidR="0037633C" w:rsidRPr="007C388E" w:rsidRDefault="0037633C" w:rsidP="00507B48">
      <w:pPr>
        <w:spacing w:line="360" w:lineRule="auto"/>
      </w:pPr>
    </w:p>
    <w:p w14:paraId="4FB3178F" w14:textId="77777777" w:rsidR="00507B48" w:rsidRPr="007C388E" w:rsidRDefault="00507B48">
      <w:pPr>
        <w:spacing w:line="360" w:lineRule="auto"/>
      </w:pPr>
    </w:p>
    <w:sectPr w:rsidR="00507B48" w:rsidRPr="007C388E" w:rsidSect="00725AD8">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B31792" w14:textId="77777777" w:rsidR="002F184A" w:rsidRDefault="002F184A" w:rsidP="00627825">
      <w:pPr>
        <w:spacing w:after="0" w:line="240" w:lineRule="auto"/>
      </w:pPr>
      <w:r>
        <w:separator/>
      </w:r>
    </w:p>
  </w:endnote>
  <w:endnote w:type="continuationSeparator" w:id="0">
    <w:p w14:paraId="4FB31793" w14:textId="77777777" w:rsidR="002F184A" w:rsidRDefault="002F184A" w:rsidP="006278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4966157"/>
      <w:docPartObj>
        <w:docPartGallery w:val="Page Numbers (Bottom of Page)"/>
        <w:docPartUnique/>
      </w:docPartObj>
    </w:sdtPr>
    <w:sdtEndPr/>
    <w:sdtContent>
      <w:p w14:paraId="4FB31794" w14:textId="77777777" w:rsidR="00627825" w:rsidRDefault="002F184A">
        <w:pPr>
          <w:pStyle w:val="Footer"/>
          <w:jc w:val="right"/>
        </w:pPr>
        <w:r>
          <w:fldChar w:fldCharType="begin"/>
        </w:r>
        <w:r>
          <w:instrText xml:space="preserve"> PAGE   \* MERGEFORMAT </w:instrText>
        </w:r>
        <w:r>
          <w:fldChar w:fldCharType="separate"/>
        </w:r>
        <w:r w:rsidR="007C388E">
          <w:rPr>
            <w:noProof/>
          </w:rPr>
          <w:t>4</w:t>
        </w:r>
        <w:r>
          <w:rPr>
            <w:noProof/>
          </w:rPr>
          <w:fldChar w:fldCharType="end"/>
        </w:r>
      </w:p>
    </w:sdtContent>
  </w:sdt>
  <w:p w14:paraId="4FB31795" w14:textId="77777777" w:rsidR="00627825" w:rsidRDefault="006278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B31790" w14:textId="77777777" w:rsidR="002F184A" w:rsidRDefault="002F184A" w:rsidP="00627825">
      <w:pPr>
        <w:spacing w:after="0" w:line="240" w:lineRule="auto"/>
      </w:pPr>
      <w:r>
        <w:separator/>
      </w:r>
    </w:p>
  </w:footnote>
  <w:footnote w:type="continuationSeparator" w:id="0">
    <w:p w14:paraId="4FB31791" w14:textId="77777777" w:rsidR="002F184A" w:rsidRDefault="002F184A" w:rsidP="0062782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30F61"/>
    <w:rsid w:val="000273BD"/>
    <w:rsid w:val="00187E66"/>
    <w:rsid w:val="001C60F1"/>
    <w:rsid w:val="00221E58"/>
    <w:rsid w:val="0023024A"/>
    <w:rsid w:val="002A5D79"/>
    <w:rsid w:val="002F184A"/>
    <w:rsid w:val="00346E86"/>
    <w:rsid w:val="00360172"/>
    <w:rsid w:val="00375D1A"/>
    <w:rsid w:val="0037633C"/>
    <w:rsid w:val="00382F98"/>
    <w:rsid w:val="003F2A51"/>
    <w:rsid w:val="00436DD9"/>
    <w:rsid w:val="004C53BF"/>
    <w:rsid w:val="00507B48"/>
    <w:rsid w:val="00517517"/>
    <w:rsid w:val="005A3D6C"/>
    <w:rsid w:val="005A7603"/>
    <w:rsid w:val="005B2808"/>
    <w:rsid w:val="00613B45"/>
    <w:rsid w:val="00627825"/>
    <w:rsid w:val="006B2F9B"/>
    <w:rsid w:val="006B4B1C"/>
    <w:rsid w:val="00725AD8"/>
    <w:rsid w:val="00780A9B"/>
    <w:rsid w:val="007B1A03"/>
    <w:rsid w:val="007C388E"/>
    <w:rsid w:val="00840219"/>
    <w:rsid w:val="008B1CED"/>
    <w:rsid w:val="00930F61"/>
    <w:rsid w:val="0094465C"/>
    <w:rsid w:val="009821FE"/>
    <w:rsid w:val="009A12F8"/>
    <w:rsid w:val="00A03334"/>
    <w:rsid w:val="00A16E2C"/>
    <w:rsid w:val="00C1271D"/>
    <w:rsid w:val="00C55008"/>
    <w:rsid w:val="00C810AD"/>
    <w:rsid w:val="00CA17FD"/>
    <w:rsid w:val="00CF2264"/>
    <w:rsid w:val="00D0729A"/>
    <w:rsid w:val="00DB4EAA"/>
    <w:rsid w:val="00E1029D"/>
    <w:rsid w:val="00ED6FAF"/>
    <w:rsid w:val="00F2563D"/>
    <w:rsid w:val="00FD1C5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31752"/>
  <w15:docId w15:val="{27CE5E92-91F6-4C1B-90DA-F21A065BC3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0F61"/>
    <w:pPr>
      <w:jc w:val="both"/>
    </w:pPr>
    <w:rPr>
      <w:rFonts w:ascii="Times New Roman" w:hAnsi="Times New Roman"/>
      <w:sz w:val="24"/>
      <w:lang w:val="en-GB"/>
    </w:rPr>
  </w:style>
  <w:style w:type="paragraph" w:styleId="Heading1">
    <w:name w:val="heading 1"/>
    <w:basedOn w:val="Normal"/>
    <w:next w:val="Normal"/>
    <w:link w:val="Heading1Char"/>
    <w:uiPriority w:val="9"/>
    <w:qFormat/>
    <w:rsid w:val="00187E66"/>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23024A"/>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7E66"/>
    <w:rPr>
      <w:rFonts w:ascii="Times New Roman" w:eastAsiaTheme="majorEastAsia" w:hAnsi="Times New Roman" w:cstheme="majorBidi"/>
      <w:b/>
      <w:bCs/>
      <w:sz w:val="32"/>
      <w:szCs w:val="28"/>
    </w:rPr>
  </w:style>
  <w:style w:type="paragraph" w:styleId="Header">
    <w:name w:val="header"/>
    <w:basedOn w:val="Normal"/>
    <w:link w:val="HeaderChar"/>
    <w:uiPriority w:val="99"/>
    <w:semiHidden/>
    <w:unhideWhenUsed/>
    <w:rsid w:val="0062782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27825"/>
    <w:rPr>
      <w:rFonts w:ascii="Times New Roman" w:hAnsi="Times New Roman"/>
      <w:sz w:val="24"/>
    </w:rPr>
  </w:style>
  <w:style w:type="paragraph" w:styleId="Footer">
    <w:name w:val="footer"/>
    <w:basedOn w:val="Normal"/>
    <w:link w:val="FooterChar"/>
    <w:uiPriority w:val="99"/>
    <w:unhideWhenUsed/>
    <w:rsid w:val="0062782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27825"/>
    <w:rPr>
      <w:rFonts w:ascii="Times New Roman" w:hAnsi="Times New Roman"/>
      <w:sz w:val="24"/>
    </w:rPr>
  </w:style>
  <w:style w:type="character" w:customStyle="1" w:styleId="Heading2Char">
    <w:name w:val="Heading 2 Char"/>
    <w:basedOn w:val="DefaultParagraphFont"/>
    <w:link w:val="Heading2"/>
    <w:uiPriority w:val="9"/>
    <w:rsid w:val="0023024A"/>
    <w:rPr>
      <w:rFonts w:ascii="Times New Roman" w:eastAsiaTheme="majorEastAsia" w:hAnsi="Times New Roman" w:cstheme="majorBidi"/>
      <w:b/>
      <w:bCs/>
      <w:sz w:val="28"/>
      <w:szCs w:val="26"/>
    </w:rPr>
  </w:style>
  <w:style w:type="paragraph" w:styleId="TOCHeading">
    <w:name w:val="TOC Heading"/>
    <w:basedOn w:val="Heading1"/>
    <w:next w:val="Normal"/>
    <w:uiPriority w:val="39"/>
    <w:semiHidden/>
    <w:unhideWhenUsed/>
    <w:qFormat/>
    <w:rsid w:val="00507B48"/>
    <w:pPr>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507B48"/>
    <w:pPr>
      <w:spacing w:after="100"/>
    </w:pPr>
  </w:style>
  <w:style w:type="paragraph" w:styleId="TOC2">
    <w:name w:val="toc 2"/>
    <w:basedOn w:val="Normal"/>
    <w:next w:val="Normal"/>
    <w:autoRedefine/>
    <w:uiPriority w:val="39"/>
    <w:unhideWhenUsed/>
    <w:rsid w:val="00507B48"/>
    <w:pPr>
      <w:spacing w:after="100"/>
      <w:ind w:left="240"/>
    </w:pPr>
  </w:style>
  <w:style w:type="character" w:styleId="Hyperlink">
    <w:name w:val="Hyperlink"/>
    <w:basedOn w:val="DefaultParagraphFont"/>
    <w:uiPriority w:val="99"/>
    <w:unhideWhenUsed/>
    <w:rsid w:val="00507B48"/>
    <w:rPr>
      <w:color w:val="0000FF" w:themeColor="hyperlink"/>
      <w:u w:val="single"/>
    </w:rPr>
  </w:style>
  <w:style w:type="paragraph" w:styleId="BalloonText">
    <w:name w:val="Balloon Text"/>
    <w:basedOn w:val="Normal"/>
    <w:link w:val="BalloonTextChar"/>
    <w:uiPriority w:val="99"/>
    <w:semiHidden/>
    <w:unhideWhenUsed/>
    <w:rsid w:val="00507B4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7B4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2DC83A-9856-4A8D-82DC-C04CFAFCF3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2357</Words>
  <Characters>13437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stanislav stoyanov</cp:lastModifiedBy>
  <cp:revision>2</cp:revision>
  <dcterms:created xsi:type="dcterms:W3CDTF">2021-08-30T06:52:00Z</dcterms:created>
  <dcterms:modified xsi:type="dcterms:W3CDTF">2021-08-30T06:52:00Z</dcterms:modified>
</cp:coreProperties>
</file>