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Ind w:w="392" w:type="dxa"/>
      </w:tblPr>
      <w:tblGrid>
        <w:gridCol w:w="2093"/>
        <w:gridCol w:w="3293"/>
        <w:gridCol w:w="4536"/>
      </w:tblGrid>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Yoana</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7829"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CertHE Law and Legal Practice </w:t>
            </w:r>
          </w:p>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CertHE Professional Policing</w:t>
            </w:r>
          </w:p>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Bsc Professional Policing </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p>
        </w:tc>
        <w:tc>
          <w:tcPr>
            <w:tcW w:w="7829"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Legal Process</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BMPL4005, BMLW4006</w:t>
            </w:r>
          </w:p>
        </w:tc>
      </w:tr>
    </w:tbl>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r>
        <w:rPr>
          <w:rFonts w:ascii="Calibri" w:hAnsi="Calibri" w:cs="Calibri" w:eastAsia="Calibri"/>
          <w:b/>
          <w:color w:val="auto"/>
          <w:spacing w:val="0"/>
          <w:position w:val="0"/>
          <w:sz w:val="56"/>
          <w:shd w:fill="auto" w:val="clear"/>
        </w:rPr>
        <w:t xml:space="preserve">Assignment Title:</w:t>
        <w:tab/>
        <w:t xml:space="preserve">Common Law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Introduction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Each society requires a legal system as it offers a framework for resolving conflicts, maintaining justice, and defending individual rights. The common law system and the civil law system are two of the most widely utilised legal systems in the world. The civil law system, which originated in continental Europe, is largely based on written laws and regulations, whereas the common law system, which has its roots in mediaeval England, is based on court rulings and precedent. The common law system's history will be investigated in this essay, along with its origins, development, and key characteristics. This essay will give a clearer knowledge of the legal system that underpins many modern societies through an investigation of the common law system.</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What is common law?</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12th century saw the beginning of the common law system in mediaeval England. During that time, local authorities were in charge of settling disputes and upholding the law, which characterised the legal system in England as a decentralised system of justice. The king's courts, which were initially created to strengthen royal authority, progressively grew more powerful and had a greater impact on the judicial system (Entrikin, 2019). The common law system evolved a body of laws and regulations through time that were predicated on the judgements of judges in earlier instances. Because of this precedent-setting structure, the law became more consistent and predictable since subordinate courts were required to follow the rulings of higher courts in cases that were similar to their own (Entrikin, 2019; Sandberg, 2023).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body of law known as common law is one that originates from court rulings and precedents rather than from legislation or constitutions. It is a legal system that has evolved through time as a result of judges' rulings in cases and is based on the concept of stare decisis, which states that lower courts' rulings in cases that are similar to their own are binding on higher courts (Hale, 2000). The United States, Canada, and England are just a few nations that employ the common law as their legal system. The common law is the foundation of the English legal system. This indicates that the law is not only drawn from legislation passed by the legislature but also from the judgements of judges in individual situations (Hale, 2000). This is in contrast to a civil law system, where written norms and laws serve as the main foundation for the law.</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 the common law system, judges have the authority to interpret and apply the law, and their rulings have persuasive authority for lesser courts in situations that are comparable to their own. As a result, a system of precedent is built, allowing comparable future instances to make use of the legal principles established in a previous instance (Edlin, 2008). This approach encourages legal uniformity, predictability, and some degree of adaptability to changing conditions. The necessity of using case law to generate legal principles and the importance of legal reasoning are both emphasised by common law. Judges are required to give justifications for their decisions and to draw on prior cases while doing so. This focus on logic and precedent promotes the fair and uniform application of the law (Edlin, 2008).</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What is civil law?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opposed to the common law system, which is based mostly on court decisions and precedents, civil law is a body of written laws, codes, and statutes. It is prevalent throughout the world, particularly in large portions of Asia, South America, and Europe. Laws that have been codified and adopted by the legislature or other governing bodies are used to resolve legal issues under civil law. Civil law systems are frequently distinguished by their thorough legal codes, which offer specific guidelines and standards for a variety of legal issues, including property, contracts, family law, and torts (Mackaay, 2021).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Judges are viewed as enforcing the law rather than creating it under a civil law regime. Instead of creating legal principles through judicial decisions, the judge's primary responsibility is to interpret and implement the law as it is stated. Due to the fact, that modifications to the law cannot be achieved through the development of case law but rather through the legislative process, this can often lead to less adaptability and flexibility in the law (Parisi, 2006). Unlike common law systems, which rely on spoken arguments in court, civil law systems often settle legal issues through a process of written submissions and reasoning. With a focus on following legal protocols and regulations, the process is frequently more regulated, structured, and formal (Mackaay, 2021).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Contrast the two systems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widely acknowledged that the two most commonly utilised legal systems globally are the common law system and the civil law system. Multiple pivotal distinctions set these legal systems apart from one another, which are elaborated on below. </w:t>
      </w:r>
    </w:p>
    <w:p>
      <w:pPr>
        <w:numPr>
          <w:ilvl w:val="0"/>
          <w:numId w:val="24"/>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Sources of law</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Their respective sources of law are one of the key distinctions between the two systems. The civil law system is based mostly on written laws and rules passed by the legislature or other governing bodies, whereas the common law system depends primarily on court decisions and precedents to form the law (Marotta-Wurgler, 2020).</w:t>
      </w:r>
    </w:p>
    <w:p>
      <w:pPr>
        <w:numPr>
          <w:ilvl w:val="0"/>
          <w:numId w:val="26"/>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Role of judges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common law system, judges play a central role in developing the law through their decisions in cases. Judges interpret and apply the law and establish legal principles through their rulings. In contrast, in the civil law system, judges primarily apply the law as written, rather than developing legal principles through judicial decisions (Kirby, 2007). </w:t>
      </w:r>
    </w:p>
    <w:p>
      <w:pPr>
        <w:numPr>
          <w:ilvl w:val="0"/>
          <w:numId w:val="28"/>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Flexibility</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legal concepts can change over time as a result of judicial judgements, the common law system is sometimes viewed as being more adaptive and flexible than the civil law system (Kundis Craig, 2018). Due to the requirement that any changes to the law go via the legislative process, the civil law system is often regarded as being more rigid and less flexible.</w:t>
      </w:r>
    </w:p>
    <w:p>
      <w:pPr>
        <w:numPr>
          <w:ilvl w:val="0"/>
          <w:numId w:val="30"/>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Legal codes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extensive legal codes that give specific guidelines and standards for a wide variety of legal issues are a common feature of civil law systems. The formation of legal concepts through court decisions is especially important in common law systems, which rely less on comprehensive legal codes (Morriss, 2012). </w:t>
      </w:r>
    </w:p>
    <w:p>
      <w:pPr>
        <w:numPr>
          <w:ilvl w:val="0"/>
          <w:numId w:val="32"/>
        </w:numPr>
        <w:spacing w:before="0" w:after="20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Use of precedent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Because the common law system mainly relies on precedent, decisions made by higher courts in cases that are similar to the one at hand are binding on lower courts. This encourages the law's uniformity and predictability. The civil law system, in contrast, focuses more weight on written law and less on precedent (Algero, 2004).</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Are there examples of the common law working in practice?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Numerous instances exist where the common law has demonstrated its efficacy in practice. Indeed, for centuries, the common law legal system has been implemented in various nations, including England, the United States, and Canada. The evolution of the tort law's negligence law is one instance of the common law at work. A failure to take reasonable care that harms another person is referred to as negligence in the law (Posner, 2013). The legal concepts that support the idea of negligence have been steadily established by judges via a number of court decisions throughout time (Owen, 2006).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Contract law is another instance of the common law in use. Under the common law system, a contract's interpretation and enforcement are essentially determined by the parties' intentions as expressed in their words and deeds (McKendrick, 2014). Through a succession of judicial rulings, judges established the legal rules that apply to various kinds of contracts and contractual relationships, resulting in the development of the law of contracts (McKendrick, 2014). The common law has been utilised in criminal law to generate ideas like mens rea, which refers to the mental condition necessary to establish criminal responsibility (Cartwright, 2001). Another example of the common law in action is the evolution of the law of evidence, which covers the criteria for admission and the employment of expert witnesses.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Conclusion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common law is a legal system that bases its development on court rulings and precedents. It is a system that is employed in many nations, including England, and it places emphasis on the value of using precedent and legal reasoning to maintain uniformity and predictability in the law. The common law has been used to a wide range of legal disciplines, including tort, contract, criminal, and evidentiary law. A legal system known as civil law is largely based on written statutes, rules, and laws. It is prevalent around the world and is distinguished by its thorough legal codes, organised processes, and emphasis on upholding the strictures of the law. Judges in civil law systems primarily interpret and implement the law, as opposed to creating legal concepts through court decisions, as is the case in common law systems. In terms of the sources of law, the role of judges, the application of precedent, the presence of legal codes, and the degree of flexibility, the common law system and the civil law system are distinct from one another. These variations represent various legal theories and can have a big impact on how legal disputes are settled and how the law changes through time.</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Referencing list</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Algero, M.G., 2004. The Sources of Law and the Value of Precedent: A Comparative and Empirical Study of a Civil Law State in a Common Law Nation. </w:t>
      </w:r>
      <w:r>
        <w:rPr>
          <w:rFonts w:ascii="Arial" w:hAnsi="Arial" w:cs="Arial" w:eastAsia="Arial"/>
          <w:i/>
          <w:color w:val="222222"/>
          <w:spacing w:val="0"/>
          <w:position w:val="0"/>
          <w:sz w:val="24"/>
          <w:shd w:fill="FFFFFF" w:val="clear"/>
        </w:rPr>
        <w:t xml:space="preserve">La. L. Rev.</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65</w:t>
      </w:r>
      <w:r>
        <w:rPr>
          <w:rFonts w:ascii="Arial" w:hAnsi="Arial" w:cs="Arial" w:eastAsia="Arial"/>
          <w:color w:val="222222"/>
          <w:spacing w:val="0"/>
          <w:position w:val="0"/>
          <w:sz w:val="24"/>
          <w:shd w:fill="FFFFFF" w:val="clear"/>
        </w:rPr>
        <w:t xml:space="preserve">, p.775.</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Cartwright, P., 2001. </w:t>
      </w:r>
      <w:r>
        <w:rPr>
          <w:rFonts w:ascii="Arial" w:hAnsi="Arial" w:cs="Arial" w:eastAsia="Arial"/>
          <w:i/>
          <w:color w:val="222222"/>
          <w:spacing w:val="0"/>
          <w:position w:val="0"/>
          <w:sz w:val="24"/>
          <w:shd w:fill="FFFFFF" w:val="clear"/>
        </w:rPr>
        <w:t xml:space="preserve">Consumer Protection and the Criminal Law: Law, Theory, and Policy in the UK</w:t>
      </w:r>
      <w:r>
        <w:rPr>
          <w:rFonts w:ascii="Arial" w:hAnsi="Arial" w:cs="Arial" w:eastAsia="Arial"/>
          <w:color w:val="222222"/>
          <w:spacing w:val="0"/>
          <w:position w:val="0"/>
          <w:sz w:val="24"/>
          <w:shd w:fill="FFFFFF" w:val="clear"/>
        </w:rPr>
        <w:t xml:space="preserve">. Cambridge University Press.</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Edlin, D.E., 2008. </w:t>
      </w:r>
      <w:r>
        <w:rPr>
          <w:rFonts w:ascii="Arial" w:hAnsi="Arial" w:cs="Arial" w:eastAsia="Arial"/>
          <w:i/>
          <w:color w:val="222222"/>
          <w:spacing w:val="0"/>
          <w:position w:val="0"/>
          <w:sz w:val="24"/>
          <w:shd w:fill="FFFFFF" w:val="clear"/>
        </w:rPr>
        <w:t xml:space="preserve">Judges and unjust laws: common law constitutionalism and the foundations of judicial review</w:t>
      </w:r>
      <w:r>
        <w:rPr>
          <w:rFonts w:ascii="Arial" w:hAnsi="Arial" w:cs="Arial" w:eastAsia="Arial"/>
          <w:color w:val="222222"/>
          <w:spacing w:val="0"/>
          <w:position w:val="0"/>
          <w:sz w:val="24"/>
          <w:shd w:fill="FFFFFF" w:val="clear"/>
        </w:rPr>
        <w:t xml:space="preserve">. University of Michigan Press.</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Entrikin, J.L., 2019. The death of common law. </w:t>
      </w:r>
      <w:r>
        <w:rPr>
          <w:rFonts w:ascii="Arial" w:hAnsi="Arial" w:cs="Arial" w:eastAsia="Arial"/>
          <w:i/>
          <w:color w:val="222222"/>
          <w:spacing w:val="0"/>
          <w:position w:val="0"/>
          <w:sz w:val="24"/>
          <w:shd w:fill="FFFFFF" w:val="clear"/>
        </w:rPr>
        <w:t xml:space="preserve">Harv. JL &amp; Pub. Pol'y</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42</w:t>
      </w:r>
      <w:r>
        <w:rPr>
          <w:rFonts w:ascii="Arial" w:hAnsi="Arial" w:cs="Arial" w:eastAsia="Arial"/>
          <w:color w:val="222222"/>
          <w:spacing w:val="0"/>
          <w:position w:val="0"/>
          <w:sz w:val="24"/>
          <w:shd w:fill="FFFFFF" w:val="clear"/>
        </w:rPr>
        <w:t xml:space="preserve">, p.351.</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Fon, V. and Parisi, F., 2006. Judicial precedents in civil law systems: A dynamic analysis. </w:t>
      </w:r>
      <w:r>
        <w:rPr>
          <w:rFonts w:ascii="Arial" w:hAnsi="Arial" w:cs="Arial" w:eastAsia="Arial"/>
          <w:i/>
          <w:color w:val="222222"/>
          <w:spacing w:val="0"/>
          <w:position w:val="0"/>
          <w:sz w:val="24"/>
          <w:shd w:fill="FFFFFF" w:val="clear"/>
        </w:rPr>
        <w:t xml:space="preserve">International Review of Law and Economics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26</w:t>
      </w:r>
      <w:r>
        <w:rPr>
          <w:rFonts w:ascii="Arial" w:hAnsi="Arial" w:cs="Arial" w:eastAsia="Arial"/>
          <w:color w:val="222222"/>
          <w:spacing w:val="0"/>
          <w:position w:val="0"/>
          <w:sz w:val="24"/>
          <w:shd w:fill="FFFFFF" w:val="clear"/>
        </w:rPr>
        <w:t xml:space="preserve">(4), pp.519-535.</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Garoupa, N. and Morriss, A.P., 2012. The fable of the codes: The efficiency of the common law, legal origins, and codification movements. </w:t>
      </w:r>
      <w:r>
        <w:rPr>
          <w:rFonts w:ascii="Arial" w:hAnsi="Arial" w:cs="Arial" w:eastAsia="Arial"/>
          <w:i/>
          <w:color w:val="222222"/>
          <w:spacing w:val="0"/>
          <w:position w:val="0"/>
          <w:sz w:val="24"/>
          <w:shd w:fill="FFFFFF" w:val="clear"/>
        </w:rPr>
        <w:t xml:space="preserve">U. Ill. L. Rev.</w:t>
      </w:r>
      <w:r>
        <w:rPr>
          <w:rFonts w:ascii="Arial" w:hAnsi="Arial" w:cs="Arial" w:eastAsia="Arial"/>
          <w:color w:val="222222"/>
          <w:spacing w:val="0"/>
          <w:position w:val="0"/>
          <w:sz w:val="24"/>
          <w:shd w:fill="FFFFFF" w:val="clear"/>
        </w:rPr>
        <w:t xml:space="preserve">, p.1443.</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Hale, M., 2000. </w:t>
      </w:r>
      <w:r>
        <w:rPr>
          <w:rFonts w:ascii="Arial" w:hAnsi="Arial" w:cs="Arial" w:eastAsia="Arial"/>
          <w:i/>
          <w:color w:val="222222"/>
          <w:spacing w:val="0"/>
          <w:position w:val="0"/>
          <w:sz w:val="24"/>
          <w:shd w:fill="FFFFFF" w:val="clear"/>
        </w:rPr>
        <w:t xml:space="preserve">The history and analysis of the common law of England</w:t>
      </w:r>
      <w:r>
        <w:rPr>
          <w:rFonts w:ascii="Arial" w:hAnsi="Arial" w:cs="Arial" w:eastAsia="Arial"/>
          <w:color w:val="222222"/>
          <w:spacing w:val="0"/>
          <w:position w:val="0"/>
          <w:sz w:val="24"/>
          <w:shd w:fill="FFFFFF" w:val="clear"/>
        </w:rPr>
        <w:t xml:space="preserve">. The Lawbook Exchange, Ltd..</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Issacharoff, S. and Marotta-Wurgler, F., 2020. The Hollowed Out Common Law. </w:t>
      </w:r>
      <w:r>
        <w:rPr>
          <w:rFonts w:ascii="Arial" w:hAnsi="Arial" w:cs="Arial" w:eastAsia="Arial"/>
          <w:i/>
          <w:color w:val="222222"/>
          <w:spacing w:val="0"/>
          <w:position w:val="0"/>
          <w:sz w:val="24"/>
          <w:shd w:fill="FFFFFF" w:val="clear"/>
        </w:rPr>
        <w:t xml:space="preserve">UCLA L. Rev.</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67</w:t>
      </w:r>
      <w:r>
        <w:rPr>
          <w:rFonts w:ascii="Arial" w:hAnsi="Arial" w:cs="Arial" w:eastAsia="Arial"/>
          <w:color w:val="222222"/>
          <w:spacing w:val="0"/>
          <w:position w:val="0"/>
          <w:sz w:val="24"/>
          <w:shd w:fill="FFFFFF" w:val="clear"/>
        </w:rPr>
        <w:t xml:space="preserve">, p.600.</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Kundis Craig, R., 2018. Drought and Public Necessity: Can a Common-Law Stick Increase Flexibility in Western Water Law. </w:t>
      </w:r>
      <w:r>
        <w:rPr>
          <w:rFonts w:ascii="Arial" w:hAnsi="Arial" w:cs="Arial" w:eastAsia="Arial"/>
          <w:i/>
          <w:color w:val="222222"/>
          <w:spacing w:val="0"/>
          <w:position w:val="0"/>
          <w:sz w:val="24"/>
          <w:shd w:fill="FFFFFF" w:val="clear"/>
        </w:rPr>
        <w:t xml:space="preserve">Tex. A&amp;M L. Rev.</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6</w:t>
      </w:r>
      <w:r>
        <w:rPr>
          <w:rFonts w:ascii="Arial" w:hAnsi="Arial" w:cs="Arial" w:eastAsia="Arial"/>
          <w:color w:val="222222"/>
          <w:spacing w:val="0"/>
          <w:position w:val="0"/>
          <w:sz w:val="24"/>
          <w:shd w:fill="FFFFFF" w:val="clear"/>
        </w:rPr>
        <w:t xml:space="preserve">, p.77.</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Landes, W.M. and Posner, R.A., 2013. The economic structure of tort law. In </w:t>
      </w:r>
      <w:r>
        <w:rPr>
          <w:rFonts w:ascii="Arial" w:hAnsi="Arial" w:cs="Arial" w:eastAsia="Arial"/>
          <w:i/>
          <w:color w:val="222222"/>
          <w:spacing w:val="0"/>
          <w:position w:val="0"/>
          <w:sz w:val="24"/>
          <w:shd w:fill="FFFFFF" w:val="clear"/>
        </w:rPr>
        <w:t xml:space="preserve">The Economic Structure of Tort Law</w:t>
      </w:r>
      <w:r>
        <w:rPr>
          <w:rFonts w:ascii="Arial" w:hAnsi="Arial" w:cs="Arial" w:eastAsia="Arial"/>
          <w:color w:val="222222"/>
          <w:spacing w:val="0"/>
          <w:position w:val="0"/>
          <w:sz w:val="24"/>
          <w:shd w:fill="FFFFFF" w:val="clear"/>
        </w:rPr>
        <w:t xml:space="preserve">. Harvard University Press.</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Mackaay, E., 2021. </w:t>
      </w:r>
      <w:r>
        <w:rPr>
          <w:rFonts w:ascii="Arial" w:hAnsi="Arial" w:cs="Arial" w:eastAsia="Arial"/>
          <w:i/>
          <w:color w:val="222222"/>
          <w:spacing w:val="0"/>
          <w:position w:val="0"/>
          <w:sz w:val="24"/>
          <w:shd w:fill="FFFFFF" w:val="clear"/>
        </w:rPr>
        <w:t xml:space="preserve">Law and economics for civil law systems</w:t>
      </w:r>
      <w:r>
        <w:rPr>
          <w:rFonts w:ascii="Arial" w:hAnsi="Arial" w:cs="Arial" w:eastAsia="Arial"/>
          <w:color w:val="222222"/>
          <w:spacing w:val="0"/>
          <w:position w:val="0"/>
          <w:sz w:val="24"/>
          <w:shd w:fill="FFFFFF" w:val="clear"/>
        </w:rPr>
        <w:t xml:space="preserve">. Edward Elgar Publishing.</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McKendrick, E., 2014. </w:t>
      </w:r>
      <w:r>
        <w:rPr>
          <w:rFonts w:ascii="Arial" w:hAnsi="Arial" w:cs="Arial" w:eastAsia="Arial"/>
          <w:i/>
          <w:color w:val="222222"/>
          <w:spacing w:val="0"/>
          <w:position w:val="0"/>
          <w:sz w:val="24"/>
          <w:shd w:fill="FFFFFF" w:val="clear"/>
        </w:rPr>
        <w:t xml:space="preserve">Contract law: text, cases, and materials</w:t>
      </w:r>
      <w:r>
        <w:rPr>
          <w:rFonts w:ascii="Arial" w:hAnsi="Arial" w:cs="Arial" w:eastAsia="Arial"/>
          <w:color w:val="222222"/>
          <w:spacing w:val="0"/>
          <w:position w:val="0"/>
          <w:sz w:val="24"/>
          <w:shd w:fill="FFFFFF" w:val="clear"/>
        </w:rPr>
        <w:t xml:space="preserve">. Oxford University Press (UK).</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Owen, D.G., 2006. The five elements of negligence. </w:t>
      </w:r>
      <w:r>
        <w:rPr>
          <w:rFonts w:ascii="Arial" w:hAnsi="Arial" w:cs="Arial" w:eastAsia="Arial"/>
          <w:i/>
          <w:color w:val="222222"/>
          <w:spacing w:val="0"/>
          <w:position w:val="0"/>
          <w:sz w:val="24"/>
          <w:shd w:fill="FFFFFF" w:val="clear"/>
        </w:rPr>
        <w:t xml:space="preserve">Hofstra L. Rev.</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35</w:t>
      </w:r>
      <w:r>
        <w:rPr>
          <w:rFonts w:ascii="Arial" w:hAnsi="Arial" w:cs="Arial" w:eastAsia="Arial"/>
          <w:color w:val="222222"/>
          <w:spacing w:val="0"/>
          <w:position w:val="0"/>
          <w:sz w:val="24"/>
          <w:shd w:fill="FFFFFF" w:val="clear"/>
        </w:rPr>
        <w:t xml:space="preserve">, p.1671.</w:t>
      </w:r>
    </w:p>
    <w:p>
      <w:pPr>
        <w:spacing w:before="0" w:after="20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Sandberg, R., 2023. </w:t>
      </w:r>
      <w:r>
        <w:rPr>
          <w:rFonts w:ascii="Arial" w:hAnsi="Arial" w:cs="Arial" w:eastAsia="Arial"/>
          <w:i/>
          <w:color w:val="222222"/>
          <w:spacing w:val="0"/>
          <w:position w:val="0"/>
          <w:sz w:val="24"/>
          <w:shd w:fill="FFFFFF" w:val="clear"/>
        </w:rPr>
        <w:t xml:space="preserve">A Historical Introduction to English Law: Genesis of the Common Law</w:t>
      </w:r>
      <w:r>
        <w:rPr>
          <w:rFonts w:ascii="Arial" w:hAnsi="Arial" w:cs="Arial" w:eastAsia="Arial"/>
          <w:color w:val="222222"/>
          <w:spacing w:val="0"/>
          <w:position w:val="0"/>
          <w:sz w:val="24"/>
          <w:shd w:fill="FFFFFF" w:val="clear"/>
        </w:rPr>
        <w:t xml:space="preserve">. Cambridge University Press.</w:t>
      </w: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Arial" w:hAnsi="Arial" w:cs="Arial" w:eastAsia="Arial"/>
          <w:color w:val="222222"/>
          <w:spacing w:val="0"/>
          <w:position w:val="0"/>
          <w:sz w:val="20"/>
          <w:shd w:fill="FFFFFF"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24">
    <w:abstractNumId w:val="24"/>
  </w:num>
  <w:num w:numId="26">
    <w:abstractNumId w:val="18"/>
  </w:num>
  <w:num w:numId="28">
    <w:abstractNumId w:val="12"/>
  </w:num>
  <w:num w:numId="30">
    <w:abstractNumId w:val="6"/>
  </w:num>
  <w:num w:numId="3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