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8EE93" w14:textId="72629D34" w:rsidR="00C63D61" w:rsidRPr="00792C29" w:rsidRDefault="00713BA5" w:rsidP="00792C29">
      <w:pPr>
        <w:jc w:val="both"/>
        <w:rPr>
          <w:rFonts w:cs="Times New Roman"/>
        </w:rPr>
      </w:pPr>
      <w:r w:rsidRPr="00792C29">
        <w:rPr>
          <w:rFonts w:cs="Times New Roman"/>
          <w:noProof/>
        </w:rPr>
        <w:drawing>
          <wp:inline distT="0" distB="0" distL="0" distR="0" wp14:anchorId="4C35BD2A" wp14:editId="44A6D60A">
            <wp:extent cx="3055885" cy="1196444"/>
            <wp:effectExtent l="0" t="0" r="0" b="3810"/>
            <wp:docPr id="726275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275309" name=""/>
                    <pic:cNvPicPr/>
                  </pic:nvPicPr>
                  <pic:blipFill>
                    <a:blip r:embed="rId7"/>
                    <a:stretch>
                      <a:fillRect/>
                    </a:stretch>
                  </pic:blipFill>
                  <pic:spPr>
                    <a:xfrm>
                      <a:off x="0" y="0"/>
                      <a:ext cx="3055885" cy="1196444"/>
                    </a:xfrm>
                    <a:prstGeom prst="rect">
                      <a:avLst/>
                    </a:prstGeom>
                  </pic:spPr>
                </pic:pic>
              </a:graphicData>
            </a:graphic>
          </wp:inline>
        </w:drawing>
      </w:r>
    </w:p>
    <w:p w14:paraId="2FC88232" w14:textId="77777777" w:rsidR="0051287B" w:rsidRPr="00792C29" w:rsidRDefault="0051287B" w:rsidP="00792C29">
      <w:pPr>
        <w:jc w:val="both"/>
        <w:rPr>
          <w:rFonts w:cs="Times New Roman"/>
        </w:rPr>
      </w:pPr>
    </w:p>
    <w:p w14:paraId="01985A26" w14:textId="77777777" w:rsidR="0051287B" w:rsidRPr="00792C29" w:rsidRDefault="0051287B" w:rsidP="00792C29">
      <w:pPr>
        <w:jc w:val="both"/>
        <w:rPr>
          <w:rFonts w:cs="Times New Roman"/>
        </w:rPr>
      </w:pPr>
    </w:p>
    <w:p w14:paraId="4B6599D2" w14:textId="77777777" w:rsidR="0051287B" w:rsidRPr="00792C29" w:rsidRDefault="0051287B" w:rsidP="00792C29">
      <w:pPr>
        <w:jc w:val="both"/>
        <w:rPr>
          <w:rFonts w:cs="Times New Roman"/>
        </w:rPr>
      </w:pPr>
    </w:p>
    <w:p w14:paraId="4DC3ABEA" w14:textId="77777777" w:rsidR="00713BA5" w:rsidRPr="00792C29" w:rsidRDefault="00713BA5" w:rsidP="00792C29">
      <w:pPr>
        <w:jc w:val="both"/>
        <w:rPr>
          <w:rFonts w:cs="Times New Roman"/>
        </w:rPr>
      </w:pPr>
    </w:p>
    <w:p w14:paraId="2FA7CD39" w14:textId="77777777" w:rsidR="00713BA5" w:rsidRPr="00792C29" w:rsidRDefault="00713BA5" w:rsidP="00792C29">
      <w:pPr>
        <w:jc w:val="both"/>
        <w:rPr>
          <w:rFonts w:cs="Times New Roman"/>
        </w:rPr>
      </w:pPr>
    </w:p>
    <w:p w14:paraId="6A39ECD9" w14:textId="77777777" w:rsidR="0051287B" w:rsidRPr="00792C29" w:rsidRDefault="0051287B" w:rsidP="00792C29">
      <w:pPr>
        <w:jc w:val="both"/>
        <w:rPr>
          <w:rFonts w:cs="Times New Roman"/>
        </w:rPr>
      </w:pPr>
    </w:p>
    <w:p w14:paraId="7814EA15" w14:textId="77777777" w:rsidR="0051287B" w:rsidRPr="00792C29" w:rsidRDefault="0051287B" w:rsidP="00792C29">
      <w:pPr>
        <w:jc w:val="both"/>
        <w:rPr>
          <w:rFonts w:cs="Times New Roman"/>
        </w:rPr>
      </w:pPr>
    </w:p>
    <w:p w14:paraId="20F5D353" w14:textId="77777777" w:rsidR="0051287B" w:rsidRPr="00792C29" w:rsidRDefault="0051287B" w:rsidP="00792C29">
      <w:pPr>
        <w:jc w:val="both"/>
        <w:rPr>
          <w:rFonts w:cs="Times New Roman"/>
        </w:rPr>
      </w:pPr>
    </w:p>
    <w:p w14:paraId="137E92C1" w14:textId="5F08C4E5" w:rsidR="0051287B" w:rsidRPr="00792C29" w:rsidRDefault="0051287B" w:rsidP="002226D3">
      <w:pPr>
        <w:pStyle w:val="Title"/>
        <w:rPr>
          <w:rFonts w:cs="Times New Roman"/>
        </w:rPr>
      </w:pPr>
      <w:r w:rsidRPr="00792C29">
        <w:rPr>
          <w:rFonts w:cs="Times New Roman"/>
        </w:rPr>
        <w:t>Report Case Study:</w:t>
      </w:r>
    </w:p>
    <w:p w14:paraId="033524A7" w14:textId="0C758511" w:rsidR="0051287B" w:rsidRPr="00792C29" w:rsidRDefault="0051287B" w:rsidP="002226D3">
      <w:pPr>
        <w:pStyle w:val="Title"/>
        <w:rPr>
          <w:rFonts w:cs="Times New Roman"/>
        </w:rPr>
      </w:pPr>
      <w:r w:rsidRPr="00792C29">
        <w:rPr>
          <w:rFonts w:cs="Times New Roman"/>
        </w:rPr>
        <w:t>The Seaview Resort</w:t>
      </w:r>
    </w:p>
    <w:p w14:paraId="1D4D2317" w14:textId="77777777" w:rsidR="00F97E1F" w:rsidRDefault="00F97E1F" w:rsidP="002226D3">
      <w:pPr>
        <w:jc w:val="center"/>
        <w:rPr>
          <w:rFonts w:cs="Times New Roman"/>
          <w:lang w:val="en-GB"/>
        </w:rPr>
      </w:pPr>
    </w:p>
    <w:p w14:paraId="680C3C3F" w14:textId="77777777" w:rsidR="00F97E1F" w:rsidRDefault="00F97E1F" w:rsidP="002226D3">
      <w:pPr>
        <w:jc w:val="center"/>
        <w:rPr>
          <w:rFonts w:cs="Times New Roman"/>
          <w:lang w:val="en-GB"/>
        </w:rPr>
      </w:pPr>
    </w:p>
    <w:p w14:paraId="412CF7D6" w14:textId="77777777" w:rsidR="00F97E1F" w:rsidRDefault="00F97E1F" w:rsidP="002226D3">
      <w:pPr>
        <w:jc w:val="center"/>
        <w:rPr>
          <w:rFonts w:cs="Times New Roman"/>
          <w:lang w:val="en-GB"/>
        </w:rPr>
      </w:pPr>
    </w:p>
    <w:p w14:paraId="4A61B1EF" w14:textId="77777777" w:rsidR="00F97E1F" w:rsidRDefault="00F97E1F" w:rsidP="002226D3">
      <w:pPr>
        <w:jc w:val="center"/>
        <w:rPr>
          <w:rFonts w:cs="Times New Roman"/>
          <w:lang w:val="en-GB"/>
        </w:rPr>
      </w:pPr>
    </w:p>
    <w:p w14:paraId="544BFFEF" w14:textId="752C951F" w:rsidR="0051287B" w:rsidRPr="00F97E1F" w:rsidRDefault="003B567F" w:rsidP="002226D3">
      <w:pPr>
        <w:jc w:val="center"/>
        <w:rPr>
          <w:rFonts w:cs="Times New Roman"/>
          <w:lang w:val="it-IT"/>
        </w:rPr>
      </w:pPr>
      <w:proofErr w:type="spellStart"/>
      <w:r w:rsidRPr="00F97E1F">
        <w:rPr>
          <w:rFonts w:cs="Times New Roman"/>
          <w:lang w:val="it-IT"/>
        </w:rPr>
        <w:t>Student’s</w:t>
      </w:r>
      <w:proofErr w:type="spellEnd"/>
      <w:r w:rsidRPr="00F97E1F">
        <w:rPr>
          <w:rFonts w:cs="Times New Roman"/>
          <w:lang w:val="it-IT"/>
        </w:rPr>
        <w:t xml:space="preserve"> Name</w:t>
      </w:r>
      <w:r w:rsidR="0051287B" w:rsidRPr="00F97E1F">
        <w:rPr>
          <w:rFonts w:cs="Times New Roman"/>
          <w:lang w:val="it-IT"/>
        </w:rPr>
        <w:t>:</w:t>
      </w:r>
      <w:r w:rsidRPr="00F97E1F">
        <w:rPr>
          <w:rFonts w:cs="Times New Roman"/>
          <w:lang w:val="it-IT"/>
        </w:rPr>
        <w:t xml:space="preserve"> Lavinia Irina Stan</w:t>
      </w:r>
    </w:p>
    <w:p w14:paraId="51955F13" w14:textId="3B6C43A6" w:rsidR="0051287B" w:rsidRDefault="0051287B" w:rsidP="002226D3">
      <w:pPr>
        <w:jc w:val="center"/>
        <w:rPr>
          <w:rFonts w:cs="Times New Roman"/>
        </w:rPr>
      </w:pPr>
      <w:r w:rsidRPr="00792C29">
        <w:rPr>
          <w:rFonts w:cs="Times New Roman"/>
        </w:rPr>
        <w:t>Student ID:</w:t>
      </w:r>
      <w:r w:rsidR="003B567F">
        <w:rPr>
          <w:rFonts w:cs="Times New Roman"/>
        </w:rPr>
        <w:t xml:space="preserve"> 1912876</w:t>
      </w:r>
    </w:p>
    <w:p w14:paraId="7AB82F69" w14:textId="4DB5517C" w:rsidR="00ED499C" w:rsidRPr="00F97E1F" w:rsidRDefault="00ED499C" w:rsidP="002226D3">
      <w:pPr>
        <w:jc w:val="center"/>
        <w:rPr>
          <w:rFonts w:cs="Times New Roman"/>
          <w:lang w:val="en-GB"/>
        </w:rPr>
      </w:pPr>
      <w:r w:rsidRPr="00F97E1F">
        <w:rPr>
          <w:rFonts w:cs="Times New Roman"/>
          <w:lang w:val="en-GB"/>
        </w:rPr>
        <w:t>Lecturer’s Name: Tristan Hawkins</w:t>
      </w:r>
    </w:p>
    <w:p w14:paraId="72EB7DB6" w14:textId="4F429B3D" w:rsidR="0051287B" w:rsidRPr="00F97E1F" w:rsidRDefault="0051287B" w:rsidP="00792C29">
      <w:pPr>
        <w:widowControl/>
        <w:autoSpaceDE/>
        <w:autoSpaceDN/>
        <w:spacing w:before="0" w:after="160"/>
        <w:jc w:val="both"/>
        <w:rPr>
          <w:rFonts w:cs="Times New Roman"/>
          <w:lang w:val="en-GB"/>
        </w:rPr>
      </w:pPr>
      <w:r w:rsidRPr="00F97E1F">
        <w:rPr>
          <w:rFonts w:cs="Times New Roman"/>
          <w:lang w:val="en-GB"/>
        </w:rPr>
        <w:br w:type="page"/>
      </w:r>
    </w:p>
    <w:p w14:paraId="494A5132" w14:textId="45CDDF5A" w:rsidR="0051287B" w:rsidRPr="00792C29" w:rsidRDefault="0051287B" w:rsidP="00792C29">
      <w:pPr>
        <w:pStyle w:val="Heading1"/>
        <w:jc w:val="both"/>
        <w:rPr>
          <w:rFonts w:cs="Times New Roman"/>
        </w:rPr>
      </w:pPr>
      <w:bookmarkStart w:id="0" w:name="_Toc151034406"/>
      <w:r w:rsidRPr="00792C29">
        <w:rPr>
          <w:rFonts w:cs="Times New Roman"/>
        </w:rPr>
        <w:lastRenderedPageBreak/>
        <w:t>Executive Summary</w:t>
      </w:r>
      <w:bookmarkEnd w:id="0"/>
    </w:p>
    <w:p w14:paraId="53588D55" w14:textId="09F8D612" w:rsidR="00713BA5" w:rsidRPr="00792C29" w:rsidRDefault="00713BA5" w:rsidP="00792C29">
      <w:pPr>
        <w:jc w:val="both"/>
      </w:pPr>
      <w:r w:rsidRPr="00792C29">
        <w:t xml:space="preserve">The Seaview Resort, a once-thriving destination, faces a basic point set apart by declining revenue, inhabitance rates, and customer </w:t>
      </w:r>
      <w:r w:rsidR="00792C29">
        <w:t>fulfilment</w:t>
      </w:r>
      <w:r w:rsidRPr="00792C29">
        <w:t xml:space="preserve">. Accordingly, this complete appraisal scrutinizes the resort's financial performance, market elements, and operational difficulties throughout recent years. Key </w:t>
      </w:r>
      <w:r w:rsidR="00792C29">
        <w:t>reasons</w:t>
      </w:r>
      <w:r w:rsidRPr="00792C29">
        <w:t xml:space="preserve"> uncover a complicated interplay of variables, including decreasing average room rates, declining inhabitance rates, and escalating operating costs. To address these difficulties, an essential turnaround plan is proposed.</w:t>
      </w:r>
    </w:p>
    <w:p w14:paraId="0732DCAF" w14:textId="6E721040" w:rsidR="00713BA5" w:rsidRPr="00792C29" w:rsidRDefault="00713BA5" w:rsidP="00792C29">
      <w:pPr>
        <w:jc w:val="both"/>
      </w:pPr>
      <w:r w:rsidRPr="00792C29">
        <w:t xml:space="preserve">The extensive turnaround strategy envelops multi-layered initiatives. These include reevaluating pricing strategies, implementing occasional advancements, and intensifying marketing </w:t>
      </w:r>
      <w:proofErr w:type="spellStart"/>
      <w:r w:rsidR="00792C29">
        <w:t>endeavours</w:t>
      </w:r>
      <w:proofErr w:type="spellEnd"/>
      <w:r w:rsidRPr="00792C29">
        <w:t xml:space="preserve"> to improve revenue streams. Simultaneously, cost management measures involve negotiating with providers, eliminating superfluous costs, and optimizing operational efficiency. Investments in upgrading conveniences, implementing eco-friendly initiatives, and staff training </w:t>
      </w:r>
      <w:r w:rsidR="00792C29">
        <w:t>are expected</w:t>
      </w:r>
      <w:r w:rsidRPr="00792C29">
        <w:t xml:space="preserve"> to further develop customer encounters.</w:t>
      </w:r>
    </w:p>
    <w:p w14:paraId="5D26090F" w14:textId="6F5D4AF2" w:rsidR="00713BA5" w:rsidRPr="00792C29" w:rsidRDefault="00713BA5" w:rsidP="00792C29">
      <w:pPr>
        <w:jc w:val="both"/>
      </w:pPr>
      <w:r w:rsidRPr="00792C29">
        <w:t xml:space="preserve">Financial restructuring initiatives, for example, renegotiating long-term debt terms and exploring equity associations, try to mitigate quick financial tensions. Operational efficiency upgrades involve staff training for improved help quality and optimizing staffing levels </w:t>
      </w:r>
      <w:r w:rsidR="00792C29">
        <w:t>given</w:t>
      </w:r>
      <w:r w:rsidRPr="00792C29">
        <w:t xml:space="preserve"> occasional demand. Finally, a vigorous income management plan, including the improvement of an income projection model and </w:t>
      </w:r>
      <w:r w:rsidR="00792C29">
        <w:t>exploration of</w:t>
      </w:r>
      <w:r w:rsidRPr="00792C29">
        <w:t xml:space="preserve"> short-term financing choices, means to guarantee liquidity and financial flexibility.</w:t>
      </w:r>
    </w:p>
    <w:p w14:paraId="65B80E78" w14:textId="37FADC0D" w:rsidR="00C37CC7" w:rsidRPr="00792C29" w:rsidRDefault="00C37CC7" w:rsidP="00792C29">
      <w:pPr>
        <w:widowControl/>
        <w:autoSpaceDE/>
        <w:autoSpaceDN/>
        <w:spacing w:before="0" w:after="160"/>
        <w:jc w:val="both"/>
        <w:rPr>
          <w:rFonts w:eastAsiaTheme="majorEastAsia" w:cs="Times New Roman"/>
          <w:b/>
          <w:sz w:val="32"/>
          <w:szCs w:val="32"/>
        </w:rPr>
      </w:pPr>
      <w:r w:rsidRPr="00792C29">
        <w:rPr>
          <w:rFonts w:cs="Times New Roman"/>
        </w:rPr>
        <w:br w:type="page"/>
      </w:r>
    </w:p>
    <w:sdt>
      <w:sdtPr>
        <w:rPr>
          <w:rFonts w:ascii="Times New Roman" w:eastAsia="Noto Sans" w:hAnsi="Times New Roman" w:cs="Times New Roman"/>
          <w:color w:val="auto"/>
          <w:sz w:val="24"/>
          <w:szCs w:val="22"/>
          <w:lang w:eastAsia="en-GB"/>
        </w:rPr>
        <w:id w:val="1508942984"/>
        <w:docPartObj>
          <w:docPartGallery w:val="Table of Contents"/>
          <w:docPartUnique/>
        </w:docPartObj>
      </w:sdtPr>
      <w:sdtEndPr>
        <w:rPr>
          <w:b/>
          <w:bCs/>
          <w:noProof/>
        </w:rPr>
      </w:sdtEndPr>
      <w:sdtContent>
        <w:p w14:paraId="16DAE1FD" w14:textId="61FC73EF" w:rsidR="00963541" w:rsidRPr="00792C29" w:rsidRDefault="00963541" w:rsidP="00792C29">
          <w:pPr>
            <w:pStyle w:val="TOCHeading"/>
            <w:spacing w:line="360" w:lineRule="auto"/>
            <w:jc w:val="both"/>
            <w:rPr>
              <w:rFonts w:ascii="Times New Roman" w:hAnsi="Times New Roman" w:cs="Times New Roman"/>
              <w:color w:val="auto"/>
            </w:rPr>
          </w:pPr>
          <w:r w:rsidRPr="00792C29">
            <w:rPr>
              <w:rFonts w:ascii="Times New Roman" w:hAnsi="Times New Roman" w:cs="Times New Roman"/>
              <w:color w:val="auto"/>
            </w:rPr>
            <w:t>Table of Contents</w:t>
          </w:r>
        </w:p>
        <w:p w14:paraId="4F840D44" w14:textId="7A409F83" w:rsidR="00473858" w:rsidRDefault="00963541">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r w:rsidRPr="00792C29">
            <w:rPr>
              <w:rFonts w:cs="Times New Roman"/>
            </w:rPr>
            <w:fldChar w:fldCharType="begin"/>
          </w:r>
          <w:r w:rsidRPr="00792C29">
            <w:rPr>
              <w:rFonts w:cs="Times New Roman"/>
            </w:rPr>
            <w:instrText xml:space="preserve"> TOC \o "1-3" \h \z \u </w:instrText>
          </w:r>
          <w:r w:rsidRPr="00792C29">
            <w:rPr>
              <w:rFonts w:cs="Times New Roman"/>
            </w:rPr>
            <w:fldChar w:fldCharType="separate"/>
          </w:r>
          <w:hyperlink w:anchor="_Toc151034406" w:history="1">
            <w:r w:rsidR="00473858" w:rsidRPr="00417310">
              <w:rPr>
                <w:rStyle w:val="Hyperlink"/>
                <w:rFonts w:cs="Times New Roman"/>
                <w:noProof/>
              </w:rPr>
              <w:t>Executive Summary</w:t>
            </w:r>
            <w:r w:rsidR="00473858">
              <w:rPr>
                <w:noProof/>
                <w:webHidden/>
              </w:rPr>
              <w:tab/>
            </w:r>
            <w:r w:rsidR="00473858">
              <w:rPr>
                <w:noProof/>
                <w:webHidden/>
              </w:rPr>
              <w:fldChar w:fldCharType="begin"/>
            </w:r>
            <w:r w:rsidR="00473858">
              <w:rPr>
                <w:noProof/>
                <w:webHidden/>
              </w:rPr>
              <w:instrText xml:space="preserve"> PAGEREF _Toc151034406 \h </w:instrText>
            </w:r>
            <w:r w:rsidR="00473858">
              <w:rPr>
                <w:noProof/>
                <w:webHidden/>
              </w:rPr>
            </w:r>
            <w:r w:rsidR="00473858">
              <w:rPr>
                <w:noProof/>
                <w:webHidden/>
              </w:rPr>
              <w:fldChar w:fldCharType="separate"/>
            </w:r>
            <w:r w:rsidR="002B2C42">
              <w:rPr>
                <w:noProof/>
                <w:webHidden/>
              </w:rPr>
              <w:t>2</w:t>
            </w:r>
            <w:r w:rsidR="00473858">
              <w:rPr>
                <w:noProof/>
                <w:webHidden/>
              </w:rPr>
              <w:fldChar w:fldCharType="end"/>
            </w:r>
          </w:hyperlink>
        </w:p>
        <w:p w14:paraId="17FDBB74" w14:textId="44FFC40E" w:rsidR="00473858" w:rsidRDefault="00000000">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1034407" w:history="1">
            <w:r w:rsidR="00473858" w:rsidRPr="00417310">
              <w:rPr>
                <w:rStyle w:val="Hyperlink"/>
                <w:rFonts w:cs="Times New Roman"/>
                <w:noProof/>
              </w:rPr>
              <w:t>Introduction</w:t>
            </w:r>
            <w:r w:rsidR="00473858">
              <w:rPr>
                <w:noProof/>
                <w:webHidden/>
              </w:rPr>
              <w:tab/>
            </w:r>
            <w:r w:rsidR="00473858">
              <w:rPr>
                <w:noProof/>
                <w:webHidden/>
              </w:rPr>
              <w:fldChar w:fldCharType="begin"/>
            </w:r>
            <w:r w:rsidR="00473858">
              <w:rPr>
                <w:noProof/>
                <w:webHidden/>
              </w:rPr>
              <w:instrText xml:space="preserve"> PAGEREF _Toc151034407 \h </w:instrText>
            </w:r>
            <w:r w:rsidR="00473858">
              <w:rPr>
                <w:noProof/>
                <w:webHidden/>
              </w:rPr>
            </w:r>
            <w:r w:rsidR="00473858">
              <w:rPr>
                <w:noProof/>
                <w:webHidden/>
              </w:rPr>
              <w:fldChar w:fldCharType="separate"/>
            </w:r>
            <w:r w:rsidR="002B2C42">
              <w:rPr>
                <w:noProof/>
                <w:webHidden/>
              </w:rPr>
              <w:t>4</w:t>
            </w:r>
            <w:r w:rsidR="00473858">
              <w:rPr>
                <w:noProof/>
                <w:webHidden/>
              </w:rPr>
              <w:fldChar w:fldCharType="end"/>
            </w:r>
          </w:hyperlink>
        </w:p>
        <w:p w14:paraId="7C0D0B22" w14:textId="555479AD" w:rsidR="00473858" w:rsidRDefault="00000000">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1034408" w:history="1">
            <w:r w:rsidR="00473858" w:rsidRPr="00417310">
              <w:rPr>
                <w:rStyle w:val="Hyperlink"/>
                <w:rFonts w:cs="Times New Roman"/>
                <w:noProof/>
              </w:rPr>
              <w:t>Market Analysis</w:t>
            </w:r>
            <w:r w:rsidR="00473858">
              <w:rPr>
                <w:noProof/>
                <w:webHidden/>
              </w:rPr>
              <w:tab/>
            </w:r>
            <w:r w:rsidR="00473858">
              <w:rPr>
                <w:noProof/>
                <w:webHidden/>
              </w:rPr>
              <w:fldChar w:fldCharType="begin"/>
            </w:r>
            <w:r w:rsidR="00473858">
              <w:rPr>
                <w:noProof/>
                <w:webHidden/>
              </w:rPr>
              <w:instrText xml:space="preserve"> PAGEREF _Toc151034408 \h </w:instrText>
            </w:r>
            <w:r w:rsidR="00473858">
              <w:rPr>
                <w:noProof/>
                <w:webHidden/>
              </w:rPr>
            </w:r>
            <w:r w:rsidR="00473858">
              <w:rPr>
                <w:noProof/>
                <w:webHidden/>
              </w:rPr>
              <w:fldChar w:fldCharType="separate"/>
            </w:r>
            <w:r w:rsidR="002B2C42">
              <w:rPr>
                <w:noProof/>
                <w:webHidden/>
              </w:rPr>
              <w:t>4</w:t>
            </w:r>
            <w:r w:rsidR="00473858">
              <w:rPr>
                <w:noProof/>
                <w:webHidden/>
              </w:rPr>
              <w:fldChar w:fldCharType="end"/>
            </w:r>
          </w:hyperlink>
        </w:p>
        <w:p w14:paraId="1B7107D2" w14:textId="6CE5FD8A" w:rsidR="00473858" w:rsidRDefault="00000000">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1034409" w:history="1">
            <w:r w:rsidR="00473858" w:rsidRPr="00417310">
              <w:rPr>
                <w:rStyle w:val="Hyperlink"/>
                <w:rFonts w:cs="Times New Roman"/>
                <w:noProof/>
              </w:rPr>
              <w:t>Financial Performance Analysis</w:t>
            </w:r>
            <w:r w:rsidR="00473858">
              <w:rPr>
                <w:noProof/>
                <w:webHidden/>
              </w:rPr>
              <w:tab/>
            </w:r>
            <w:r w:rsidR="00473858">
              <w:rPr>
                <w:noProof/>
                <w:webHidden/>
              </w:rPr>
              <w:fldChar w:fldCharType="begin"/>
            </w:r>
            <w:r w:rsidR="00473858">
              <w:rPr>
                <w:noProof/>
                <w:webHidden/>
              </w:rPr>
              <w:instrText xml:space="preserve"> PAGEREF _Toc151034409 \h </w:instrText>
            </w:r>
            <w:r w:rsidR="00473858">
              <w:rPr>
                <w:noProof/>
                <w:webHidden/>
              </w:rPr>
            </w:r>
            <w:r w:rsidR="00473858">
              <w:rPr>
                <w:noProof/>
                <w:webHidden/>
              </w:rPr>
              <w:fldChar w:fldCharType="separate"/>
            </w:r>
            <w:r w:rsidR="002B2C42">
              <w:rPr>
                <w:noProof/>
                <w:webHidden/>
              </w:rPr>
              <w:t>5</w:t>
            </w:r>
            <w:r w:rsidR="00473858">
              <w:rPr>
                <w:noProof/>
                <w:webHidden/>
              </w:rPr>
              <w:fldChar w:fldCharType="end"/>
            </w:r>
          </w:hyperlink>
        </w:p>
        <w:p w14:paraId="5A45CF7D" w14:textId="6DEAE0FF" w:rsidR="00473858" w:rsidRDefault="0000000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1034410" w:history="1">
            <w:r w:rsidR="00473858" w:rsidRPr="00417310">
              <w:rPr>
                <w:rStyle w:val="Hyperlink"/>
                <w:rFonts w:cs="Times New Roman"/>
                <w:noProof/>
              </w:rPr>
              <w:t>Income Statement</w:t>
            </w:r>
            <w:r w:rsidR="00473858">
              <w:rPr>
                <w:noProof/>
                <w:webHidden/>
              </w:rPr>
              <w:tab/>
            </w:r>
            <w:r w:rsidR="00473858">
              <w:rPr>
                <w:noProof/>
                <w:webHidden/>
              </w:rPr>
              <w:fldChar w:fldCharType="begin"/>
            </w:r>
            <w:r w:rsidR="00473858">
              <w:rPr>
                <w:noProof/>
                <w:webHidden/>
              </w:rPr>
              <w:instrText xml:space="preserve"> PAGEREF _Toc151034410 \h </w:instrText>
            </w:r>
            <w:r w:rsidR="00473858">
              <w:rPr>
                <w:noProof/>
                <w:webHidden/>
              </w:rPr>
            </w:r>
            <w:r w:rsidR="00473858">
              <w:rPr>
                <w:noProof/>
                <w:webHidden/>
              </w:rPr>
              <w:fldChar w:fldCharType="separate"/>
            </w:r>
            <w:r w:rsidR="002B2C42">
              <w:rPr>
                <w:noProof/>
                <w:webHidden/>
              </w:rPr>
              <w:t>5</w:t>
            </w:r>
            <w:r w:rsidR="00473858">
              <w:rPr>
                <w:noProof/>
                <w:webHidden/>
              </w:rPr>
              <w:fldChar w:fldCharType="end"/>
            </w:r>
          </w:hyperlink>
        </w:p>
        <w:p w14:paraId="4335E433" w14:textId="35105099" w:rsidR="00473858" w:rsidRDefault="0000000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1034411" w:history="1">
            <w:r w:rsidR="00473858" w:rsidRPr="00417310">
              <w:rPr>
                <w:rStyle w:val="Hyperlink"/>
                <w:rFonts w:cs="Times New Roman"/>
                <w:noProof/>
              </w:rPr>
              <w:t>Balance Sheet</w:t>
            </w:r>
            <w:r w:rsidR="00473858">
              <w:rPr>
                <w:noProof/>
                <w:webHidden/>
              </w:rPr>
              <w:tab/>
            </w:r>
            <w:r w:rsidR="00473858">
              <w:rPr>
                <w:noProof/>
                <w:webHidden/>
              </w:rPr>
              <w:fldChar w:fldCharType="begin"/>
            </w:r>
            <w:r w:rsidR="00473858">
              <w:rPr>
                <w:noProof/>
                <w:webHidden/>
              </w:rPr>
              <w:instrText xml:space="preserve"> PAGEREF _Toc151034411 \h </w:instrText>
            </w:r>
            <w:r w:rsidR="00473858">
              <w:rPr>
                <w:noProof/>
                <w:webHidden/>
              </w:rPr>
            </w:r>
            <w:r w:rsidR="00473858">
              <w:rPr>
                <w:noProof/>
                <w:webHidden/>
              </w:rPr>
              <w:fldChar w:fldCharType="separate"/>
            </w:r>
            <w:r w:rsidR="002B2C42">
              <w:rPr>
                <w:noProof/>
                <w:webHidden/>
              </w:rPr>
              <w:t>6</w:t>
            </w:r>
            <w:r w:rsidR="00473858">
              <w:rPr>
                <w:noProof/>
                <w:webHidden/>
              </w:rPr>
              <w:fldChar w:fldCharType="end"/>
            </w:r>
          </w:hyperlink>
        </w:p>
        <w:p w14:paraId="058040B0" w14:textId="2AD65181" w:rsidR="00473858" w:rsidRDefault="0000000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1034412" w:history="1">
            <w:r w:rsidR="00473858" w:rsidRPr="00417310">
              <w:rPr>
                <w:rStyle w:val="Hyperlink"/>
                <w:rFonts w:cs="Times New Roman"/>
                <w:noProof/>
              </w:rPr>
              <w:t>Cash Flow</w:t>
            </w:r>
            <w:r w:rsidR="00473858">
              <w:rPr>
                <w:noProof/>
                <w:webHidden/>
              </w:rPr>
              <w:tab/>
            </w:r>
            <w:r w:rsidR="00473858">
              <w:rPr>
                <w:noProof/>
                <w:webHidden/>
              </w:rPr>
              <w:fldChar w:fldCharType="begin"/>
            </w:r>
            <w:r w:rsidR="00473858">
              <w:rPr>
                <w:noProof/>
                <w:webHidden/>
              </w:rPr>
              <w:instrText xml:space="preserve"> PAGEREF _Toc151034412 \h </w:instrText>
            </w:r>
            <w:r w:rsidR="00473858">
              <w:rPr>
                <w:noProof/>
                <w:webHidden/>
              </w:rPr>
            </w:r>
            <w:r w:rsidR="00473858">
              <w:rPr>
                <w:noProof/>
                <w:webHidden/>
              </w:rPr>
              <w:fldChar w:fldCharType="separate"/>
            </w:r>
            <w:r w:rsidR="002B2C42">
              <w:rPr>
                <w:noProof/>
                <w:webHidden/>
              </w:rPr>
              <w:t>6</w:t>
            </w:r>
            <w:r w:rsidR="00473858">
              <w:rPr>
                <w:noProof/>
                <w:webHidden/>
              </w:rPr>
              <w:fldChar w:fldCharType="end"/>
            </w:r>
          </w:hyperlink>
        </w:p>
        <w:p w14:paraId="243E5058" w14:textId="159763E8" w:rsidR="00473858" w:rsidRDefault="0000000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1034413" w:history="1">
            <w:r w:rsidR="00473858" w:rsidRPr="00417310">
              <w:rPr>
                <w:rStyle w:val="Hyperlink"/>
                <w:rFonts w:cs="Times New Roman"/>
                <w:noProof/>
              </w:rPr>
              <w:t>Additional Financial Information</w:t>
            </w:r>
            <w:r w:rsidR="00473858">
              <w:rPr>
                <w:noProof/>
                <w:webHidden/>
              </w:rPr>
              <w:tab/>
            </w:r>
            <w:r w:rsidR="00473858">
              <w:rPr>
                <w:noProof/>
                <w:webHidden/>
              </w:rPr>
              <w:fldChar w:fldCharType="begin"/>
            </w:r>
            <w:r w:rsidR="00473858">
              <w:rPr>
                <w:noProof/>
                <w:webHidden/>
              </w:rPr>
              <w:instrText xml:space="preserve"> PAGEREF _Toc151034413 \h </w:instrText>
            </w:r>
            <w:r w:rsidR="00473858">
              <w:rPr>
                <w:noProof/>
                <w:webHidden/>
              </w:rPr>
            </w:r>
            <w:r w:rsidR="00473858">
              <w:rPr>
                <w:noProof/>
                <w:webHidden/>
              </w:rPr>
              <w:fldChar w:fldCharType="separate"/>
            </w:r>
            <w:r w:rsidR="002B2C42">
              <w:rPr>
                <w:noProof/>
                <w:webHidden/>
              </w:rPr>
              <w:t>7</w:t>
            </w:r>
            <w:r w:rsidR="00473858">
              <w:rPr>
                <w:noProof/>
                <w:webHidden/>
              </w:rPr>
              <w:fldChar w:fldCharType="end"/>
            </w:r>
          </w:hyperlink>
        </w:p>
        <w:p w14:paraId="059D007C" w14:textId="7A64EA11" w:rsidR="00473858" w:rsidRDefault="00000000">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1034414" w:history="1">
            <w:r w:rsidR="00473858" w:rsidRPr="00417310">
              <w:rPr>
                <w:rStyle w:val="Hyperlink"/>
                <w:rFonts w:cs="Times New Roman"/>
                <w:noProof/>
              </w:rPr>
              <w:t>Key Reasons</w:t>
            </w:r>
            <w:r w:rsidR="00473858">
              <w:rPr>
                <w:noProof/>
                <w:webHidden/>
              </w:rPr>
              <w:tab/>
            </w:r>
            <w:r w:rsidR="00473858">
              <w:rPr>
                <w:noProof/>
                <w:webHidden/>
              </w:rPr>
              <w:fldChar w:fldCharType="begin"/>
            </w:r>
            <w:r w:rsidR="00473858">
              <w:rPr>
                <w:noProof/>
                <w:webHidden/>
              </w:rPr>
              <w:instrText xml:space="preserve"> PAGEREF _Toc151034414 \h </w:instrText>
            </w:r>
            <w:r w:rsidR="00473858">
              <w:rPr>
                <w:noProof/>
                <w:webHidden/>
              </w:rPr>
            </w:r>
            <w:r w:rsidR="00473858">
              <w:rPr>
                <w:noProof/>
                <w:webHidden/>
              </w:rPr>
              <w:fldChar w:fldCharType="separate"/>
            </w:r>
            <w:r w:rsidR="002B2C42">
              <w:rPr>
                <w:noProof/>
                <w:webHidden/>
              </w:rPr>
              <w:t>7</w:t>
            </w:r>
            <w:r w:rsidR="00473858">
              <w:rPr>
                <w:noProof/>
                <w:webHidden/>
              </w:rPr>
              <w:fldChar w:fldCharType="end"/>
            </w:r>
          </w:hyperlink>
        </w:p>
        <w:p w14:paraId="73285795" w14:textId="3F0C715E" w:rsidR="00473858" w:rsidRDefault="00000000">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1034415" w:history="1">
            <w:r w:rsidR="00473858" w:rsidRPr="00417310">
              <w:rPr>
                <w:rStyle w:val="Hyperlink"/>
                <w:rFonts w:cs="Times New Roman"/>
                <w:noProof/>
              </w:rPr>
              <w:t>Comprehensive Turnaround Strategy</w:t>
            </w:r>
            <w:r w:rsidR="00473858">
              <w:rPr>
                <w:noProof/>
                <w:webHidden/>
              </w:rPr>
              <w:tab/>
            </w:r>
            <w:r w:rsidR="00473858">
              <w:rPr>
                <w:noProof/>
                <w:webHidden/>
              </w:rPr>
              <w:fldChar w:fldCharType="begin"/>
            </w:r>
            <w:r w:rsidR="00473858">
              <w:rPr>
                <w:noProof/>
                <w:webHidden/>
              </w:rPr>
              <w:instrText xml:space="preserve"> PAGEREF _Toc151034415 \h </w:instrText>
            </w:r>
            <w:r w:rsidR="00473858">
              <w:rPr>
                <w:noProof/>
                <w:webHidden/>
              </w:rPr>
            </w:r>
            <w:r w:rsidR="00473858">
              <w:rPr>
                <w:noProof/>
                <w:webHidden/>
              </w:rPr>
              <w:fldChar w:fldCharType="separate"/>
            </w:r>
            <w:r w:rsidR="002B2C42">
              <w:rPr>
                <w:noProof/>
                <w:webHidden/>
              </w:rPr>
              <w:t>8</w:t>
            </w:r>
            <w:r w:rsidR="00473858">
              <w:rPr>
                <w:noProof/>
                <w:webHidden/>
              </w:rPr>
              <w:fldChar w:fldCharType="end"/>
            </w:r>
          </w:hyperlink>
        </w:p>
        <w:p w14:paraId="6DB4D45B" w14:textId="0277C1E9" w:rsidR="00473858" w:rsidRDefault="00000000">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1034416" w:history="1">
            <w:r w:rsidR="00473858" w:rsidRPr="00417310">
              <w:rPr>
                <w:rStyle w:val="Hyperlink"/>
                <w:rFonts w:cs="Times New Roman"/>
                <w:noProof/>
              </w:rPr>
              <w:t>Conclusion</w:t>
            </w:r>
            <w:r w:rsidR="00473858">
              <w:rPr>
                <w:noProof/>
                <w:webHidden/>
              </w:rPr>
              <w:tab/>
            </w:r>
            <w:r w:rsidR="00473858">
              <w:rPr>
                <w:noProof/>
                <w:webHidden/>
              </w:rPr>
              <w:fldChar w:fldCharType="begin"/>
            </w:r>
            <w:r w:rsidR="00473858">
              <w:rPr>
                <w:noProof/>
                <w:webHidden/>
              </w:rPr>
              <w:instrText xml:space="preserve"> PAGEREF _Toc151034416 \h </w:instrText>
            </w:r>
            <w:r w:rsidR="00473858">
              <w:rPr>
                <w:noProof/>
                <w:webHidden/>
              </w:rPr>
            </w:r>
            <w:r w:rsidR="00473858">
              <w:rPr>
                <w:noProof/>
                <w:webHidden/>
              </w:rPr>
              <w:fldChar w:fldCharType="separate"/>
            </w:r>
            <w:r w:rsidR="002B2C42">
              <w:rPr>
                <w:noProof/>
                <w:webHidden/>
              </w:rPr>
              <w:t>10</w:t>
            </w:r>
            <w:r w:rsidR="00473858">
              <w:rPr>
                <w:noProof/>
                <w:webHidden/>
              </w:rPr>
              <w:fldChar w:fldCharType="end"/>
            </w:r>
          </w:hyperlink>
        </w:p>
        <w:p w14:paraId="4D43902F" w14:textId="0CD301AA" w:rsidR="00473858" w:rsidRDefault="00000000">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1034417" w:history="1">
            <w:r w:rsidR="00473858" w:rsidRPr="00417310">
              <w:rPr>
                <w:rStyle w:val="Hyperlink"/>
                <w:rFonts w:cs="Times New Roman"/>
                <w:noProof/>
              </w:rPr>
              <w:t>References</w:t>
            </w:r>
            <w:r w:rsidR="00473858">
              <w:rPr>
                <w:noProof/>
                <w:webHidden/>
              </w:rPr>
              <w:tab/>
            </w:r>
            <w:r w:rsidR="00473858">
              <w:rPr>
                <w:noProof/>
                <w:webHidden/>
              </w:rPr>
              <w:fldChar w:fldCharType="begin"/>
            </w:r>
            <w:r w:rsidR="00473858">
              <w:rPr>
                <w:noProof/>
                <w:webHidden/>
              </w:rPr>
              <w:instrText xml:space="preserve"> PAGEREF _Toc151034417 \h </w:instrText>
            </w:r>
            <w:r w:rsidR="00473858">
              <w:rPr>
                <w:noProof/>
                <w:webHidden/>
              </w:rPr>
            </w:r>
            <w:r w:rsidR="00473858">
              <w:rPr>
                <w:noProof/>
                <w:webHidden/>
              </w:rPr>
              <w:fldChar w:fldCharType="separate"/>
            </w:r>
            <w:r w:rsidR="002B2C42">
              <w:rPr>
                <w:noProof/>
                <w:webHidden/>
              </w:rPr>
              <w:t>11</w:t>
            </w:r>
            <w:r w:rsidR="00473858">
              <w:rPr>
                <w:noProof/>
                <w:webHidden/>
              </w:rPr>
              <w:fldChar w:fldCharType="end"/>
            </w:r>
          </w:hyperlink>
        </w:p>
        <w:p w14:paraId="33FF2EEC" w14:textId="038AE2FF" w:rsidR="00473858" w:rsidRDefault="00000000">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1034418" w:history="1">
            <w:r w:rsidR="00473858" w:rsidRPr="00417310">
              <w:rPr>
                <w:rStyle w:val="Hyperlink"/>
                <w:rFonts w:cs="Times New Roman"/>
                <w:noProof/>
              </w:rPr>
              <w:t>Appendices</w:t>
            </w:r>
            <w:r w:rsidR="00473858">
              <w:rPr>
                <w:noProof/>
                <w:webHidden/>
              </w:rPr>
              <w:tab/>
            </w:r>
            <w:r w:rsidR="00473858">
              <w:rPr>
                <w:noProof/>
                <w:webHidden/>
              </w:rPr>
              <w:fldChar w:fldCharType="begin"/>
            </w:r>
            <w:r w:rsidR="00473858">
              <w:rPr>
                <w:noProof/>
                <w:webHidden/>
              </w:rPr>
              <w:instrText xml:space="preserve"> PAGEREF _Toc151034418 \h </w:instrText>
            </w:r>
            <w:r w:rsidR="00473858">
              <w:rPr>
                <w:noProof/>
                <w:webHidden/>
              </w:rPr>
            </w:r>
            <w:r w:rsidR="00473858">
              <w:rPr>
                <w:noProof/>
                <w:webHidden/>
              </w:rPr>
              <w:fldChar w:fldCharType="separate"/>
            </w:r>
            <w:r w:rsidR="002B2C42">
              <w:rPr>
                <w:noProof/>
                <w:webHidden/>
              </w:rPr>
              <w:t>14</w:t>
            </w:r>
            <w:r w:rsidR="00473858">
              <w:rPr>
                <w:noProof/>
                <w:webHidden/>
              </w:rPr>
              <w:fldChar w:fldCharType="end"/>
            </w:r>
          </w:hyperlink>
        </w:p>
        <w:p w14:paraId="661C75E2" w14:textId="5FB7D106" w:rsidR="00963541" w:rsidRPr="00792C29" w:rsidRDefault="00963541" w:rsidP="00792C29">
          <w:pPr>
            <w:jc w:val="both"/>
            <w:rPr>
              <w:rFonts w:cs="Times New Roman"/>
            </w:rPr>
          </w:pPr>
          <w:r w:rsidRPr="00792C29">
            <w:rPr>
              <w:rFonts w:cs="Times New Roman"/>
              <w:b/>
              <w:bCs/>
              <w:noProof/>
            </w:rPr>
            <w:fldChar w:fldCharType="end"/>
          </w:r>
        </w:p>
      </w:sdtContent>
    </w:sdt>
    <w:p w14:paraId="3BA808E9" w14:textId="77777777" w:rsidR="00C37CC7" w:rsidRPr="00792C29" w:rsidRDefault="00C37CC7" w:rsidP="00792C29">
      <w:pPr>
        <w:widowControl/>
        <w:autoSpaceDE/>
        <w:autoSpaceDN/>
        <w:spacing w:before="0" w:after="160"/>
        <w:jc w:val="both"/>
        <w:rPr>
          <w:rFonts w:eastAsiaTheme="majorEastAsia" w:cs="Times New Roman"/>
          <w:b/>
          <w:sz w:val="32"/>
          <w:szCs w:val="32"/>
        </w:rPr>
      </w:pPr>
      <w:r w:rsidRPr="00792C29">
        <w:rPr>
          <w:rFonts w:cs="Times New Roman"/>
        </w:rPr>
        <w:br w:type="page"/>
      </w:r>
    </w:p>
    <w:p w14:paraId="097E714A" w14:textId="610FF147" w:rsidR="0051287B" w:rsidRPr="00792C29" w:rsidRDefault="0051287B" w:rsidP="00792C29">
      <w:pPr>
        <w:pStyle w:val="Heading1"/>
        <w:jc w:val="both"/>
        <w:rPr>
          <w:rFonts w:cs="Times New Roman"/>
        </w:rPr>
      </w:pPr>
      <w:bookmarkStart w:id="1" w:name="_Toc151034407"/>
      <w:r w:rsidRPr="00792C29">
        <w:rPr>
          <w:rFonts w:cs="Times New Roman"/>
        </w:rPr>
        <w:lastRenderedPageBreak/>
        <w:t>Introduction</w:t>
      </w:r>
      <w:bookmarkEnd w:id="1"/>
    </w:p>
    <w:p w14:paraId="32A39E61" w14:textId="50CAEBD6" w:rsidR="00713BA5" w:rsidRPr="00792C29" w:rsidRDefault="00713BA5" w:rsidP="00792C29">
      <w:pPr>
        <w:jc w:val="both"/>
      </w:pPr>
      <w:r w:rsidRPr="00792C29">
        <w:t xml:space="preserve">The Seaview Resort, when a guide of extravagance and unwinding, is grappling with an unmistakable decline in revenue, inhabitance rates, and customer </w:t>
      </w:r>
      <w:r w:rsidR="00792C29">
        <w:t>fulfilment</w:t>
      </w:r>
      <w:r w:rsidRPr="00792C29">
        <w:t>. Even with imposing competition and shifting market elements, the proprietor, Mr. James Henderson, looks for an essential turnaround. This evaluation dives into the resort's financial intricacies throughout recent years, analyzing income explanations, accounting reports, and incomes. Further, it scrutinizes market elements, identifying key variables behind the decline. The resulting exhaustive turnaround strategy envelops revenue enhancement, cost management, customer experience improvement, financial restructuring, operational efficiency, and income management.</w:t>
      </w:r>
    </w:p>
    <w:p w14:paraId="1C6CEB31" w14:textId="17569C73" w:rsidR="0051287B" w:rsidRPr="00792C29" w:rsidRDefault="00C37CC7" w:rsidP="00792C29">
      <w:pPr>
        <w:pStyle w:val="Heading1"/>
        <w:jc w:val="both"/>
        <w:rPr>
          <w:rFonts w:cs="Times New Roman"/>
        </w:rPr>
      </w:pPr>
      <w:bookmarkStart w:id="2" w:name="_Toc151034408"/>
      <w:r w:rsidRPr="00792C29">
        <w:rPr>
          <w:rFonts w:cs="Times New Roman"/>
        </w:rPr>
        <w:t>Market Analysis</w:t>
      </w:r>
      <w:bookmarkEnd w:id="2"/>
    </w:p>
    <w:p w14:paraId="5B246BFC" w14:textId="75291B40" w:rsidR="00EE0B43" w:rsidRPr="00792C29" w:rsidRDefault="00EE0B43" w:rsidP="00792C29">
      <w:pPr>
        <w:jc w:val="both"/>
      </w:pPr>
      <w:r w:rsidRPr="00792C29">
        <w:t xml:space="preserve">The coastal resort industry, a flourishing area for </w:t>
      </w:r>
      <w:proofErr w:type="spellStart"/>
      <w:r w:rsidR="00792C29">
        <w:t>travellers</w:t>
      </w:r>
      <w:proofErr w:type="spellEnd"/>
      <w:r w:rsidRPr="00792C29">
        <w:t xml:space="preserve"> looking for unwinding and extravagance, presently faces impressive difficulties. Understanding the elements of the market is urgent for conceiving a successful turnaround strategy for The Seaview Resort.</w:t>
      </w:r>
    </w:p>
    <w:p w14:paraId="1F4F7A71" w14:textId="77777777" w:rsidR="00EE0B43" w:rsidRPr="00792C29" w:rsidRDefault="00EE0B43" w:rsidP="00792C29">
      <w:pPr>
        <w:jc w:val="both"/>
        <w:rPr>
          <w:b/>
          <w:bCs/>
        </w:rPr>
      </w:pPr>
      <w:r w:rsidRPr="00792C29">
        <w:rPr>
          <w:b/>
          <w:bCs/>
        </w:rPr>
        <w:t>Competitive Landscape:</w:t>
      </w:r>
    </w:p>
    <w:p w14:paraId="4718F700" w14:textId="789B1EAF" w:rsidR="00EE0B43" w:rsidRPr="00792C29" w:rsidRDefault="00EE0B43" w:rsidP="00792C29">
      <w:pPr>
        <w:jc w:val="both"/>
      </w:pPr>
      <w:r w:rsidRPr="00792C29">
        <w:t xml:space="preserve">The coastal resort market is described by </w:t>
      </w:r>
      <w:r w:rsidR="00792C29">
        <w:t xml:space="preserve">a </w:t>
      </w:r>
      <w:r w:rsidRPr="00792C29">
        <w:t xml:space="preserve">furious contest, with a few fresher and more </w:t>
      </w:r>
      <w:r w:rsidR="00792C29">
        <w:t>present-day</w:t>
      </w:r>
      <w:r w:rsidRPr="00792C29">
        <w:t xml:space="preserve"> resorts arising </w:t>
      </w:r>
      <w:r w:rsidR="00792C29">
        <w:t>near</w:t>
      </w:r>
      <w:r w:rsidRPr="00792C29">
        <w:t xml:space="preserve"> The Seaview Resort. These contenders represent a critical danger, offering updated offices and contemporary administrations that enticement for the developing preferences of the </w:t>
      </w:r>
      <w:r w:rsidR="00792C29">
        <w:t>travelling</w:t>
      </w:r>
      <w:r w:rsidRPr="00792C29">
        <w:t xml:space="preserve"> segment. The test for The Seaview Resort lies in holding its current customer base as well as in drawing in new supporters who might be tempted by the appeal of additional cutting edge other options</w:t>
      </w:r>
      <w:r w:rsidR="00F512FA">
        <w:t xml:space="preserve"> (</w:t>
      </w:r>
      <w:r w:rsidR="00F512FA" w:rsidRPr="00F512FA">
        <w:rPr>
          <w:shd w:val="clear" w:color="auto" w:fill="FFFFFF"/>
        </w:rPr>
        <w:t>Tien</w:t>
      </w:r>
      <w:r w:rsidR="00F512FA">
        <w:rPr>
          <w:shd w:val="clear" w:color="auto" w:fill="FFFFFF"/>
        </w:rPr>
        <w:t xml:space="preserve"> </w:t>
      </w:r>
      <w:r w:rsidR="00F512FA">
        <w:rPr>
          <w:i/>
          <w:iCs/>
          <w:shd w:val="clear" w:color="auto" w:fill="FFFFFF"/>
        </w:rPr>
        <w:t>et al.,</w:t>
      </w:r>
      <w:r w:rsidR="00F512FA">
        <w:rPr>
          <w:shd w:val="clear" w:color="auto" w:fill="FFFFFF"/>
        </w:rPr>
        <w:t xml:space="preserve"> </w:t>
      </w:r>
      <w:r w:rsidR="00F512FA" w:rsidRPr="00F512FA">
        <w:rPr>
          <w:shd w:val="clear" w:color="auto" w:fill="FFFFFF"/>
        </w:rPr>
        <w:t>2021</w:t>
      </w:r>
      <w:r w:rsidR="00F512FA">
        <w:t>)</w:t>
      </w:r>
      <w:r w:rsidRPr="00792C29">
        <w:t>.</w:t>
      </w:r>
    </w:p>
    <w:p w14:paraId="23C88C73" w14:textId="77777777" w:rsidR="00EE0B43" w:rsidRPr="00792C29" w:rsidRDefault="00EE0B43" w:rsidP="00792C29">
      <w:pPr>
        <w:jc w:val="both"/>
        <w:rPr>
          <w:b/>
          <w:bCs/>
        </w:rPr>
      </w:pPr>
      <w:r w:rsidRPr="00792C29">
        <w:rPr>
          <w:b/>
          <w:bCs/>
        </w:rPr>
        <w:t>Moving Customer Preferences:</w:t>
      </w:r>
    </w:p>
    <w:p w14:paraId="5FC0DC43" w14:textId="63DB5AED" w:rsidR="00EE0B43" w:rsidRPr="00792C29" w:rsidRDefault="00EE0B43" w:rsidP="00792C29">
      <w:pPr>
        <w:jc w:val="both"/>
      </w:pPr>
      <w:r w:rsidRPr="00792C29">
        <w:t xml:space="preserve">A crucial part of the market analysis is the perceptible change in customer preferences towards </w:t>
      </w:r>
      <w:r w:rsidR="00792C29">
        <w:t xml:space="preserve">the </w:t>
      </w:r>
      <w:r w:rsidRPr="00792C29">
        <w:t>eco-friendly and experiential travel industry</w:t>
      </w:r>
      <w:r w:rsidR="00A9310D">
        <w:t xml:space="preserve"> (</w:t>
      </w:r>
      <w:r w:rsidR="00A9310D" w:rsidRPr="00F512FA">
        <w:rPr>
          <w:shd w:val="clear" w:color="auto" w:fill="FFFFFF"/>
        </w:rPr>
        <w:t>Dube</w:t>
      </w:r>
      <w:r w:rsidR="00A9310D">
        <w:rPr>
          <w:shd w:val="clear" w:color="auto" w:fill="FFFFFF"/>
        </w:rPr>
        <w:t xml:space="preserve"> </w:t>
      </w:r>
      <w:r w:rsidR="00A9310D">
        <w:rPr>
          <w:i/>
          <w:iCs/>
          <w:shd w:val="clear" w:color="auto" w:fill="FFFFFF"/>
        </w:rPr>
        <w:t>et al.,</w:t>
      </w:r>
      <w:r w:rsidR="00A9310D" w:rsidRPr="00F512FA">
        <w:rPr>
          <w:shd w:val="clear" w:color="auto" w:fill="FFFFFF"/>
        </w:rPr>
        <w:t xml:space="preserve"> 2021</w:t>
      </w:r>
      <w:r w:rsidR="00A9310D">
        <w:t>)</w:t>
      </w:r>
      <w:r w:rsidRPr="00792C29">
        <w:t xml:space="preserve">. The present </w:t>
      </w:r>
      <w:proofErr w:type="spellStart"/>
      <w:r w:rsidR="00792C29">
        <w:t>travellers</w:t>
      </w:r>
      <w:proofErr w:type="spellEnd"/>
      <w:r w:rsidRPr="00792C29">
        <w:t xml:space="preserve"> look for something beyond an agreeable stay; they long for encounters that line up with their ecological qualities. The Seaview Resort, apparently slacking in this perspective, faces the gamble of distancing a portion of its customer base. Consolidating sustainable practices and giving novel, paramount encounters can be basic for the resort's endurance and progress in this evolving landscape</w:t>
      </w:r>
      <w:r w:rsidR="00A9310D">
        <w:t xml:space="preserve"> (</w:t>
      </w:r>
      <w:r w:rsidR="00A9310D" w:rsidRPr="00F512FA">
        <w:rPr>
          <w:shd w:val="clear" w:color="auto" w:fill="FFFFFF"/>
        </w:rPr>
        <w:t>Ruiz-Ramírez</w:t>
      </w:r>
      <w:r w:rsidR="00A9310D">
        <w:rPr>
          <w:shd w:val="clear" w:color="auto" w:fill="FFFFFF"/>
        </w:rPr>
        <w:t xml:space="preserve"> </w:t>
      </w:r>
      <w:r w:rsidR="00A9310D">
        <w:rPr>
          <w:i/>
          <w:iCs/>
          <w:shd w:val="clear" w:color="auto" w:fill="FFFFFF"/>
        </w:rPr>
        <w:t>et al.,</w:t>
      </w:r>
      <w:r w:rsidR="00A9310D">
        <w:rPr>
          <w:shd w:val="clear" w:color="auto" w:fill="FFFFFF"/>
        </w:rPr>
        <w:t xml:space="preserve"> </w:t>
      </w:r>
      <w:r w:rsidR="00A9310D" w:rsidRPr="00F512FA">
        <w:rPr>
          <w:shd w:val="clear" w:color="auto" w:fill="FFFFFF"/>
        </w:rPr>
        <w:t>2019</w:t>
      </w:r>
      <w:r w:rsidR="00A9310D">
        <w:t>)</w:t>
      </w:r>
      <w:r w:rsidRPr="00792C29">
        <w:t>.</w:t>
      </w:r>
    </w:p>
    <w:p w14:paraId="2123204A" w14:textId="77777777" w:rsidR="003B567F" w:rsidRDefault="003B567F" w:rsidP="00792C29">
      <w:pPr>
        <w:jc w:val="both"/>
        <w:rPr>
          <w:b/>
          <w:bCs/>
        </w:rPr>
      </w:pPr>
    </w:p>
    <w:p w14:paraId="04CED0EF" w14:textId="4C3ED2A0" w:rsidR="00EE0B43" w:rsidRPr="00792C29" w:rsidRDefault="00EE0B43" w:rsidP="00792C29">
      <w:pPr>
        <w:jc w:val="both"/>
        <w:rPr>
          <w:b/>
          <w:bCs/>
        </w:rPr>
      </w:pPr>
      <w:r w:rsidRPr="00792C29">
        <w:rPr>
          <w:b/>
          <w:bCs/>
        </w:rPr>
        <w:lastRenderedPageBreak/>
        <w:t>Customer Reviews and Resort Perception:</w:t>
      </w:r>
    </w:p>
    <w:p w14:paraId="0D320518" w14:textId="1170A173" w:rsidR="00EE0B43" w:rsidRPr="00792C29" w:rsidRDefault="00EE0B43" w:rsidP="00792C29">
      <w:pPr>
        <w:jc w:val="both"/>
      </w:pPr>
      <w:r w:rsidRPr="00792C29">
        <w:t xml:space="preserve">In the computerized age, customer reviews </w:t>
      </w:r>
      <w:r w:rsidR="00792C29">
        <w:t>have</w:t>
      </w:r>
      <w:r w:rsidRPr="00792C29">
        <w:t xml:space="preserve"> </w:t>
      </w:r>
      <w:r w:rsidR="00792C29">
        <w:t xml:space="preserve">a </w:t>
      </w:r>
      <w:r w:rsidRPr="00792C29">
        <w:t xml:space="preserve">gigantic impact, forming the perception of resorts among possible visitors. Lamentably, for The Seaview Resort, customer reviews demonstrate a disturbing story of declining administration quality and obsolete conveniences. These reviews influence the resort's reputation as well as add to a decrease in customer trust. In a time where online presence and reputation are central, it is basic to address these worries. The resort should meet as well as surpass customer assumptions to recapture </w:t>
      </w:r>
      <w:proofErr w:type="spellStart"/>
      <w:r w:rsidR="00792C29">
        <w:t>favour</w:t>
      </w:r>
      <w:proofErr w:type="spellEnd"/>
      <w:r w:rsidRPr="00792C29">
        <w:t xml:space="preserve"> in the competitive coastal resort market</w:t>
      </w:r>
      <w:r w:rsidR="00A9310D">
        <w:t xml:space="preserve"> (</w:t>
      </w:r>
      <w:proofErr w:type="spellStart"/>
      <w:r w:rsidR="00A9310D" w:rsidRPr="00F512FA">
        <w:rPr>
          <w:shd w:val="clear" w:color="auto" w:fill="FFFFFF"/>
        </w:rPr>
        <w:t>Finogenov</w:t>
      </w:r>
      <w:proofErr w:type="spellEnd"/>
      <w:r w:rsidR="00A9310D" w:rsidRPr="00F512FA">
        <w:rPr>
          <w:shd w:val="clear" w:color="auto" w:fill="FFFFFF"/>
        </w:rPr>
        <w:t xml:space="preserve"> and Popov, 2019</w:t>
      </w:r>
      <w:r w:rsidR="00A9310D">
        <w:t>)</w:t>
      </w:r>
      <w:r w:rsidRPr="00792C29">
        <w:t>.</w:t>
      </w:r>
    </w:p>
    <w:p w14:paraId="4B60ED96" w14:textId="43DAF36A" w:rsidR="00EE0B43" w:rsidRPr="00792C29" w:rsidRDefault="00EE0B43" w:rsidP="00792C29">
      <w:pPr>
        <w:jc w:val="both"/>
      </w:pPr>
      <w:r w:rsidRPr="00792C29">
        <w:t xml:space="preserve">The market analysis uncovers a multi-layered challenge for The Seaview Resort. Exploring the competitive landscape requires vital separation to separate the resort from more </w:t>
      </w:r>
      <w:r w:rsidR="00792C29">
        <w:t>up-to-date</w:t>
      </w:r>
      <w:r w:rsidRPr="00792C29">
        <w:t xml:space="preserve"> matches. Adjusting to moving customer preferences is fundamental, with an accentuation on eco-friendly practices and organized experiential contributions. Besides, tending to the worries brought up in customer reviews is significant for modifying trust and improving the resort's general perception</w:t>
      </w:r>
      <w:r w:rsidR="00A9310D">
        <w:t xml:space="preserve"> (</w:t>
      </w:r>
      <w:r w:rsidR="00A9310D" w:rsidRPr="00F512FA">
        <w:rPr>
          <w:shd w:val="clear" w:color="auto" w:fill="FFFFFF"/>
        </w:rPr>
        <w:t>Telford, 2022</w:t>
      </w:r>
      <w:r w:rsidR="00A9310D">
        <w:t>)</w:t>
      </w:r>
      <w:r w:rsidRPr="00792C29">
        <w:t xml:space="preserve">. As The Seaview Resort sets out on its excursion to revive its standing in the coastal resort market, an </w:t>
      </w:r>
      <w:r w:rsidR="00792C29">
        <w:t>all-encompassing</w:t>
      </w:r>
      <w:r w:rsidRPr="00792C29">
        <w:t xml:space="preserve"> methodology that embraces development, sustainability, and a reestablished obligation to customer </w:t>
      </w:r>
      <w:r w:rsidR="00792C29">
        <w:t>fulfilment</w:t>
      </w:r>
      <w:r w:rsidRPr="00792C29">
        <w:t xml:space="preserve"> is central. By lining up with contemporary market drifts and tending to customer concerns, the resort can situate itself for </w:t>
      </w:r>
      <w:r w:rsidR="00792C29">
        <w:t>outcomes</w:t>
      </w:r>
      <w:r w:rsidRPr="00792C29">
        <w:t xml:space="preserve"> in a consistently advancing industry</w:t>
      </w:r>
      <w:r w:rsidR="00A9310D">
        <w:t xml:space="preserve"> (</w:t>
      </w:r>
      <w:r w:rsidR="00A9310D" w:rsidRPr="00F512FA">
        <w:rPr>
          <w:shd w:val="clear" w:color="auto" w:fill="FFFFFF"/>
        </w:rPr>
        <w:t>Sohn</w:t>
      </w:r>
      <w:r w:rsidR="00A9310D">
        <w:rPr>
          <w:shd w:val="clear" w:color="auto" w:fill="FFFFFF"/>
        </w:rPr>
        <w:t xml:space="preserve"> </w:t>
      </w:r>
      <w:r w:rsidR="00A9310D">
        <w:rPr>
          <w:i/>
          <w:iCs/>
          <w:shd w:val="clear" w:color="auto" w:fill="FFFFFF"/>
        </w:rPr>
        <w:t>et al.,</w:t>
      </w:r>
      <w:r w:rsidR="00A9310D" w:rsidRPr="00F512FA">
        <w:rPr>
          <w:shd w:val="clear" w:color="auto" w:fill="FFFFFF"/>
        </w:rPr>
        <w:t xml:space="preserve"> 2021</w:t>
      </w:r>
      <w:r w:rsidR="00A9310D">
        <w:t>)</w:t>
      </w:r>
      <w:r w:rsidRPr="00792C29">
        <w:t>.</w:t>
      </w:r>
    </w:p>
    <w:p w14:paraId="1137C049" w14:textId="7FDE2F24" w:rsidR="00C37CC7" w:rsidRPr="00792C29" w:rsidRDefault="00C37CC7" w:rsidP="00792C29">
      <w:pPr>
        <w:pStyle w:val="Heading1"/>
        <w:jc w:val="both"/>
        <w:rPr>
          <w:rFonts w:cs="Times New Roman"/>
        </w:rPr>
      </w:pPr>
      <w:bookmarkStart w:id="3" w:name="_Toc151034409"/>
      <w:r w:rsidRPr="00792C29">
        <w:rPr>
          <w:rFonts w:cs="Times New Roman"/>
        </w:rPr>
        <w:t>Financial Performance Analysis</w:t>
      </w:r>
      <w:bookmarkEnd w:id="3"/>
    </w:p>
    <w:p w14:paraId="230BF67C" w14:textId="30931EA4" w:rsidR="00EE0B43" w:rsidRPr="00792C29" w:rsidRDefault="00EE0B43" w:rsidP="00792C29">
      <w:pPr>
        <w:jc w:val="both"/>
      </w:pPr>
      <w:r w:rsidRPr="00792C29">
        <w:t>Over the last three years, The Seaview Resort's financial performance has shown a troubling trend, as seen by a persistent fall in key indices. With £520,000 in total revenue in 2020, there was a £130,000 gross profit, a £78,000 net profit, and a 15% net profit margin. But by 2022, the revenue had dropped dramatically to £430,000, leaving a substantial net loss of £(47,500) with a negative net profit margin of -11%, as well as a negative gross profit of £(20,000). The decrease in occupancy rates from 70% in 2020 to 60% in 2022 and the dip in average room rates (ARR) from £250 in 2020 to £210 in 2022 highlight this decline in profitability even more</w:t>
      </w:r>
      <w:r w:rsidR="00A9310D">
        <w:t xml:space="preserve"> (</w:t>
      </w:r>
      <w:r w:rsidR="00A9310D" w:rsidRPr="00F512FA">
        <w:rPr>
          <w:shd w:val="clear" w:color="auto" w:fill="FFFFFF"/>
        </w:rPr>
        <w:t xml:space="preserve">Santoso and </w:t>
      </w:r>
      <w:proofErr w:type="spellStart"/>
      <w:r w:rsidR="00A9310D" w:rsidRPr="00F512FA">
        <w:rPr>
          <w:shd w:val="clear" w:color="auto" w:fill="FFFFFF"/>
        </w:rPr>
        <w:t>Supatmi</w:t>
      </w:r>
      <w:proofErr w:type="spellEnd"/>
      <w:r w:rsidR="00A9310D" w:rsidRPr="00F512FA">
        <w:rPr>
          <w:shd w:val="clear" w:color="auto" w:fill="FFFFFF"/>
        </w:rPr>
        <w:t>, 2021</w:t>
      </w:r>
      <w:r w:rsidR="00A9310D">
        <w:t>)</w:t>
      </w:r>
      <w:r w:rsidRPr="00792C29">
        <w:t>.</w:t>
      </w:r>
    </w:p>
    <w:p w14:paraId="1773886C" w14:textId="4BA69599" w:rsidR="00692FD0" w:rsidRPr="00792C29" w:rsidRDefault="00C37CC7" w:rsidP="00792C29">
      <w:pPr>
        <w:pStyle w:val="Heading2"/>
        <w:jc w:val="both"/>
        <w:rPr>
          <w:rFonts w:cs="Times New Roman"/>
        </w:rPr>
      </w:pPr>
      <w:bookmarkStart w:id="4" w:name="_Toc151034410"/>
      <w:r w:rsidRPr="00792C29">
        <w:rPr>
          <w:rFonts w:cs="Times New Roman"/>
        </w:rPr>
        <w:t>Income Statement</w:t>
      </w:r>
      <w:bookmarkEnd w:id="4"/>
    </w:p>
    <w:p w14:paraId="6E758F6E" w14:textId="62898872" w:rsidR="00EE0B43" w:rsidRPr="00792C29" w:rsidRDefault="00EE0B43" w:rsidP="00792C29">
      <w:pPr>
        <w:jc w:val="both"/>
      </w:pPr>
      <w:r w:rsidRPr="00792C29">
        <w:t xml:space="preserve">The Seaview Resort's Income Statement for the years 2020 to 2022 shows a concerning trend: there has been a significant drop in both total and net profitability. With £520,000 in total revenue, £130,000 in gross profit, and £78,000 in net profit—a 15% net profit margin—the </w:t>
      </w:r>
      <w:r w:rsidRPr="00792C29">
        <w:lastRenderedPageBreak/>
        <w:t>resort had a successful 2020 year. But by 2022, the entire revenue had dropped to £430,000, which caused the financial performance to drastically change. The resort's cost of goods sold exceeded its total income in 2022, as seen by the unsettling amount of £(20,000) in gross profit. This led to a negative gross profit</w:t>
      </w:r>
      <w:r w:rsidR="00A9310D">
        <w:t xml:space="preserve"> (</w:t>
      </w:r>
      <w:proofErr w:type="spellStart"/>
      <w:r w:rsidR="00A9310D" w:rsidRPr="00F512FA">
        <w:rPr>
          <w:shd w:val="clear" w:color="auto" w:fill="FFFFFF"/>
        </w:rPr>
        <w:t>Milasinovic</w:t>
      </w:r>
      <w:proofErr w:type="spellEnd"/>
      <w:r w:rsidR="00A9310D">
        <w:rPr>
          <w:shd w:val="clear" w:color="auto" w:fill="FFFFFF"/>
        </w:rPr>
        <w:t xml:space="preserve"> </w:t>
      </w:r>
      <w:r w:rsidR="00A9310D">
        <w:rPr>
          <w:i/>
          <w:iCs/>
          <w:shd w:val="clear" w:color="auto" w:fill="FFFFFF"/>
        </w:rPr>
        <w:t>et al.,</w:t>
      </w:r>
      <w:r w:rsidR="00A9310D" w:rsidRPr="00F512FA">
        <w:rPr>
          <w:shd w:val="clear" w:color="auto" w:fill="FFFFFF"/>
        </w:rPr>
        <w:t xml:space="preserve"> 2020</w:t>
      </w:r>
      <w:r w:rsidR="00A9310D">
        <w:t>)</w:t>
      </w:r>
      <w:r w:rsidRPr="00792C29">
        <w:t>.</w:t>
      </w:r>
    </w:p>
    <w:p w14:paraId="26EA60C7" w14:textId="7C1DED3B" w:rsidR="00EE0B43" w:rsidRPr="00792C29" w:rsidRDefault="00EE0B43" w:rsidP="00792C29">
      <w:pPr>
        <w:jc w:val="both"/>
      </w:pPr>
      <w:r w:rsidRPr="00792C29">
        <w:t xml:space="preserve">The Net Profit (Loss) for 2022 fell to £(47,500), indicating a dramatic decline in finances. An important measure of profitability, the Net Profit Margin, went negative and reached -11%. This change in net profit margin from 15% in 2020 to a negative margin in 2022 highlights The Seaview Resort's significant financial difficulties. </w:t>
      </w:r>
      <w:r w:rsidR="00792C29">
        <w:t>Over</w:t>
      </w:r>
      <w:r w:rsidRPr="00792C29">
        <w:t xml:space="preserve"> the three years, operating expenses also increased, going from £390,000 in 2020 to £450,000 in 2022. The resort's financial situation is made worse by this rising trend in operational expenses, which will result in a negative net profit in 2022</w:t>
      </w:r>
      <w:r w:rsidR="00A9310D">
        <w:t xml:space="preserve"> (</w:t>
      </w:r>
      <w:r w:rsidR="00A9310D" w:rsidRPr="00F512FA">
        <w:rPr>
          <w:shd w:val="clear" w:color="auto" w:fill="FFFFFF"/>
        </w:rPr>
        <w:t>Qi, 2023</w:t>
      </w:r>
      <w:r w:rsidR="00A9310D">
        <w:t>)</w:t>
      </w:r>
      <w:r w:rsidRPr="00792C29">
        <w:t>.</w:t>
      </w:r>
    </w:p>
    <w:p w14:paraId="5E892D53" w14:textId="645B4F43" w:rsidR="00EE0B43" w:rsidRPr="00792C29" w:rsidRDefault="00EE0B43" w:rsidP="00792C29">
      <w:pPr>
        <w:jc w:val="both"/>
      </w:pPr>
      <w:r w:rsidRPr="00792C29">
        <w:t>The decline in net profitability over these three years mirrors a pressing requirement for key intervention. Addressing the underlying drivers of escalating costs, for example, operating inefficiencies or cost management issues, and implementing revenue-boosting initiatives will be urgent in formulating an exhaustive turnaround strategy. The resort should cautiously assess its cost structure, streamline activities, and investigate roads to upgrade revenue to turn around this concerning financial direction</w:t>
      </w:r>
      <w:r w:rsidR="00A9310D">
        <w:t xml:space="preserve"> (</w:t>
      </w:r>
      <w:r w:rsidR="00A9310D" w:rsidRPr="00F512FA">
        <w:rPr>
          <w:shd w:val="clear" w:color="auto" w:fill="FFFFFF"/>
        </w:rPr>
        <w:t>Dachlan, 2022</w:t>
      </w:r>
      <w:r w:rsidR="00A9310D">
        <w:t>)</w:t>
      </w:r>
      <w:r w:rsidRPr="00792C29">
        <w:t>.</w:t>
      </w:r>
    </w:p>
    <w:p w14:paraId="060021D9" w14:textId="5F719BE7" w:rsidR="00C37CC7" w:rsidRPr="00792C29" w:rsidRDefault="00C37CC7" w:rsidP="00792C29">
      <w:pPr>
        <w:pStyle w:val="Heading2"/>
        <w:jc w:val="both"/>
        <w:rPr>
          <w:rFonts w:cs="Times New Roman"/>
        </w:rPr>
      </w:pPr>
      <w:bookmarkStart w:id="5" w:name="_Toc151034411"/>
      <w:r w:rsidRPr="00792C29">
        <w:rPr>
          <w:rFonts w:cs="Times New Roman"/>
        </w:rPr>
        <w:t>Balance Sheet</w:t>
      </w:r>
      <w:bookmarkEnd w:id="5"/>
    </w:p>
    <w:p w14:paraId="21C82505" w14:textId="1D6245C7" w:rsidR="00EE0B43" w:rsidRPr="00792C29" w:rsidRDefault="00EE0B43" w:rsidP="00792C29">
      <w:pPr>
        <w:jc w:val="both"/>
      </w:pPr>
      <w:r w:rsidRPr="00792C29">
        <w:t>The Seaview Resort's financial situation can be understood by looking at its balance sheet analysis at the end of 2022. The total assets are £1,030,000, of which £250,000 are current assets, £630,000 are property and equipment, and £150,000 are other assets</w:t>
      </w:r>
      <w:r w:rsidR="00A9310D">
        <w:t xml:space="preserve"> (</w:t>
      </w:r>
      <w:r w:rsidR="00A9310D" w:rsidRPr="00F512FA">
        <w:rPr>
          <w:shd w:val="clear" w:color="auto" w:fill="FFFFFF"/>
        </w:rPr>
        <w:t xml:space="preserve">Lascu and </w:t>
      </w:r>
      <w:proofErr w:type="spellStart"/>
      <w:r w:rsidR="00A9310D" w:rsidRPr="00F512FA">
        <w:rPr>
          <w:shd w:val="clear" w:color="auto" w:fill="FFFFFF"/>
        </w:rPr>
        <w:t>Deselnicu</w:t>
      </w:r>
      <w:proofErr w:type="spellEnd"/>
      <w:r w:rsidR="00A9310D" w:rsidRPr="00F512FA">
        <w:rPr>
          <w:shd w:val="clear" w:color="auto" w:fill="FFFFFF"/>
        </w:rPr>
        <w:t>, 2023</w:t>
      </w:r>
      <w:r w:rsidR="00A9310D">
        <w:t>)</w:t>
      </w:r>
      <w:r w:rsidRPr="00792C29">
        <w:t>. Remarkably, Property and equipment account for a sizable share of Total Assets, indicating the resort's huge fixed asset investment. Regarding liabilities, Total Liabilities are £580,000, of which £180,000 is Current Liabilities and £400,000 is Long-Term Debt. This composition, which contributes to the resort's financial structure, shows a combination of long-term and short-term debt</w:t>
      </w:r>
      <w:r w:rsidR="00A9310D">
        <w:t xml:space="preserve"> (</w:t>
      </w:r>
      <w:r w:rsidR="00A9310D" w:rsidRPr="00F512FA">
        <w:rPr>
          <w:shd w:val="clear" w:color="auto" w:fill="FFFFFF"/>
        </w:rPr>
        <w:t>Jawabreh</w:t>
      </w:r>
      <w:r w:rsidR="00A9310D">
        <w:rPr>
          <w:shd w:val="clear" w:color="auto" w:fill="FFFFFF"/>
        </w:rPr>
        <w:t xml:space="preserve"> </w:t>
      </w:r>
      <w:r w:rsidR="00A9310D">
        <w:rPr>
          <w:i/>
          <w:iCs/>
          <w:shd w:val="clear" w:color="auto" w:fill="FFFFFF"/>
        </w:rPr>
        <w:t>et al.,</w:t>
      </w:r>
      <w:r w:rsidR="00A9310D" w:rsidRPr="00F512FA">
        <w:rPr>
          <w:shd w:val="clear" w:color="auto" w:fill="FFFFFF"/>
        </w:rPr>
        <w:t xml:space="preserve"> 2022</w:t>
      </w:r>
      <w:r w:rsidR="00A9310D">
        <w:t>)</w:t>
      </w:r>
      <w:r w:rsidRPr="00792C29">
        <w:t>.</w:t>
      </w:r>
    </w:p>
    <w:p w14:paraId="1746837E" w14:textId="3F1A2697" w:rsidR="00EE0B43" w:rsidRPr="00792C29" w:rsidRDefault="00EE0B43" w:rsidP="00792C29">
      <w:pPr>
        <w:jc w:val="both"/>
      </w:pPr>
      <w:r w:rsidRPr="00792C29">
        <w:t>Equity, representing the lingering interest in the wake of deducting liabilities from assets, is £450,000. While Equity is positive, the resort ought to be wary of its debt level, as it contains a critical piece of the Total Liabilities. A cautious harmony between managing debt and enhancing equity will be imperative for The Seaview Resort's financial stability and effective execution of any turnaround strategy</w:t>
      </w:r>
      <w:r w:rsidR="00A9310D">
        <w:t xml:space="preserve"> (</w:t>
      </w:r>
      <w:r w:rsidR="00A9310D" w:rsidRPr="00F512FA">
        <w:rPr>
          <w:shd w:val="clear" w:color="auto" w:fill="FFFFFF"/>
        </w:rPr>
        <w:t>Khatter</w:t>
      </w:r>
      <w:r w:rsidR="00A9310D">
        <w:rPr>
          <w:shd w:val="clear" w:color="auto" w:fill="FFFFFF"/>
        </w:rPr>
        <w:t xml:space="preserve"> </w:t>
      </w:r>
      <w:r w:rsidR="00A9310D">
        <w:rPr>
          <w:i/>
          <w:iCs/>
          <w:shd w:val="clear" w:color="auto" w:fill="FFFFFF"/>
        </w:rPr>
        <w:t>et al.,</w:t>
      </w:r>
      <w:r w:rsidR="00A9310D" w:rsidRPr="00F512FA">
        <w:rPr>
          <w:shd w:val="clear" w:color="auto" w:fill="FFFFFF"/>
        </w:rPr>
        <w:t xml:space="preserve"> 2021</w:t>
      </w:r>
      <w:r w:rsidR="00A9310D">
        <w:t>)</w:t>
      </w:r>
      <w:r w:rsidRPr="00792C29">
        <w:t>.</w:t>
      </w:r>
    </w:p>
    <w:p w14:paraId="34A5D6D9" w14:textId="25D085B7" w:rsidR="00692FD0" w:rsidRPr="00792C29" w:rsidRDefault="00C37CC7" w:rsidP="00792C29">
      <w:pPr>
        <w:pStyle w:val="Heading2"/>
        <w:jc w:val="both"/>
        <w:rPr>
          <w:rFonts w:cs="Times New Roman"/>
        </w:rPr>
      </w:pPr>
      <w:bookmarkStart w:id="6" w:name="_Toc151034412"/>
      <w:r w:rsidRPr="00792C29">
        <w:rPr>
          <w:rFonts w:cs="Times New Roman"/>
        </w:rPr>
        <w:lastRenderedPageBreak/>
        <w:t>Cash Flow</w:t>
      </w:r>
      <w:bookmarkEnd w:id="6"/>
    </w:p>
    <w:p w14:paraId="44C99685" w14:textId="3A9782AA" w:rsidR="00EE0B43" w:rsidRPr="00792C29" w:rsidRDefault="00EE0B43" w:rsidP="00792C29">
      <w:pPr>
        <w:jc w:val="both"/>
      </w:pPr>
      <w:r w:rsidRPr="00792C29">
        <w:t>The financial situation for The Seaview Resort in 2021 is difficult, according to the cash flow study. With a net cash flow from operations of -£80,000, the resort's primary business activities resulted in negative cash flow. This negative cash flow is indicative of inefficient operations, such as excessive spending or insufficient revenue production for the given time frame. The resort's £30,000 in capital expenditures is indicative of its long-term asset investments. Although capital expenditures are necessary for facility upkeep and upgrades, the resort must carefully consider these investments in light of its overall financial situation</w:t>
      </w:r>
      <w:r w:rsidR="00A9310D">
        <w:t xml:space="preserve"> (</w:t>
      </w:r>
      <w:r w:rsidR="00A9310D" w:rsidRPr="00F512FA">
        <w:rPr>
          <w:shd w:val="clear" w:color="auto" w:fill="FFFFFF"/>
        </w:rPr>
        <w:t>Al-</w:t>
      </w:r>
      <w:proofErr w:type="spellStart"/>
      <w:r w:rsidR="00A9310D" w:rsidRPr="00F512FA">
        <w:rPr>
          <w:shd w:val="clear" w:color="auto" w:fill="FFFFFF"/>
        </w:rPr>
        <w:t>Wattar</w:t>
      </w:r>
      <w:proofErr w:type="spellEnd"/>
      <w:r w:rsidR="00A9310D">
        <w:rPr>
          <w:shd w:val="clear" w:color="auto" w:fill="FFFFFF"/>
        </w:rPr>
        <w:t xml:space="preserve"> </w:t>
      </w:r>
      <w:r w:rsidR="00A9310D">
        <w:rPr>
          <w:i/>
          <w:iCs/>
          <w:shd w:val="clear" w:color="auto" w:fill="FFFFFF"/>
        </w:rPr>
        <w:t>et al.,</w:t>
      </w:r>
      <w:r w:rsidR="00A9310D" w:rsidRPr="00F512FA">
        <w:rPr>
          <w:shd w:val="clear" w:color="auto" w:fill="FFFFFF"/>
        </w:rPr>
        <w:t xml:space="preserve"> 2019</w:t>
      </w:r>
      <w:r w:rsidR="00A9310D">
        <w:t>)</w:t>
      </w:r>
      <w:r w:rsidRPr="00792C29">
        <w:t>.</w:t>
      </w:r>
    </w:p>
    <w:p w14:paraId="015B4A6F" w14:textId="597CF50D" w:rsidR="00697267" w:rsidRPr="00792C29" w:rsidRDefault="00697267" w:rsidP="00792C29">
      <w:pPr>
        <w:jc w:val="both"/>
      </w:pPr>
      <w:r w:rsidRPr="00792C29">
        <w:t xml:space="preserve">The -£110,000 Net Cash Flow (Change in Cash) further highlights the financial strain. This indicates that the resort's cash reserves declined dramatically in 2021, which might </w:t>
      </w:r>
      <w:r w:rsidR="00792C29">
        <w:t>affect</w:t>
      </w:r>
      <w:r w:rsidRPr="00792C29">
        <w:t xml:space="preserve"> its capacity to pay short-term debts and make the required improvements and investments. To turn around The Seaview Resort, addressing the negative cash flow from operations and carefully weighing capital expenditures will be essential. Restoring positive cash flow and maintaining the resort's financial sustainability will depend on putting policies in place to improve operational effectiveness and matching capital investments with short-term financial priorities</w:t>
      </w:r>
      <w:r w:rsidR="00A9310D">
        <w:t xml:space="preserve"> (</w:t>
      </w:r>
      <w:r w:rsidR="00A9310D" w:rsidRPr="00F512FA">
        <w:rPr>
          <w:shd w:val="clear" w:color="auto" w:fill="FFFFFF"/>
        </w:rPr>
        <w:t>Chan</w:t>
      </w:r>
      <w:r w:rsidR="00A9310D">
        <w:rPr>
          <w:shd w:val="clear" w:color="auto" w:fill="FFFFFF"/>
        </w:rPr>
        <w:t xml:space="preserve"> </w:t>
      </w:r>
      <w:r w:rsidR="00A9310D">
        <w:rPr>
          <w:i/>
          <w:iCs/>
          <w:shd w:val="clear" w:color="auto" w:fill="FFFFFF"/>
        </w:rPr>
        <w:t>et al.,</w:t>
      </w:r>
      <w:r w:rsidR="00A9310D" w:rsidRPr="00F512FA">
        <w:rPr>
          <w:shd w:val="clear" w:color="auto" w:fill="FFFFFF"/>
        </w:rPr>
        <w:t xml:space="preserve"> 2020</w:t>
      </w:r>
      <w:r w:rsidR="00A9310D">
        <w:t>)</w:t>
      </w:r>
      <w:r w:rsidRPr="00792C29">
        <w:t>.</w:t>
      </w:r>
    </w:p>
    <w:p w14:paraId="0E2366EF" w14:textId="6AAFCDF6" w:rsidR="00C37CC7" w:rsidRPr="00792C29" w:rsidRDefault="00C37CC7" w:rsidP="00792C29">
      <w:pPr>
        <w:pStyle w:val="Heading2"/>
        <w:jc w:val="both"/>
        <w:rPr>
          <w:rFonts w:cs="Times New Roman"/>
        </w:rPr>
      </w:pPr>
      <w:bookmarkStart w:id="7" w:name="_Toc151034413"/>
      <w:r w:rsidRPr="00792C29">
        <w:rPr>
          <w:rFonts w:cs="Times New Roman"/>
        </w:rPr>
        <w:t>Additional Financial Information</w:t>
      </w:r>
      <w:bookmarkEnd w:id="7"/>
    </w:p>
    <w:p w14:paraId="210DF00B" w14:textId="004B50C6" w:rsidR="00697267" w:rsidRPr="00792C29" w:rsidRDefault="00697267" w:rsidP="00792C29">
      <w:pPr>
        <w:jc w:val="both"/>
      </w:pPr>
      <w:r w:rsidRPr="00792C29">
        <w:t>Further financial data on occupancy rate and average room rate (ARR) provides insight into the dynamics of demand and pricing at The Seaview Resort. The trend of declining ARR (from £250 in 2020 to £210 in 2022) suggests that room night charges are going down. The decline in the resort's value proposition could be ascribed to perceived declines in the market or increased competition. Finding the ideal ratio between affordability and revenue maintenance requires a thorough analysis of pricing strategies. The Occupancy Rate dropped from 70% in 2020 to 60% in 2022 at the same time, indicating a decrease in the use of available rooms. This downturn could be caused by things like shifting consumer tastes, more competition, or a drop in the resort's allure. The Income Statement's overall decline in total revenue can be attributed to the declining ARR and occupancy rate combined</w:t>
      </w:r>
      <w:r w:rsidR="00A9310D">
        <w:t xml:space="preserve"> (</w:t>
      </w:r>
      <w:r w:rsidR="00A9310D" w:rsidRPr="00F512FA">
        <w:rPr>
          <w:shd w:val="clear" w:color="auto" w:fill="FFFFFF"/>
        </w:rPr>
        <w:t>Yuan and Ren, 2023</w:t>
      </w:r>
      <w:r w:rsidR="00A9310D">
        <w:t>)</w:t>
      </w:r>
      <w:r w:rsidRPr="00792C29">
        <w:t>.</w:t>
      </w:r>
    </w:p>
    <w:p w14:paraId="613315F4" w14:textId="0CC65E37" w:rsidR="00C37CC7" w:rsidRPr="00792C29" w:rsidRDefault="00C37CC7" w:rsidP="00792C29">
      <w:pPr>
        <w:pStyle w:val="Heading1"/>
        <w:jc w:val="both"/>
        <w:rPr>
          <w:rFonts w:cs="Times New Roman"/>
        </w:rPr>
      </w:pPr>
      <w:bookmarkStart w:id="8" w:name="_Toc151034414"/>
      <w:r w:rsidRPr="00792C29">
        <w:rPr>
          <w:rFonts w:cs="Times New Roman"/>
        </w:rPr>
        <w:t xml:space="preserve">Key </w:t>
      </w:r>
      <w:r w:rsidR="00D74E60" w:rsidRPr="00792C29">
        <w:rPr>
          <w:rFonts w:cs="Times New Roman"/>
        </w:rPr>
        <w:t>Reasons</w:t>
      </w:r>
      <w:bookmarkEnd w:id="8"/>
    </w:p>
    <w:p w14:paraId="46EE7AFE" w14:textId="77777777" w:rsidR="00697267" w:rsidRPr="00792C29" w:rsidRDefault="00697267" w:rsidP="00792C29">
      <w:pPr>
        <w:jc w:val="both"/>
      </w:pPr>
      <w:r w:rsidRPr="00792C29">
        <w:t>1. Decreasing Average Room Rates (ARR):</w:t>
      </w:r>
    </w:p>
    <w:p w14:paraId="45F14448" w14:textId="77777777" w:rsidR="00697267" w:rsidRPr="00792C29" w:rsidRDefault="00697267" w:rsidP="00792C29">
      <w:pPr>
        <w:jc w:val="both"/>
      </w:pPr>
      <w:r w:rsidRPr="00792C29">
        <w:t xml:space="preserve">A critical component contributing to the decline is the reliable decrease in Average Room Rates </w:t>
      </w:r>
      <w:r w:rsidRPr="00792C29">
        <w:lastRenderedPageBreak/>
        <w:t>(ARR) from £250 in 2020 to £210 in 2022. This descending pattern reflects difficulties in pricing strategies, possibly influenced by market rivalry or the apparent worth of the resort.</w:t>
      </w:r>
    </w:p>
    <w:p w14:paraId="53D55393" w14:textId="77777777" w:rsidR="00697267" w:rsidRPr="00792C29" w:rsidRDefault="00697267" w:rsidP="00792C29">
      <w:pPr>
        <w:jc w:val="both"/>
      </w:pPr>
      <w:r w:rsidRPr="00792C29">
        <w:t>2. Declining Inhabitance Rates:</w:t>
      </w:r>
    </w:p>
    <w:p w14:paraId="39F40AF1" w14:textId="10DD93C9" w:rsidR="00697267" w:rsidRPr="00792C29" w:rsidRDefault="00697267" w:rsidP="00792C29">
      <w:pPr>
        <w:jc w:val="both"/>
      </w:pPr>
      <w:r w:rsidRPr="00792C29">
        <w:t xml:space="preserve">Accompanying the drop in ARR is a decline in Inhabitance Rates, falling from 70% in 2020 to 60% in 2022. Lower inhabitance rates recommend </w:t>
      </w:r>
      <w:r w:rsidR="00792C29">
        <w:t xml:space="preserve">an </w:t>
      </w:r>
      <w:r w:rsidRPr="00792C29">
        <w:t xml:space="preserve">underutilized limit, pointing to difficulties in attracting visitors. This decline might come about because of shifting customer preferences, increased </w:t>
      </w:r>
      <w:r w:rsidR="00792C29">
        <w:t>contests</w:t>
      </w:r>
      <w:r w:rsidRPr="00792C29">
        <w:t>, or a requirement for key marketing initiatives</w:t>
      </w:r>
      <w:r w:rsidR="00A9310D">
        <w:t xml:space="preserve"> (</w:t>
      </w:r>
      <w:proofErr w:type="spellStart"/>
      <w:r w:rsidR="00A9310D" w:rsidRPr="00F512FA">
        <w:rPr>
          <w:shd w:val="clear" w:color="auto" w:fill="FFFFFF"/>
        </w:rPr>
        <w:t>Filimonau</w:t>
      </w:r>
      <w:proofErr w:type="spellEnd"/>
      <w:r w:rsidR="00A9310D">
        <w:rPr>
          <w:shd w:val="clear" w:color="auto" w:fill="FFFFFF"/>
        </w:rPr>
        <w:t xml:space="preserve"> </w:t>
      </w:r>
      <w:r w:rsidR="00A9310D">
        <w:rPr>
          <w:i/>
          <w:iCs/>
          <w:shd w:val="clear" w:color="auto" w:fill="FFFFFF"/>
        </w:rPr>
        <w:t>et al.,</w:t>
      </w:r>
      <w:r w:rsidR="00A9310D" w:rsidRPr="00F512FA">
        <w:rPr>
          <w:shd w:val="clear" w:color="auto" w:fill="FFFFFF"/>
        </w:rPr>
        <w:t xml:space="preserve"> 2020</w:t>
      </w:r>
      <w:r w:rsidR="00A9310D">
        <w:t>)</w:t>
      </w:r>
      <w:r w:rsidRPr="00792C29">
        <w:t>.</w:t>
      </w:r>
    </w:p>
    <w:p w14:paraId="62547F8A" w14:textId="77777777" w:rsidR="00697267" w:rsidRPr="00792C29" w:rsidRDefault="00697267" w:rsidP="00792C29">
      <w:pPr>
        <w:jc w:val="both"/>
      </w:pPr>
      <w:r w:rsidRPr="00792C29">
        <w:t>3. Escalating Operating Costs:</w:t>
      </w:r>
    </w:p>
    <w:p w14:paraId="030098A8" w14:textId="26C3F4A5" w:rsidR="00697267" w:rsidRPr="00792C29" w:rsidRDefault="00697267" w:rsidP="00792C29">
      <w:pPr>
        <w:jc w:val="both"/>
      </w:pPr>
      <w:r w:rsidRPr="00792C29">
        <w:t>Operating Costs have ascended from £390,000 in 2020 to £450,000 in 2022, exacerbating financial strain. A nearer examination is fundamental to distinguish regions for cost decrease and functional proficiency enhancements. The escalating costs might indicate difficulties in managing costs and highlight the requirement for an exhaustive cost management strategy</w:t>
      </w:r>
      <w:r w:rsidR="00A9310D">
        <w:t xml:space="preserve"> (</w:t>
      </w:r>
      <w:r w:rsidR="00A9310D" w:rsidRPr="00F512FA">
        <w:rPr>
          <w:shd w:val="clear" w:color="auto" w:fill="FFFFFF"/>
        </w:rPr>
        <w:t>Mesci</w:t>
      </w:r>
      <w:r w:rsidR="00A9310D">
        <w:rPr>
          <w:shd w:val="clear" w:color="auto" w:fill="FFFFFF"/>
        </w:rPr>
        <w:t xml:space="preserve"> </w:t>
      </w:r>
      <w:r w:rsidR="00A9310D">
        <w:rPr>
          <w:i/>
          <w:iCs/>
          <w:shd w:val="clear" w:color="auto" w:fill="FFFFFF"/>
        </w:rPr>
        <w:t>et al.,</w:t>
      </w:r>
      <w:r w:rsidR="00A9310D" w:rsidRPr="00F512FA">
        <w:rPr>
          <w:shd w:val="clear" w:color="auto" w:fill="FFFFFF"/>
        </w:rPr>
        <w:t xml:space="preserve"> 2024</w:t>
      </w:r>
      <w:r w:rsidR="00A9310D">
        <w:t>)</w:t>
      </w:r>
      <w:r w:rsidRPr="00792C29">
        <w:t>.</w:t>
      </w:r>
    </w:p>
    <w:p w14:paraId="30179DD1" w14:textId="31EB4FF9" w:rsidR="00C37CC7" w:rsidRPr="00792C29" w:rsidRDefault="00C37CC7" w:rsidP="00792C29">
      <w:pPr>
        <w:pStyle w:val="Heading1"/>
        <w:jc w:val="both"/>
        <w:rPr>
          <w:rFonts w:cs="Times New Roman"/>
        </w:rPr>
      </w:pPr>
      <w:bookmarkStart w:id="9" w:name="_Toc151034415"/>
      <w:r w:rsidRPr="00792C29">
        <w:rPr>
          <w:rFonts w:cs="Times New Roman"/>
        </w:rPr>
        <w:t>Comprehensive Turnaround Strategy</w:t>
      </w:r>
      <w:bookmarkEnd w:id="9"/>
    </w:p>
    <w:p w14:paraId="6F044DA5" w14:textId="77777777" w:rsidR="00697267" w:rsidRPr="00792C29" w:rsidRDefault="00697267" w:rsidP="00792C29">
      <w:pPr>
        <w:jc w:val="both"/>
      </w:pPr>
      <w:r w:rsidRPr="00792C29">
        <w:t>a. Revenue Enhancement:</w:t>
      </w:r>
    </w:p>
    <w:p w14:paraId="132395ED" w14:textId="08CFC3EF" w:rsidR="00697267" w:rsidRPr="00792C29" w:rsidRDefault="00697267" w:rsidP="00792C29">
      <w:pPr>
        <w:jc w:val="both"/>
      </w:pPr>
      <w:r w:rsidRPr="00792C29">
        <w:t xml:space="preserve">Rejuvenating The Seaview Resort's financial </w:t>
      </w:r>
      <w:r w:rsidR="00792C29">
        <w:t>well-being</w:t>
      </w:r>
      <w:r w:rsidRPr="00792C29">
        <w:t xml:space="preserve"> requires an essential upgrade of its revenue streams. A fastidious reexamination of the pricing strategy is basic to figure out some kind of harmony </w:t>
      </w:r>
      <w:r w:rsidR="00792C29">
        <w:t>between</w:t>
      </w:r>
      <w:r w:rsidRPr="00792C29">
        <w:t xml:space="preserve"> </w:t>
      </w:r>
      <w:r w:rsidR="00792C29">
        <w:t>moderation</w:t>
      </w:r>
      <w:r w:rsidRPr="00792C29">
        <w:t xml:space="preserve"> and maintaining profitability. Introducing occasional advancements can incentivize bookings during low-demand periods, while intensified marketing </w:t>
      </w:r>
      <w:proofErr w:type="spellStart"/>
      <w:r w:rsidR="00792C29">
        <w:t>endeavours</w:t>
      </w:r>
      <w:proofErr w:type="spellEnd"/>
      <w:r w:rsidRPr="00792C29">
        <w:t xml:space="preserve"> ought to highlight the resort's exceptional elements. These initiatives by and large expect to draw in a more extensive crowd and maximize revenue potential</w:t>
      </w:r>
      <w:r w:rsidR="00A9310D">
        <w:t xml:space="preserve"> (</w:t>
      </w:r>
      <w:r w:rsidR="00A9310D" w:rsidRPr="00F512FA">
        <w:rPr>
          <w:shd w:val="clear" w:color="auto" w:fill="FFFFFF"/>
        </w:rPr>
        <w:t xml:space="preserve">Stefani and </w:t>
      </w:r>
      <w:proofErr w:type="spellStart"/>
      <w:r w:rsidR="00A9310D" w:rsidRPr="00F512FA">
        <w:rPr>
          <w:shd w:val="clear" w:color="auto" w:fill="FFFFFF"/>
        </w:rPr>
        <w:t>Priatmodjo</w:t>
      </w:r>
      <w:proofErr w:type="spellEnd"/>
      <w:r w:rsidR="00A9310D" w:rsidRPr="00F512FA">
        <w:rPr>
          <w:shd w:val="clear" w:color="auto" w:fill="FFFFFF"/>
        </w:rPr>
        <w:t>, 2021</w:t>
      </w:r>
      <w:r w:rsidR="00A9310D">
        <w:t>)</w:t>
      </w:r>
      <w:r w:rsidRPr="00792C29">
        <w:t>.</w:t>
      </w:r>
    </w:p>
    <w:p w14:paraId="573B56A0" w14:textId="77777777" w:rsidR="00697267" w:rsidRPr="00792C29" w:rsidRDefault="00697267" w:rsidP="00792C29">
      <w:pPr>
        <w:jc w:val="both"/>
      </w:pPr>
      <w:r w:rsidRPr="00792C29">
        <w:t>b. Cost Management:</w:t>
      </w:r>
    </w:p>
    <w:p w14:paraId="1A771470" w14:textId="08D69EBF" w:rsidR="00697267" w:rsidRPr="00792C29" w:rsidRDefault="00697267" w:rsidP="00792C29">
      <w:pPr>
        <w:jc w:val="both"/>
      </w:pPr>
      <w:r w:rsidRPr="00792C29">
        <w:t xml:space="preserve">A basic part of the turnaround strategy involves an exhaustive examination of operating costs. The resort should leave on a </w:t>
      </w:r>
      <w:r w:rsidR="00792C29">
        <w:t>cost-decreased</w:t>
      </w:r>
      <w:r w:rsidRPr="00792C29">
        <w:t xml:space="preserve"> venture, negotiating with providers for good terms and eliminating superfluous costs. By scrutinizing each cost thing and ensuring </w:t>
      </w:r>
      <w:r w:rsidR="00792C29">
        <w:t>arrangements</w:t>
      </w:r>
      <w:r w:rsidRPr="00792C29">
        <w:t xml:space="preserve"> with key targets, The Seaview Resort can accomplish operational efficiency and bring down </w:t>
      </w:r>
      <w:r w:rsidR="00792C29">
        <w:t>general</w:t>
      </w:r>
      <w:r w:rsidRPr="00792C29">
        <w:t xml:space="preserve"> consumption</w:t>
      </w:r>
      <w:r w:rsidR="00A9310D">
        <w:t xml:space="preserve"> (</w:t>
      </w:r>
      <w:r w:rsidR="00A9310D" w:rsidRPr="00F512FA">
        <w:rPr>
          <w:shd w:val="clear" w:color="auto" w:fill="FFFFFF"/>
        </w:rPr>
        <w:t>Qiong, 2022</w:t>
      </w:r>
      <w:r w:rsidR="00A9310D">
        <w:t>)</w:t>
      </w:r>
      <w:r w:rsidRPr="00792C29">
        <w:t>.</w:t>
      </w:r>
    </w:p>
    <w:p w14:paraId="6557DE22" w14:textId="77777777" w:rsidR="00697267" w:rsidRPr="00792C29" w:rsidRDefault="00697267" w:rsidP="00792C29">
      <w:pPr>
        <w:jc w:val="both"/>
      </w:pPr>
      <w:r w:rsidRPr="00792C29">
        <w:t>c. Customer Experience Improvement:</w:t>
      </w:r>
    </w:p>
    <w:p w14:paraId="76F1A932" w14:textId="408ADA1B" w:rsidR="00697267" w:rsidRPr="00792C29" w:rsidRDefault="00697267" w:rsidP="00792C29">
      <w:pPr>
        <w:jc w:val="both"/>
      </w:pPr>
      <w:r w:rsidRPr="00792C29">
        <w:lastRenderedPageBreak/>
        <w:t xml:space="preserve">Investing in upgrading conveniences and offices is essential to enhancing the general customer experience. Modernizing sporting spaces, incorporating eco-friendly initiatives, and implementing staff training projects can lift administration quality. Prioritizing customer </w:t>
      </w:r>
      <w:r w:rsidR="00792C29">
        <w:t>fulfilment</w:t>
      </w:r>
      <w:r w:rsidRPr="00792C29">
        <w:t xml:space="preserve"> encourages positive reviews and develops unwaveringness, straightforwardly influencing the resort's reputation and revenue potential</w:t>
      </w:r>
      <w:r w:rsidR="00A9310D">
        <w:t xml:space="preserve"> (</w:t>
      </w:r>
      <w:r w:rsidR="00A9310D" w:rsidRPr="00F512FA">
        <w:rPr>
          <w:shd w:val="clear" w:color="auto" w:fill="FFFFFF"/>
        </w:rPr>
        <w:t>Fairley, 2019</w:t>
      </w:r>
      <w:r w:rsidR="00A9310D">
        <w:t>)</w:t>
      </w:r>
      <w:r w:rsidRPr="00792C29">
        <w:t>.</w:t>
      </w:r>
    </w:p>
    <w:p w14:paraId="2FF4E41E" w14:textId="77777777" w:rsidR="00697267" w:rsidRPr="00792C29" w:rsidRDefault="00697267" w:rsidP="00792C29">
      <w:pPr>
        <w:jc w:val="both"/>
      </w:pPr>
      <w:r w:rsidRPr="00792C29">
        <w:t>d. Financial Restructuring:</w:t>
      </w:r>
    </w:p>
    <w:p w14:paraId="60E01D9A" w14:textId="5E8FA945" w:rsidR="00697267" w:rsidRPr="00792C29" w:rsidRDefault="00697267" w:rsidP="00792C29">
      <w:pPr>
        <w:jc w:val="both"/>
      </w:pPr>
      <w:r w:rsidRPr="00792C29">
        <w:t xml:space="preserve">To reduce </w:t>
      </w:r>
      <w:r w:rsidR="00792C29">
        <w:t>its</w:t>
      </w:r>
      <w:r w:rsidRPr="00792C29">
        <w:t xml:space="preserve"> financial weight, The Seaview Resort ought to take part in key financial restructuring. Renegotiating terms with long-term debt holders can ease prompt financial tensions, providing room for other vital initiatives. Moreover, exploring equity associations or fundraising choices injects capital, offering a lifeline for capital enhancements and debt decrease, at last contributing to long-term financial sustainability</w:t>
      </w:r>
      <w:r w:rsidR="00A9310D">
        <w:t xml:space="preserve"> (</w:t>
      </w:r>
      <w:r w:rsidR="00A9310D" w:rsidRPr="00F512FA">
        <w:rPr>
          <w:shd w:val="clear" w:color="auto" w:fill="FFFFFF"/>
        </w:rPr>
        <w:t>Schmitt</w:t>
      </w:r>
      <w:r w:rsidR="00A9310D">
        <w:rPr>
          <w:shd w:val="clear" w:color="auto" w:fill="FFFFFF"/>
        </w:rPr>
        <w:t xml:space="preserve"> </w:t>
      </w:r>
      <w:r w:rsidR="00A9310D">
        <w:rPr>
          <w:i/>
          <w:iCs/>
          <w:shd w:val="clear" w:color="auto" w:fill="FFFFFF"/>
        </w:rPr>
        <w:t>et al.,</w:t>
      </w:r>
      <w:r w:rsidR="00A9310D" w:rsidRPr="00F512FA">
        <w:rPr>
          <w:shd w:val="clear" w:color="auto" w:fill="FFFFFF"/>
        </w:rPr>
        <w:t xml:space="preserve"> 2019</w:t>
      </w:r>
      <w:r w:rsidR="00A9310D">
        <w:t>)</w:t>
      </w:r>
      <w:r w:rsidRPr="00792C29">
        <w:t>.</w:t>
      </w:r>
    </w:p>
    <w:p w14:paraId="10DC7A76" w14:textId="77777777" w:rsidR="00697267" w:rsidRPr="00792C29" w:rsidRDefault="00697267" w:rsidP="00792C29">
      <w:pPr>
        <w:jc w:val="both"/>
      </w:pPr>
      <w:r w:rsidRPr="00792C29">
        <w:t>e. Operational Efficiency:</w:t>
      </w:r>
    </w:p>
    <w:p w14:paraId="7552A85A" w14:textId="39557785" w:rsidR="00697267" w:rsidRPr="00792C29" w:rsidRDefault="00697267" w:rsidP="00792C29">
      <w:pPr>
        <w:jc w:val="both"/>
      </w:pPr>
      <w:r w:rsidRPr="00792C29">
        <w:t xml:space="preserve">Operational efficiency is fundamental to the resort's prosperity. Staff training programs intended for further developed assistance quality add to positive visitor encounters. At the same time, optimizing staffing levels </w:t>
      </w:r>
      <w:r w:rsidR="00792C29">
        <w:t>given</w:t>
      </w:r>
      <w:r w:rsidRPr="00792C29">
        <w:t xml:space="preserve"> occasional demand variances guarantees asset arrangement with business needs. By streamlining operational cycles, The Seaview Resort can upgrade efficiency, diminish costs, and further develop generally speaking help conveyance</w:t>
      </w:r>
      <w:r w:rsidR="00A9310D">
        <w:t xml:space="preserve"> (</w:t>
      </w:r>
      <w:r w:rsidR="00A9310D" w:rsidRPr="00F512FA">
        <w:rPr>
          <w:shd w:val="clear" w:color="auto" w:fill="FFFFFF"/>
        </w:rPr>
        <w:t>Dimitrios</w:t>
      </w:r>
      <w:r w:rsidR="00A9310D">
        <w:rPr>
          <w:shd w:val="clear" w:color="auto" w:fill="FFFFFF"/>
        </w:rPr>
        <w:t xml:space="preserve"> </w:t>
      </w:r>
      <w:r w:rsidR="00A9310D">
        <w:rPr>
          <w:i/>
          <w:iCs/>
          <w:shd w:val="clear" w:color="auto" w:fill="FFFFFF"/>
        </w:rPr>
        <w:t>et al.,</w:t>
      </w:r>
      <w:r w:rsidR="00A9310D" w:rsidRPr="00F512FA">
        <w:rPr>
          <w:shd w:val="clear" w:color="auto" w:fill="FFFFFF"/>
        </w:rPr>
        <w:t xml:space="preserve"> 2020</w:t>
      </w:r>
      <w:r w:rsidR="00A9310D">
        <w:t>)</w:t>
      </w:r>
      <w:r w:rsidRPr="00792C29">
        <w:t>.</w:t>
      </w:r>
    </w:p>
    <w:p w14:paraId="7F117A54" w14:textId="77777777" w:rsidR="00697267" w:rsidRPr="00792C29" w:rsidRDefault="00697267" w:rsidP="00792C29">
      <w:pPr>
        <w:jc w:val="both"/>
      </w:pPr>
      <w:r w:rsidRPr="00792C29">
        <w:t>f. Income Management:</w:t>
      </w:r>
    </w:p>
    <w:p w14:paraId="1A7B3BDD" w14:textId="3A39C37B" w:rsidR="00697267" w:rsidRPr="00792C29" w:rsidRDefault="00697267" w:rsidP="00792C29">
      <w:pPr>
        <w:jc w:val="both"/>
      </w:pPr>
      <w:r w:rsidRPr="00792C29">
        <w:t xml:space="preserve">Developing a vigorous income projection model is essential for anticipating and mitigating expected shortfalls. The model ought to think about occasional varieties, significant costs, and debt commitments, providing insights into the resort's liquidity needs. Exploring short-term financing choices, for example, negotiating advances or lines of credit, further reinforces income management, ensuring the resort can </w:t>
      </w:r>
      <w:r w:rsidR="00792C29">
        <w:t>mitigate</w:t>
      </w:r>
      <w:r w:rsidRPr="00792C29">
        <w:t xml:space="preserve"> financial uncertainties and meet operational prerequisites</w:t>
      </w:r>
      <w:r w:rsidR="00A9310D">
        <w:t xml:space="preserve"> (</w:t>
      </w:r>
      <w:r w:rsidR="00A9310D" w:rsidRPr="00F512FA">
        <w:rPr>
          <w:shd w:val="clear" w:color="auto" w:fill="FFFFFF"/>
        </w:rPr>
        <w:t>Mahajan and Dureja, 2021</w:t>
      </w:r>
      <w:r w:rsidR="00A9310D">
        <w:t>)</w:t>
      </w:r>
      <w:r w:rsidRPr="00792C29">
        <w:t>.</w:t>
      </w:r>
    </w:p>
    <w:p w14:paraId="6D28FC95" w14:textId="311915CF" w:rsidR="00C37CC7" w:rsidRPr="00792C29" w:rsidRDefault="00C37CC7" w:rsidP="00792C29">
      <w:pPr>
        <w:widowControl/>
        <w:autoSpaceDE/>
        <w:autoSpaceDN/>
        <w:spacing w:before="0" w:after="160"/>
        <w:jc w:val="both"/>
        <w:rPr>
          <w:rFonts w:eastAsiaTheme="majorEastAsia" w:cs="Times New Roman"/>
          <w:b/>
          <w:sz w:val="32"/>
          <w:szCs w:val="32"/>
        </w:rPr>
      </w:pPr>
      <w:r w:rsidRPr="00792C29">
        <w:rPr>
          <w:rFonts w:cs="Times New Roman"/>
        </w:rPr>
        <w:br w:type="page"/>
      </w:r>
    </w:p>
    <w:p w14:paraId="1F75065B" w14:textId="386A9D80" w:rsidR="0051287B" w:rsidRPr="00792C29" w:rsidRDefault="0051287B" w:rsidP="00792C29">
      <w:pPr>
        <w:pStyle w:val="Heading1"/>
        <w:jc w:val="both"/>
        <w:rPr>
          <w:rFonts w:cs="Times New Roman"/>
        </w:rPr>
      </w:pPr>
      <w:bookmarkStart w:id="10" w:name="_Toc151034416"/>
      <w:r w:rsidRPr="00792C29">
        <w:rPr>
          <w:rFonts w:cs="Times New Roman"/>
        </w:rPr>
        <w:lastRenderedPageBreak/>
        <w:t>Conclusion</w:t>
      </w:r>
      <w:bookmarkEnd w:id="10"/>
    </w:p>
    <w:p w14:paraId="16676235" w14:textId="5BA903CA" w:rsidR="00713BA5" w:rsidRPr="00792C29" w:rsidRDefault="00713BA5" w:rsidP="00792C29">
      <w:pPr>
        <w:jc w:val="both"/>
      </w:pPr>
      <w:r w:rsidRPr="00792C29">
        <w:t xml:space="preserve">The Seaview Resort's excursion towards renewal requires a comprehensive methodology encompassing vital changes in revenue management, operational efficiency, and customer-driven enhancements. By aligning with evolving market patterns, optimizing costs, and embracing sustainability, the resort can reposition itself as a sought-after destination. The proposed complete turnaround strategy, addressing the </w:t>
      </w:r>
      <w:r w:rsidR="00792C29">
        <w:t>center's</w:t>
      </w:r>
      <w:r w:rsidRPr="00792C29">
        <w:t xml:space="preserve"> difficulties, means not just </w:t>
      </w:r>
      <w:r w:rsidR="00792C29">
        <w:t>salvaging</w:t>
      </w:r>
      <w:r w:rsidRPr="00792C29">
        <w:t xml:space="preserve"> the resort from its ongoing dilemma yet in addition to get a sustainable and prosperous future.</w:t>
      </w:r>
    </w:p>
    <w:p w14:paraId="624C5653" w14:textId="56947ABB" w:rsidR="00C37CC7" w:rsidRPr="00792C29" w:rsidRDefault="00C37CC7" w:rsidP="00792C29">
      <w:pPr>
        <w:widowControl/>
        <w:autoSpaceDE/>
        <w:autoSpaceDN/>
        <w:spacing w:before="0" w:after="160"/>
        <w:jc w:val="both"/>
        <w:rPr>
          <w:rFonts w:eastAsiaTheme="majorEastAsia" w:cs="Times New Roman"/>
          <w:b/>
          <w:sz w:val="32"/>
          <w:szCs w:val="32"/>
        </w:rPr>
      </w:pPr>
      <w:r w:rsidRPr="00792C29">
        <w:rPr>
          <w:rFonts w:cs="Times New Roman"/>
        </w:rPr>
        <w:br w:type="page"/>
      </w:r>
    </w:p>
    <w:p w14:paraId="10072BBE" w14:textId="77777777" w:rsidR="008C21A5" w:rsidRPr="00792C29" w:rsidRDefault="0051287B" w:rsidP="00792C29">
      <w:pPr>
        <w:pStyle w:val="Heading1"/>
        <w:jc w:val="both"/>
        <w:rPr>
          <w:rFonts w:cs="Times New Roman"/>
        </w:rPr>
      </w:pPr>
      <w:bookmarkStart w:id="11" w:name="_Toc151034417"/>
      <w:r w:rsidRPr="00792C29">
        <w:rPr>
          <w:rFonts w:cs="Times New Roman"/>
        </w:rPr>
        <w:lastRenderedPageBreak/>
        <w:t>References</w:t>
      </w:r>
      <w:bookmarkEnd w:id="11"/>
      <w:r w:rsidR="008C21A5" w:rsidRPr="00792C29">
        <w:rPr>
          <w:rFonts w:cs="Times New Roman"/>
        </w:rPr>
        <w:t xml:space="preserve"> </w:t>
      </w:r>
    </w:p>
    <w:p w14:paraId="155CB5A0" w14:textId="77777777" w:rsidR="000B2F03" w:rsidRPr="00F512FA" w:rsidRDefault="000B2F03" w:rsidP="00F512FA">
      <w:pPr>
        <w:jc w:val="both"/>
        <w:rPr>
          <w:rFonts w:cs="Times New Roman"/>
        </w:rPr>
      </w:pPr>
      <w:r w:rsidRPr="00F512FA">
        <w:rPr>
          <w:shd w:val="clear" w:color="auto" w:fill="FFFFFF"/>
        </w:rPr>
        <w:t>Al-</w:t>
      </w:r>
      <w:proofErr w:type="spellStart"/>
      <w:r w:rsidRPr="00F512FA">
        <w:rPr>
          <w:shd w:val="clear" w:color="auto" w:fill="FFFFFF"/>
        </w:rPr>
        <w:t>Wattar</w:t>
      </w:r>
      <w:proofErr w:type="spellEnd"/>
      <w:r w:rsidRPr="00F512FA">
        <w:rPr>
          <w:shd w:val="clear" w:color="auto" w:fill="FFFFFF"/>
        </w:rPr>
        <w:t xml:space="preserve">, Y.M.A., </w:t>
      </w:r>
      <w:proofErr w:type="spellStart"/>
      <w:r w:rsidRPr="00F512FA">
        <w:rPr>
          <w:shd w:val="clear" w:color="auto" w:fill="FFFFFF"/>
        </w:rPr>
        <w:t>Almagtome</w:t>
      </w:r>
      <w:proofErr w:type="spellEnd"/>
      <w:r w:rsidRPr="00F512FA">
        <w:rPr>
          <w:shd w:val="clear" w:color="auto" w:fill="FFFFFF"/>
        </w:rPr>
        <w:t>, A.H. and Al-</w:t>
      </w:r>
      <w:proofErr w:type="spellStart"/>
      <w:r w:rsidRPr="00F512FA">
        <w:rPr>
          <w:shd w:val="clear" w:color="auto" w:fill="FFFFFF"/>
        </w:rPr>
        <w:t>Shafeay</w:t>
      </w:r>
      <w:proofErr w:type="spellEnd"/>
      <w:r w:rsidRPr="00F512FA">
        <w:rPr>
          <w:shd w:val="clear" w:color="auto" w:fill="FFFFFF"/>
        </w:rPr>
        <w:t>, K.M., 2019. The role of integrating hotel sustainability reporting practices into an Accounting Information System to enhance Hotel Financial Performance: Evidence from Iraq. </w:t>
      </w:r>
      <w:r w:rsidRPr="00F512FA">
        <w:rPr>
          <w:i/>
          <w:iCs/>
          <w:shd w:val="clear" w:color="auto" w:fill="FFFFFF"/>
        </w:rPr>
        <w:t>African Journal of Hospitality, Tourism and Leisure</w:t>
      </w:r>
      <w:r w:rsidRPr="00F512FA">
        <w:rPr>
          <w:shd w:val="clear" w:color="auto" w:fill="FFFFFF"/>
        </w:rPr>
        <w:t>, </w:t>
      </w:r>
      <w:r w:rsidRPr="00F512FA">
        <w:rPr>
          <w:i/>
          <w:iCs/>
          <w:shd w:val="clear" w:color="auto" w:fill="FFFFFF"/>
        </w:rPr>
        <w:t>8</w:t>
      </w:r>
      <w:r w:rsidRPr="00F512FA">
        <w:rPr>
          <w:shd w:val="clear" w:color="auto" w:fill="FFFFFF"/>
        </w:rPr>
        <w:t>(5), pp.1-16.</w:t>
      </w:r>
      <w:r w:rsidRPr="00F512FA">
        <w:rPr>
          <w:rFonts w:cs="Times New Roman"/>
        </w:rPr>
        <w:t xml:space="preserve"> </w:t>
      </w:r>
    </w:p>
    <w:p w14:paraId="20B06F5A" w14:textId="77777777" w:rsidR="000B2F03" w:rsidRPr="00F512FA" w:rsidRDefault="000B2F03" w:rsidP="00F512FA">
      <w:pPr>
        <w:jc w:val="both"/>
        <w:rPr>
          <w:rFonts w:cs="Times New Roman"/>
        </w:rPr>
      </w:pPr>
      <w:r w:rsidRPr="00F512FA">
        <w:rPr>
          <w:shd w:val="clear" w:color="auto" w:fill="FFFFFF"/>
        </w:rPr>
        <w:t xml:space="preserve">Chan, E.S., </w:t>
      </w:r>
      <w:proofErr w:type="spellStart"/>
      <w:r w:rsidRPr="00F512FA">
        <w:rPr>
          <w:shd w:val="clear" w:color="auto" w:fill="FFFFFF"/>
        </w:rPr>
        <w:t>Okumus</w:t>
      </w:r>
      <w:proofErr w:type="spellEnd"/>
      <w:r w:rsidRPr="00F512FA">
        <w:rPr>
          <w:shd w:val="clear" w:color="auto" w:fill="FFFFFF"/>
        </w:rPr>
        <w:t>, F. and Chan, W., 2020. What hinders hotels’ adoption of environmental technologies: A quantitative study. </w:t>
      </w:r>
      <w:r w:rsidRPr="00F512FA">
        <w:rPr>
          <w:i/>
          <w:iCs/>
          <w:shd w:val="clear" w:color="auto" w:fill="FFFFFF"/>
        </w:rPr>
        <w:t>International Journal of Hospitality Management</w:t>
      </w:r>
      <w:r w:rsidRPr="00F512FA">
        <w:rPr>
          <w:shd w:val="clear" w:color="auto" w:fill="FFFFFF"/>
        </w:rPr>
        <w:t>, </w:t>
      </w:r>
      <w:r w:rsidRPr="00F512FA">
        <w:rPr>
          <w:i/>
          <w:iCs/>
          <w:shd w:val="clear" w:color="auto" w:fill="FFFFFF"/>
        </w:rPr>
        <w:t>84</w:t>
      </w:r>
      <w:r w:rsidRPr="00F512FA">
        <w:rPr>
          <w:shd w:val="clear" w:color="auto" w:fill="FFFFFF"/>
        </w:rPr>
        <w:t>, p.102324.</w:t>
      </w:r>
      <w:r w:rsidRPr="00F512FA">
        <w:rPr>
          <w:rFonts w:cs="Times New Roman"/>
        </w:rPr>
        <w:t xml:space="preserve"> </w:t>
      </w:r>
    </w:p>
    <w:p w14:paraId="2BAC9A53" w14:textId="77777777" w:rsidR="000B2F03" w:rsidRPr="00F512FA" w:rsidRDefault="000B2F03" w:rsidP="00F512FA">
      <w:pPr>
        <w:jc w:val="both"/>
        <w:rPr>
          <w:rFonts w:cs="Times New Roman"/>
        </w:rPr>
      </w:pPr>
      <w:r w:rsidRPr="00F512FA">
        <w:rPr>
          <w:shd w:val="clear" w:color="auto" w:fill="FFFFFF"/>
        </w:rPr>
        <w:t xml:space="preserve">Dachlan, R.S., 2022. Financial distress analysis of hotel companies listed on the </w:t>
      </w:r>
      <w:proofErr w:type="spellStart"/>
      <w:r w:rsidRPr="00F512FA">
        <w:rPr>
          <w:shd w:val="clear" w:color="auto" w:fill="FFFFFF"/>
        </w:rPr>
        <w:t>indonesia</w:t>
      </w:r>
      <w:proofErr w:type="spellEnd"/>
      <w:r w:rsidRPr="00F512FA">
        <w:rPr>
          <w:shd w:val="clear" w:color="auto" w:fill="FFFFFF"/>
        </w:rPr>
        <w:t xml:space="preserve"> stock exchange during the covid-19 pandemic. </w:t>
      </w:r>
      <w:proofErr w:type="spellStart"/>
      <w:r w:rsidRPr="00F512FA">
        <w:rPr>
          <w:i/>
          <w:iCs/>
          <w:shd w:val="clear" w:color="auto" w:fill="FFFFFF"/>
        </w:rPr>
        <w:t>Jurnal</w:t>
      </w:r>
      <w:proofErr w:type="spellEnd"/>
      <w:r w:rsidRPr="00F512FA">
        <w:rPr>
          <w:i/>
          <w:iCs/>
          <w:shd w:val="clear" w:color="auto" w:fill="FFFFFF"/>
        </w:rPr>
        <w:t xml:space="preserve"> Mantik</w:t>
      </w:r>
      <w:r w:rsidRPr="00F512FA">
        <w:rPr>
          <w:shd w:val="clear" w:color="auto" w:fill="FFFFFF"/>
        </w:rPr>
        <w:t>, </w:t>
      </w:r>
      <w:r w:rsidRPr="00F512FA">
        <w:rPr>
          <w:i/>
          <w:iCs/>
          <w:shd w:val="clear" w:color="auto" w:fill="FFFFFF"/>
        </w:rPr>
        <w:t>6</w:t>
      </w:r>
      <w:r w:rsidRPr="00F512FA">
        <w:rPr>
          <w:shd w:val="clear" w:color="auto" w:fill="FFFFFF"/>
        </w:rPr>
        <w:t>(2), pp.1829-1836.</w:t>
      </w:r>
      <w:r w:rsidRPr="00F512FA">
        <w:rPr>
          <w:rFonts w:cs="Times New Roman"/>
        </w:rPr>
        <w:t xml:space="preserve"> </w:t>
      </w:r>
    </w:p>
    <w:p w14:paraId="17A938B3" w14:textId="77777777" w:rsidR="000B2F03" w:rsidRPr="00F512FA" w:rsidRDefault="000B2F03" w:rsidP="00F512FA">
      <w:pPr>
        <w:jc w:val="both"/>
        <w:rPr>
          <w:rFonts w:cs="Times New Roman"/>
        </w:rPr>
      </w:pPr>
      <w:r w:rsidRPr="00F512FA">
        <w:rPr>
          <w:shd w:val="clear" w:color="auto" w:fill="FFFFFF"/>
        </w:rPr>
        <w:t>Dimitrios, B., Christos, P., Ioannis, R. and Vasiliadis, L., 2020. Strategic management in the hotel industry: proposed strategic practices to recover from COVID-19 global crisis. </w:t>
      </w:r>
      <w:r w:rsidRPr="00F512FA">
        <w:rPr>
          <w:i/>
          <w:iCs/>
          <w:shd w:val="clear" w:color="auto" w:fill="FFFFFF"/>
        </w:rPr>
        <w:t>Academic Journal of Interdisciplinary Studies</w:t>
      </w:r>
      <w:r w:rsidRPr="00F512FA">
        <w:rPr>
          <w:shd w:val="clear" w:color="auto" w:fill="FFFFFF"/>
        </w:rPr>
        <w:t>, </w:t>
      </w:r>
      <w:r w:rsidRPr="00F512FA">
        <w:rPr>
          <w:i/>
          <w:iCs/>
          <w:shd w:val="clear" w:color="auto" w:fill="FFFFFF"/>
        </w:rPr>
        <w:t>9</w:t>
      </w:r>
      <w:r w:rsidRPr="00F512FA">
        <w:rPr>
          <w:shd w:val="clear" w:color="auto" w:fill="FFFFFF"/>
        </w:rPr>
        <w:t>(6), pp.130-130.</w:t>
      </w:r>
      <w:r w:rsidRPr="00F512FA">
        <w:rPr>
          <w:rFonts w:cs="Times New Roman"/>
        </w:rPr>
        <w:t xml:space="preserve"> </w:t>
      </w:r>
    </w:p>
    <w:p w14:paraId="51F0D6A3" w14:textId="77777777" w:rsidR="000B2F03" w:rsidRPr="00F512FA" w:rsidRDefault="000B2F03" w:rsidP="00F512FA">
      <w:pPr>
        <w:jc w:val="both"/>
        <w:rPr>
          <w:rFonts w:cs="Times New Roman"/>
        </w:rPr>
      </w:pPr>
      <w:r w:rsidRPr="00F512FA">
        <w:rPr>
          <w:shd w:val="clear" w:color="auto" w:fill="FFFFFF"/>
        </w:rPr>
        <w:t xml:space="preserve">Dube, K., Nhamo, G. and </w:t>
      </w:r>
      <w:proofErr w:type="spellStart"/>
      <w:r w:rsidRPr="00F512FA">
        <w:rPr>
          <w:shd w:val="clear" w:color="auto" w:fill="FFFFFF"/>
        </w:rPr>
        <w:t>Chikodzi</w:t>
      </w:r>
      <w:proofErr w:type="spellEnd"/>
      <w:r w:rsidRPr="00F512FA">
        <w:rPr>
          <w:shd w:val="clear" w:color="auto" w:fill="FFFFFF"/>
        </w:rPr>
        <w:t>, D., 2021. Rising sea level and its implications on coastal tourism development in Cape Town, South Africa. </w:t>
      </w:r>
      <w:r w:rsidRPr="00F512FA">
        <w:rPr>
          <w:i/>
          <w:iCs/>
          <w:shd w:val="clear" w:color="auto" w:fill="FFFFFF"/>
        </w:rPr>
        <w:t>Journal of Outdoor Recreation and Tourism</w:t>
      </w:r>
      <w:r w:rsidRPr="00F512FA">
        <w:rPr>
          <w:shd w:val="clear" w:color="auto" w:fill="FFFFFF"/>
        </w:rPr>
        <w:t>, </w:t>
      </w:r>
      <w:r w:rsidRPr="00F512FA">
        <w:rPr>
          <w:i/>
          <w:iCs/>
          <w:shd w:val="clear" w:color="auto" w:fill="FFFFFF"/>
        </w:rPr>
        <w:t>33</w:t>
      </w:r>
      <w:r w:rsidRPr="00F512FA">
        <w:rPr>
          <w:shd w:val="clear" w:color="auto" w:fill="FFFFFF"/>
        </w:rPr>
        <w:t>, p.100346.</w:t>
      </w:r>
      <w:r w:rsidRPr="00F512FA">
        <w:rPr>
          <w:rFonts w:cs="Times New Roman"/>
        </w:rPr>
        <w:t xml:space="preserve"> </w:t>
      </w:r>
    </w:p>
    <w:p w14:paraId="1F66FA1E" w14:textId="77777777" w:rsidR="000B2F03" w:rsidRPr="00F512FA" w:rsidRDefault="000B2F03" w:rsidP="00F512FA">
      <w:pPr>
        <w:jc w:val="both"/>
        <w:rPr>
          <w:rFonts w:cs="Times New Roman"/>
        </w:rPr>
      </w:pPr>
      <w:r w:rsidRPr="00F512FA">
        <w:rPr>
          <w:shd w:val="clear" w:color="auto" w:fill="FFFFFF"/>
        </w:rPr>
        <w:t>Fairley, J., 2019. Turnaround Strategies in Destination Marketing Organizations. </w:t>
      </w:r>
      <w:r w:rsidRPr="00F512FA">
        <w:rPr>
          <w:i/>
          <w:iCs/>
          <w:shd w:val="clear" w:color="auto" w:fill="FFFFFF"/>
        </w:rPr>
        <w:t>Tourist Destination Management: Instruments, Products, and Case Studies</w:t>
      </w:r>
      <w:r w:rsidRPr="00F512FA">
        <w:rPr>
          <w:shd w:val="clear" w:color="auto" w:fill="FFFFFF"/>
        </w:rPr>
        <w:t>, pp.227-239.</w:t>
      </w:r>
      <w:r w:rsidRPr="00F512FA">
        <w:rPr>
          <w:rFonts w:cs="Times New Roman"/>
        </w:rPr>
        <w:t xml:space="preserve"> </w:t>
      </w:r>
    </w:p>
    <w:p w14:paraId="4C960EA4" w14:textId="77777777" w:rsidR="000B2F03" w:rsidRPr="00F512FA" w:rsidRDefault="000B2F03" w:rsidP="00F512FA">
      <w:pPr>
        <w:jc w:val="both"/>
        <w:rPr>
          <w:rFonts w:cs="Times New Roman"/>
        </w:rPr>
      </w:pPr>
      <w:proofErr w:type="spellStart"/>
      <w:r w:rsidRPr="00F512FA">
        <w:rPr>
          <w:shd w:val="clear" w:color="auto" w:fill="FFFFFF"/>
        </w:rPr>
        <w:t>Filimonau</w:t>
      </w:r>
      <w:proofErr w:type="spellEnd"/>
      <w:r w:rsidRPr="00F512FA">
        <w:rPr>
          <w:shd w:val="clear" w:color="auto" w:fill="FFFFFF"/>
        </w:rPr>
        <w:t xml:space="preserve">, V., </w:t>
      </w:r>
      <w:proofErr w:type="spellStart"/>
      <w:r w:rsidRPr="00F512FA">
        <w:rPr>
          <w:shd w:val="clear" w:color="auto" w:fill="FFFFFF"/>
        </w:rPr>
        <w:t>Derqui</w:t>
      </w:r>
      <w:proofErr w:type="spellEnd"/>
      <w:r w:rsidRPr="00F512FA">
        <w:rPr>
          <w:shd w:val="clear" w:color="auto" w:fill="FFFFFF"/>
        </w:rPr>
        <w:t xml:space="preserve">, B. and Matute, J., 2020. The COVID-19 pandemic and </w:t>
      </w:r>
      <w:proofErr w:type="spellStart"/>
      <w:r w:rsidRPr="00F512FA">
        <w:rPr>
          <w:shd w:val="clear" w:color="auto" w:fill="FFFFFF"/>
        </w:rPr>
        <w:t>organisational</w:t>
      </w:r>
      <w:proofErr w:type="spellEnd"/>
      <w:r w:rsidRPr="00F512FA">
        <w:rPr>
          <w:shd w:val="clear" w:color="auto" w:fill="FFFFFF"/>
        </w:rPr>
        <w:t xml:space="preserve"> commitment of senior hotel managers. </w:t>
      </w:r>
      <w:r w:rsidRPr="00F512FA">
        <w:rPr>
          <w:i/>
          <w:iCs/>
          <w:shd w:val="clear" w:color="auto" w:fill="FFFFFF"/>
        </w:rPr>
        <w:t>International Journal of Hospitality Management</w:t>
      </w:r>
      <w:r w:rsidRPr="00F512FA">
        <w:rPr>
          <w:shd w:val="clear" w:color="auto" w:fill="FFFFFF"/>
        </w:rPr>
        <w:t>, </w:t>
      </w:r>
      <w:r w:rsidRPr="00F512FA">
        <w:rPr>
          <w:i/>
          <w:iCs/>
          <w:shd w:val="clear" w:color="auto" w:fill="FFFFFF"/>
        </w:rPr>
        <w:t>91</w:t>
      </w:r>
      <w:r w:rsidRPr="00F512FA">
        <w:rPr>
          <w:shd w:val="clear" w:color="auto" w:fill="FFFFFF"/>
        </w:rPr>
        <w:t>, p.102659.</w:t>
      </w:r>
      <w:r w:rsidRPr="00F512FA">
        <w:rPr>
          <w:rFonts w:cs="Times New Roman"/>
        </w:rPr>
        <w:t xml:space="preserve"> </w:t>
      </w:r>
    </w:p>
    <w:p w14:paraId="33BC76D5" w14:textId="77777777" w:rsidR="000B2F03" w:rsidRPr="00F512FA" w:rsidRDefault="000B2F03" w:rsidP="00F512FA">
      <w:pPr>
        <w:jc w:val="both"/>
        <w:rPr>
          <w:rFonts w:cs="Times New Roman"/>
        </w:rPr>
      </w:pPr>
      <w:proofErr w:type="spellStart"/>
      <w:r w:rsidRPr="00F512FA">
        <w:rPr>
          <w:shd w:val="clear" w:color="auto" w:fill="FFFFFF"/>
        </w:rPr>
        <w:t>Finogenov</w:t>
      </w:r>
      <w:proofErr w:type="spellEnd"/>
      <w:r w:rsidRPr="00F512FA">
        <w:rPr>
          <w:shd w:val="clear" w:color="auto" w:fill="FFFFFF"/>
        </w:rPr>
        <w:t>, A.I. and Popov, A.V., 2019. Concept of planning development of coastal resort settlements under conditions of complex relief. </w:t>
      </w:r>
      <w:r w:rsidRPr="00F512FA">
        <w:rPr>
          <w:i/>
          <w:iCs/>
          <w:shd w:val="clear" w:color="auto" w:fill="FFFFFF"/>
        </w:rPr>
        <w:t>Journal of Environmental Management and Tourism</w:t>
      </w:r>
      <w:r w:rsidRPr="00F512FA">
        <w:rPr>
          <w:shd w:val="clear" w:color="auto" w:fill="FFFFFF"/>
        </w:rPr>
        <w:t>, </w:t>
      </w:r>
      <w:r w:rsidRPr="00F512FA">
        <w:rPr>
          <w:i/>
          <w:iCs/>
          <w:shd w:val="clear" w:color="auto" w:fill="FFFFFF"/>
        </w:rPr>
        <w:t>10</w:t>
      </w:r>
      <w:r w:rsidRPr="00F512FA">
        <w:rPr>
          <w:shd w:val="clear" w:color="auto" w:fill="FFFFFF"/>
        </w:rPr>
        <w:t>(1), pp.135-139.</w:t>
      </w:r>
      <w:r w:rsidRPr="00F512FA">
        <w:rPr>
          <w:rFonts w:cs="Times New Roman"/>
        </w:rPr>
        <w:t xml:space="preserve"> </w:t>
      </w:r>
    </w:p>
    <w:p w14:paraId="60278745" w14:textId="77777777" w:rsidR="000B2F03" w:rsidRPr="00F512FA" w:rsidRDefault="000B2F03" w:rsidP="00F512FA">
      <w:pPr>
        <w:jc w:val="both"/>
        <w:rPr>
          <w:rFonts w:cs="Times New Roman"/>
        </w:rPr>
      </w:pPr>
      <w:r w:rsidRPr="00F512FA">
        <w:rPr>
          <w:shd w:val="clear" w:color="auto" w:fill="FFFFFF"/>
        </w:rPr>
        <w:t xml:space="preserve">Jawabreh, O., </w:t>
      </w:r>
      <w:proofErr w:type="spellStart"/>
      <w:r w:rsidRPr="00F512FA">
        <w:rPr>
          <w:shd w:val="clear" w:color="auto" w:fill="FFFFFF"/>
        </w:rPr>
        <w:t>Shniekat</w:t>
      </w:r>
      <w:proofErr w:type="spellEnd"/>
      <w:r w:rsidRPr="00F512FA">
        <w:rPr>
          <w:shd w:val="clear" w:color="auto" w:fill="FFFFFF"/>
        </w:rPr>
        <w:t>, N., Saleh, M.M.A. and Ali, B.J., 2022. The strategic deployment of information systems attributes and financial performance in the hospitality industry. </w:t>
      </w:r>
      <w:r w:rsidRPr="00F512FA">
        <w:rPr>
          <w:i/>
          <w:iCs/>
          <w:shd w:val="clear" w:color="auto" w:fill="FFFFFF"/>
        </w:rPr>
        <w:t>Information Sciences Letters</w:t>
      </w:r>
      <w:r w:rsidRPr="00F512FA">
        <w:rPr>
          <w:shd w:val="clear" w:color="auto" w:fill="FFFFFF"/>
        </w:rPr>
        <w:t>, </w:t>
      </w:r>
      <w:r w:rsidRPr="00F512FA">
        <w:rPr>
          <w:i/>
          <w:iCs/>
          <w:shd w:val="clear" w:color="auto" w:fill="FFFFFF"/>
        </w:rPr>
        <w:t>11</w:t>
      </w:r>
      <w:r w:rsidRPr="00F512FA">
        <w:rPr>
          <w:shd w:val="clear" w:color="auto" w:fill="FFFFFF"/>
        </w:rPr>
        <w:t>(5), p.110504.</w:t>
      </w:r>
      <w:r w:rsidRPr="00F512FA">
        <w:rPr>
          <w:rFonts w:cs="Times New Roman"/>
        </w:rPr>
        <w:t xml:space="preserve"> </w:t>
      </w:r>
    </w:p>
    <w:p w14:paraId="677D3D41" w14:textId="77777777" w:rsidR="000B2F03" w:rsidRPr="00F512FA" w:rsidRDefault="000B2F03" w:rsidP="00F512FA">
      <w:pPr>
        <w:jc w:val="both"/>
        <w:rPr>
          <w:rFonts w:cs="Times New Roman"/>
        </w:rPr>
      </w:pPr>
      <w:r w:rsidRPr="00F512FA">
        <w:rPr>
          <w:shd w:val="clear" w:color="auto" w:fill="FFFFFF"/>
        </w:rPr>
        <w:t>Khatter, A., White, L., Pyke, J. and McGrath, M., 2021. Barriers and drivers of environmental sustainability: Australian hotels. </w:t>
      </w:r>
      <w:r w:rsidRPr="00F512FA">
        <w:rPr>
          <w:i/>
          <w:iCs/>
          <w:shd w:val="clear" w:color="auto" w:fill="FFFFFF"/>
        </w:rPr>
        <w:t>International Journal of Contemporary Hospitality Management</w:t>
      </w:r>
      <w:r w:rsidRPr="00F512FA">
        <w:rPr>
          <w:shd w:val="clear" w:color="auto" w:fill="FFFFFF"/>
        </w:rPr>
        <w:t>, </w:t>
      </w:r>
      <w:r w:rsidRPr="00F512FA">
        <w:rPr>
          <w:i/>
          <w:iCs/>
          <w:shd w:val="clear" w:color="auto" w:fill="FFFFFF"/>
        </w:rPr>
        <w:t>33</w:t>
      </w:r>
      <w:r w:rsidRPr="00F512FA">
        <w:rPr>
          <w:shd w:val="clear" w:color="auto" w:fill="FFFFFF"/>
        </w:rPr>
        <w:t>(5), pp.1830-1849.</w:t>
      </w:r>
      <w:r w:rsidRPr="00F512FA">
        <w:rPr>
          <w:rFonts w:cs="Times New Roman"/>
        </w:rPr>
        <w:t xml:space="preserve"> </w:t>
      </w:r>
    </w:p>
    <w:p w14:paraId="4AA3C2A0" w14:textId="77777777" w:rsidR="000B2F03" w:rsidRPr="00F512FA" w:rsidRDefault="000B2F03" w:rsidP="00F512FA">
      <w:pPr>
        <w:jc w:val="both"/>
        <w:rPr>
          <w:rFonts w:cs="Times New Roman"/>
        </w:rPr>
      </w:pPr>
      <w:r w:rsidRPr="00F512FA">
        <w:rPr>
          <w:shd w:val="clear" w:color="auto" w:fill="FFFFFF"/>
        </w:rPr>
        <w:lastRenderedPageBreak/>
        <w:t xml:space="preserve">Lascu, E. and </w:t>
      </w:r>
      <w:proofErr w:type="spellStart"/>
      <w:r w:rsidRPr="00F512FA">
        <w:rPr>
          <w:shd w:val="clear" w:color="auto" w:fill="FFFFFF"/>
        </w:rPr>
        <w:t>Deselnicu</w:t>
      </w:r>
      <w:proofErr w:type="spellEnd"/>
      <w:r w:rsidRPr="00F512FA">
        <w:rPr>
          <w:shd w:val="clear" w:color="auto" w:fill="FFFFFF"/>
        </w:rPr>
        <w:t>, D.C., 2023. Turnaround Management Diagnosis in a Romanian Company Using the RAISA Digital Platform. In </w:t>
      </w:r>
      <w:r w:rsidRPr="00F512FA">
        <w:rPr>
          <w:i/>
          <w:iCs/>
          <w:shd w:val="clear" w:color="auto" w:fill="FFFFFF"/>
        </w:rPr>
        <w:t>Proceedings of the International Conference on Business Excellence</w:t>
      </w:r>
      <w:r w:rsidRPr="00F512FA">
        <w:rPr>
          <w:shd w:val="clear" w:color="auto" w:fill="FFFFFF"/>
        </w:rPr>
        <w:t> (Vol. 17, No. 1, pp. 1337-1350).</w:t>
      </w:r>
      <w:r w:rsidRPr="00F512FA">
        <w:rPr>
          <w:rFonts w:cs="Times New Roman"/>
        </w:rPr>
        <w:t xml:space="preserve"> </w:t>
      </w:r>
    </w:p>
    <w:p w14:paraId="076E5011" w14:textId="77777777" w:rsidR="000B2F03" w:rsidRPr="00F512FA" w:rsidRDefault="000B2F03" w:rsidP="00F512FA">
      <w:pPr>
        <w:jc w:val="both"/>
        <w:rPr>
          <w:rFonts w:cs="Times New Roman"/>
        </w:rPr>
      </w:pPr>
      <w:r w:rsidRPr="00F512FA">
        <w:rPr>
          <w:shd w:val="clear" w:color="auto" w:fill="FFFFFF"/>
        </w:rPr>
        <w:t>Mahajan, H. and Dureja, R., 2021. Survival Strategies during COVID-A Case of Stellar Hotel. </w:t>
      </w:r>
      <w:r w:rsidRPr="00F512FA">
        <w:rPr>
          <w:i/>
          <w:iCs/>
          <w:shd w:val="clear" w:color="auto" w:fill="FFFFFF"/>
        </w:rPr>
        <w:t>Cases in Management-Harnessing Innovation, Technology for Entrepreneurship and Sustainability (ICEIL 2020), Bharti Publications</w:t>
      </w:r>
      <w:r w:rsidRPr="00F512FA">
        <w:rPr>
          <w:shd w:val="clear" w:color="auto" w:fill="FFFFFF"/>
        </w:rPr>
        <w:t>.</w:t>
      </w:r>
      <w:r w:rsidRPr="00F512FA">
        <w:rPr>
          <w:rFonts w:cs="Times New Roman"/>
        </w:rPr>
        <w:t xml:space="preserve"> </w:t>
      </w:r>
    </w:p>
    <w:p w14:paraId="2E024AC8" w14:textId="77777777" w:rsidR="000B2F03" w:rsidRPr="00F512FA" w:rsidRDefault="000B2F03" w:rsidP="00F512FA">
      <w:pPr>
        <w:jc w:val="both"/>
        <w:rPr>
          <w:rFonts w:cs="Times New Roman"/>
        </w:rPr>
      </w:pPr>
      <w:r w:rsidRPr="00F512FA">
        <w:rPr>
          <w:shd w:val="clear" w:color="auto" w:fill="FFFFFF"/>
        </w:rPr>
        <w:t xml:space="preserve">Mesci, M., </w:t>
      </w:r>
      <w:proofErr w:type="spellStart"/>
      <w:r w:rsidRPr="00F512FA">
        <w:rPr>
          <w:shd w:val="clear" w:color="auto" w:fill="FFFFFF"/>
        </w:rPr>
        <w:t>Çömlekçi</w:t>
      </w:r>
      <w:proofErr w:type="spellEnd"/>
      <w:r w:rsidRPr="00F512FA">
        <w:rPr>
          <w:shd w:val="clear" w:color="auto" w:fill="FFFFFF"/>
        </w:rPr>
        <w:t>, İ., Öztürk, E. and Batman, O., 2024. Problems faced by hotel businesses within the scope of environmental analysis factors: The case of Akçakoca. </w:t>
      </w:r>
      <w:r w:rsidRPr="00F512FA">
        <w:rPr>
          <w:i/>
          <w:iCs/>
          <w:shd w:val="clear" w:color="auto" w:fill="FFFFFF"/>
        </w:rPr>
        <w:t>Journal of Multidisciplinary Academic Tourism</w:t>
      </w:r>
      <w:r w:rsidRPr="00F512FA">
        <w:rPr>
          <w:shd w:val="clear" w:color="auto" w:fill="FFFFFF"/>
        </w:rPr>
        <w:t>, pp.1-8.</w:t>
      </w:r>
      <w:r w:rsidRPr="00F512FA">
        <w:rPr>
          <w:rFonts w:cs="Times New Roman"/>
        </w:rPr>
        <w:t xml:space="preserve"> </w:t>
      </w:r>
    </w:p>
    <w:p w14:paraId="28FBB3BF" w14:textId="77777777" w:rsidR="000B2F03" w:rsidRPr="00F512FA" w:rsidRDefault="000B2F03" w:rsidP="00F512FA">
      <w:pPr>
        <w:jc w:val="both"/>
        <w:rPr>
          <w:rFonts w:cs="Times New Roman"/>
        </w:rPr>
      </w:pPr>
      <w:proofErr w:type="spellStart"/>
      <w:r w:rsidRPr="00F512FA">
        <w:rPr>
          <w:shd w:val="clear" w:color="auto" w:fill="FFFFFF"/>
        </w:rPr>
        <w:t>Milasinovic</w:t>
      </w:r>
      <w:proofErr w:type="spellEnd"/>
      <w:r w:rsidRPr="00F512FA">
        <w:rPr>
          <w:shd w:val="clear" w:color="auto" w:fill="FFFFFF"/>
        </w:rPr>
        <w:t>, M., Mitrović, A. and Milojević, S., 2020. Financial performance measuring of a hotel company-case study. </w:t>
      </w:r>
      <w:r w:rsidRPr="00F512FA">
        <w:rPr>
          <w:i/>
          <w:iCs/>
          <w:shd w:val="clear" w:color="auto" w:fill="FFFFFF"/>
        </w:rPr>
        <w:t>Challenges of Tourism and Business Logistics in the 21st Century</w:t>
      </w:r>
      <w:r w:rsidRPr="00F512FA">
        <w:rPr>
          <w:shd w:val="clear" w:color="auto" w:fill="FFFFFF"/>
        </w:rPr>
        <w:t>, </w:t>
      </w:r>
      <w:r w:rsidRPr="00F512FA">
        <w:rPr>
          <w:i/>
          <w:iCs/>
          <w:shd w:val="clear" w:color="auto" w:fill="FFFFFF"/>
        </w:rPr>
        <w:t>3</w:t>
      </w:r>
      <w:r w:rsidRPr="00F512FA">
        <w:rPr>
          <w:shd w:val="clear" w:color="auto" w:fill="FFFFFF"/>
        </w:rPr>
        <w:t>(1), pp.228-234.</w:t>
      </w:r>
      <w:r w:rsidRPr="00F512FA">
        <w:rPr>
          <w:rFonts w:cs="Times New Roman"/>
        </w:rPr>
        <w:t xml:space="preserve"> </w:t>
      </w:r>
    </w:p>
    <w:p w14:paraId="5B2B7F1A" w14:textId="77777777" w:rsidR="000B2F03" w:rsidRPr="00F512FA" w:rsidRDefault="000B2F03" w:rsidP="00F512FA">
      <w:pPr>
        <w:jc w:val="both"/>
        <w:rPr>
          <w:rFonts w:cs="Times New Roman"/>
        </w:rPr>
      </w:pPr>
      <w:r w:rsidRPr="00F512FA">
        <w:rPr>
          <w:shd w:val="clear" w:color="auto" w:fill="FFFFFF"/>
        </w:rPr>
        <w:t>Qi, Y., 2023. Financial Analysis of Hyatt Hotels Corporation. </w:t>
      </w:r>
      <w:r w:rsidRPr="00F512FA">
        <w:rPr>
          <w:i/>
          <w:iCs/>
          <w:shd w:val="clear" w:color="auto" w:fill="FFFFFF"/>
        </w:rPr>
        <w:t>Highlights in Business, Economics and Management</w:t>
      </w:r>
      <w:r w:rsidRPr="00F512FA">
        <w:rPr>
          <w:shd w:val="clear" w:color="auto" w:fill="FFFFFF"/>
        </w:rPr>
        <w:t>, </w:t>
      </w:r>
      <w:r w:rsidRPr="00F512FA">
        <w:rPr>
          <w:i/>
          <w:iCs/>
          <w:shd w:val="clear" w:color="auto" w:fill="FFFFFF"/>
        </w:rPr>
        <w:t>15</w:t>
      </w:r>
      <w:r w:rsidRPr="00F512FA">
        <w:rPr>
          <w:shd w:val="clear" w:color="auto" w:fill="FFFFFF"/>
        </w:rPr>
        <w:t>, pp.111-116.</w:t>
      </w:r>
      <w:r w:rsidRPr="00F512FA">
        <w:rPr>
          <w:rFonts w:cs="Times New Roman"/>
        </w:rPr>
        <w:t xml:space="preserve"> </w:t>
      </w:r>
    </w:p>
    <w:p w14:paraId="2EB7E4AF" w14:textId="77777777" w:rsidR="000B2F03" w:rsidRPr="00F512FA" w:rsidRDefault="000B2F03" w:rsidP="00F512FA">
      <w:pPr>
        <w:jc w:val="both"/>
        <w:rPr>
          <w:rFonts w:cs="Times New Roman"/>
        </w:rPr>
      </w:pPr>
      <w:r w:rsidRPr="00F512FA">
        <w:rPr>
          <w:shd w:val="clear" w:color="auto" w:fill="FFFFFF"/>
        </w:rPr>
        <w:t>Qiong, L., 2022. </w:t>
      </w:r>
      <w:r w:rsidRPr="00F512FA">
        <w:rPr>
          <w:i/>
          <w:iCs/>
          <w:shd w:val="clear" w:color="auto" w:fill="FFFFFF"/>
        </w:rPr>
        <w:t>Turnaround strategies and performance of three-star hotels in Kenya</w:t>
      </w:r>
      <w:r w:rsidRPr="00F512FA">
        <w:rPr>
          <w:shd w:val="clear" w:color="auto" w:fill="FFFFFF"/>
        </w:rPr>
        <w:t> (Doctoral dissertation, Strathmore University).</w:t>
      </w:r>
      <w:r w:rsidRPr="00F512FA">
        <w:rPr>
          <w:rFonts w:cs="Times New Roman"/>
        </w:rPr>
        <w:t xml:space="preserve"> </w:t>
      </w:r>
    </w:p>
    <w:p w14:paraId="5FCCD80D" w14:textId="77777777" w:rsidR="000B2F03" w:rsidRPr="00F512FA" w:rsidRDefault="000B2F03" w:rsidP="00F512FA">
      <w:pPr>
        <w:jc w:val="both"/>
        <w:rPr>
          <w:rFonts w:cs="Times New Roman"/>
        </w:rPr>
      </w:pPr>
      <w:r w:rsidRPr="00F512FA">
        <w:rPr>
          <w:shd w:val="clear" w:color="auto" w:fill="FFFFFF"/>
        </w:rPr>
        <w:t xml:space="preserve">Ruiz-Ramírez, J.D., </w:t>
      </w:r>
      <w:proofErr w:type="spellStart"/>
      <w:r w:rsidRPr="00F512FA">
        <w:rPr>
          <w:shd w:val="clear" w:color="auto" w:fill="FFFFFF"/>
        </w:rPr>
        <w:t>Euán</w:t>
      </w:r>
      <w:proofErr w:type="spellEnd"/>
      <w:r w:rsidRPr="00F512FA">
        <w:rPr>
          <w:shd w:val="clear" w:color="auto" w:fill="FFFFFF"/>
        </w:rPr>
        <w:t>-Ávila, J.I. and Rivera-Monroy, V.H., 2019. Vulnerability of coastal resort cities to mean sea level rise in the Mexican Caribbean. </w:t>
      </w:r>
      <w:r w:rsidRPr="00F512FA">
        <w:rPr>
          <w:i/>
          <w:iCs/>
          <w:shd w:val="clear" w:color="auto" w:fill="FFFFFF"/>
        </w:rPr>
        <w:t>Coastal Management</w:t>
      </w:r>
      <w:r w:rsidRPr="00F512FA">
        <w:rPr>
          <w:shd w:val="clear" w:color="auto" w:fill="FFFFFF"/>
        </w:rPr>
        <w:t>, </w:t>
      </w:r>
      <w:r w:rsidRPr="00F512FA">
        <w:rPr>
          <w:i/>
          <w:iCs/>
          <w:shd w:val="clear" w:color="auto" w:fill="FFFFFF"/>
        </w:rPr>
        <w:t>47</w:t>
      </w:r>
      <w:r w:rsidRPr="00F512FA">
        <w:rPr>
          <w:shd w:val="clear" w:color="auto" w:fill="FFFFFF"/>
        </w:rPr>
        <w:t>(1), pp.23-43.</w:t>
      </w:r>
      <w:r w:rsidRPr="00F512FA">
        <w:rPr>
          <w:rFonts w:cs="Times New Roman"/>
        </w:rPr>
        <w:t xml:space="preserve"> </w:t>
      </w:r>
    </w:p>
    <w:p w14:paraId="508959B1" w14:textId="77777777" w:rsidR="000B2F03" w:rsidRPr="00F512FA" w:rsidRDefault="000B2F03" w:rsidP="00F512FA">
      <w:pPr>
        <w:jc w:val="both"/>
        <w:rPr>
          <w:rFonts w:cs="Times New Roman"/>
        </w:rPr>
      </w:pPr>
      <w:r w:rsidRPr="00F512FA">
        <w:rPr>
          <w:shd w:val="clear" w:color="auto" w:fill="FFFFFF"/>
        </w:rPr>
        <w:t xml:space="preserve">Santoso, T.G. and </w:t>
      </w:r>
      <w:proofErr w:type="spellStart"/>
      <w:r w:rsidRPr="00F512FA">
        <w:rPr>
          <w:shd w:val="clear" w:color="auto" w:fill="FFFFFF"/>
        </w:rPr>
        <w:t>Supatmi</w:t>
      </w:r>
      <w:proofErr w:type="spellEnd"/>
      <w:r w:rsidRPr="00F512FA">
        <w:rPr>
          <w:shd w:val="clear" w:color="auto" w:fill="FFFFFF"/>
        </w:rPr>
        <w:t>, S., 2021. Financial Ratio Analysis to Assess Financial Performance of the Hotel Industry. </w:t>
      </w:r>
      <w:r w:rsidRPr="00F512FA">
        <w:rPr>
          <w:i/>
          <w:iCs/>
          <w:shd w:val="clear" w:color="auto" w:fill="FFFFFF"/>
        </w:rPr>
        <w:t>International Journal of Social Science and Business</w:t>
      </w:r>
      <w:r w:rsidRPr="00F512FA">
        <w:rPr>
          <w:shd w:val="clear" w:color="auto" w:fill="FFFFFF"/>
        </w:rPr>
        <w:t>, </w:t>
      </w:r>
      <w:r w:rsidRPr="00F512FA">
        <w:rPr>
          <w:i/>
          <w:iCs/>
          <w:shd w:val="clear" w:color="auto" w:fill="FFFFFF"/>
        </w:rPr>
        <w:t>5</w:t>
      </w:r>
      <w:r w:rsidRPr="00F512FA">
        <w:rPr>
          <w:shd w:val="clear" w:color="auto" w:fill="FFFFFF"/>
        </w:rPr>
        <w:t>(3), pp.346-353.</w:t>
      </w:r>
      <w:r w:rsidRPr="00F512FA">
        <w:rPr>
          <w:rFonts w:cs="Times New Roman"/>
        </w:rPr>
        <w:t xml:space="preserve"> </w:t>
      </w:r>
    </w:p>
    <w:p w14:paraId="4042B584" w14:textId="77777777" w:rsidR="000B2F03" w:rsidRPr="00F512FA" w:rsidRDefault="000B2F03" w:rsidP="00F512FA">
      <w:pPr>
        <w:jc w:val="both"/>
        <w:rPr>
          <w:rFonts w:cs="Times New Roman"/>
        </w:rPr>
      </w:pPr>
      <w:r w:rsidRPr="00F512FA">
        <w:rPr>
          <w:shd w:val="clear" w:color="auto" w:fill="FFFFFF"/>
        </w:rPr>
        <w:t>Schmitt, A., Raub, S., Schmid, S. and Harrigan, K.R., 2019. Changing tires on a moving car: the role of timing in hospitality and service turnaround processes. </w:t>
      </w:r>
      <w:r w:rsidRPr="00F512FA">
        <w:rPr>
          <w:i/>
          <w:iCs/>
          <w:shd w:val="clear" w:color="auto" w:fill="FFFFFF"/>
        </w:rPr>
        <w:t>International Journal of Hospitality Management</w:t>
      </w:r>
      <w:r w:rsidRPr="00F512FA">
        <w:rPr>
          <w:shd w:val="clear" w:color="auto" w:fill="FFFFFF"/>
        </w:rPr>
        <w:t>, </w:t>
      </w:r>
      <w:r w:rsidRPr="00F512FA">
        <w:rPr>
          <w:i/>
          <w:iCs/>
          <w:shd w:val="clear" w:color="auto" w:fill="FFFFFF"/>
        </w:rPr>
        <w:t>77</w:t>
      </w:r>
      <w:r w:rsidRPr="00F512FA">
        <w:rPr>
          <w:shd w:val="clear" w:color="auto" w:fill="FFFFFF"/>
        </w:rPr>
        <w:t>, pp.549-561.</w:t>
      </w:r>
      <w:r w:rsidRPr="00F512FA">
        <w:rPr>
          <w:rFonts w:cs="Times New Roman"/>
        </w:rPr>
        <w:t xml:space="preserve"> </w:t>
      </w:r>
    </w:p>
    <w:p w14:paraId="5A3A571A" w14:textId="77777777" w:rsidR="000B2F03" w:rsidRPr="00F512FA" w:rsidRDefault="000B2F03" w:rsidP="00F512FA">
      <w:pPr>
        <w:jc w:val="both"/>
        <w:rPr>
          <w:rFonts w:cs="Times New Roman"/>
        </w:rPr>
      </w:pPr>
      <w:r w:rsidRPr="00F512FA">
        <w:rPr>
          <w:shd w:val="clear" w:color="auto" w:fill="FFFFFF"/>
        </w:rPr>
        <w:t>Sohn, J.I., Alakshendra, A., Kim, H.J., Kim, K.H. and Kim, H.D., 2021. Understanding the new characteristics and development strategies of coastal tourism for post-COVID-19: A case study in Korea. </w:t>
      </w:r>
      <w:r w:rsidRPr="00F512FA">
        <w:rPr>
          <w:i/>
          <w:iCs/>
          <w:shd w:val="clear" w:color="auto" w:fill="FFFFFF"/>
        </w:rPr>
        <w:t>Sustainability</w:t>
      </w:r>
      <w:r w:rsidRPr="00F512FA">
        <w:rPr>
          <w:shd w:val="clear" w:color="auto" w:fill="FFFFFF"/>
        </w:rPr>
        <w:t>, </w:t>
      </w:r>
      <w:r w:rsidRPr="00F512FA">
        <w:rPr>
          <w:i/>
          <w:iCs/>
          <w:shd w:val="clear" w:color="auto" w:fill="FFFFFF"/>
        </w:rPr>
        <w:t>13</w:t>
      </w:r>
      <w:r w:rsidRPr="00F512FA">
        <w:rPr>
          <w:shd w:val="clear" w:color="auto" w:fill="FFFFFF"/>
        </w:rPr>
        <w:t>(13), p.7408.</w:t>
      </w:r>
      <w:r w:rsidRPr="00F512FA">
        <w:rPr>
          <w:rFonts w:cs="Times New Roman"/>
        </w:rPr>
        <w:t xml:space="preserve"> </w:t>
      </w:r>
    </w:p>
    <w:p w14:paraId="0B2C6B99" w14:textId="77777777" w:rsidR="000B2F03" w:rsidRPr="00F512FA" w:rsidRDefault="000B2F03" w:rsidP="00F512FA">
      <w:pPr>
        <w:jc w:val="both"/>
        <w:rPr>
          <w:rFonts w:cs="Times New Roman"/>
        </w:rPr>
      </w:pPr>
      <w:r w:rsidRPr="00F512FA">
        <w:rPr>
          <w:shd w:val="clear" w:color="auto" w:fill="FFFFFF"/>
        </w:rPr>
        <w:t xml:space="preserve">Stefani, S.F. and </w:t>
      </w:r>
      <w:proofErr w:type="spellStart"/>
      <w:r w:rsidRPr="00F512FA">
        <w:rPr>
          <w:shd w:val="clear" w:color="auto" w:fill="FFFFFF"/>
        </w:rPr>
        <w:t>Priatmodjo</w:t>
      </w:r>
      <w:proofErr w:type="spellEnd"/>
      <w:r w:rsidRPr="00F512FA">
        <w:rPr>
          <w:shd w:val="clear" w:color="auto" w:fill="FFFFFF"/>
        </w:rPr>
        <w:t>, D., 2021. TURNAROUND MANAGEMENT THROUGH BUSINESS PROCESS RE-ENGINEERING FOR SBH HOTEL BANDUNG INDONESIA. </w:t>
      </w:r>
      <w:r w:rsidRPr="00F512FA">
        <w:rPr>
          <w:i/>
          <w:iCs/>
          <w:shd w:val="clear" w:color="auto" w:fill="FFFFFF"/>
        </w:rPr>
        <w:t>BIMP-EAGA Journal for Sustainable Tourism Development</w:t>
      </w:r>
      <w:r w:rsidRPr="00F512FA">
        <w:rPr>
          <w:shd w:val="clear" w:color="auto" w:fill="FFFFFF"/>
        </w:rPr>
        <w:t>, </w:t>
      </w:r>
      <w:r w:rsidRPr="00F512FA">
        <w:rPr>
          <w:i/>
          <w:iCs/>
          <w:shd w:val="clear" w:color="auto" w:fill="FFFFFF"/>
        </w:rPr>
        <w:t>10</w:t>
      </w:r>
      <w:r w:rsidRPr="00F512FA">
        <w:rPr>
          <w:shd w:val="clear" w:color="auto" w:fill="FFFFFF"/>
        </w:rPr>
        <w:t>(1), pp.105-119.</w:t>
      </w:r>
      <w:r w:rsidRPr="00F512FA">
        <w:rPr>
          <w:rFonts w:cs="Times New Roman"/>
        </w:rPr>
        <w:t xml:space="preserve"> </w:t>
      </w:r>
    </w:p>
    <w:p w14:paraId="42287651" w14:textId="77777777" w:rsidR="000B2F03" w:rsidRPr="00F512FA" w:rsidRDefault="000B2F03" w:rsidP="00F512FA">
      <w:pPr>
        <w:jc w:val="both"/>
        <w:rPr>
          <w:rFonts w:cs="Times New Roman"/>
        </w:rPr>
      </w:pPr>
      <w:r w:rsidRPr="00F512FA">
        <w:rPr>
          <w:shd w:val="clear" w:color="auto" w:fill="FFFFFF"/>
        </w:rPr>
        <w:lastRenderedPageBreak/>
        <w:t>Telford, L., 2022. ‘There is nothing there’: Deindustrialization and loss in a coastal town. </w:t>
      </w:r>
      <w:r w:rsidRPr="00F512FA">
        <w:rPr>
          <w:i/>
          <w:iCs/>
          <w:shd w:val="clear" w:color="auto" w:fill="FFFFFF"/>
        </w:rPr>
        <w:t>Competition &amp; Change</w:t>
      </w:r>
      <w:r w:rsidRPr="00F512FA">
        <w:rPr>
          <w:shd w:val="clear" w:color="auto" w:fill="FFFFFF"/>
        </w:rPr>
        <w:t>, </w:t>
      </w:r>
      <w:r w:rsidRPr="00F512FA">
        <w:rPr>
          <w:i/>
          <w:iCs/>
          <w:shd w:val="clear" w:color="auto" w:fill="FFFFFF"/>
        </w:rPr>
        <w:t>26</w:t>
      </w:r>
      <w:r w:rsidRPr="00F512FA">
        <w:rPr>
          <w:shd w:val="clear" w:color="auto" w:fill="FFFFFF"/>
        </w:rPr>
        <w:t>(2), pp.197-214.</w:t>
      </w:r>
      <w:r w:rsidRPr="00F512FA">
        <w:rPr>
          <w:rFonts w:cs="Times New Roman"/>
        </w:rPr>
        <w:t xml:space="preserve"> </w:t>
      </w:r>
    </w:p>
    <w:p w14:paraId="254FE1EF" w14:textId="77777777" w:rsidR="000B2F03" w:rsidRPr="00F512FA" w:rsidRDefault="000B2F03" w:rsidP="00F512FA">
      <w:pPr>
        <w:jc w:val="both"/>
        <w:rPr>
          <w:rFonts w:cs="Times New Roman"/>
        </w:rPr>
      </w:pPr>
      <w:r w:rsidRPr="00F512FA">
        <w:rPr>
          <w:shd w:val="clear" w:color="auto" w:fill="FFFFFF"/>
        </w:rPr>
        <w:t>Tien, N.H., Trang, T.T.T., Diem, D.L. and Ngoc, P.B., 2021. Development of Tourism in South Central Coastal Provinces of Vietnam. </w:t>
      </w:r>
      <w:proofErr w:type="spellStart"/>
      <w:r w:rsidRPr="00F512FA">
        <w:rPr>
          <w:i/>
          <w:iCs/>
          <w:shd w:val="clear" w:color="auto" w:fill="FFFFFF"/>
        </w:rPr>
        <w:t>PalArch's</w:t>
      </w:r>
      <w:proofErr w:type="spellEnd"/>
      <w:r w:rsidRPr="00F512FA">
        <w:rPr>
          <w:i/>
          <w:iCs/>
          <w:shd w:val="clear" w:color="auto" w:fill="FFFFFF"/>
        </w:rPr>
        <w:t xml:space="preserve"> Journal of Archaeology of Egypt/Egyptology</w:t>
      </w:r>
      <w:r w:rsidRPr="00F512FA">
        <w:rPr>
          <w:shd w:val="clear" w:color="auto" w:fill="FFFFFF"/>
        </w:rPr>
        <w:t>, </w:t>
      </w:r>
      <w:r w:rsidRPr="00F512FA">
        <w:rPr>
          <w:i/>
          <w:iCs/>
          <w:shd w:val="clear" w:color="auto" w:fill="FFFFFF"/>
        </w:rPr>
        <w:t>18</w:t>
      </w:r>
      <w:r w:rsidRPr="00F512FA">
        <w:rPr>
          <w:shd w:val="clear" w:color="auto" w:fill="FFFFFF"/>
        </w:rPr>
        <w:t>(08), pp.1408-1427.</w:t>
      </w:r>
      <w:r w:rsidRPr="00F512FA">
        <w:rPr>
          <w:rFonts w:cs="Times New Roman"/>
        </w:rPr>
        <w:t xml:space="preserve"> </w:t>
      </w:r>
    </w:p>
    <w:p w14:paraId="049B65DE" w14:textId="77777777" w:rsidR="000B2F03" w:rsidRPr="00F512FA" w:rsidRDefault="000B2F03" w:rsidP="00F512FA">
      <w:pPr>
        <w:jc w:val="both"/>
        <w:rPr>
          <w:rFonts w:cs="Times New Roman"/>
        </w:rPr>
      </w:pPr>
      <w:r w:rsidRPr="00F512FA">
        <w:rPr>
          <w:shd w:val="clear" w:color="auto" w:fill="FFFFFF"/>
        </w:rPr>
        <w:t>Yuan, Y. and Ren, T., 2023. Analysis of Hotel Financial Ability based on Dupont Analysis Method-Take Jinjiang Hotel as an Example. </w:t>
      </w:r>
      <w:r w:rsidRPr="00F512FA">
        <w:rPr>
          <w:i/>
          <w:iCs/>
          <w:shd w:val="clear" w:color="auto" w:fill="FFFFFF"/>
        </w:rPr>
        <w:t>Frontiers in Economics and Management</w:t>
      </w:r>
      <w:r w:rsidRPr="00F512FA">
        <w:rPr>
          <w:shd w:val="clear" w:color="auto" w:fill="FFFFFF"/>
        </w:rPr>
        <w:t>, </w:t>
      </w:r>
      <w:r w:rsidRPr="00F512FA">
        <w:rPr>
          <w:i/>
          <w:iCs/>
          <w:shd w:val="clear" w:color="auto" w:fill="FFFFFF"/>
        </w:rPr>
        <w:t>4</w:t>
      </w:r>
      <w:r w:rsidRPr="00F512FA">
        <w:rPr>
          <w:shd w:val="clear" w:color="auto" w:fill="FFFFFF"/>
        </w:rPr>
        <w:t>(9), pp.147-160.</w:t>
      </w:r>
      <w:r w:rsidRPr="00F512FA">
        <w:rPr>
          <w:rFonts w:cs="Times New Roman"/>
        </w:rPr>
        <w:t xml:space="preserve"> </w:t>
      </w:r>
    </w:p>
    <w:p w14:paraId="76CF7046" w14:textId="77777777" w:rsidR="00F512FA" w:rsidRDefault="00F512FA">
      <w:pPr>
        <w:widowControl/>
        <w:autoSpaceDE/>
        <w:autoSpaceDN/>
        <w:spacing w:before="0" w:after="160" w:line="259" w:lineRule="auto"/>
        <w:rPr>
          <w:rFonts w:eastAsiaTheme="majorEastAsia" w:cs="Times New Roman"/>
          <w:b/>
          <w:sz w:val="32"/>
          <w:szCs w:val="32"/>
        </w:rPr>
      </w:pPr>
      <w:r>
        <w:rPr>
          <w:rFonts w:cs="Times New Roman"/>
        </w:rPr>
        <w:br w:type="page"/>
      </w:r>
    </w:p>
    <w:p w14:paraId="5EBA57D0" w14:textId="0CC4D942" w:rsidR="0051287B" w:rsidRPr="00792C29" w:rsidRDefault="008C21A5" w:rsidP="00792C29">
      <w:pPr>
        <w:pStyle w:val="Heading1"/>
        <w:jc w:val="both"/>
        <w:rPr>
          <w:rFonts w:cs="Times New Roman"/>
        </w:rPr>
      </w:pPr>
      <w:bookmarkStart w:id="12" w:name="_Toc151034418"/>
      <w:r w:rsidRPr="00792C29">
        <w:rPr>
          <w:rFonts w:cs="Times New Roman"/>
        </w:rPr>
        <w:lastRenderedPageBreak/>
        <w:t>Appendices</w:t>
      </w:r>
      <w:bookmarkEnd w:id="12"/>
    </w:p>
    <w:tbl>
      <w:tblPr>
        <w:tblW w:w="4860" w:type="dxa"/>
        <w:tblLook w:val="04A0" w:firstRow="1" w:lastRow="0" w:firstColumn="1" w:lastColumn="0" w:noHBand="0" w:noVBand="1"/>
      </w:tblPr>
      <w:tblGrid>
        <w:gridCol w:w="2244"/>
        <w:gridCol w:w="886"/>
        <w:gridCol w:w="886"/>
        <w:gridCol w:w="886"/>
      </w:tblGrid>
      <w:tr w:rsidR="00792C29" w:rsidRPr="00792C29" w14:paraId="05D92291" w14:textId="77777777" w:rsidTr="008C21A5">
        <w:trPr>
          <w:trHeight w:val="288"/>
        </w:trPr>
        <w:tc>
          <w:tcPr>
            <w:tcW w:w="486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4B1E60"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Income Statement Analysis</w:t>
            </w:r>
          </w:p>
        </w:tc>
      </w:tr>
      <w:tr w:rsidR="00792C29" w:rsidRPr="00792C29" w14:paraId="29BB6081" w14:textId="77777777" w:rsidTr="008C21A5">
        <w:trPr>
          <w:trHeight w:val="288"/>
        </w:trPr>
        <w:tc>
          <w:tcPr>
            <w:tcW w:w="2244" w:type="dxa"/>
            <w:tcBorders>
              <w:top w:val="nil"/>
              <w:left w:val="single" w:sz="4" w:space="0" w:color="auto"/>
              <w:bottom w:val="single" w:sz="4" w:space="0" w:color="auto"/>
              <w:right w:val="single" w:sz="4" w:space="0" w:color="auto"/>
            </w:tcBorders>
            <w:shd w:val="clear" w:color="auto" w:fill="auto"/>
            <w:noWrap/>
            <w:vAlign w:val="bottom"/>
            <w:hideMark/>
          </w:tcPr>
          <w:p w14:paraId="760FD868"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Item</w:t>
            </w:r>
          </w:p>
        </w:tc>
        <w:tc>
          <w:tcPr>
            <w:tcW w:w="872" w:type="dxa"/>
            <w:tcBorders>
              <w:top w:val="nil"/>
              <w:left w:val="nil"/>
              <w:bottom w:val="single" w:sz="4" w:space="0" w:color="auto"/>
              <w:right w:val="single" w:sz="4" w:space="0" w:color="auto"/>
            </w:tcBorders>
            <w:shd w:val="clear" w:color="auto" w:fill="auto"/>
            <w:noWrap/>
            <w:vAlign w:val="bottom"/>
            <w:hideMark/>
          </w:tcPr>
          <w:p w14:paraId="58EE15C6"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2020</w:t>
            </w:r>
          </w:p>
        </w:tc>
        <w:tc>
          <w:tcPr>
            <w:tcW w:w="872" w:type="dxa"/>
            <w:tcBorders>
              <w:top w:val="nil"/>
              <w:left w:val="nil"/>
              <w:bottom w:val="single" w:sz="4" w:space="0" w:color="auto"/>
              <w:right w:val="single" w:sz="4" w:space="0" w:color="auto"/>
            </w:tcBorders>
            <w:shd w:val="clear" w:color="auto" w:fill="auto"/>
            <w:noWrap/>
            <w:vAlign w:val="bottom"/>
            <w:hideMark/>
          </w:tcPr>
          <w:p w14:paraId="40C640D8"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2021</w:t>
            </w:r>
          </w:p>
        </w:tc>
        <w:tc>
          <w:tcPr>
            <w:tcW w:w="872" w:type="dxa"/>
            <w:tcBorders>
              <w:top w:val="nil"/>
              <w:left w:val="nil"/>
              <w:bottom w:val="single" w:sz="4" w:space="0" w:color="auto"/>
              <w:right w:val="single" w:sz="4" w:space="0" w:color="auto"/>
            </w:tcBorders>
            <w:shd w:val="clear" w:color="auto" w:fill="auto"/>
            <w:noWrap/>
            <w:vAlign w:val="bottom"/>
            <w:hideMark/>
          </w:tcPr>
          <w:p w14:paraId="10B2783C"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2022</w:t>
            </w:r>
          </w:p>
        </w:tc>
      </w:tr>
      <w:tr w:rsidR="00792C29" w:rsidRPr="00792C29" w14:paraId="48FCF78C" w14:textId="77777777" w:rsidTr="008C21A5">
        <w:trPr>
          <w:trHeight w:val="288"/>
        </w:trPr>
        <w:tc>
          <w:tcPr>
            <w:tcW w:w="2244" w:type="dxa"/>
            <w:tcBorders>
              <w:top w:val="nil"/>
              <w:left w:val="single" w:sz="4" w:space="0" w:color="auto"/>
              <w:bottom w:val="single" w:sz="4" w:space="0" w:color="auto"/>
              <w:right w:val="single" w:sz="4" w:space="0" w:color="auto"/>
            </w:tcBorders>
            <w:shd w:val="clear" w:color="auto" w:fill="auto"/>
            <w:noWrap/>
            <w:vAlign w:val="bottom"/>
            <w:hideMark/>
          </w:tcPr>
          <w:p w14:paraId="1471EC03"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Total revenue</w:t>
            </w:r>
          </w:p>
        </w:tc>
        <w:tc>
          <w:tcPr>
            <w:tcW w:w="872" w:type="dxa"/>
            <w:tcBorders>
              <w:top w:val="nil"/>
              <w:left w:val="nil"/>
              <w:bottom w:val="single" w:sz="4" w:space="0" w:color="auto"/>
              <w:right w:val="single" w:sz="4" w:space="0" w:color="auto"/>
            </w:tcBorders>
            <w:shd w:val="clear" w:color="auto" w:fill="auto"/>
            <w:noWrap/>
            <w:vAlign w:val="bottom"/>
            <w:hideMark/>
          </w:tcPr>
          <w:p w14:paraId="7177FCF0"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520000</w:t>
            </w:r>
          </w:p>
        </w:tc>
        <w:tc>
          <w:tcPr>
            <w:tcW w:w="872" w:type="dxa"/>
            <w:tcBorders>
              <w:top w:val="nil"/>
              <w:left w:val="nil"/>
              <w:bottom w:val="single" w:sz="4" w:space="0" w:color="auto"/>
              <w:right w:val="single" w:sz="4" w:space="0" w:color="auto"/>
            </w:tcBorders>
            <w:shd w:val="clear" w:color="auto" w:fill="auto"/>
            <w:noWrap/>
            <w:vAlign w:val="bottom"/>
            <w:hideMark/>
          </w:tcPr>
          <w:p w14:paraId="232F78D4"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480000</w:t>
            </w:r>
          </w:p>
        </w:tc>
        <w:tc>
          <w:tcPr>
            <w:tcW w:w="872" w:type="dxa"/>
            <w:tcBorders>
              <w:top w:val="nil"/>
              <w:left w:val="nil"/>
              <w:bottom w:val="single" w:sz="4" w:space="0" w:color="auto"/>
              <w:right w:val="single" w:sz="4" w:space="0" w:color="auto"/>
            </w:tcBorders>
            <w:shd w:val="clear" w:color="auto" w:fill="auto"/>
            <w:noWrap/>
            <w:vAlign w:val="bottom"/>
            <w:hideMark/>
          </w:tcPr>
          <w:p w14:paraId="6F3B1762"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430000</w:t>
            </w:r>
          </w:p>
        </w:tc>
      </w:tr>
      <w:tr w:rsidR="00792C29" w:rsidRPr="00792C29" w14:paraId="482AC180" w14:textId="77777777" w:rsidTr="008C21A5">
        <w:trPr>
          <w:trHeight w:val="288"/>
        </w:trPr>
        <w:tc>
          <w:tcPr>
            <w:tcW w:w="2244" w:type="dxa"/>
            <w:tcBorders>
              <w:top w:val="nil"/>
              <w:left w:val="single" w:sz="4" w:space="0" w:color="auto"/>
              <w:bottom w:val="single" w:sz="4" w:space="0" w:color="auto"/>
              <w:right w:val="single" w:sz="4" w:space="0" w:color="auto"/>
            </w:tcBorders>
            <w:shd w:val="clear" w:color="auto" w:fill="auto"/>
            <w:noWrap/>
            <w:vAlign w:val="bottom"/>
            <w:hideMark/>
          </w:tcPr>
          <w:p w14:paraId="2BB193E5"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Operating Expenses</w:t>
            </w:r>
          </w:p>
        </w:tc>
        <w:tc>
          <w:tcPr>
            <w:tcW w:w="872" w:type="dxa"/>
            <w:tcBorders>
              <w:top w:val="nil"/>
              <w:left w:val="nil"/>
              <w:bottom w:val="single" w:sz="4" w:space="0" w:color="auto"/>
              <w:right w:val="single" w:sz="4" w:space="0" w:color="auto"/>
            </w:tcBorders>
            <w:shd w:val="clear" w:color="auto" w:fill="auto"/>
            <w:noWrap/>
            <w:vAlign w:val="bottom"/>
            <w:hideMark/>
          </w:tcPr>
          <w:p w14:paraId="56839075"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390000</w:t>
            </w:r>
          </w:p>
        </w:tc>
        <w:tc>
          <w:tcPr>
            <w:tcW w:w="872" w:type="dxa"/>
            <w:tcBorders>
              <w:top w:val="nil"/>
              <w:left w:val="nil"/>
              <w:bottom w:val="single" w:sz="4" w:space="0" w:color="auto"/>
              <w:right w:val="single" w:sz="4" w:space="0" w:color="auto"/>
            </w:tcBorders>
            <w:shd w:val="clear" w:color="auto" w:fill="auto"/>
            <w:noWrap/>
            <w:vAlign w:val="bottom"/>
            <w:hideMark/>
          </w:tcPr>
          <w:p w14:paraId="1049B14C"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400000</w:t>
            </w:r>
          </w:p>
        </w:tc>
        <w:tc>
          <w:tcPr>
            <w:tcW w:w="872" w:type="dxa"/>
            <w:tcBorders>
              <w:top w:val="nil"/>
              <w:left w:val="nil"/>
              <w:bottom w:val="single" w:sz="4" w:space="0" w:color="auto"/>
              <w:right w:val="single" w:sz="4" w:space="0" w:color="auto"/>
            </w:tcBorders>
            <w:shd w:val="clear" w:color="auto" w:fill="auto"/>
            <w:noWrap/>
            <w:vAlign w:val="bottom"/>
            <w:hideMark/>
          </w:tcPr>
          <w:p w14:paraId="76236D73"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450000</w:t>
            </w:r>
          </w:p>
        </w:tc>
      </w:tr>
      <w:tr w:rsidR="00792C29" w:rsidRPr="00792C29" w14:paraId="1DCD38F1" w14:textId="77777777" w:rsidTr="008C21A5">
        <w:trPr>
          <w:trHeight w:val="288"/>
        </w:trPr>
        <w:tc>
          <w:tcPr>
            <w:tcW w:w="2244" w:type="dxa"/>
            <w:tcBorders>
              <w:top w:val="nil"/>
              <w:left w:val="single" w:sz="4" w:space="0" w:color="auto"/>
              <w:bottom w:val="single" w:sz="4" w:space="0" w:color="auto"/>
              <w:right w:val="single" w:sz="4" w:space="0" w:color="auto"/>
            </w:tcBorders>
            <w:shd w:val="clear" w:color="auto" w:fill="auto"/>
            <w:noWrap/>
            <w:vAlign w:val="bottom"/>
            <w:hideMark/>
          </w:tcPr>
          <w:p w14:paraId="2B4E148F"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Gross Profit</w:t>
            </w:r>
          </w:p>
        </w:tc>
        <w:tc>
          <w:tcPr>
            <w:tcW w:w="872" w:type="dxa"/>
            <w:tcBorders>
              <w:top w:val="nil"/>
              <w:left w:val="nil"/>
              <w:bottom w:val="single" w:sz="4" w:space="0" w:color="auto"/>
              <w:right w:val="single" w:sz="4" w:space="0" w:color="auto"/>
            </w:tcBorders>
            <w:shd w:val="clear" w:color="auto" w:fill="auto"/>
            <w:noWrap/>
            <w:vAlign w:val="bottom"/>
            <w:hideMark/>
          </w:tcPr>
          <w:p w14:paraId="6D77693E"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130000</w:t>
            </w:r>
          </w:p>
        </w:tc>
        <w:tc>
          <w:tcPr>
            <w:tcW w:w="872" w:type="dxa"/>
            <w:tcBorders>
              <w:top w:val="nil"/>
              <w:left w:val="nil"/>
              <w:bottom w:val="single" w:sz="4" w:space="0" w:color="auto"/>
              <w:right w:val="single" w:sz="4" w:space="0" w:color="auto"/>
            </w:tcBorders>
            <w:shd w:val="clear" w:color="auto" w:fill="auto"/>
            <w:noWrap/>
            <w:vAlign w:val="bottom"/>
            <w:hideMark/>
          </w:tcPr>
          <w:p w14:paraId="190D71AD"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80000</w:t>
            </w:r>
          </w:p>
        </w:tc>
        <w:tc>
          <w:tcPr>
            <w:tcW w:w="872" w:type="dxa"/>
            <w:tcBorders>
              <w:top w:val="nil"/>
              <w:left w:val="nil"/>
              <w:bottom w:val="single" w:sz="4" w:space="0" w:color="auto"/>
              <w:right w:val="single" w:sz="4" w:space="0" w:color="auto"/>
            </w:tcBorders>
            <w:shd w:val="clear" w:color="auto" w:fill="auto"/>
            <w:noWrap/>
            <w:vAlign w:val="bottom"/>
            <w:hideMark/>
          </w:tcPr>
          <w:p w14:paraId="33CEC0F5"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80000</w:t>
            </w:r>
          </w:p>
        </w:tc>
      </w:tr>
      <w:tr w:rsidR="00792C29" w:rsidRPr="00792C29" w14:paraId="4F33EDC4" w14:textId="77777777" w:rsidTr="008C21A5">
        <w:trPr>
          <w:trHeight w:val="288"/>
        </w:trPr>
        <w:tc>
          <w:tcPr>
            <w:tcW w:w="2244" w:type="dxa"/>
            <w:tcBorders>
              <w:top w:val="nil"/>
              <w:left w:val="single" w:sz="4" w:space="0" w:color="auto"/>
              <w:bottom w:val="single" w:sz="4" w:space="0" w:color="auto"/>
              <w:right w:val="single" w:sz="4" w:space="0" w:color="auto"/>
            </w:tcBorders>
            <w:shd w:val="clear" w:color="auto" w:fill="auto"/>
            <w:noWrap/>
            <w:vAlign w:val="bottom"/>
            <w:hideMark/>
          </w:tcPr>
          <w:p w14:paraId="650E4965"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Net Profit (Loss)</w:t>
            </w:r>
          </w:p>
        </w:tc>
        <w:tc>
          <w:tcPr>
            <w:tcW w:w="872" w:type="dxa"/>
            <w:tcBorders>
              <w:top w:val="nil"/>
              <w:left w:val="nil"/>
              <w:bottom w:val="single" w:sz="4" w:space="0" w:color="auto"/>
              <w:right w:val="single" w:sz="4" w:space="0" w:color="auto"/>
            </w:tcBorders>
            <w:shd w:val="clear" w:color="auto" w:fill="auto"/>
            <w:noWrap/>
            <w:vAlign w:val="bottom"/>
            <w:hideMark/>
          </w:tcPr>
          <w:p w14:paraId="70228B58"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78000</w:t>
            </w:r>
          </w:p>
        </w:tc>
        <w:tc>
          <w:tcPr>
            <w:tcW w:w="872" w:type="dxa"/>
            <w:tcBorders>
              <w:top w:val="nil"/>
              <w:left w:val="nil"/>
              <w:bottom w:val="single" w:sz="4" w:space="0" w:color="auto"/>
              <w:right w:val="single" w:sz="4" w:space="0" w:color="auto"/>
            </w:tcBorders>
            <w:shd w:val="clear" w:color="auto" w:fill="auto"/>
            <w:noWrap/>
            <w:vAlign w:val="bottom"/>
            <w:hideMark/>
          </w:tcPr>
          <w:p w14:paraId="78489F22"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40000</w:t>
            </w:r>
          </w:p>
        </w:tc>
        <w:tc>
          <w:tcPr>
            <w:tcW w:w="872" w:type="dxa"/>
            <w:tcBorders>
              <w:top w:val="nil"/>
              <w:left w:val="nil"/>
              <w:bottom w:val="single" w:sz="4" w:space="0" w:color="auto"/>
              <w:right w:val="single" w:sz="4" w:space="0" w:color="auto"/>
            </w:tcBorders>
            <w:shd w:val="clear" w:color="auto" w:fill="auto"/>
            <w:noWrap/>
            <w:vAlign w:val="bottom"/>
            <w:hideMark/>
          </w:tcPr>
          <w:p w14:paraId="150DD869"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17500</w:t>
            </w:r>
          </w:p>
        </w:tc>
      </w:tr>
      <w:tr w:rsidR="008C21A5" w:rsidRPr="00792C29" w14:paraId="4C559588" w14:textId="77777777" w:rsidTr="008C21A5">
        <w:trPr>
          <w:trHeight w:val="288"/>
        </w:trPr>
        <w:tc>
          <w:tcPr>
            <w:tcW w:w="2244" w:type="dxa"/>
            <w:tcBorders>
              <w:top w:val="nil"/>
              <w:left w:val="single" w:sz="4" w:space="0" w:color="auto"/>
              <w:bottom w:val="single" w:sz="4" w:space="0" w:color="auto"/>
              <w:right w:val="single" w:sz="4" w:space="0" w:color="auto"/>
            </w:tcBorders>
            <w:shd w:val="clear" w:color="auto" w:fill="auto"/>
            <w:noWrap/>
            <w:vAlign w:val="bottom"/>
            <w:hideMark/>
          </w:tcPr>
          <w:p w14:paraId="163545D5"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Net Profit Margin</w:t>
            </w:r>
          </w:p>
        </w:tc>
        <w:tc>
          <w:tcPr>
            <w:tcW w:w="872" w:type="dxa"/>
            <w:tcBorders>
              <w:top w:val="nil"/>
              <w:left w:val="nil"/>
              <w:bottom w:val="single" w:sz="4" w:space="0" w:color="auto"/>
              <w:right w:val="single" w:sz="4" w:space="0" w:color="auto"/>
            </w:tcBorders>
            <w:shd w:val="clear" w:color="auto" w:fill="auto"/>
            <w:noWrap/>
            <w:vAlign w:val="bottom"/>
            <w:hideMark/>
          </w:tcPr>
          <w:p w14:paraId="14C4B6C0"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15%</w:t>
            </w:r>
          </w:p>
        </w:tc>
        <w:tc>
          <w:tcPr>
            <w:tcW w:w="872" w:type="dxa"/>
            <w:tcBorders>
              <w:top w:val="nil"/>
              <w:left w:val="nil"/>
              <w:bottom w:val="single" w:sz="4" w:space="0" w:color="auto"/>
              <w:right w:val="single" w:sz="4" w:space="0" w:color="auto"/>
            </w:tcBorders>
            <w:shd w:val="clear" w:color="auto" w:fill="auto"/>
            <w:noWrap/>
            <w:vAlign w:val="bottom"/>
            <w:hideMark/>
          </w:tcPr>
          <w:p w14:paraId="59A3AA55"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8%</w:t>
            </w:r>
          </w:p>
        </w:tc>
        <w:tc>
          <w:tcPr>
            <w:tcW w:w="872" w:type="dxa"/>
            <w:tcBorders>
              <w:top w:val="nil"/>
              <w:left w:val="nil"/>
              <w:bottom w:val="single" w:sz="4" w:space="0" w:color="auto"/>
              <w:right w:val="single" w:sz="4" w:space="0" w:color="auto"/>
            </w:tcBorders>
            <w:shd w:val="clear" w:color="auto" w:fill="auto"/>
            <w:noWrap/>
            <w:vAlign w:val="bottom"/>
            <w:hideMark/>
          </w:tcPr>
          <w:p w14:paraId="76CA5CC3" w14:textId="77777777" w:rsidR="008C21A5" w:rsidRPr="00792C29" w:rsidRDefault="008C21A5"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4%</w:t>
            </w:r>
          </w:p>
        </w:tc>
      </w:tr>
    </w:tbl>
    <w:p w14:paraId="2192BE48" w14:textId="77777777" w:rsidR="008C21A5" w:rsidRPr="00792C29" w:rsidRDefault="008C21A5" w:rsidP="00792C29">
      <w:pPr>
        <w:jc w:val="both"/>
      </w:pPr>
    </w:p>
    <w:tbl>
      <w:tblPr>
        <w:tblW w:w="6845" w:type="dxa"/>
        <w:tblLook w:val="04A0" w:firstRow="1" w:lastRow="0" w:firstColumn="1" w:lastColumn="0" w:noHBand="0" w:noVBand="1"/>
      </w:tblPr>
      <w:tblGrid>
        <w:gridCol w:w="3323"/>
        <w:gridCol w:w="1775"/>
        <w:gridCol w:w="1747"/>
      </w:tblGrid>
      <w:tr w:rsidR="00792C29" w:rsidRPr="00792C29" w14:paraId="2EBC0A74" w14:textId="77777777" w:rsidTr="003B567F">
        <w:trPr>
          <w:trHeight w:val="288"/>
        </w:trPr>
        <w:tc>
          <w:tcPr>
            <w:tcW w:w="50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293281"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Balance Sheet Analysis (End of 2022)</w:t>
            </w:r>
          </w:p>
        </w:tc>
        <w:tc>
          <w:tcPr>
            <w:tcW w:w="1747" w:type="dxa"/>
            <w:tcBorders>
              <w:top w:val="nil"/>
              <w:left w:val="nil"/>
              <w:bottom w:val="nil"/>
              <w:right w:val="nil"/>
            </w:tcBorders>
            <w:shd w:val="clear" w:color="auto" w:fill="auto"/>
            <w:noWrap/>
            <w:vAlign w:val="bottom"/>
            <w:hideMark/>
          </w:tcPr>
          <w:p w14:paraId="67832F57"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p>
        </w:tc>
      </w:tr>
      <w:tr w:rsidR="00792C29" w:rsidRPr="00792C29" w14:paraId="08F0FF4B" w14:textId="77777777" w:rsidTr="003B567F">
        <w:trPr>
          <w:trHeight w:val="288"/>
        </w:trPr>
        <w:tc>
          <w:tcPr>
            <w:tcW w:w="3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E9C28D"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Items</w:t>
            </w:r>
          </w:p>
        </w:tc>
        <w:tc>
          <w:tcPr>
            <w:tcW w:w="1775" w:type="dxa"/>
            <w:tcBorders>
              <w:top w:val="nil"/>
              <w:left w:val="nil"/>
              <w:bottom w:val="single" w:sz="4" w:space="0" w:color="auto"/>
              <w:right w:val="single" w:sz="4" w:space="0" w:color="auto"/>
            </w:tcBorders>
            <w:shd w:val="clear" w:color="auto" w:fill="auto"/>
            <w:noWrap/>
            <w:vAlign w:val="bottom"/>
            <w:hideMark/>
          </w:tcPr>
          <w:p w14:paraId="68D9A730"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2022</w:t>
            </w:r>
          </w:p>
        </w:tc>
        <w:tc>
          <w:tcPr>
            <w:tcW w:w="1747" w:type="dxa"/>
            <w:tcBorders>
              <w:top w:val="nil"/>
              <w:left w:val="nil"/>
              <w:bottom w:val="nil"/>
              <w:right w:val="nil"/>
            </w:tcBorders>
            <w:shd w:val="clear" w:color="auto" w:fill="auto"/>
            <w:noWrap/>
            <w:vAlign w:val="bottom"/>
            <w:hideMark/>
          </w:tcPr>
          <w:p w14:paraId="00EFC1F8"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p>
        </w:tc>
      </w:tr>
      <w:tr w:rsidR="00792C29" w:rsidRPr="00792C29" w14:paraId="6DEF1C5B" w14:textId="77777777" w:rsidTr="003B567F">
        <w:trPr>
          <w:trHeight w:val="288"/>
        </w:trPr>
        <w:tc>
          <w:tcPr>
            <w:tcW w:w="3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7E9C91"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Total Assets</w:t>
            </w:r>
          </w:p>
        </w:tc>
        <w:tc>
          <w:tcPr>
            <w:tcW w:w="1775" w:type="dxa"/>
            <w:tcBorders>
              <w:top w:val="nil"/>
              <w:left w:val="nil"/>
              <w:bottom w:val="single" w:sz="4" w:space="0" w:color="auto"/>
              <w:right w:val="single" w:sz="4" w:space="0" w:color="auto"/>
            </w:tcBorders>
            <w:shd w:val="clear" w:color="auto" w:fill="auto"/>
            <w:noWrap/>
            <w:vAlign w:val="bottom"/>
            <w:hideMark/>
          </w:tcPr>
          <w:p w14:paraId="34492E1F"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1200000</w:t>
            </w:r>
          </w:p>
        </w:tc>
        <w:tc>
          <w:tcPr>
            <w:tcW w:w="1747" w:type="dxa"/>
            <w:tcBorders>
              <w:top w:val="nil"/>
              <w:left w:val="nil"/>
              <w:bottom w:val="nil"/>
              <w:right w:val="nil"/>
            </w:tcBorders>
            <w:shd w:val="clear" w:color="auto" w:fill="auto"/>
            <w:noWrap/>
            <w:vAlign w:val="bottom"/>
            <w:hideMark/>
          </w:tcPr>
          <w:p w14:paraId="767B295F"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p>
        </w:tc>
      </w:tr>
      <w:tr w:rsidR="00792C29" w:rsidRPr="00792C29" w14:paraId="277FE136" w14:textId="77777777" w:rsidTr="003B567F">
        <w:trPr>
          <w:trHeight w:val="288"/>
        </w:trPr>
        <w:tc>
          <w:tcPr>
            <w:tcW w:w="3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1FB471"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Current Assets</w:t>
            </w:r>
          </w:p>
        </w:tc>
        <w:tc>
          <w:tcPr>
            <w:tcW w:w="1775" w:type="dxa"/>
            <w:tcBorders>
              <w:top w:val="nil"/>
              <w:left w:val="nil"/>
              <w:bottom w:val="single" w:sz="4" w:space="0" w:color="auto"/>
              <w:right w:val="single" w:sz="4" w:space="0" w:color="auto"/>
            </w:tcBorders>
            <w:shd w:val="clear" w:color="auto" w:fill="auto"/>
            <w:noWrap/>
            <w:vAlign w:val="bottom"/>
            <w:hideMark/>
          </w:tcPr>
          <w:p w14:paraId="2059FD63"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250000</w:t>
            </w:r>
          </w:p>
        </w:tc>
        <w:tc>
          <w:tcPr>
            <w:tcW w:w="1747" w:type="dxa"/>
            <w:tcBorders>
              <w:top w:val="nil"/>
              <w:left w:val="nil"/>
              <w:bottom w:val="nil"/>
              <w:right w:val="nil"/>
            </w:tcBorders>
            <w:shd w:val="clear" w:color="auto" w:fill="auto"/>
            <w:noWrap/>
            <w:vAlign w:val="bottom"/>
            <w:hideMark/>
          </w:tcPr>
          <w:p w14:paraId="375A8A7E"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p>
        </w:tc>
      </w:tr>
      <w:tr w:rsidR="00792C29" w:rsidRPr="00792C29" w14:paraId="4A2DA875" w14:textId="77777777" w:rsidTr="003B567F">
        <w:trPr>
          <w:trHeight w:val="288"/>
        </w:trPr>
        <w:tc>
          <w:tcPr>
            <w:tcW w:w="3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EF9B7F"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Property and Equip</w:t>
            </w:r>
          </w:p>
        </w:tc>
        <w:tc>
          <w:tcPr>
            <w:tcW w:w="1775" w:type="dxa"/>
            <w:tcBorders>
              <w:top w:val="nil"/>
              <w:left w:val="nil"/>
              <w:bottom w:val="single" w:sz="4" w:space="0" w:color="auto"/>
              <w:right w:val="single" w:sz="4" w:space="0" w:color="auto"/>
            </w:tcBorders>
            <w:shd w:val="clear" w:color="auto" w:fill="auto"/>
            <w:noWrap/>
            <w:vAlign w:val="bottom"/>
            <w:hideMark/>
          </w:tcPr>
          <w:p w14:paraId="562D50E5"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80000</w:t>
            </w:r>
          </w:p>
        </w:tc>
        <w:tc>
          <w:tcPr>
            <w:tcW w:w="1747" w:type="dxa"/>
            <w:tcBorders>
              <w:top w:val="nil"/>
              <w:left w:val="nil"/>
              <w:bottom w:val="nil"/>
              <w:right w:val="nil"/>
            </w:tcBorders>
            <w:shd w:val="clear" w:color="auto" w:fill="auto"/>
            <w:noWrap/>
            <w:vAlign w:val="bottom"/>
            <w:hideMark/>
          </w:tcPr>
          <w:p w14:paraId="2385417A" w14:textId="19D6F772"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(100000</w:t>
            </w:r>
            <w:r w:rsidR="003B567F">
              <w:rPr>
                <w:rFonts w:ascii="Calibri" w:eastAsia="Times New Roman" w:hAnsi="Calibri" w:cs="Calibri"/>
                <w:sz w:val="22"/>
                <w:lang w:val="en-IN" w:eastAsia="en-IN"/>
              </w:rPr>
              <w:t xml:space="preserve"> </w:t>
            </w:r>
            <w:r w:rsidRPr="00792C29">
              <w:rPr>
                <w:rFonts w:ascii="Calibri" w:eastAsia="Times New Roman" w:hAnsi="Calibri" w:cs="Calibri"/>
                <w:sz w:val="22"/>
                <w:lang w:val="en-IN" w:eastAsia="en-IN"/>
              </w:rPr>
              <w:t>as Inventory)</w:t>
            </w:r>
          </w:p>
        </w:tc>
      </w:tr>
      <w:tr w:rsidR="00792C29" w:rsidRPr="00792C29" w14:paraId="10D7F55E" w14:textId="77777777" w:rsidTr="003B567F">
        <w:trPr>
          <w:trHeight w:val="288"/>
        </w:trPr>
        <w:tc>
          <w:tcPr>
            <w:tcW w:w="3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A460C0"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Other Assets</w:t>
            </w:r>
          </w:p>
        </w:tc>
        <w:tc>
          <w:tcPr>
            <w:tcW w:w="1775" w:type="dxa"/>
            <w:tcBorders>
              <w:top w:val="nil"/>
              <w:left w:val="nil"/>
              <w:bottom w:val="single" w:sz="4" w:space="0" w:color="auto"/>
              <w:right w:val="single" w:sz="4" w:space="0" w:color="auto"/>
            </w:tcBorders>
            <w:shd w:val="clear" w:color="auto" w:fill="auto"/>
            <w:noWrap/>
            <w:vAlign w:val="bottom"/>
            <w:hideMark/>
          </w:tcPr>
          <w:p w14:paraId="41209432"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150000</w:t>
            </w:r>
          </w:p>
        </w:tc>
        <w:tc>
          <w:tcPr>
            <w:tcW w:w="1747" w:type="dxa"/>
            <w:tcBorders>
              <w:top w:val="nil"/>
              <w:left w:val="nil"/>
              <w:bottom w:val="nil"/>
              <w:right w:val="nil"/>
            </w:tcBorders>
            <w:shd w:val="clear" w:color="auto" w:fill="auto"/>
            <w:noWrap/>
            <w:vAlign w:val="bottom"/>
            <w:hideMark/>
          </w:tcPr>
          <w:p w14:paraId="19E211F7"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p>
        </w:tc>
      </w:tr>
      <w:tr w:rsidR="00792C29" w:rsidRPr="00792C29" w14:paraId="44679878" w14:textId="77777777" w:rsidTr="003B567F">
        <w:trPr>
          <w:trHeight w:val="288"/>
        </w:trPr>
        <w:tc>
          <w:tcPr>
            <w:tcW w:w="3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ECD94F"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 </w:t>
            </w:r>
          </w:p>
        </w:tc>
        <w:tc>
          <w:tcPr>
            <w:tcW w:w="1775" w:type="dxa"/>
            <w:tcBorders>
              <w:top w:val="nil"/>
              <w:left w:val="nil"/>
              <w:bottom w:val="single" w:sz="4" w:space="0" w:color="auto"/>
              <w:right w:val="single" w:sz="4" w:space="0" w:color="auto"/>
            </w:tcBorders>
            <w:shd w:val="clear" w:color="auto" w:fill="auto"/>
            <w:noWrap/>
            <w:vAlign w:val="bottom"/>
            <w:hideMark/>
          </w:tcPr>
          <w:p w14:paraId="64599472"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 </w:t>
            </w:r>
          </w:p>
        </w:tc>
        <w:tc>
          <w:tcPr>
            <w:tcW w:w="1747" w:type="dxa"/>
            <w:tcBorders>
              <w:top w:val="nil"/>
              <w:left w:val="nil"/>
              <w:bottom w:val="nil"/>
              <w:right w:val="nil"/>
            </w:tcBorders>
            <w:shd w:val="clear" w:color="auto" w:fill="auto"/>
            <w:noWrap/>
            <w:vAlign w:val="bottom"/>
            <w:hideMark/>
          </w:tcPr>
          <w:p w14:paraId="5BA0D711"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p>
        </w:tc>
      </w:tr>
      <w:tr w:rsidR="00792C29" w:rsidRPr="00792C29" w14:paraId="3AE49176" w14:textId="77777777" w:rsidTr="003B567F">
        <w:trPr>
          <w:trHeight w:val="288"/>
        </w:trPr>
        <w:tc>
          <w:tcPr>
            <w:tcW w:w="3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0FFA5" w14:textId="0F024025"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Total Liability</w:t>
            </w:r>
          </w:p>
        </w:tc>
        <w:tc>
          <w:tcPr>
            <w:tcW w:w="1775" w:type="dxa"/>
            <w:tcBorders>
              <w:top w:val="nil"/>
              <w:left w:val="nil"/>
              <w:bottom w:val="single" w:sz="4" w:space="0" w:color="auto"/>
              <w:right w:val="single" w:sz="4" w:space="0" w:color="auto"/>
            </w:tcBorders>
            <w:shd w:val="clear" w:color="auto" w:fill="auto"/>
            <w:noWrap/>
            <w:vAlign w:val="bottom"/>
            <w:hideMark/>
          </w:tcPr>
          <w:p w14:paraId="1F6C44CB"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750000</w:t>
            </w:r>
          </w:p>
        </w:tc>
        <w:tc>
          <w:tcPr>
            <w:tcW w:w="1747" w:type="dxa"/>
            <w:tcBorders>
              <w:top w:val="nil"/>
              <w:left w:val="nil"/>
              <w:bottom w:val="nil"/>
              <w:right w:val="nil"/>
            </w:tcBorders>
            <w:shd w:val="clear" w:color="auto" w:fill="auto"/>
            <w:noWrap/>
            <w:vAlign w:val="bottom"/>
            <w:hideMark/>
          </w:tcPr>
          <w:p w14:paraId="1797F026"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p>
        </w:tc>
      </w:tr>
      <w:tr w:rsidR="00792C29" w:rsidRPr="00792C29" w14:paraId="67FCFE66" w14:textId="77777777" w:rsidTr="003B567F">
        <w:trPr>
          <w:trHeight w:val="288"/>
        </w:trPr>
        <w:tc>
          <w:tcPr>
            <w:tcW w:w="3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AD236C"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Current Liability</w:t>
            </w:r>
          </w:p>
        </w:tc>
        <w:tc>
          <w:tcPr>
            <w:tcW w:w="1775" w:type="dxa"/>
            <w:tcBorders>
              <w:top w:val="nil"/>
              <w:left w:val="nil"/>
              <w:bottom w:val="single" w:sz="4" w:space="0" w:color="auto"/>
              <w:right w:val="single" w:sz="4" w:space="0" w:color="auto"/>
            </w:tcBorders>
            <w:shd w:val="clear" w:color="auto" w:fill="auto"/>
            <w:noWrap/>
            <w:vAlign w:val="bottom"/>
            <w:hideMark/>
          </w:tcPr>
          <w:p w14:paraId="2634D1FC"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180000</w:t>
            </w:r>
          </w:p>
        </w:tc>
        <w:tc>
          <w:tcPr>
            <w:tcW w:w="1747" w:type="dxa"/>
            <w:tcBorders>
              <w:top w:val="nil"/>
              <w:left w:val="nil"/>
              <w:bottom w:val="nil"/>
              <w:right w:val="nil"/>
            </w:tcBorders>
            <w:shd w:val="clear" w:color="auto" w:fill="auto"/>
            <w:noWrap/>
            <w:vAlign w:val="bottom"/>
            <w:hideMark/>
          </w:tcPr>
          <w:p w14:paraId="53686BD0"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p>
        </w:tc>
      </w:tr>
      <w:tr w:rsidR="00792C29" w:rsidRPr="00792C29" w14:paraId="2A1424D5" w14:textId="77777777" w:rsidTr="003B567F">
        <w:trPr>
          <w:trHeight w:val="288"/>
        </w:trPr>
        <w:tc>
          <w:tcPr>
            <w:tcW w:w="3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B88836"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Long Term Debt</w:t>
            </w:r>
          </w:p>
        </w:tc>
        <w:tc>
          <w:tcPr>
            <w:tcW w:w="1775" w:type="dxa"/>
            <w:tcBorders>
              <w:top w:val="nil"/>
              <w:left w:val="nil"/>
              <w:bottom w:val="single" w:sz="4" w:space="0" w:color="auto"/>
              <w:right w:val="single" w:sz="4" w:space="0" w:color="auto"/>
            </w:tcBorders>
            <w:shd w:val="clear" w:color="auto" w:fill="auto"/>
            <w:noWrap/>
            <w:vAlign w:val="bottom"/>
            <w:hideMark/>
          </w:tcPr>
          <w:p w14:paraId="154E74CF"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500000</w:t>
            </w:r>
          </w:p>
        </w:tc>
        <w:tc>
          <w:tcPr>
            <w:tcW w:w="1747" w:type="dxa"/>
            <w:tcBorders>
              <w:top w:val="nil"/>
              <w:left w:val="nil"/>
              <w:bottom w:val="nil"/>
              <w:right w:val="nil"/>
            </w:tcBorders>
            <w:shd w:val="clear" w:color="auto" w:fill="auto"/>
            <w:noWrap/>
            <w:vAlign w:val="bottom"/>
            <w:hideMark/>
          </w:tcPr>
          <w:p w14:paraId="7DE3DFF8"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p>
        </w:tc>
      </w:tr>
      <w:tr w:rsidR="00792C29" w:rsidRPr="00792C29" w14:paraId="22206D75" w14:textId="77777777" w:rsidTr="003B567F">
        <w:trPr>
          <w:trHeight w:val="288"/>
        </w:trPr>
        <w:tc>
          <w:tcPr>
            <w:tcW w:w="3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D5BD0B"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 </w:t>
            </w:r>
          </w:p>
        </w:tc>
        <w:tc>
          <w:tcPr>
            <w:tcW w:w="1775" w:type="dxa"/>
            <w:tcBorders>
              <w:top w:val="nil"/>
              <w:left w:val="nil"/>
              <w:bottom w:val="single" w:sz="4" w:space="0" w:color="auto"/>
              <w:right w:val="single" w:sz="4" w:space="0" w:color="auto"/>
            </w:tcBorders>
            <w:shd w:val="clear" w:color="auto" w:fill="auto"/>
            <w:noWrap/>
            <w:vAlign w:val="bottom"/>
            <w:hideMark/>
          </w:tcPr>
          <w:p w14:paraId="5FC23BA4"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 </w:t>
            </w:r>
          </w:p>
        </w:tc>
        <w:tc>
          <w:tcPr>
            <w:tcW w:w="1747" w:type="dxa"/>
            <w:tcBorders>
              <w:top w:val="nil"/>
              <w:left w:val="nil"/>
              <w:bottom w:val="nil"/>
              <w:right w:val="nil"/>
            </w:tcBorders>
            <w:shd w:val="clear" w:color="auto" w:fill="auto"/>
            <w:noWrap/>
            <w:vAlign w:val="bottom"/>
            <w:hideMark/>
          </w:tcPr>
          <w:p w14:paraId="3976EAF4"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p>
        </w:tc>
      </w:tr>
      <w:tr w:rsidR="00A90E81" w:rsidRPr="00792C29" w14:paraId="337D4BEB" w14:textId="77777777" w:rsidTr="003B567F">
        <w:trPr>
          <w:trHeight w:val="288"/>
        </w:trPr>
        <w:tc>
          <w:tcPr>
            <w:tcW w:w="3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13DAAC"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Equity</w:t>
            </w:r>
          </w:p>
        </w:tc>
        <w:tc>
          <w:tcPr>
            <w:tcW w:w="1775" w:type="dxa"/>
            <w:tcBorders>
              <w:top w:val="nil"/>
              <w:left w:val="nil"/>
              <w:bottom w:val="single" w:sz="4" w:space="0" w:color="auto"/>
              <w:right w:val="single" w:sz="4" w:space="0" w:color="auto"/>
            </w:tcBorders>
            <w:shd w:val="clear" w:color="auto" w:fill="auto"/>
            <w:noWrap/>
            <w:vAlign w:val="bottom"/>
            <w:hideMark/>
          </w:tcPr>
          <w:p w14:paraId="01B8E908"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450000</w:t>
            </w:r>
          </w:p>
        </w:tc>
        <w:tc>
          <w:tcPr>
            <w:tcW w:w="1747" w:type="dxa"/>
            <w:tcBorders>
              <w:top w:val="nil"/>
              <w:left w:val="nil"/>
              <w:bottom w:val="nil"/>
              <w:right w:val="nil"/>
            </w:tcBorders>
            <w:shd w:val="clear" w:color="auto" w:fill="auto"/>
            <w:noWrap/>
            <w:vAlign w:val="bottom"/>
            <w:hideMark/>
          </w:tcPr>
          <w:p w14:paraId="2DD084A4"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p>
        </w:tc>
      </w:tr>
    </w:tbl>
    <w:p w14:paraId="1DBFE8C9" w14:textId="77777777" w:rsidR="008C21A5" w:rsidRPr="00792C29" w:rsidRDefault="008C21A5" w:rsidP="00792C29">
      <w:pPr>
        <w:jc w:val="both"/>
      </w:pPr>
    </w:p>
    <w:tbl>
      <w:tblPr>
        <w:tblW w:w="5098" w:type="dxa"/>
        <w:tblLook w:val="04A0" w:firstRow="1" w:lastRow="0" w:firstColumn="1" w:lastColumn="0" w:noHBand="0" w:noVBand="1"/>
      </w:tblPr>
      <w:tblGrid>
        <w:gridCol w:w="4005"/>
        <w:gridCol w:w="1093"/>
      </w:tblGrid>
      <w:tr w:rsidR="00792C29" w:rsidRPr="00792C29" w14:paraId="2013279A" w14:textId="77777777" w:rsidTr="003B567F">
        <w:trPr>
          <w:trHeight w:val="288"/>
        </w:trPr>
        <w:tc>
          <w:tcPr>
            <w:tcW w:w="50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F40FE9"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Cash Flow Analysis (2021)</w:t>
            </w:r>
          </w:p>
        </w:tc>
      </w:tr>
      <w:tr w:rsidR="00792C29" w:rsidRPr="00792C29" w14:paraId="49E7C609" w14:textId="77777777" w:rsidTr="003B567F">
        <w:trPr>
          <w:trHeight w:val="288"/>
        </w:trPr>
        <w:tc>
          <w:tcPr>
            <w:tcW w:w="40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E2FD23"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Items</w:t>
            </w:r>
          </w:p>
        </w:tc>
        <w:tc>
          <w:tcPr>
            <w:tcW w:w="1093" w:type="dxa"/>
            <w:tcBorders>
              <w:top w:val="nil"/>
              <w:left w:val="nil"/>
              <w:bottom w:val="single" w:sz="4" w:space="0" w:color="auto"/>
              <w:right w:val="single" w:sz="4" w:space="0" w:color="auto"/>
            </w:tcBorders>
            <w:shd w:val="clear" w:color="auto" w:fill="auto"/>
            <w:noWrap/>
            <w:vAlign w:val="bottom"/>
            <w:hideMark/>
          </w:tcPr>
          <w:p w14:paraId="3415F86A"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Amount</w:t>
            </w:r>
          </w:p>
        </w:tc>
      </w:tr>
      <w:tr w:rsidR="00792C29" w:rsidRPr="00792C29" w14:paraId="2105129D" w14:textId="77777777" w:rsidTr="003B567F">
        <w:trPr>
          <w:trHeight w:val="288"/>
        </w:trPr>
        <w:tc>
          <w:tcPr>
            <w:tcW w:w="40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A524B4"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Net Cash Flow from Operations</w:t>
            </w:r>
          </w:p>
        </w:tc>
        <w:tc>
          <w:tcPr>
            <w:tcW w:w="1093" w:type="dxa"/>
            <w:tcBorders>
              <w:top w:val="nil"/>
              <w:left w:val="nil"/>
              <w:bottom w:val="single" w:sz="4" w:space="0" w:color="auto"/>
              <w:right w:val="single" w:sz="4" w:space="0" w:color="auto"/>
            </w:tcBorders>
            <w:shd w:val="clear" w:color="auto" w:fill="auto"/>
            <w:noWrap/>
            <w:vAlign w:val="bottom"/>
            <w:hideMark/>
          </w:tcPr>
          <w:p w14:paraId="697DFAA2"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-80000</w:t>
            </w:r>
          </w:p>
        </w:tc>
      </w:tr>
      <w:tr w:rsidR="00792C29" w:rsidRPr="00792C29" w14:paraId="29C0B770" w14:textId="77777777" w:rsidTr="003B567F">
        <w:trPr>
          <w:trHeight w:val="288"/>
        </w:trPr>
        <w:tc>
          <w:tcPr>
            <w:tcW w:w="40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A7CAE1"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Capital Expenditure</w:t>
            </w:r>
          </w:p>
        </w:tc>
        <w:tc>
          <w:tcPr>
            <w:tcW w:w="1093" w:type="dxa"/>
            <w:tcBorders>
              <w:top w:val="nil"/>
              <w:left w:val="nil"/>
              <w:bottom w:val="single" w:sz="4" w:space="0" w:color="auto"/>
              <w:right w:val="single" w:sz="4" w:space="0" w:color="auto"/>
            </w:tcBorders>
            <w:shd w:val="clear" w:color="auto" w:fill="auto"/>
            <w:noWrap/>
            <w:vAlign w:val="bottom"/>
            <w:hideMark/>
          </w:tcPr>
          <w:p w14:paraId="721EFC44"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30000</w:t>
            </w:r>
          </w:p>
        </w:tc>
      </w:tr>
      <w:tr w:rsidR="00A90E81" w:rsidRPr="00792C29" w14:paraId="3988211D" w14:textId="77777777" w:rsidTr="003B567F">
        <w:trPr>
          <w:trHeight w:val="288"/>
        </w:trPr>
        <w:tc>
          <w:tcPr>
            <w:tcW w:w="40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4A0B8B"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Net Cash Flow (Change in Cash Balance)</w:t>
            </w:r>
          </w:p>
        </w:tc>
        <w:tc>
          <w:tcPr>
            <w:tcW w:w="1093" w:type="dxa"/>
            <w:tcBorders>
              <w:top w:val="nil"/>
              <w:left w:val="nil"/>
              <w:bottom w:val="single" w:sz="4" w:space="0" w:color="auto"/>
              <w:right w:val="single" w:sz="4" w:space="0" w:color="auto"/>
            </w:tcBorders>
            <w:shd w:val="clear" w:color="auto" w:fill="auto"/>
            <w:noWrap/>
            <w:vAlign w:val="bottom"/>
            <w:hideMark/>
          </w:tcPr>
          <w:p w14:paraId="70A9B4C0" w14:textId="77777777" w:rsidR="00A90E81" w:rsidRPr="00792C29" w:rsidRDefault="00A90E81" w:rsidP="00792C29">
            <w:pPr>
              <w:widowControl/>
              <w:autoSpaceDE/>
              <w:autoSpaceDN/>
              <w:spacing w:before="0" w:after="0"/>
              <w:jc w:val="both"/>
              <w:rPr>
                <w:rFonts w:ascii="Calibri" w:eastAsia="Times New Roman" w:hAnsi="Calibri" w:cs="Calibri"/>
                <w:sz w:val="22"/>
                <w:lang w:val="en-IN" w:eastAsia="en-IN"/>
              </w:rPr>
            </w:pPr>
            <w:r w:rsidRPr="00792C29">
              <w:rPr>
                <w:rFonts w:ascii="Calibri" w:eastAsia="Times New Roman" w:hAnsi="Calibri" w:cs="Calibri"/>
                <w:sz w:val="22"/>
                <w:lang w:val="en-IN" w:eastAsia="en-IN"/>
              </w:rPr>
              <w:t>-110000</w:t>
            </w:r>
          </w:p>
        </w:tc>
      </w:tr>
    </w:tbl>
    <w:p w14:paraId="566625FD" w14:textId="77777777" w:rsidR="00A90E81" w:rsidRPr="00792C29" w:rsidRDefault="00A90E81" w:rsidP="00792C29">
      <w:pPr>
        <w:jc w:val="both"/>
      </w:pPr>
    </w:p>
    <w:sectPr w:rsidR="00A90E81" w:rsidRPr="00792C29" w:rsidSect="00963541">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D3DDD" w14:textId="77777777" w:rsidR="00A510B5" w:rsidRDefault="00A510B5" w:rsidP="00963541">
      <w:pPr>
        <w:spacing w:before="0" w:after="0" w:line="240" w:lineRule="auto"/>
      </w:pPr>
      <w:r>
        <w:separator/>
      </w:r>
    </w:p>
  </w:endnote>
  <w:endnote w:type="continuationSeparator" w:id="0">
    <w:p w14:paraId="30E0E306" w14:textId="77777777" w:rsidR="00A510B5" w:rsidRDefault="00A510B5" w:rsidP="0096354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w:altName w:val="Calibri"/>
    <w:charset w:val="00"/>
    <w:family w:val="swiss"/>
    <w:pitch w:val="variable"/>
    <w:sig w:usb0="E00082FF" w:usb1="400078FF" w:usb2="00000021" w:usb3="00000000" w:csb0="0000019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0960535"/>
      <w:docPartObj>
        <w:docPartGallery w:val="Page Numbers (Bottom of Page)"/>
        <w:docPartUnique/>
      </w:docPartObj>
    </w:sdtPr>
    <w:sdtEndPr>
      <w:rPr>
        <w:noProof/>
      </w:rPr>
    </w:sdtEndPr>
    <w:sdtContent>
      <w:p w14:paraId="19654225" w14:textId="304D5A98" w:rsidR="00963541" w:rsidRDefault="009635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E20429" w14:textId="77777777" w:rsidR="00963541" w:rsidRDefault="009635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689BF" w14:textId="77777777" w:rsidR="00A510B5" w:rsidRDefault="00A510B5" w:rsidP="00963541">
      <w:pPr>
        <w:spacing w:before="0" w:after="0" w:line="240" w:lineRule="auto"/>
      </w:pPr>
      <w:r>
        <w:separator/>
      </w:r>
    </w:p>
  </w:footnote>
  <w:footnote w:type="continuationSeparator" w:id="0">
    <w:p w14:paraId="156E0BD9" w14:textId="77777777" w:rsidR="00A510B5" w:rsidRDefault="00A510B5" w:rsidP="0096354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CA13DD"/>
    <w:multiLevelType w:val="hybridMultilevel"/>
    <w:tmpl w:val="787A406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3A969C1"/>
    <w:multiLevelType w:val="hybridMultilevel"/>
    <w:tmpl w:val="C7DA774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8C415F2"/>
    <w:multiLevelType w:val="hybridMultilevel"/>
    <w:tmpl w:val="ACDCECCC"/>
    <w:lvl w:ilvl="0" w:tplc="0B3A28CE">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A245319"/>
    <w:multiLevelType w:val="hybridMultilevel"/>
    <w:tmpl w:val="7BF27D6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C224E88"/>
    <w:multiLevelType w:val="hybridMultilevel"/>
    <w:tmpl w:val="105ACA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469607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5159173">
    <w:abstractNumId w:val="4"/>
  </w:num>
  <w:num w:numId="3" w16cid:durableId="657998480">
    <w:abstractNumId w:val="1"/>
  </w:num>
  <w:num w:numId="4" w16cid:durableId="1904489901">
    <w:abstractNumId w:val="3"/>
  </w:num>
  <w:num w:numId="5" w16cid:durableId="1236891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87B"/>
    <w:rsid w:val="00073273"/>
    <w:rsid w:val="000B2F03"/>
    <w:rsid w:val="000E4F00"/>
    <w:rsid w:val="00126649"/>
    <w:rsid w:val="0018052E"/>
    <w:rsid w:val="00180A0C"/>
    <w:rsid w:val="002226D3"/>
    <w:rsid w:val="002270A9"/>
    <w:rsid w:val="00267F12"/>
    <w:rsid w:val="002B2C42"/>
    <w:rsid w:val="002D79BA"/>
    <w:rsid w:val="002E2663"/>
    <w:rsid w:val="002F7585"/>
    <w:rsid w:val="00307EF0"/>
    <w:rsid w:val="003922C2"/>
    <w:rsid w:val="003B567F"/>
    <w:rsid w:val="003C1454"/>
    <w:rsid w:val="00401271"/>
    <w:rsid w:val="00431F79"/>
    <w:rsid w:val="004368C1"/>
    <w:rsid w:val="00473858"/>
    <w:rsid w:val="004E0129"/>
    <w:rsid w:val="0051287B"/>
    <w:rsid w:val="00554346"/>
    <w:rsid w:val="006116A5"/>
    <w:rsid w:val="00686E7C"/>
    <w:rsid w:val="00692FD0"/>
    <w:rsid w:val="00697267"/>
    <w:rsid w:val="0070058E"/>
    <w:rsid w:val="00713BA5"/>
    <w:rsid w:val="00792C29"/>
    <w:rsid w:val="007E127C"/>
    <w:rsid w:val="007F5498"/>
    <w:rsid w:val="008978BE"/>
    <w:rsid w:val="008C21A5"/>
    <w:rsid w:val="00963541"/>
    <w:rsid w:val="00A510B5"/>
    <w:rsid w:val="00A90E81"/>
    <w:rsid w:val="00A9310D"/>
    <w:rsid w:val="00A97873"/>
    <w:rsid w:val="00AD0AB8"/>
    <w:rsid w:val="00AF0F1E"/>
    <w:rsid w:val="00B45363"/>
    <w:rsid w:val="00BE73B6"/>
    <w:rsid w:val="00C37CC7"/>
    <w:rsid w:val="00C63D61"/>
    <w:rsid w:val="00C901E7"/>
    <w:rsid w:val="00CA1283"/>
    <w:rsid w:val="00D17B63"/>
    <w:rsid w:val="00D314C8"/>
    <w:rsid w:val="00D473B7"/>
    <w:rsid w:val="00D74E60"/>
    <w:rsid w:val="00E206A3"/>
    <w:rsid w:val="00E918C6"/>
    <w:rsid w:val="00ED499C"/>
    <w:rsid w:val="00EE0B43"/>
    <w:rsid w:val="00F1189C"/>
    <w:rsid w:val="00F512FA"/>
    <w:rsid w:val="00F75E01"/>
    <w:rsid w:val="00F97E1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2257D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Noto Sans"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80A0C"/>
    <w:pPr>
      <w:widowControl w:val="0"/>
      <w:autoSpaceDE w:val="0"/>
      <w:autoSpaceDN w:val="0"/>
      <w:spacing w:before="120" w:after="120" w:line="360" w:lineRule="auto"/>
    </w:pPr>
    <w:rPr>
      <w:rFonts w:ascii="Times New Roman" w:hAnsi="Times New Roman" w:cs="Noto Sans"/>
      <w:kern w:val="0"/>
      <w:sz w:val="24"/>
      <w:lang w:val="en-US" w:eastAsia="en-GB"/>
      <w14:ligatures w14:val="none"/>
    </w:rPr>
  </w:style>
  <w:style w:type="paragraph" w:styleId="Heading1">
    <w:name w:val="heading 1"/>
    <w:basedOn w:val="Normal"/>
    <w:next w:val="Normal"/>
    <w:link w:val="Heading1Char"/>
    <w:uiPriority w:val="9"/>
    <w:qFormat/>
    <w:rsid w:val="002270A9"/>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C1454"/>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2270A9"/>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0A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C1454"/>
    <w:rPr>
      <w:rFonts w:ascii="Times New Roman" w:eastAsiaTheme="majorEastAsia" w:hAnsi="Times New Roman" w:cstheme="majorBidi"/>
      <w:b/>
      <w:kern w:val="0"/>
      <w:sz w:val="28"/>
      <w:szCs w:val="26"/>
      <w:lang w:val="en-GB"/>
      <w14:ligatures w14:val="none"/>
    </w:rPr>
  </w:style>
  <w:style w:type="paragraph" w:styleId="Title">
    <w:name w:val="Title"/>
    <w:basedOn w:val="Normal"/>
    <w:next w:val="Normal"/>
    <w:link w:val="TitleChar"/>
    <w:uiPriority w:val="10"/>
    <w:qFormat/>
    <w:rsid w:val="00431F79"/>
    <w:pPr>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31F79"/>
    <w:rPr>
      <w:rFonts w:ascii="Times New Roman" w:eastAsiaTheme="majorEastAsia" w:hAnsi="Times New Roman" w:cstheme="majorBidi"/>
      <w:b/>
      <w:spacing w:val="-10"/>
      <w:kern w:val="28"/>
      <w:sz w:val="56"/>
      <w:szCs w:val="56"/>
      <w:lang w:val="en-GB"/>
      <w14:ligatures w14:val="none"/>
    </w:rPr>
  </w:style>
  <w:style w:type="character" w:customStyle="1" w:styleId="Heading3Char">
    <w:name w:val="Heading 3 Char"/>
    <w:basedOn w:val="DefaultParagraphFont"/>
    <w:link w:val="Heading3"/>
    <w:uiPriority w:val="9"/>
    <w:semiHidden/>
    <w:rsid w:val="002270A9"/>
    <w:rPr>
      <w:rFonts w:ascii="Times New Roman" w:eastAsiaTheme="majorEastAsia" w:hAnsi="Times New Roman" w:cstheme="majorBidi"/>
      <w:b/>
      <w:sz w:val="24"/>
      <w:szCs w:val="24"/>
    </w:rPr>
  </w:style>
  <w:style w:type="paragraph" w:styleId="ListParagraph">
    <w:name w:val="List Paragraph"/>
    <w:basedOn w:val="Normal"/>
    <w:uiPriority w:val="34"/>
    <w:qFormat/>
    <w:rsid w:val="00E206A3"/>
    <w:pPr>
      <w:tabs>
        <w:tab w:val="left" w:pos="3168"/>
      </w:tabs>
      <w:spacing w:line="256" w:lineRule="auto"/>
      <w:ind w:left="720" w:hanging="360"/>
    </w:pPr>
    <w:rPr>
      <w:rFonts w:eastAsiaTheme="minorHAnsi"/>
    </w:rPr>
  </w:style>
  <w:style w:type="paragraph" w:styleId="NoSpacing">
    <w:name w:val="No Spacing"/>
    <w:uiPriority w:val="1"/>
    <w:qFormat/>
    <w:rsid w:val="00180A0C"/>
    <w:pPr>
      <w:widowControl w:val="0"/>
      <w:autoSpaceDE w:val="0"/>
      <w:autoSpaceDN w:val="0"/>
      <w:spacing w:before="120" w:after="120" w:line="360" w:lineRule="auto"/>
    </w:pPr>
    <w:rPr>
      <w:rFonts w:ascii="Times New Roman" w:hAnsi="Times New Roman" w:cs="Noto Sans"/>
      <w:kern w:val="0"/>
      <w:sz w:val="24"/>
      <w:lang w:val="en-US" w:eastAsia="en-GB"/>
      <w14:ligatures w14:val="none"/>
    </w:rPr>
  </w:style>
  <w:style w:type="paragraph" w:customStyle="1" w:styleId="TableParagraph">
    <w:name w:val="Table Paragraph"/>
    <w:basedOn w:val="Normal"/>
    <w:uiPriority w:val="1"/>
    <w:qFormat/>
    <w:rsid w:val="00180A0C"/>
    <w:pPr>
      <w:spacing w:before="0" w:after="0" w:line="240" w:lineRule="auto"/>
      <w:ind w:left="238"/>
    </w:pPr>
  </w:style>
  <w:style w:type="paragraph" w:styleId="TOCHeading">
    <w:name w:val="TOC Heading"/>
    <w:basedOn w:val="Heading1"/>
    <w:next w:val="Normal"/>
    <w:uiPriority w:val="39"/>
    <w:unhideWhenUsed/>
    <w:qFormat/>
    <w:rsid w:val="00963541"/>
    <w:pPr>
      <w:widowControl/>
      <w:autoSpaceDE/>
      <w:autoSpaceDN/>
      <w:spacing w:before="240" w:after="0" w:line="259" w:lineRule="auto"/>
      <w:outlineLvl w:val="9"/>
    </w:pPr>
    <w:rPr>
      <w:rFonts w:asciiTheme="majorHAnsi" w:hAnsiTheme="majorHAnsi"/>
      <w:b w:val="0"/>
      <w:color w:val="2F5496" w:themeColor="accent1" w:themeShade="BF"/>
      <w:lang w:eastAsia="en-US"/>
    </w:rPr>
  </w:style>
  <w:style w:type="paragraph" w:styleId="TOC1">
    <w:name w:val="toc 1"/>
    <w:basedOn w:val="Normal"/>
    <w:next w:val="Normal"/>
    <w:autoRedefine/>
    <w:uiPriority w:val="39"/>
    <w:unhideWhenUsed/>
    <w:rsid w:val="00963541"/>
    <w:pPr>
      <w:spacing w:after="100"/>
    </w:pPr>
  </w:style>
  <w:style w:type="paragraph" w:styleId="TOC2">
    <w:name w:val="toc 2"/>
    <w:basedOn w:val="Normal"/>
    <w:next w:val="Normal"/>
    <w:autoRedefine/>
    <w:uiPriority w:val="39"/>
    <w:unhideWhenUsed/>
    <w:rsid w:val="00963541"/>
    <w:pPr>
      <w:spacing w:after="100"/>
      <w:ind w:left="240"/>
    </w:pPr>
  </w:style>
  <w:style w:type="character" w:styleId="Hyperlink">
    <w:name w:val="Hyperlink"/>
    <w:basedOn w:val="DefaultParagraphFont"/>
    <w:uiPriority w:val="99"/>
    <w:unhideWhenUsed/>
    <w:rsid w:val="00963541"/>
    <w:rPr>
      <w:color w:val="0563C1" w:themeColor="hyperlink"/>
      <w:u w:val="single"/>
    </w:rPr>
  </w:style>
  <w:style w:type="paragraph" w:styleId="Header">
    <w:name w:val="header"/>
    <w:basedOn w:val="Normal"/>
    <w:link w:val="HeaderChar"/>
    <w:uiPriority w:val="99"/>
    <w:unhideWhenUsed/>
    <w:rsid w:val="0096354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63541"/>
    <w:rPr>
      <w:rFonts w:ascii="Times New Roman" w:hAnsi="Times New Roman" w:cs="Noto Sans"/>
      <w:kern w:val="0"/>
      <w:sz w:val="24"/>
      <w:lang w:val="en-US" w:eastAsia="en-GB"/>
      <w14:ligatures w14:val="none"/>
    </w:rPr>
  </w:style>
  <w:style w:type="paragraph" w:styleId="Footer">
    <w:name w:val="footer"/>
    <w:basedOn w:val="Normal"/>
    <w:link w:val="FooterChar"/>
    <w:uiPriority w:val="99"/>
    <w:unhideWhenUsed/>
    <w:rsid w:val="0096354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63541"/>
    <w:rPr>
      <w:rFonts w:ascii="Times New Roman" w:hAnsi="Times New Roman" w:cs="Noto Sans"/>
      <w:kern w:val="0"/>
      <w:sz w:val="24"/>
      <w:lang w:val="en-US"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9425">
      <w:bodyDiv w:val="1"/>
      <w:marLeft w:val="0"/>
      <w:marRight w:val="0"/>
      <w:marTop w:val="0"/>
      <w:marBottom w:val="0"/>
      <w:divBdr>
        <w:top w:val="none" w:sz="0" w:space="0" w:color="auto"/>
        <w:left w:val="none" w:sz="0" w:space="0" w:color="auto"/>
        <w:bottom w:val="none" w:sz="0" w:space="0" w:color="auto"/>
        <w:right w:val="none" w:sz="0" w:space="0" w:color="auto"/>
      </w:divBdr>
    </w:div>
    <w:div w:id="1461454540">
      <w:bodyDiv w:val="1"/>
      <w:marLeft w:val="0"/>
      <w:marRight w:val="0"/>
      <w:marTop w:val="0"/>
      <w:marBottom w:val="0"/>
      <w:divBdr>
        <w:top w:val="none" w:sz="0" w:space="0" w:color="auto"/>
        <w:left w:val="none" w:sz="0" w:space="0" w:color="auto"/>
        <w:bottom w:val="none" w:sz="0" w:space="0" w:color="auto"/>
        <w:right w:val="none" w:sz="0" w:space="0" w:color="auto"/>
      </w:divBdr>
    </w:div>
    <w:div w:id="1477529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3409</Words>
  <Characters>19436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2023-11-16T08:10:00Z</dcterms:created>
  <dcterms:modified xsi:type="dcterms:W3CDTF">2023-11-16T15:11:00Z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b4119bae6a6bd617cf9d238fa91cfce5b6fb15dd9ca64d5ddeb24f73d4e1d429</vt:lpwstr>
  </property>
</Properties>
</file>