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0F162" w14:textId="51C3BEE0" w:rsidR="005A572E" w:rsidRDefault="005A572E" w:rsidP="005A572E">
      <w:pPr>
        <w:tabs>
          <w:tab w:val="center" w:pos="1196"/>
        </w:tabs>
        <w:rPr>
          <w:noProof/>
        </w:rPr>
      </w:pPr>
      <w:r>
        <w:rPr>
          <w:noProof/>
        </w:rPr>
        <w:t xml:space="preserve">I acknowledge the use of </w:t>
      </w:r>
      <w:r w:rsidR="00730B2A">
        <w:rPr>
          <w:noProof/>
        </w:rPr>
        <w:t>Grammarly</w:t>
      </w:r>
      <w:r>
        <w:rPr>
          <w:noProof/>
        </w:rPr>
        <w:t xml:space="preserve"> on </w:t>
      </w:r>
      <w:r w:rsidR="00730B2A">
        <w:rPr>
          <w:noProof/>
        </w:rPr>
        <w:t>26</w:t>
      </w:r>
      <w:r>
        <w:rPr>
          <w:noProof/>
        </w:rPr>
        <w:t>/02</w:t>
      </w:r>
      <w:r w:rsidR="00730B2A">
        <w:rPr>
          <w:noProof/>
        </w:rPr>
        <w:t>3</w:t>
      </w:r>
      <w:r>
        <w:rPr>
          <w:noProof/>
        </w:rPr>
        <w:t>/202</w:t>
      </w:r>
      <w:r w:rsidR="00730B2A">
        <w:rPr>
          <w:noProof/>
        </w:rPr>
        <w:t>6</w:t>
      </w:r>
      <w:r>
        <w:rPr>
          <w:noProof/>
        </w:rPr>
        <w:t xml:space="preserve"> to provide me wit</w:t>
      </w:r>
      <w:r w:rsidR="00730B2A">
        <w:rPr>
          <w:noProof/>
        </w:rPr>
        <w:t xml:space="preserve">h </w:t>
      </w:r>
      <w:r w:rsidR="003519AC">
        <w:rPr>
          <w:noProof/>
        </w:rPr>
        <w:t>spelling and punctuation check.</w:t>
      </w:r>
    </w:p>
    <w:p w14:paraId="4C9BCFFD" w14:textId="40D123AE" w:rsidR="00EF2E33" w:rsidRDefault="00EF2E33" w:rsidP="003519AC"/>
    <w:p w14:paraId="3FE51461" w14:textId="77777777" w:rsidR="00EF2E33" w:rsidRDefault="00EF2E33" w:rsidP="00DB5436"/>
    <w:p w14:paraId="3AB1A34F" w14:textId="77777777" w:rsidR="00EF2E33" w:rsidRDefault="00EF2E33" w:rsidP="00DB5436"/>
    <w:p w14:paraId="45BE93D2" w14:textId="77777777" w:rsidR="004549A0" w:rsidRDefault="004549A0" w:rsidP="00DB5436"/>
    <w:p w14:paraId="3279E1E6" w14:textId="77777777" w:rsidR="004549A0" w:rsidRDefault="004549A0" w:rsidP="00DB5436"/>
    <w:p w14:paraId="7D99C4EE" w14:textId="77777777" w:rsidR="004549A0" w:rsidRDefault="004549A0" w:rsidP="00DB5436"/>
    <w:p w14:paraId="117C942B" w14:textId="77777777" w:rsidR="004549A0" w:rsidRDefault="004549A0" w:rsidP="00DB5436"/>
    <w:p w14:paraId="685AD878" w14:textId="77777777" w:rsidR="004549A0" w:rsidRDefault="004549A0" w:rsidP="00DB5436"/>
    <w:p w14:paraId="33249CB4" w14:textId="77777777" w:rsidR="004549A0" w:rsidRDefault="004549A0" w:rsidP="00DB5436"/>
    <w:p w14:paraId="71A4FEB3" w14:textId="77777777" w:rsidR="004549A0" w:rsidRDefault="004549A0" w:rsidP="00DB5436"/>
    <w:p w14:paraId="6D9A820F" w14:textId="77777777" w:rsidR="004549A0" w:rsidRDefault="004549A0" w:rsidP="00DB5436"/>
    <w:p w14:paraId="4DD5D58F" w14:textId="77777777" w:rsidR="004549A0" w:rsidRDefault="004549A0" w:rsidP="00DB5436"/>
    <w:p w14:paraId="7595A4CC" w14:textId="77777777" w:rsidR="004549A0" w:rsidRDefault="004549A0" w:rsidP="00DB5436"/>
    <w:p w14:paraId="1B35F0B6" w14:textId="77777777" w:rsidR="004549A0" w:rsidRDefault="004549A0" w:rsidP="00DB5436"/>
    <w:p w14:paraId="27259E06" w14:textId="77777777" w:rsidR="004549A0" w:rsidRDefault="004549A0" w:rsidP="00DB5436"/>
    <w:p w14:paraId="588B5B3C" w14:textId="77777777" w:rsidR="004549A0" w:rsidRDefault="004549A0" w:rsidP="00DB5436"/>
    <w:p w14:paraId="00242406" w14:textId="77777777" w:rsidR="004549A0" w:rsidRDefault="004549A0" w:rsidP="00DB5436"/>
    <w:p w14:paraId="1B05D49A" w14:textId="77777777" w:rsidR="004549A0" w:rsidRDefault="004549A0" w:rsidP="00DB5436"/>
    <w:p w14:paraId="7C40C1EF" w14:textId="77777777" w:rsidR="004549A0" w:rsidRDefault="004549A0" w:rsidP="00DB5436"/>
    <w:p w14:paraId="16134081" w14:textId="77777777" w:rsidR="004549A0" w:rsidRDefault="004549A0" w:rsidP="00DB5436"/>
    <w:p w14:paraId="0366967A" w14:textId="77777777" w:rsidR="004549A0" w:rsidRDefault="004549A0" w:rsidP="00DB5436"/>
    <w:p w14:paraId="6303813E" w14:textId="77777777" w:rsidR="004549A0" w:rsidRDefault="004549A0" w:rsidP="00DB5436"/>
    <w:p w14:paraId="50FF017D" w14:textId="77777777" w:rsidR="004549A0" w:rsidRDefault="004549A0" w:rsidP="00DB5436"/>
    <w:p w14:paraId="403517D6" w14:textId="77777777" w:rsidR="004549A0" w:rsidRDefault="004549A0" w:rsidP="00DB5436"/>
    <w:p w14:paraId="6A680F25" w14:textId="77777777" w:rsidR="004549A0" w:rsidRDefault="004549A0" w:rsidP="00DB5436"/>
    <w:p w14:paraId="3C3D4BCF" w14:textId="77777777" w:rsidR="004549A0" w:rsidRDefault="004549A0" w:rsidP="00DB5436"/>
    <w:p w14:paraId="78555570" w14:textId="77777777" w:rsidR="009C5168" w:rsidRDefault="009C5168" w:rsidP="009C5168">
      <w:pPr>
        <w:jc w:val="center"/>
        <w:rPr>
          <w:color w:val="242424"/>
        </w:rPr>
      </w:pPr>
      <w:r>
        <w:rPr>
          <w:color w:val="242424"/>
        </w:rPr>
        <w:lastRenderedPageBreak/>
        <w:t>University of Wales Trinity Saint David</w:t>
      </w:r>
    </w:p>
    <w:p w14:paraId="7CBBA1CB" w14:textId="77777777" w:rsidR="009C5168" w:rsidRDefault="009C5168" w:rsidP="009C5168">
      <w:pPr>
        <w:jc w:val="center"/>
        <w:rPr>
          <w:color w:val="242424"/>
        </w:rPr>
      </w:pPr>
    </w:p>
    <w:p w14:paraId="453AEF8B" w14:textId="77777777" w:rsidR="009C5168" w:rsidRDefault="009C5168" w:rsidP="009C5168">
      <w:pPr>
        <w:jc w:val="center"/>
        <w:rPr>
          <w:color w:val="242424"/>
        </w:rPr>
      </w:pPr>
    </w:p>
    <w:p w14:paraId="010478A6" w14:textId="77777777" w:rsidR="009C5168" w:rsidRDefault="009C5168" w:rsidP="009C5168">
      <w:pPr>
        <w:jc w:val="center"/>
        <w:rPr>
          <w:color w:val="242424"/>
        </w:rPr>
      </w:pPr>
    </w:p>
    <w:p w14:paraId="239520EB" w14:textId="77777777" w:rsidR="009C5168" w:rsidRDefault="009C5168" w:rsidP="009C5168">
      <w:pPr>
        <w:jc w:val="center"/>
        <w:rPr>
          <w:color w:val="242424"/>
        </w:rPr>
      </w:pPr>
    </w:p>
    <w:p w14:paraId="2B1C9C15" w14:textId="77777777" w:rsidR="009C5168" w:rsidRDefault="009C5168" w:rsidP="009C5168">
      <w:pPr>
        <w:jc w:val="center"/>
        <w:rPr>
          <w:color w:val="242424"/>
        </w:rPr>
      </w:pPr>
    </w:p>
    <w:p w14:paraId="039CA644" w14:textId="77777777" w:rsidR="009C5168" w:rsidRDefault="009C5168" w:rsidP="009C5168">
      <w:pPr>
        <w:jc w:val="center"/>
        <w:rPr>
          <w:color w:val="242424"/>
        </w:rPr>
      </w:pPr>
    </w:p>
    <w:p w14:paraId="2BA32541" w14:textId="77777777" w:rsidR="009C5168" w:rsidRDefault="009C5168" w:rsidP="009C5168">
      <w:pPr>
        <w:jc w:val="center"/>
        <w:rPr>
          <w:color w:val="242424"/>
        </w:rPr>
      </w:pPr>
    </w:p>
    <w:p w14:paraId="2CD906B1" w14:textId="77777777" w:rsidR="009C5168" w:rsidRDefault="009C5168" w:rsidP="009C5168">
      <w:pPr>
        <w:jc w:val="center"/>
        <w:rPr>
          <w:color w:val="242424"/>
        </w:rPr>
      </w:pPr>
    </w:p>
    <w:p w14:paraId="1CE28EDB" w14:textId="77777777" w:rsidR="009C5168" w:rsidRDefault="009C5168" w:rsidP="009C5168">
      <w:pPr>
        <w:jc w:val="center"/>
        <w:rPr>
          <w:color w:val="242424"/>
        </w:rPr>
      </w:pPr>
    </w:p>
    <w:p w14:paraId="3A8F1B86" w14:textId="77777777" w:rsidR="009C5168" w:rsidRDefault="009C5168" w:rsidP="009C5168">
      <w:pPr>
        <w:jc w:val="center"/>
        <w:rPr>
          <w:color w:val="242424"/>
        </w:rPr>
      </w:pPr>
    </w:p>
    <w:p w14:paraId="1F1FA91A" w14:textId="57B8046A" w:rsidR="009C5168" w:rsidRDefault="009C5168" w:rsidP="009C5168">
      <w:pPr>
        <w:jc w:val="center"/>
        <w:rPr>
          <w:color w:val="242424"/>
        </w:rPr>
      </w:pPr>
      <w:r>
        <w:rPr>
          <w:color w:val="242424"/>
        </w:rPr>
        <w:t xml:space="preserve">Therapeutic </w:t>
      </w:r>
      <w:r w:rsidR="00BC3BA4">
        <w:rPr>
          <w:color w:val="242424"/>
        </w:rPr>
        <w:t>Work with Individuals</w:t>
      </w:r>
    </w:p>
    <w:p w14:paraId="1CA71C45" w14:textId="77777777" w:rsidR="009C5168" w:rsidRDefault="009C5168" w:rsidP="009C5168">
      <w:pPr>
        <w:jc w:val="center"/>
        <w:rPr>
          <w:color w:val="242424"/>
        </w:rPr>
      </w:pPr>
    </w:p>
    <w:p w14:paraId="51F44407" w14:textId="77777777" w:rsidR="009C5168" w:rsidRDefault="009C5168" w:rsidP="009C5168">
      <w:pPr>
        <w:jc w:val="center"/>
        <w:rPr>
          <w:color w:val="242424"/>
        </w:rPr>
      </w:pPr>
    </w:p>
    <w:p w14:paraId="22E2ACE4" w14:textId="77777777" w:rsidR="009C5168" w:rsidRDefault="009C5168" w:rsidP="009C5168">
      <w:pPr>
        <w:jc w:val="center"/>
        <w:rPr>
          <w:color w:val="242424"/>
        </w:rPr>
      </w:pPr>
    </w:p>
    <w:p w14:paraId="6D0F7354" w14:textId="77777777" w:rsidR="009C5168" w:rsidRDefault="009C5168" w:rsidP="009C5168">
      <w:pPr>
        <w:jc w:val="center"/>
        <w:rPr>
          <w:color w:val="242424"/>
        </w:rPr>
      </w:pPr>
    </w:p>
    <w:p w14:paraId="04C848D1" w14:textId="77777777" w:rsidR="009C5168" w:rsidRDefault="009C5168" w:rsidP="009C5168">
      <w:pPr>
        <w:jc w:val="center"/>
        <w:rPr>
          <w:color w:val="242424"/>
        </w:rPr>
      </w:pPr>
    </w:p>
    <w:p w14:paraId="129E319A" w14:textId="77777777" w:rsidR="009C5168" w:rsidRDefault="009C5168" w:rsidP="009C5168">
      <w:pPr>
        <w:jc w:val="center"/>
        <w:rPr>
          <w:color w:val="242424"/>
        </w:rPr>
      </w:pPr>
    </w:p>
    <w:p w14:paraId="59E192D9" w14:textId="77777777" w:rsidR="009C5168" w:rsidRDefault="009C5168" w:rsidP="009C5168">
      <w:pPr>
        <w:jc w:val="center"/>
        <w:rPr>
          <w:color w:val="242424"/>
        </w:rPr>
      </w:pPr>
    </w:p>
    <w:p w14:paraId="3DCB679F" w14:textId="77777777" w:rsidR="009C5168" w:rsidRDefault="009C5168" w:rsidP="009C5168">
      <w:pPr>
        <w:jc w:val="center"/>
        <w:rPr>
          <w:color w:val="242424"/>
        </w:rPr>
      </w:pPr>
    </w:p>
    <w:p w14:paraId="3F5321F8" w14:textId="77777777" w:rsidR="009C5168" w:rsidRDefault="009C5168" w:rsidP="009C5168">
      <w:pPr>
        <w:jc w:val="center"/>
        <w:rPr>
          <w:color w:val="242424"/>
        </w:rPr>
      </w:pPr>
    </w:p>
    <w:p w14:paraId="734AED73" w14:textId="77777777" w:rsidR="009C5168" w:rsidRDefault="009C5168" w:rsidP="009C5168">
      <w:pPr>
        <w:jc w:val="center"/>
        <w:rPr>
          <w:color w:val="242424"/>
        </w:rPr>
      </w:pPr>
    </w:p>
    <w:p w14:paraId="1C844420" w14:textId="77777777" w:rsidR="009C5168" w:rsidRDefault="009C5168" w:rsidP="009C5168">
      <w:pPr>
        <w:jc w:val="center"/>
        <w:rPr>
          <w:color w:val="242424"/>
        </w:rPr>
      </w:pPr>
    </w:p>
    <w:p w14:paraId="1936301B" w14:textId="77777777" w:rsidR="009C5168" w:rsidRDefault="009C5168" w:rsidP="009C5168">
      <w:pPr>
        <w:jc w:val="center"/>
        <w:rPr>
          <w:color w:val="242424"/>
        </w:rPr>
      </w:pPr>
    </w:p>
    <w:p w14:paraId="4EE0434A" w14:textId="77777777" w:rsidR="009C5168" w:rsidRDefault="009C5168" w:rsidP="009C5168">
      <w:pPr>
        <w:jc w:val="center"/>
        <w:rPr>
          <w:color w:val="242424"/>
        </w:rPr>
      </w:pPr>
      <w:r>
        <w:rPr>
          <w:color w:val="242424"/>
        </w:rPr>
        <w:t>Ellie Davies</w:t>
      </w:r>
    </w:p>
    <w:p w14:paraId="0C8252AA" w14:textId="77777777" w:rsidR="009C5168" w:rsidRDefault="009C5168" w:rsidP="009C5168">
      <w:pPr>
        <w:jc w:val="center"/>
        <w:rPr>
          <w:color w:val="242424"/>
        </w:rPr>
      </w:pPr>
      <w:r>
        <w:rPr>
          <w:color w:val="242424"/>
        </w:rPr>
        <w:t>Student number: 2303876</w:t>
      </w:r>
    </w:p>
    <w:p w14:paraId="007A2195" w14:textId="77777777" w:rsidR="004549A0" w:rsidRDefault="004549A0" w:rsidP="00DB5436"/>
    <w:p w14:paraId="52D243DC" w14:textId="77777777" w:rsidR="004549A0" w:rsidRDefault="004549A0" w:rsidP="00DB5436"/>
    <w:p w14:paraId="40FB0269" w14:textId="42D94F95" w:rsidR="00EF2E33" w:rsidRDefault="00EF2E33" w:rsidP="00DB5436">
      <w:pPr>
        <w:rPr>
          <w:b/>
          <w:bCs/>
          <w:u w:val="single"/>
        </w:rPr>
      </w:pPr>
      <w:r w:rsidRPr="00C806C3">
        <w:rPr>
          <w:b/>
          <w:bCs/>
          <w:u w:val="single"/>
        </w:rPr>
        <w:lastRenderedPageBreak/>
        <w:t>Contents page</w:t>
      </w:r>
    </w:p>
    <w:p w14:paraId="23830795" w14:textId="2993AA2E" w:rsidR="00C806C3" w:rsidRDefault="00C806C3" w:rsidP="00C806C3">
      <w:pPr>
        <w:pStyle w:val="ListParagraph"/>
        <w:numPr>
          <w:ilvl w:val="0"/>
          <w:numId w:val="1"/>
        </w:numPr>
        <w:rPr>
          <w:b/>
          <w:bCs/>
        </w:rPr>
      </w:pPr>
      <w:r>
        <w:rPr>
          <w:b/>
          <w:bCs/>
        </w:rPr>
        <w:t>Introduction</w:t>
      </w:r>
    </w:p>
    <w:p w14:paraId="5F420F67" w14:textId="7189D871" w:rsidR="00C806C3" w:rsidRDefault="00C806C3" w:rsidP="00C806C3">
      <w:pPr>
        <w:pStyle w:val="ListParagraph"/>
        <w:numPr>
          <w:ilvl w:val="0"/>
          <w:numId w:val="1"/>
        </w:numPr>
        <w:rPr>
          <w:b/>
          <w:bCs/>
        </w:rPr>
      </w:pPr>
      <w:r>
        <w:rPr>
          <w:b/>
          <w:bCs/>
        </w:rPr>
        <w:t>Defining Trauma and the ACEs Framework</w:t>
      </w:r>
    </w:p>
    <w:p w14:paraId="76E6C895" w14:textId="274AA211" w:rsidR="00C806C3" w:rsidRPr="00C806C3" w:rsidRDefault="00C806C3" w:rsidP="00C806C3">
      <w:pPr>
        <w:pStyle w:val="ListParagraph"/>
        <w:numPr>
          <w:ilvl w:val="1"/>
          <w:numId w:val="1"/>
        </w:numPr>
      </w:pPr>
      <w:r w:rsidRPr="00C806C3">
        <w:t>Understanding Trauma</w:t>
      </w:r>
    </w:p>
    <w:p w14:paraId="3A0685DF" w14:textId="2AE9574F" w:rsidR="00C806C3" w:rsidRPr="00C806C3" w:rsidRDefault="00C806C3" w:rsidP="00C806C3">
      <w:pPr>
        <w:pStyle w:val="ListParagraph"/>
        <w:numPr>
          <w:ilvl w:val="1"/>
          <w:numId w:val="1"/>
        </w:numPr>
      </w:pPr>
      <w:r w:rsidRPr="00C806C3">
        <w:t>Forms of Trauma</w:t>
      </w:r>
    </w:p>
    <w:p w14:paraId="7A485A38" w14:textId="1027B7ED" w:rsidR="00C806C3" w:rsidRPr="00C806C3" w:rsidRDefault="00C806C3" w:rsidP="00C806C3">
      <w:pPr>
        <w:pStyle w:val="ListParagraph"/>
        <w:numPr>
          <w:ilvl w:val="1"/>
          <w:numId w:val="1"/>
        </w:numPr>
      </w:pPr>
      <w:r w:rsidRPr="00C806C3">
        <w:t>The Adverse Childhood Experiences (ACEs) Model</w:t>
      </w:r>
    </w:p>
    <w:p w14:paraId="2F651434" w14:textId="5C99FCFF" w:rsidR="00C806C3" w:rsidRPr="00DA47A4" w:rsidRDefault="00C806C3" w:rsidP="00C806C3">
      <w:pPr>
        <w:pStyle w:val="ListParagraph"/>
        <w:numPr>
          <w:ilvl w:val="0"/>
          <w:numId w:val="1"/>
        </w:numPr>
        <w:rPr>
          <w:b/>
          <w:bCs/>
        </w:rPr>
      </w:pPr>
      <w:r w:rsidRPr="00DA47A4">
        <w:rPr>
          <w:b/>
          <w:bCs/>
        </w:rPr>
        <w:t>Theoretical Frameworks</w:t>
      </w:r>
    </w:p>
    <w:p w14:paraId="7DE9CD58" w14:textId="17576517" w:rsidR="00C806C3" w:rsidRPr="00DA47A4" w:rsidRDefault="00DA47A4" w:rsidP="00DA47A4">
      <w:pPr>
        <w:pStyle w:val="ListParagraph"/>
        <w:numPr>
          <w:ilvl w:val="1"/>
          <w:numId w:val="1"/>
        </w:numPr>
      </w:pPr>
      <w:r w:rsidRPr="00DA47A4">
        <w:t>Trauma Theory</w:t>
      </w:r>
    </w:p>
    <w:p w14:paraId="077E678E" w14:textId="45F22FA0" w:rsidR="00DA47A4" w:rsidRPr="00DA47A4" w:rsidRDefault="00DA47A4" w:rsidP="00DA47A4">
      <w:pPr>
        <w:pStyle w:val="ListParagraph"/>
        <w:numPr>
          <w:ilvl w:val="1"/>
          <w:numId w:val="1"/>
        </w:numPr>
      </w:pPr>
      <w:r w:rsidRPr="00DA47A4">
        <w:t>Attachment Theory</w:t>
      </w:r>
    </w:p>
    <w:p w14:paraId="35517F56" w14:textId="63EE4BAD" w:rsidR="00DA47A4" w:rsidRPr="00DA47A4" w:rsidRDefault="00DA47A4" w:rsidP="00DA47A4">
      <w:pPr>
        <w:pStyle w:val="ListParagraph"/>
        <w:numPr>
          <w:ilvl w:val="1"/>
          <w:numId w:val="1"/>
        </w:numPr>
      </w:pPr>
      <w:r w:rsidRPr="00DA47A4">
        <w:t>Ecological Systems Theory</w:t>
      </w:r>
    </w:p>
    <w:p w14:paraId="155D7CFA" w14:textId="5431F733" w:rsidR="00DA47A4" w:rsidRPr="00DA47A4" w:rsidRDefault="00DA47A4" w:rsidP="00DA47A4">
      <w:pPr>
        <w:pStyle w:val="ListParagraph"/>
        <w:numPr>
          <w:ilvl w:val="1"/>
          <w:numId w:val="1"/>
        </w:numPr>
      </w:pPr>
      <w:r w:rsidRPr="00DA47A4">
        <w:t>Polyvagal Theory</w:t>
      </w:r>
    </w:p>
    <w:p w14:paraId="43720159" w14:textId="2883E42B" w:rsidR="00DA47A4" w:rsidRDefault="00DA47A4" w:rsidP="00DA47A4">
      <w:pPr>
        <w:pStyle w:val="ListParagraph"/>
        <w:numPr>
          <w:ilvl w:val="0"/>
          <w:numId w:val="1"/>
        </w:numPr>
        <w:rPr>
          <w:b/>
          <w:bCs/>
        </w:rPr>
      </w:pPr>
      <w:r>
        <w:rPr>
          <w:b/>
          <w:bCs/>
        </w:rPr>
        <w:t>Impact of Trauma Across the Lifespan</w:t>
      </w:r>
    </w:p>
    <w:p w14:paraId="1750389F" w14:textId="3CE70BC9" w:rsidR="00DA47A4" w:rsidRPr="005C69AE" w:rsidRDefault="005C69AE" w:rsidP="005C69AE">
      <w:pPr>
        <w:pStyle w:val="ListParagraph"/>
        <w:numPr>
          <w:ilvl w:val="1"/>
          <w:numId w:val="1"/>
        </w:numPr>
      </w:pPr>
      <w:r w:rsidRPr="005C69AE">
        <w:t>Childhood</w:t>
      </w:r>
    </w:p>
    <w:p w14:paraId="5F2C2DD4" w14:textId="65073DA0" w:rsidR="005C69AE" w:rsidRPr="005C69AE" w:rsidRDefault="005C69AE" w:rsidP="005C69AE">
      <w:pPr>
        <w:pStyle w:val="ListParagraph"/>
        <w:numPr>
          <w:ilvl w:val="1"/>
          <w:numId w:val="1"/>
        </w:numPr>
      </w:pPr>
      <w:r w:rsidRPr="005C69AE">
        <w:t>Adolescence</w:t>
      </w:r>
    </w:p>
    <w:p w14:paraId="1E8ACB29" w14:textId="5D1DFCF0" w:rsidR="005C69AE" w:rsidRPr="005C69AE" w:rsidRDefault="005C69AE" w:rsidP="005C69AE">
      <w:pPr>
        <w:pStyle w:val="ListParagraph"/>
        <w:numPr>
          <w:ilvl w:val="1"/>
          <w:numId w:val="1"/>
        </w:numPr>
      </w:pPr>
      <w:r w:rsidRPr="005C69AE">
        <w:t>Adulthood</w:t>
      </w:r>
    </w:p>
    <w:p w14:paraId="014F25B9" w14:textId="17C8A79A" w:rsidR="005C69AE" w:rsidRDefault="005C69AE" w:rsidP="005C69AE">
      <w:pPr>
        <w:pStyle w:val="ListParagraph"/>
        <w:numPr>
          <w:ilvl w:val="0"/>
          <w:numId w:val="1"/>
        </w:numPr>
        <w:rPr>
          <w:b/>
          <w:bCs/>
        </w:rPr>
      </w:pPr>
      <w:r>
        <w:rPr>
          <w:b/>
          <w:bCs/>
        </w:rPr>
        <w:t xml:space="preserve">Consequences of Not Receiving Support </w:t>
      </w:r>
    </w:p>
    <w:p w14:paraId="252D2452" w14:textId="75D0B46B" w:rsidR="005C69AE" w:rsidRDefault="005C69AE" w:rsidP="005C69AE">
      <w:pPr>
        <w:pStyle w:val="ListParagraph"/>
        <w:numPr>
          <w:ilvl w:val="0"/>
          <w:numId w:val="1"/>
        </w:numPr>
        <w:rPr>
          <w:b/>
          <w:bCs/>
        </w:rPr>
      </w:pPr>
      <w:r>
        <w:rPr>
          <w:b/>
          <w:bCs/>
        </w:rPr>
        <w:t>Immediate Support and Early Intervention</w:t>
      </w:r>
    </w:p>
    <w:p w14:paraId="21EBFF35" w14:textId="70FE648C" w:rsidR="005C69AE" w:rsidRDefault="005C69AE" w:rsidP="005C69AE">
      <w:pPr>
        <w:pStyle w:val="ListParagraph"/>
        <w:numPr>
          <w:ilvl w:val="0"/>
          <w:numId w:val="1"/>
        </w:numPr>
        <w:rPr>
          <w:b/>
          <w:bCs/>
        </w:rPr>
      </w:pPr>
      <w:r>
        <w:rPr>
          <w:b/>
          <w:bCs/>
        </w:rPr>
        <w:t>Therapeutic Interventions Across the Lifespan</w:t>
      </w:r>
    </w:p>
    <w:p w14:paraId="23C43B60" w14:textId="47632B1F" w:rsidR="005C69AE" w:rsidRPr="008E2545" w:rsidRDefault="00E85ADF" w:rsidP="00E85ADF">
      <w:pPr>
        <w:pStyle w:val="ListParagraph"/>
        <w:numPr>
          <w:ilvl w:val="1"/>
          <w:numId w:val="1"/>
        </w:numPr>
      </w:pPr>
      <w:r w:rsidRPr="008E2545">
        <w:t>Trauma-Focused Cognitive Behavioural Therapy (TF-CBT)</w:t>
      </w:r>
    </w:p>
    <w:p w14:paraId="5475D46D" w14:textId="189194D1" w:rsidR="00E85ADF" w:rsidRPr="008E2545" w:rsidRDefault="00E85ADF" w:rsidP="00E85ADF">
      <w:pPr>
        <w:pStyle w:val="ListParagraph"/>
        <w:numPr>
          <w:ilvl w:val="1"/>
          <w:numId w:val="1"/>
        </w:numPr>
      </w:pPr>
      <w:r w:rsidRPr="008E2545">
        <w:t>Eye Movement Desensitisation and Reprocessing (EMDR)</w:t>
      </w:r>
    </w:p>
    <w:p w14:paraId="339D03C3" w14:textId="65B16021" w:rsidR="00E85ADF" w:rsidRPr="008E2545" w:rsidRDefault="00E85ADF" w:rsidP="00E85ADF">
      <w:pPr>
        <w:pStyle w:val="ListParagraph"/>
        <w:numPr>
          <w:ilvl w:val="1"/>
          <w:numId w:val="1"/>
        </w:numPr>
      </w:pPr>
      <w:r w:rsidRPr="008E2545">
        <w:t>Attachment-Based Therapies</w:t>
      </w:r>
    </w:p>
    <w:p w14:paraId="06087AB8" w14:textId="4C2C24A6" w:rsidR="00E85ADF" w:rsidRPr="008E2545" w:rsidRDefault="00E85ADF" w:rsidP="00E85ADF">
      <w:pPr>
        <w:pStyle w:val="ListParagraph"/>
        <w:numPr>
          <w:ilvl w:val="1"/>
          <w:numId w:val="1"/>
        </w:numPr>
      </w:pPr>
      <w:r w:rsidRPr="008E2545">
        <w:t>Play-Based and Creative Therapies</w:t>
      </w:r>
    </w:p>
    <w:p w14:paraId="4B338C03" w14:textId="36F8692F" w:rsidR="008E2545" w:rsidRDefault="008E2545" w:rsidP="008E2545">
      <w:pPr>
        <w:pStyle w:val="ListParagraph"/>
        <w:numPr>
          <w:ilvl w:val="0"/>
          <w:numId w:val="1"/>
        </w:numPr>
        <w:rPr>
          <w:b/>
          <w:bCs/>
        </w:rPr>
      </w:pPr>
      <w:r>
        <w:rPr>
          <w:b/>
          <w:bCs/>
        </w:rPr>
        <w:t>Timing and Developmental Appropriateness of Interventions</w:t>
      </w:r>
    </w:p>
    <w:p w14:paraId="493BD9EA" w14:textId="78499A6D" w:rsidR="008E2545" w:rsidRDefault="008E2545" w:rsidP="008E2545">
      <w:pPr>
        <w:pStyle w:val="ListParagraph"/>
        <w:numPr>
          <w:ilvl w:val="0"/>
          <w:numId w:val="1"/>
        </w:numPr>
        <w:rPr>
          <w:b/>
          <w:bCs/>
        </w:rPr>
      </w:pPr>
      <w:r>
        <w:rPr>
          <w:b/>
          <w:bCs/>
        </w:rPr>
        <w:t>Conclusion</w:t>
      </w:r>
    </w:p>
    <w:p w14:paraId="7F0148CD" w14:textId="122CA343" w:rsidR="008E2545" w:rsidRPr="00C806C3" w:rsidRDefault="008E2545" w:rsidP="008E2545">
      <w:pPr>
        <w:pStyle w:val="ListParagraph"/>
        <w:numPr>
          <w:ilvl w:val="0"/>
          <w:numId w:val="1"/>
        </w:numPr>
        <w:rPr>
          <w:b/>
          <w:bCs/>
        </w:rPr>
      </w:pPr>
      <w:r>
        <w:rPr>
          <w:b/>
          <w:bCs/>
        </w:rPr>
        <w:t>Reference List</w:t>
      </w:r>
    </w:p>
    <w:p w14:paraId="27051AC8" w14:textId="77777777" w:rsidR="00EF2E33" w:rsidRDefault="00EF2E33" w:rsidP="00DB5436"/>
    <w:p w14:paraId="767FC2D6" w14:textId="77777777" w:rsidR="004549A0" w:rsidRDefault="004549A0" w:rsidP="00CA45C4"/>
    <w:p w14:paraId="4654AC97" w14:textId="77777777" w:rsidR="004549A0" w:rsidRDefault="004549A0" w:rsidP="00CA45C4"/>
    <w:p w14:paraId="483997E2" w14:textId="77777777" w:rsidR="004549A0" w:rsidRDefault="004549A0" w:rsidP="00CA45C4"/>
    <w:p w14:paraId="4C4561E3" w14:textId="77777777" w:rsidR="004549A0" w:rsidRDefault="004549A0" w:rsidP="00CA45C4"/>
    <w:p w14:paraId="6B3A64B8" w14:textId="77777777" w:rsidR="004549A0" w:rsidRDefault="004549A0" w:rsidP="00CA45C4"/>
    <w:p w14:paraId="660B7762" w14:textId="77777777" w:rsidR="004549A0" w:rsidRDefault="004549A0" w:rsidP="00CA45C4"/>
    <w:p w14:paraId="6E8E5853" w14:textId="77777777" w:rsidR="004549A0" w:rsidRDefault="004549A0" w:rsidP="00CA45C4"/>
    <w:p w14:paraId="45ADA880" w14:textId="77777777" w:rsidR="004549A0" w:rsidRDefault="004549A0" w:rsidP="00CA45C4"/>
    <w:p w14:paraId="77F1DAEC" w14:textId="77777777" w:rsidR="004549A0" w:rsidRDefault="004549A0" w:rsidP="00CA45C4"/>
    <w:p w14:paraId="00837954" w14:textId="32260746" w:rsidR="00CA45C4" w:rsidRPr="00CA45C4" w:rsidRDefault="00CA45C4" w:rsidP="00CA45C4">
      <w:r w:rsidRPr="00CA45C4">
        <w:lastRenderedPageBreak/>
        <w:t>Childhood trauma represents the most significant threat to health development, with extensive evidence demonstrating its profound and enduring impact across the lifespan (Mind, 2023a). Trauma refers to experiences that overwhelm an individual’s ability to cope, often involving events that are frightening, distressing, or beyond one’s control (Mind, 2023a). Childhood trauma includes a wide range of adverse experiences such as abuse, neglect, household dysfunction, exposure to violence, and emotionally unsafe environments, all of which can undermine a child’s sense of safety and stability (Centers for Disease Control and Prevention, 2024). Its prevalence is well documented in large-scale studies for example, Adverse Childhood Experience (ACE) research in Wales demonstrates the widespread nature of childhood adversity, with the national ACE study reporting that 47% of Welsh adults experienced at least one ACE and 14% experienced four or more, highlighting the significant long-term health and wellbeing implications associated with trauma (Public Health Wales, 2020). The original CDC-Kaiser ACE study similarly demonstrated strong associations between childhood adversity and later-life mental and physical health difficulties, including increased risks of chronic disease, substance misuse, and suicidality (Felitti et al., 1998; Centers for Disease Control and Prevention, 2021). Given its prevalence and its relevance to safeguarding, inclusion, and multi-agency practice in Wales, trauma is a critical area of study for professionals working with children and families.</w:t>
      </w:r>
    </w:p>
    <w:p w14:paraId="4ED238B2" w14:textId="77777777" w:rsidR="00CA45C4" w:rsidRPr="00CA45C4" w:rsidRDefault="00CA45C4" w:rsidP="00CA45C4">
      <w:r w:rsidRPr="00CA45C4">
        <w:t>This essay critically examines the impact of trauma on an individual’s health and development from childhood to adulthood. Drawing on psychological, developmental, and neurobiological theories, the essay considers how trauma affects the body and mind (SAMHSA, 2014). Trauma theory highlights how overwhelming experiences can leave lasting emotional and physiological imprints (SAMHSA, 2014), while polyvagal theory explains how trauma can shape the autonomic nervous system, influencing how individuals respond to stress and regulate their emotions (Porges, 2025). This essay examines how trauma impacts physical, cognitive, emotional, and social functioning across various stages of life. The discussion also acknowledges that while trauma is a significant risk factor for adverse outcomes, its effects are neither universal nor deterministic; outcomes vary depending on protective factors, relational support, and the broader socio-ecological environment, consistent with research showing that many children demonstrate resilience despite adversity (Buchanan et al., 2023).</w:t>
      </w:r>
    </w:p>
    <w:p w14:paraId="71D5F2CF" w14:textId="77777777" w:rsidR="00CA45C4" w:rsidRPr="00CA45C4" w:rsidRDefault="00CA45C4" w:rsidP="00CA45C4">
      <w:r w:rsidRPr="00CA45C4">
        <w:t xml:space="preserve">The essay then critically analyses the range of support and therapeutic interventions available to individuals who have experienced trauma. This includes immediate responses such as trauma-informed care, stabilisation, and safeguarding procedures, as well as longer-term therapeutic approaches including Trauma-Focused Cognitive Behavioural Therapy (TF-CBT), Eye Movement Desensitisation and Reprocessing (EMDR), attachment-based therapies, and body-based interventions informed by contemporary trauma neuroscience (Office for Health Improvement &amp; Disparities, 2022). Each intervention is evaluated in terms of its evidence base. Developmental </w:t>
      </w:r>
      <w:r w:rsidRPr="00CA45C4">
        <w:lastRenderedPageBreak/>
        <w:t>appropriateness, accessibility, and limitations. Finally, the essay argues for which intervention(s) appear most appropriate at what point in the lifespan they are likely to be most effective. Recognising that trauma-related needs often re-emerge at key developmental transitions, the discussion highlights the importance of early, sustained, and relationally attuned support. Through a critical, evidence-informed lens, the essay underscores the necessity of timely, trauma-informed, and developmentally sensitive intervention to promote recovery and long-term well-being.</w:t>
      </w:r>
    </w:p>
    <w:p w14:paraId="37D0D4F4" w14:textId="77777777" w:rsidR="00CA45C4" w:rsidRPr="00CA45C4" w:rsidRDefault="00CA45C4" w:rsidP="00CA45C4">
      <w:r w:rsidRPr="00CA45C4">
        <w:t>Trauma is commonly understood as an experience that overwhelms an individual’s ability to cope, often involving events that are frightening, distressing, or beyond one’s control (Mind, 2023a). Trauma refers to a very stressful, frightening or distressing event/s that are difficult to cope with or out of our control and may occur as a single incident or through prolonged exposure (Mind, 2023a). Childhood trauma encompasses a broad spectrum of adverse experiences, including physical, emotional, or sexual abuse, neglect, household dysfunction, exposure to violence, or emotionally unsafe environments. A widely used framework for understanding childhood trauma is the Adverse Childhood Experiences (ACEs) model. ACEs refer to a spectrum of stressful or harmful events occurring before the age of 18, including physical, emotional, or sexual abuse; physical or emotional neglect; and household dysfunctions such as parental separation, domestic violence, substance misuse, mental illness, or incarceration within the family (Sampaio et al., 2026; Manchester Safeguarding Partnership, 2024). Broader environmental adversities can also contribute to trauma and compound developmental risk (Cleveland Clinic, 2023). These experiences are known to disrupt secure attachment relationships and interfere with the development of emotional regulation, cognitive functioning, and stress-response systems (Petersen, Joseph and Feit, 2014). A key point across definitions is that trauma is not defined solely by the event itself, but by the individual’s subjective response (Connected Health, 2026).</w:t>
      </w:r>
    </w:p>
    <w:p w14:paraId="618661E4" w14:textId="77777777" w:rsidR="00CA45C4" w:rsidRPr="00CA45C4" w:rsidRDefault="00CA45C4" w:rsidP="00CA45C4">
      <w:r w:rsidRPr="00CA45C4">
        <w:t>Literature identifies several distinct forms of trauma, each of which carries different developmental implications. Acute trauma refers to a single overwhelming event, such as a serious accident or sudden loss, that exceeds an individual’s capacity to cope (Columbia Associates, 2024). In contrast, chronic trauma involves repeated and prolonged exposure to distressing experiences, such as ongoing abuse or persistent domestic violence (Klaudia Dziemianko, 2024). Complex trauma describes exposure to multiple, often interpersonal, traumatic events that typically begin in childhood and occur within caregiving relationships (UK Trauma Council, n.d.). Finally, developmental trauma refers to trauma arising within early attachment relationships, including experiences of emotional neglect and inconsistent caregiving (Cruz et al., 2022). These distinctions are significant because different forms of trauma can lead to different developmental outcomes and may require tailored therapeutic approaches (Kerig, 2023).</w:t>
      </w:r>
    </w:p>
    <w:p w14:paraId="7B664C14" w14:textId="77777777" w:rsidR="00CA45C4" w:rsidRPr="00CA45C4" w:rsidRDefault="00CA45C4" w:rsidP="00CA45C4">
      <w:r w:rsidRPr="00CA45C4">
        <w:lastRenderedPageBreak/>
        <w:t>Several theoretical frameworks contribute to a deeper understanding of how trauma affects children and adults across the lifespan. Trauma theory emphasises that traumatic experiences are encoded not only as cognitive memories but also as embodied physiological responses, shaping later patterns of behaviour, emotional regulation and stress reactivity (Shane, 2024). This aligns with research demonstrating that childhood trauma can disrupt emotional regulation, stress-response systems, and social functioning (Pasteuning et al., 2025). Attachment theory offers a complementary lens, particularly in relation to developmental and relational trauma (Zagaria et al., 2024). Attachment theory remains central to understanding how early trauma can disrupt the formation of secure attachment relationships (NSPCC, 2021). Early exposure to neglect, inconsistent caregiving, or emotional unavailability can impair a child’s ability to regulate emotions, develop trust, and form stable relationships throughout life (NSPCC, 2021). This theoretical perspective is especially relevant when considering developmental trauma, which arises within the caregiving relationship and has profound implications for socio-emotional development (NSPCC, 2021).</w:t>
      </w:r>
    </w:p>
    <w:p w14:paraId="1E819CD2" w14:textId="77777777" w:rsidR="00CA45C4" w:rsidRPr="00CA45C4" w:rsidRDefault="00CA45C4" w:rsidP="00CA45C4">
      <w:r w:rsidRPr="00CA45C4">
        <w:t>Ecological systems theory, developed by Bronfenbrenner, situates trauma within the broader social, familial, and community contexts that shape children’s experiences (Guy-Evans, 2024). This framework emphasises that trauma does not occur in isolation but is influenced by multiple interacting systems, including family dynamics, school environments, community safety, and wider societal structures (Guy-Evans, 2024). Ecological systems theory, therefore, reinforces the importance of considering contextual and systematic influences when assessing the impact of trauma (Guy-Evans, 2024).</w:t>
      </w:r>
    </w:p>
    <w:p w14:paraId="6D69DA03" w14:textId="77777777" w:rsidR="00CA45C4" w:rsidRPr="00CA45C4" w:rsidRDefault="00CA45C4" w:rsidP="00CA45C4">
      <w:r w:rsidRPr="00CA45C4">
        <w:t>Finally, polyvagal theory provides insight into the neurobiological mechanisms underpinning trauma responses (Porges, 2025). This theory explains how traumatic experiences can alter the functioning of the autonomic nervous system, affecting emotional regulation, threat perception, and social engagement (Porges, 2025). SAMHSA (2014) describes how trauma can lead to patterns of hyper-arousal, emotional overwhelm, or shutdown, reflecting adaptations within the nervous system to perceived danger. Polyvagal theory, therefore, complements trauma theory by offering a detailed explanation of how physiological responses to trauma shape behavioural and emotional outcomes (Porges, 2022).</w:t>
      </w:r>
    </w:p>
    <w:p w14:paraId="10DD8800" w14:textId="77777777" w:rsidR="00CA45C4" w:rsidRPr="00CA45C4" w:rsidRDefault="00CA45C4" w:rsidP="00CA45C4">
      <w:r w:rsidRPr="00CA45C4">
        <w:t xml:space="preserve">Across these frameworks, a consistent theme is the recognition that trauma is highly individual (SAMHSA, 2014). Mind (2023b) notes that there is no rule about what experiences are traumatic it is more about how you react to them, emphasising that two children may experience the same event yet respond in entirely different ways. This aligns with the contemporary trauma research, which highlights the role of relational support, resilience factors, and wider contextual influences in shaping outcomes (Janković, Bogaerts and Sijtsema, 2025). Understanding trauma as both a psychological </w:t>
      </w:r>
      <w:r w:rsidRPr="00CA45C4">
        <w:lastRenderedPageBreak/>
        <w:t>and physiological phenomenon underscored the need for nuanced, developmentally informed approaches to assessment and intervention (Yadav and Gunturu, 2024). This theoretical foundation provides a basis for examining the varied impacts of trauma across the lifespan, which the next section explores in detail.</w:t>
      </w:r>
    </w:p>
    <w:p w14:paraId="1DB7127D" w14:textId="77777777" w:rsidR="00CA45C4" w:rsidRPr="00CA45C4" w:rsidRDefault="00CA45C4" w:rsidP="00CA45C4">
      <w:r w:rsidRPr="00CA45C4">
        <w:t>Childhood is a period of rapid neurological, cognitive, and emotional development, making children particularly vulnerable to the effects of trauma (Cross et al., 2019). Exposure to traumatic experiences during this stage can disrupt multiple developmental domains, with consequences that may persist into later life (Cross et al., 2019; NSPCC Learning, 2021). Physiologically, chronic stress activates the HPA axis, leading to elevated cortisol and long</w:t>
      </w:r>
      <w:r w:rsidRPr="00CA45C4">
        <w:noBreakHyphen/>
        <w:t>term dysregulation of the stress response system (Chu et al., 2024). This dysregulation is associated with sleep difficulties, appetite changes, and weakened immune functioning (Chu et al., 2024; NHS Wales, 2023). ACE research demonstrates that children exposed to multiple adversities are more likely to develop chronic health conditions in adulthood, highlighting the cumulative impact of early stress (Felitti et al., 1998; Shu et al., 2025).</w:t>
      </w:r>
    </w:p>
    <w:p w14:paraId="134CF884" w14:textId="77777777" w:rsidR="00CA45C4" w:rsidRPr="00CA45C4" w:rsidRDefault="00CA45C4" w:rsidP="00CA45C4">
      <w:r w:rsidRPr="00CA45C4">
        <w:t>Cognitively, trauma can impair concentration, working memory, and executive functioning, which are essential for learning and self</w:t>
      </w:r>
      <w:r w:rsidRPr="00CA45C4">
        <w:noBreakHyphen/>
        <w:t>regulation (Fan and Kang, 2025). These difficulties can hinder school readiness and academic attainment (Maynard et al., 2019). Neurobiological evidence suggests that trauma can alter the development of the hippocampus and prefrontal cortex, affecting memory and cognitive control (Bremner, 2006). Emotionally, trauma is strongly associated with dysregulation, including anxiety, hypervigilance, irritability, and emotional numbing (Dvir et al., 2014). Symptoms of post</w:t>
      </w:r>
      <w:r w:rsidRPr="00CA45C4">
        <w:noBreakHyphen/>
        <w:t>traumatic stress, such as intrusive memories and avoidance, are also common (WHO, 2024). Trauma theory emphasises that these responses reflect physiological adaptations to threat rather than behavioural choices (IATP, 2025). When trauma occurs within caregiving relationships, attachment security may be disrupted, increasing vulnerability to later mental health difficulties (NSPCC, 2021).</w:t>
      </w:r>
    </w:p>
    <w:p w14:paraId="0AE68EC9" w14:textId="77777777" w:rsidR="00CA45C4" w:rsidRPr="00CA45C4" w:rsidRDefault="00CA45C4" w:rsidP="00CA45C4">
      <w:r w:rsidRPr="00CA45C4">
        <w:t>Socially, trauma can affect trust, communication, and peer relationships (McCrory, n.d.). Children may withdraw, become overly compliant, or display aggression as coping strategies (Mind, 2023a). Ecological systems theory highlights that these difficulties are shaped by wider environmental factors, including family, school, and community contexts (Lopez et al., 2021). Despite these risks, outcomes vary. Protective factors—such as supportive caregivers, positive school relationships, and community resources—can buffer the effects of trauma and promote resilience (Butler et al., 2022). This underscores the importance of avoiding deterministic assumptions and adopting a nuanced, context</w:t>
      </w:r>
      <w:r w:rsidRPr="00CA45C4">
        <w:noBreakHyphen/>
        <w:t>sensitive understanding of trauma’s impact (Maynard et al., 2019).</w:t>
      </w:r>
    </w:p>
    <w:p w14:paraId="4A007CA7" w14:textId="77777777" w:rsidR="00CA45C4" w:rsidRPr="00CA45C4" w:rsidRDefault="00CA45C4" w:rsidP="00CA45C4">
      <w:r w:rsidRPr="00CA45C4">
        <w:t xml:space="preserve">Adolescence is characterised by rapid neurological, cognitive, and social changes (Backes and Bonnie, 2021). Trauma experienced earlier or newly occurring during this period can significantly disrupt these processes (Yassin, 2024). Trauma may interfere </w:t>
      </w:r>
      <w:r w:rsidRPr="00CA45C4">
        <w:lastRenderedPageBreak/>
        <w:t>with identity formation, emotional maturation, and autonomy, contributing to instability, low self</w:t>
      </w:r>
      <w:r w:rsidRPr="00CA45C4">
        <w:noBreakHyphen/>
        <w:t>esteem, and difficulties forming a coherent sense of self (Lanius, Terpou and McKinnon, 2020). Adolescents with trauma histories are at increased risk of anxiety, depression, and PTSD symptoms (NHS, 2024b). Trauma theory suggests that unresolved trauma continues to shape emotional and behavioural responses during this stage (SAMHSA, 2014).</w:t>
      </w:r>
    </w:p>
    <w:p w14:paraId="0FBADF06" w14:textId="77777777" w:rsidR="00CA45C4" w:rsidRPr="00CA45C4" w:rsidRDefault="00CA45C4" w:rsidP="00CA45C4">
      <w:r w:rsidRPr="00CA45C4">
        <w:t>Risk</w:t>
      </w:r>
      <w:r w:rsidRPr="00CA45C4">
        <w:noBreakHyphen/>
        <w:t>taking behaviours—including substance misuse, unsafe sexual behaviour, and violence—are more common among adolescents with trauma histories (Ntshalintshali and Maepa, 2025). These behaviours often function as maladaptive coping strategies. ACE research shows a strong association between cumulative adversity and behavioural difficulties in adolescence (Felitti et al., 1998; Sebalo et al., 2023). Educational engagement may also be affected. Trauma</w:t>
      </w:r>
      <w:r w:rsidRPr="00CA45C4">
        <w:noBreakHyphen/>
        <w:t>related difficulties with concentration and executive functioning can hinder academic performance, attendance, and behaviour (Maynard et al., 2019). School environments play a crucial role in shaping outcomes, with supportive relationships acting as protective factors (Guy</w:t>
      </w:r>
      <w:r w:rsidRPr="00CA45C4">
        <w:noBreakHyphen/>
        <w:t>Evans, 2024).</w:t>
      </w:r>
    </w:p>
    <w:p w14:paraId="0F0AA02E" w14:textId="77777777" w:rsidR="00CA45C4" w:rsidRPr="00CA45C4" w:rsidRDefault="00CA45C4" w:rsidP="00CA45C4">
      <w:r w:rsidRPr="00CA45C4">
        <w:t>Socially, trauma can disrupt peer relationships, leading to withdrawal, conflict, or affiliation with risky peer groups (Yassin, 2024). Attachment disruptions may resurface, influencing how adolescents interpret social cues and manage interpersonal challenges (NSPCC, 2021). Despite these risks, many adolescents demonstrate resilience when supported by stable relationships and trauma</w:t>
      </w:r>
      <w:r w:rsidRPr="00CA45C4">
        <w:noBreakHyphen/>
        <w:t>informed environments (WHO, 2025; Trauma Informed UK, 2024).</w:t>
      </w:r>
    </w:p>
    <w:p w14:paraId="25AFC4A0" w14:textId="77777777" w:rsidR="00CA45C4" w:rsidRPr="00CA45C4" w:rsidRDefault="00CA45C4" w:rsidP="00CA45C4">
      <w:r w:rsidRPr="00CA45C4">
        <w:t>The effects of childhood trauma often extend into adulthood, influencing mental health, physical well-being, relationships, and socio</w:t>
      </w:r>
      <w:r w:rsidRPr="00CA45C4">
        <w:noBreakHyphen/>
        <w:t>economic outcomes (Mock and Arai, 2011). Higher ACE scores are associated with increased risk of mental illness, chronic disease, and social disadvantage (Webster, 2022). Adults with trauma histories are more likely to experience depression, anxiety, PTSD, and substance misuse (Copeland et al., 2018). Trauma theory suggests that unresolved trauma continues to shape emotional regulation and stress responses throughout adulthood (SAMHSA, 2014).</w:t>
      </w:r>
    </w:p>
    <w:p w14:paraId="631705A4" w14:textId="77777777" w:rsidR="00CA45C4" w:rsidRPr="00CA45C4" w:rsidRDefault="00CA45C4" w:rsidP="00CA45C4">
      <w:r w:rsidRPr="00CA45C4">
        <w:t>Physically, chronic activation of the stress response system can lead to long</w:t>
      </w:r>
      <w:r w:rsidRPr="00CA45C4">
        <w:noBreakHyphen/>
        <w:t>term health conditions such as cardiovascular disease, diabetes, autoimmune disorders, and chronic pain (Chu et al., 2024). ACE research demonstrates a graded relationship between adversity and chronic illness (Webster, 2022). These findings highlight the interconnectedness of psychological and physical health (McFarlane, 2010). Trauma can also affect relationships and parenting capacity. Adults with trauma histories may struggle with trust, emotional regulation, and attachment, influencing interpersonal functioning and increasing the risk of intergenerational trauma (Reese et al., 2022).</w:t>
      </w:r>
    </w:p>
    <w:p w14:paraId="0540446A" w14:textId="77777777" w:rsidR="00CA45C4" w:rsidRPr="00CA45C4" w:rsidRDefault="00CA45C4" w:rsidP="00CA45C4">
      <w:r w:rsidRPr="00CA45C4">
        <w:lastRenderedPageBreak/>
        <w:t>Despite these risks, many adults demonstrate resilience, particularly when supported by stable relationships, access to mental health services, and opportunities for social and economic participation (Reese et al., 2022). Mind (2023a) emphasises that trauma responses are highly individual, shaped by the interaction between personal vulnerabilities and environmental supports.</w:t>
      </w:r>
    </w:p>
    <w:p w14:paraId="0D8D5633" w14:textId="77777777" w:rsidR="00CA45C4" w:rsidRPr="00CA45C4" w:rsidRDefault="00CA45C4" w:rsidP="00CA45C4">
      <w:r w:rsidRPr="00CA45C4">
        <w:t>The absence of timely support following childhood trauma can significantly intensify developmental, psychological, and social difficulties across the lifespan (Tabone et al., 2020). Early intervention is widely recognised as a protective factor, helping to regulate stress responses and promote adaptive coping (Tabone et al., 2020). When support is lacking, trauma can become embedded in emotional, cognitive, and physiological systems, increasing vulnerability to long term harm (Tabone et al., 2020).</w:t>
      </w:r>
    </w:p>
    <w:p w14:paraId="0230A525" w14:textId="77777777" w:rsidR="00CA45C4" w:rsidRPr="00CA45C4" w:rsidRDefault="00CA45C4" w:rsidP="00CA45C4">
      <w:r w:rsidRPr="00CA45C4">
        <w:t>Educational and social outcomes are affected, trauma-related difficulties with concentration, memory, and executive functioning can hinder academic engagement and increase the risk of exclusion (Tabone et al., 2020). NHS (2024a) reports that children with multiple ACEs are significantly more likely to experience school difficulties and behavioural challenges. Socially, the absence of supportive relationships can lead to isolation, conflict, or involvement in risky peer groups, reflecting the broader ecological influences described in trauma</w:t>
      </w:r>
      <w:r w:rsidRPr="00CA45C4">
        <w:noBreakHyphen/>
        <w:t>informed frameworks (SAMHSA, 2014). A lack of support increases the risk of intergenerational trauma. Adults who have experienced unresolved trauma may struggle with emotional regulation and caregiving (Kolk, 2015).</w:t>
      </w:r>
    </w:p>
    <w:p w14:paraId="1F3C1BEA" w14:textId="68A164B8" w:rsidR="00CA45C4" w:rsidRPr="00CA45C4" w:rsidRDefault="00CA45C4" w:rsidP="00CA45C4">
      <w:r w:rsidRPr="00CA45C4">
        <w:t xml:space="preserve">Immediate support following trauma is essential to stabilise the child, reduce distress, and prevent the escalation of </w:t>
      </w:r>
      <w:r w:rsidR="00ED51B8" w:rsidRPr="00CA45C4">
        <w:t>long-term</w:t>
      </w:r>
      <w:r w:rsidRPr="00CA45C4">
        <w:t xml:space="preserve"> difficulties (National Institute of Mental Health, 2024). Early responses typically focus on ensuring safety, emotional regulation, and access to appropriate services (National Institute of Mental Health, 2024). Trauma-informed care frameworks emphasise that children require environments characterised by safety, trust, empowerment, and collaboration (Trauma Informed UK, 2024). These principles guide immediate intervention across education, health, and social care settings.</w:t>
      </w:r>
    </w:p>
    <w:p w14:paraId="60079E93" w14:textId="77777777" w:rsidR="00CA45C4" w:rsidRPr="00CA45C4" w:rsidRDefault="00CA45C4" w:rsidP="00CA45C4">
      <w:r w:rsidRPr="00CA45C4">
        <w:t>A key priority is ensuring physical and emotional safety. For children who have experienced abuse or neglect, safeguarding procedures must be activated in line with statutory guidance, such as the Social Services and Well-being (Wales) Act (Welsh Government, 2014). NSPCC (2024) highlights that timely safeguarding responses are critical in preventing further harm and ensuring that children are supported by professionals trained to recognise trauma indicators.</w:t>
      </w:r>
    </w:p>
    <w:p w14:paraId="1F5B5195" w14:textId="77777777" w:rsidR="00CA45C4" w:rsidRPr="00CA45C4" w:rsidRDefault="00CA45C4" w:rsidP="00CA45C4">
      <w:r w:rsidRPr="00CA45C4">
        <w:t xml:space="preserve">Immediate support also involves emotional stabilisation, helping children regulate overwhelming feelings. Children's Commissioner for Wales (2024); NHS Inform (2025) emphasise the importance of grounding techniques, predictable routines, and calm, </w:t>
      </w:r>
      <w:r w:rsidRPr="00CA45C4">
        <w:lastRenderedPageBreak/>
        <w:t>attuned adult responses. These strategies help reduce physiological arousal and support the child’s sense of safety following trauma (NHS Inform, 2025).</w:t>
      </w:r>
    </w:p>
    <w:p w14:paraId="0D55955A" w14:textId="77777777" w:rsidR="00CA45C4" w:rsidRPr="00CA45C4" w:rsidRDefault="00CA45C4" w:rsidP="00CA45C4">
      <w:r w:rsidRPr="00CA45C4">
        <w:t>Schools play a crucial role in early support. Trauma-informed educational approaches encourage staff to recognise trauma-related behaviours as adaptations rather than defiance (Maynard et al., 2019). Immediate school-based interventions may include access to pastoral support, nurture groups, or safe spaces where children can regulate their emotions (Maynard et al., 2019). These approaches align with ecological systems theory, which emphasises the importance of supportive environments across multiple systems (Guy-Evans, 2024).</w:t>
      </w:r>
    </w:p>
    <w:p w14:paraId="274F5778" w14:textId="77777777" w:rsidR="00CA45C4" w:rsidRPr="00CA45C4" w:rsidRDefault="00CA45C4" w:rsidP="00CA45C4">
      <w:r w:rsidRPr="00CA45C4">
        <w:t>However, access to immediate support is not always equitable. Mind (2023a) notes that children from marginalised communities often face barriers to accessing timely mental health services, including long waiting lists, stigma, and limited availability of trauma-informed practitioners. This raises concerns about the consistency and accessibility of early intervention across Wales.</w:t>
      </w:r>
    </w:p>
    <w:p w14:paraId="29DB4BCB" w14:textId="77777777" w:rsidR="00CA45C4" w:rsidRPr="00CA45C4" w:rsidRDefault="00CA45C4" w:rsidP="00CA45C4">
      <w:r w:rsidRPr="00CA45C4">
        <w:t>Effective support for individuals who have experienced trauma requires a combination of immediate stabilisation, trauma-informed environments, and evidence-based therapeutic interventions (Yadav and Gunturu, 2024). The literature consistently emphasises that interventions must be developmentally appropriate, relationally attuned, and grounded in an understanding of trauma’s psychological and neurobiological effects (Office for Health Improvement &amp; Disparities, 2022). This section critically evaluates the range of support available across the lifespan and considers which approaches are most appropriate. Immediate responses to trauma focus on ensuring safety, stabilisation, and access to appropriate services (Trauma Informed UK, 2024).</w:t>
      </w:r>
    </w:p>
    <w:p w14:paraId="5CF7833C" w14:textId="77777777" w:rsidR="00CA45C4" w:rsidRPr="00CA45C4" w:rsidRDefault="00CA45C4" w:rsidP="00CA45C4">
      <w:r w:rsidRPr="00CA45C4">
        <w:t>Trauma-informed care frameworks emphasise the importance of safety, trust, empowerment, and collaboration (Trauma Informed UK, 2024). For children who have experienced abuse or neglect, safeguarding procedures must be activated in line with statutory duties such as the Social Services and Well-being (Wales) Act (Welsh Government, 2014). NSPCC (2021) highlights that timely safeguarding responses are essential to prevent further harm and ensure children are supported by trained professionals. Emotional stabilisation is a key component of early intervention. NHS Wales (2023) stresses the importance of predictable routines, grounding strategies, and attuned adult responses to help regulate the child’s nervous system. Schools play a central role in early support.</w:t>
      </w:r>
    </w:p>
    <w:p w14:paraId="1E72827F" w14:textId="77777777" w:rsidR="00CA45C4" w:rsidRPr="00CA45C4" w:rsidRDefault="00CA45C4" w:rsidP="00CA45C4">
      <w:r w:rsidRPr="00CA45C4">
        <w:t xml:space="preserve">Trauma-informed educational approaches encourage staff to interpret trauma-related behaviours as adaptations rather than defiance (Maynard et al., 2019). Immediate school-based interventions may include pastoral support, nurture groups, and safe spaces for emotional regulation (Trauma Informed UK, n.d.). These approaches align </w:t>
      </w:r>
      <w:r w:rsidRPr="00CA45C4">
        <w:lastRenderedPageBreak/>
        <w:t>with ecological systems theory, which emphasises the importance of supportive environments across multiple systems (Guy-Evans, 2024).</w:t>
      </w:r>
    </w:p>
    <w:p w14:paraId="2A04F29E" w14:textId="77777777" w:rsidR="00CA45C4" w:rsidRPr="00CA45C4" w:rsidRDefault="00CA45C4" w:rsidP="00CA45C4">
      <w:r w:rsidRPr="00CA45C4">
        <w:t>However, access to immediate support is not equitable. Mind (2023a) notes that children from marginalised communities often face barriers to timely mental health services, including long waiting lists and limited availability of trauma-informed practitioners. This raises concerns about consistency and accessibility across Wales.</w:t>
      </w:r>
    </w:p>
    <w:p w14:paraId="1ADC5EE2" w14:textId="77777777" w:rsidR="00CA45C4" w:rsidRPr="00CA45C4" w:rsidRDefault="00CA45C4" w:rsidP="00CA45C4">
      <w:r w:rsidRPr="00CA45C4">
        <w:t>Trauma-Focused Cognitive Behavioural Therapy (TF-CBT) is one of the most widely researched and evidence-based interventions for children and adolescents who have experienced trauma (Pollio and Deblinger, 2018). It integrates cognitive, behavioural, and family-based components to help individuals process traumatic memories, challenge unhelpful beliefs, and develop coping strategies (Pollio and Deblinger, 2018). NHS (2022) identifies TF-CBT as a first-time treatment for trauma-related difficulties in young people.</w:t>
      </w:r>
    </w:p>
    <w:p w14:paraId="1330C285" w14:textId="77777777" w:rsidR="00CA45C4" w:rsidRPr="00CA45C4" w:rsidRDefault="00CA45C4" w:rsidP="00CA45C4">
      <w:r w:rsidRPr="00CA45C4">
        <w:t>Evidence demonstrates that TF-CBT is effective in reducing trauma symptoms, anxiety, and depression (NHS, 2022). Its structured nature makes it suitable for older children and adolescents who can engage in cognitive work (NHS, 2022). However, TF-CBT may be less appropriate for children with severe emotional dysregulation or limited verbal ability, as it relies heavily on narrative processing and cognitive restructuring (Pollio and Deblinger, 2018). Engagement can also be challenging for young people who lack stable caregiving relationships or who feel overwhelmed by discussing traumatic events (Pollio and Deblinger, 2018).</w:t>
      </w:r>
    </w:p>
    <w:p w14:paraId="50A3278E" w14:textId="77777777" w:rsidR="00CA45C4" w:rsidRPr="00CA45C4" w:rsidRDefault="00CA45C4" w:rsidP="00CA45C4">
      <w:r w:rsidRPr="00CA45C4">
        <w:t>Critically, TF-CBT is most effective when delivered alongside supportive relationships and consistent environments. Without these, cognitive interventions may not fully address the relational and physiological aspects of trauma (Pollio and Deblinger, 2018).</w:t>
      </w:r>
    </w:p>
    <w:p w14:paraId="1E31581E" w14:textId="671E350E" w:rsidR="00CA45C4" w:rsidRPr="00CA45C4" w:rsidRDefault="00CA45C4" w:rsidP="00CA45C4">
      <w:r w:rsidRPr="00CA45C4">
        <w:t xml:space="preserve">Eye Movement Desensitisation and Reprocessing (EMDR) is an increasingly recognised intervention for trauma across the lifespan (NHS, 2024a). It involves bilateral stimulation like eye movements while the individual processes traumatic memories, aiming to reduce emotional intensity and reframe negative beliefs (NHS, 2024a). EMDR is recommended by the World Health Organisation for children, adolescents, and adults with </w:t>
      </w:r>
      <w:r w:rsidR="00ED51B8" w:rsidRPr="00CA45C4">
        <w:t>post-traumatic</w:t>
      </w:r>
      <w:r w:rsidRPr="00CA45C4">
        <w:t xml:space="preserve"> stress disorder (World Health Organisation, 2013).</w:t>
      </w:r>
    </w:p>
    <w:p w14:paraId="660E2F18" w14:textId="77777777" w:rsidR="00CA45C4" w:rsidRPr="00CA45C4" w:rsidRDefault="00CA45C4" w:rsidP="00CA45C4">
      <w:r w:rsidRPr="00CA45C4">
        <w:t>Research shows that EMDR can be as effective as TF-CBT, particularly for individuals who struggle with verbal processing (Lewey et al., 2018). Its focus on sensory and somatic processing aligns with trauma theory, which emphasises that trauma is stored in the body as well as the mind (SAMHSA, 2014). EMDR may therefore be particularly beneficial for individuals with complex trauma or those who find traditional talk therapies overwhelming (NHS, 2024a).</w:t>
      </w:r>
    </w:p>
    <w:p w14:paraId="49318E66" w14:textId="77777777" w:rsidR="00CA45C4" w:rsidRPr="00CA45C4" w:rsidRDefault="00CA45C4" w:rsidP="00CA45C4">
      <w:r w:rsidRPr="00CA45C4">
        <w:lastRenderedPageBreak/>
        <w:t>However, EMDR requires specialist training, and access can be limited within public services (Mind, 2019). Some critics argue that the mechanisms underlying EMDR are not fully understood, although its effectiveness is well supported (Mind, 2019).</w:t>
      </w:r>
    </w:p>
    <w:p w14:paraId="0D30C15D" w14:textId="76A07255" w:rsidR="00CA45C4" w:rsidRPr="00CA45C4" w:rsidRDefault="00CA45C4" w:rsidP="00CA45C4">
      <w:r w:rsidRPr="00CA45C4">
        <w:t>Attachment-based therapies focus on repairing relational disruptions caused by early trauma (NHS, 2025). Approaches such as Dyadic Developmental Psychotherapy (DDP) emphasise co-regulation, and the development of secure caregiver-child relationships (DDP, 2018). This intervention is particularly relevant for developmental trauma, where the trauma occurs within caregiving relationships (DDP, 2018).</w:t>
      </w:r>
    </w:p>
    <w:p w14:paraId="2276CC40" w14:textId="77777777" w:rsidR="00CA45C4" w:rsidRPr="00CA45C4" w:rsidRDefault="00CA45C4" w:rsidP="00CA45C4">
      <w:r w:rsidRPr="00CA45C4">
        <w:t>Evidence suggests that attachment-based interventions can improve emotional regulation, relational functioning, and behavioural outcomes (Tadesse, Khalid and Gao, 2025). They align closely with trauma theory and polyvagal theory, both of which highlight the importance of relational safety in healing (Porges, 2022).</w:t>
      </w:r>
    </w:p>
    <w:p w14:paraId="42868752" w14:textId="77777777" w:rsidR="00CA45C4" w:rsidRPr="00CA45C4" w:rsidRDefault="00CA45C4" w:rsidP="00CA45C4">
      <w:r w:rsidRPr="00CA45C4">
        <w:t>However, these interventions are resource-intensive, requiring long-term commitment from caregivers and skilled practitioners (NHS, 2025). Access is often limited, and outcomes depend heavily on the stability and engagement of the caregiving environment (NSPCC, 2021).</w:t>
      </w:r>
    </w:p>
    <w:p w14:paraId="3E0226FC" w14:textId="77777777" w:rsidR="00CA45C4" w:rsidRPr="00CA45C4" w:rsidRDefault="00CA45C4" w:rsidP="00CA45C4">
      <w:r w:rsidRPr="00CA45C4">
        <w:t>For younger children, play therapy and creative interventions such as art, music and drama offer developmentally appropriate ways to express and process trauma (Mind, 2021). Play therapy allows children to communicate experiences symbolically, supporting emotional expression and regulation (Mind, 2021). These approaches are particularly useful for children who lack the cognitive or verbal capacity for TF-CBT.</w:t>
      </w:r>
    </w:p>
    <w:p w14:paraId="739E7559" w14:textId="77777777" w:rsidR="00CA45C4" w:rsidRPr="00CA45C4" w:rsidRDefault="00CA45C4" w:rsidP="00CA45C4">
      <w:r w:rsidRPr="00CA45C4">
        <w:t>Evidence for play therapy is mixed but generally positive, especially when delivered by trained practitioners and integrated within trauma informed framework (Maynard et al., 2019).</w:t>
      </w:r>
    </w:p>
    <w:p w14:paraId="2108D570" w14:textId="77777777" w:rsidR="00CA45C4" w:rsidRPr="00CA45C4" w:rsidRDefault="00CA45C4" w:rsidP="00CA45C4">
      <w:r w:rsidRPr="00CA45C4">
        <w:t>However, play therapy may be insufficient for severe or complex trauma unless combined with relational or cognitive interventions.</w:t>
      </w:r>
    </w:p>
    <w:p w14:paraId="6AF0F823" w14:textId="77777777" w:rsidR="00CA45C4" w:rsidRPr="00CA45C4" w:rsidRDefault="00CA45C4" w:rsidP="00CA45C4">
      <w:r w:rsidRPr="00CA45C4">
        <w:t>Timing is critical. Early intervention is ideal due to the neuroplasticity of the developing brain (NSPCC, 2023). However, trauma-related needs often re-emerge at key developmental transitions, including adolescence, early adulthood, and parenthood (Reese et al., 2022). Interventions must therefore be flexible and responsive across the lifespan.</w:t>
      </w:r>
    </w:p>
    <w:p w14:paraId="396C3760" w14:textId="77777777" w:rsidR="00CA45C4" w:rsidRPr="00CA45C4" w:rsidRDefault="00CA45C4" w:rsidP="00CA45C4">
      <w:r w:rsidRPr="00CA45C4">
        <w:t>Critically, no intervention is universally effective. The most appropriate approach depends on the type of trauma, developmental stage, relational context, and individual preferences.</w:t>
      </w:r>
    </w:p>
    <w:p w14:paraId="07951DA5" w14:textId="77777777" w:rsidR="00CA45C4" w:rsidRPr="00CA45C4" w:rsidRDefault="00CA45C4" w:rsidP="00CA45C4">
      <w:r w:rsidRPr="00CA45C4">
        <w:t xml:space="preserve">In early childhood, appropriate interventions typically include play therapy, attachment-based approaches, and stabilisation strategies, all of which support emotional </w:t>
      </w:r>
      <w:r w:rsidRPr="00CA45C4">
        <w:lastRenderedPageBreak/>
        <w:t>expression, co-regulation, and the re-establishment of safety and secure relationships (Department for Education, 2023).</w:t>
      </w:r>
    </w:p>
    <w:p w14:paraId="7E9EE627" w14:textId="77777777" w:rsidR="00CA45C4" w:rsidRPr="00CA45C4" w:rsidRDefault="00CA45C4" w:rsidP="00CA45C4">
      <w:r w:rsidRPr="00CA45C4">
        <w:t>During adolescence, interventions such as Trauma-Focused Cognitive Behavioural Therapy (TF-CBT), Eye Movement Desensitisation and Reprocessing (EMDR), and school-based trauma-informed support are particularly effective, as they align with adolescents' developing cognitive capacities and their need for consistent relational safety within educational settings (Lewey et al., 2018).</w:t>
      </w:r>
    </w:p>
    <w:p w14:paraId="30F0749C" w14:textId="77777777" w:rsidR="00CA45C4" w:rsidRPr="00CA45C4" w:rsidRDefault="00CA45C4" w:rsidP="00CA45C4">
      <w:r w:rsidRPr="00CA45C4">
        <w:t>In adulthood, individuals may benefit from interventions such as EMDR, TF-CBT, and relational therapies, alongside additional support for parenting where needed, to address the long term emotional, relational, and physiological impacts of earlier trauma (Lewey et al., 2018).</w:t>
      </w:r>
    </w:p>
    <w:p w14:paraId="13B643B1" w14:textId="77777777" w:rsidR="00CA45C4" w:rsidRPr="00CA45C4" w:rsidRDefault="00CA45C4" w:rsidP="00CA45C4">
      <w:r w:rsidRPr="00CA45C4">
        <w:t>Childhood trauma represents a significant threat to healthy development, with extensive evidence demonstrating its capacity to disrupt physical, cognitive, emotional, and social functioning across the lifespan. This essay has shown that trauma is not defined solely by the event itself but by the individual’s subjective response, shaped by neurobiological, relational, and environmental factors. Theoretical frameworks, including trauma theory, attachment theory, ecological systems theory, and polyvagal theory, collectively highlight the complex interplay between the body, mind, and context, reinforcing the need for developmentally informed and relationally attuned approaches to assessment and intervention.</w:t>
      </w:r>
    </w:p>
    <w:p w14:paraId="524F878F" w14:textId="77777777" w:rsidR="00CA45C4" w:rsidRPr="00CA45C4" w:rsidRDefault="00CA45C4" w:rsidP="00CA45C4">
      <w:r w:rsidRPr="00CA45C4">
        <w:t>Across childhood, adolescence, and adulthood, trauma can manifest in diverse and evolving ways. While early adversity is strongly associated with long</w:t>
      </w:r>
      <w:r w:rsidRPr="00CA45C4">
        <w:noBreakHyphen/>
        <w:t>term mental and physical health difficulties, outcomes are not deterministic. Protective factors such as stable relationships, supportive school environments, and access to trauma</w:t>
      </w:r>
      <w:r w:rsidRPr="00CA45C4">
        <w:noBreakHyphen/>
        <w:t>informed services can buffer risk and promote resilience. This underscores the importance of avoiding simplistic assumptions and instead adopting a nuanced, context</w:t>
      </w:r>
      <w:r w:rsidRPr="00CA45C4">
        <w:noBreakHyphen/>
        <w:t>sensitive understanding of trauma that recognises both vulnerability and strength.</w:t>
      </w:r>
    </w:p>
    <w:p w14:paraId="501063DF" w14:textId="77777777" w:rsidR="00CA45C4" w:rsidRPr="00CA45C4" w:rsidRDefault="00CA45C4" w:rsidP="00CA45C4">
      <w:r w:rsidRPr="00CA45C4">
        <w:t>The analysis of interventions demonstrates that no single approach is universally effective. Instead, the most appropriate support depends on developmental stage, relational context, and the nature of the trauma experienced. Immediate stabilisation and trauma</w:t>
      </w:r>
      <w:r w:rsidRPr="00CA45C4">
        <w:noBreakHyphen/>
        <w:t>informed care are essential foundations, while evidence</w:t>
      </w:r>
      <w:r w:rsidRPr="00CA45C4">
        <w:noBreakHyphen/>
        <w:t>based therapies such as TF</w:t>
      </w:r>
      <w:r w:rsidRPr="00CA45C4">
        <w:noBreakHyphen/>
        <w:t>CBT, EMDR, attachment</w:t>
      </w:r>
      <w:r w:rsidRPr="00CA45C4">
        <w:noBreakHyphen/>
        <w:t>based interventions, and play</w:t>
      </w:r>
      <w:r w:rsidRPr="00CA45C4">
        <w:noBreakHyphen/>
        <w:t>based approaches each offer distinct benefits when matched to the individual’s needs. Crucially, trauma</w:t>
      </w:r>
      <w:r w:rsidRPr="00CA45C4">
        <w:noBreakHyphen/>
        <w:t>related needs often re</w:t>
      </w:r>
      <w:r w:rsidRPr="00CA45C4">
        <w:noBreakHyphen/>
        <w:t>emerge at key developmental transitions, highlighting the necessity of flexible, sustained, and lifespan</w:t>
      </w:r>
      <w:r w:rsidRPr="00CA45C4">
        <w:noBreakHyphen/>
        <w:t>responsive support.</w:t>
      </w:r>
    </w:p>
    <w:p w14:paraId="1FD44392" w14:textId="77777777" w:rsidR="00CA45C4" w:rsidRPr="00CA45C4" w:rsidRDefault="00CA45C4" w:rsidP="00CA45C4">
      <w:r w:rsidRPr="00CA45C4">
        <w:t>Ultimately, effective trauma intervention requires a coordinated, multi</w:t>
      </w:r>
      <w:r w:rsidRPr="00CA45C4">
        <w:noBreakHyphen/>
        <w:t>agency approach grounded in safeguarding, inclusion, and the principles of trauma</w:t>
      </w:r>
      <w:r w:rsidRPr="00CA45C4">
        <w:noBreakHyphen/>
        <w:t xml:space="preserve">informed practice. By recognising the enduring impact of trauma while also acknowledging the potential for </w:t>
      </w:r>
      <w:r w:rsidRPr="00CA45C4">
        <w:lastRenderedPageBreak/>
        <w:t>recovery and resilience, practitioners can contribute to meaningful, long</w:t>
      </w:r>
      <w:r w:rsidRPr="00CA45C4">
        <w:noBreakHyphen/>
        <w:t>term wellbeing for children, young people, and adults across Wales.</w:t>
      </w:r>
    </w:p>
    <w:p w14:paraId="1DCFD37A" w14:textId="77777777" w:rsidR="009D763B" w:rsidRPr="00F22FDF" w:rsidRDefault="009D763B" w:rsidP="00A50C79"/>
    <w:p w14:paraId="5ED378E7" w14:textId="77777777" w:rsidR="00A50C79" w:rsidRDefault="00A50C79"/>
    <w:p w14:paraId="5D4D2881" w14:textId="77777777" w:rsidR="001C59E0" w:rsidRDefault="001C59E0"/>
    <w:p w14:paraId="5CE890EC" w14:textId="77777777" w:rsidR="004549A0" w:rsidRPr="004549A0" w:rsidRDefault="004549A0" w:rsidP="004549A0"/>
    <w:p w14:paraId="3B9CA2D7" w14:textId="77777777" w:rsidR="004549A0" w:rsidRPr="004549A0" w:rsidRDefault="004549A0" w:rsidP="004549A0"/>
    <w:p w14:paraId="771C3D94" w14:textId="77777777" w:rsidR="004549A0" w:rsidRPr="004549A0" w:rsidRDefault="004549A0" w:rsidP="004549A0"/>
    <w:p w14:paraId="1118AE21" w14:textId="77777777" w:rsidR="004549A0" w:rsidRDefault="004549A0" w:rsidP="004549A0"/>
    <w:p w14:paraId="09C1A908" w14:textId="657E4071" w:rsidR="004549A0" w:rsidRDefault="004549A0" w:rsidP="004549A0">
      <w:pPr>
        <w:tabs>
          <w:tab w:val="left" w:pos="1178"/>
        </w:tabs>
      </w:pPr>
      <w:r>
        <w:tab/>
      </w:r>
    </w:p>
    <w:p w14:paraId="079AB2C9" w14:textId="77777777" w:rsidR="004549A0" w:rsidRDefault="004549A0" w:rsidP="004549A0">
      <w:pPr>
        <w:tabs>
          <w:tab w:val="left" w:pos="1178"/>
        </w:tabs>
      </w:pPr>
    </w:p>
    <w:p w14:paraId="524973D5" w14:textId="77777777" w:rsidR="004549A0" w:rsidRDefault="004549A0" w:rsidP="004549A0">
      <w:pPr>
        <w:tabs>
          <w:tab w:val="left" w:pos="1178"/>
        </w:tabs>
      </w:pPr>
    </w:p>
    <w:p w14:paraId="0A529CC5" w14:textId="77777777" w:rsidR="004549A0" w:rsidRDefault="004549A0" w:rsidP="004549A0">
      <w:pPr>
        <w:tabs>
          <w:tab w:val="left" w:pos="1178"/>
        </w:tabs>
        <w:rPr>
          <w:b/>
          <w:bCs/>
        </w:rPr>
      </w:pPr>
    </w:p>
    <w:p w14:paraId="386559DE" w14:textId="77777777" w:rsidR="004549A0" w:rsidRDefault="004549A0" w:rsidP="004549A0">
      <w:pPr>
        <w:tabs>
          <w:tab w:val="left" w:pos="1178"/>
        </w:tabs>
        <w:rPr>
          <w:b/>
          <w:bCs/>
        </w:rPr>
      </w:pPr>
    </w:p>
    <w:p w14:paraId="5631A1D9" w14:textId="77777777" w:rsidR="004549A0" w:rsidRDefault="004549A0" w:rsidP="004549A0">
      <w:pPr>
        <w:tabs>
          <w:tab w:val="left" w:pos="1178"/>
        </w:tabs>
        <w:rPr>
          <w:b/>
          <w:bCs/>
        </w:rPr>
      </w:pPr>
    </w:p>
    <w:p w14:paraId="258151A2" w14:textId="77777777" w:rsidR="004549A0" w:rsidRDefault="004549A0" w:rsidP="004549A0">
      <w:pPr>
        <w:tabs>
          <w:tab w:val="left" w:pos="1178"/>
        </w:tabs>
        <w:rPr>
          <w:b/>
          <w:bCs/>
        </w:rPr>
      </w:pPr>
    </w:p>
    <w:p w14:paraId="52F08589" w14:textId="77777777" w:rsidR="004549A0" w:rsidRDefault="004549A0" w:rsidP="004549A0">
      <w:pPr>
        <w:tabs>
          <w:tab w:val="left" w:pos="1178"/>
        </w:tabs>
        <w:rPr>
          <w:b/>
          <w:bCs/>
        </w:rPr>
      </w:pPr>
    </w:p>
    <w:p w14:paraId="571B57B0" w14:textId="77777777" w:rsidR="004549A0" w:rsidRDefault="004549A0" w:rsidP="004549A0">
      <w:pPr>
        <w:tabs>
          <w:tab w:val="left" w:pos="1178"/>
        </w:tabs>
        <w:rPr>
          <w:b/>
          <w:bCs/>
        </w:rPr>
      </w:pPr>
    </w:p>
    <w:p w14:paraId="484A9FB0" w14:textId="77777777" w:rsidR="004549A0" w:rsidRDefault="004549A0" w:rsidP="004549A0">
      <w:pPr>
        <w:tabs>
          <w:tab w:val="left" w:pos="1178"/>
        </w:tabs>
        <w:rPr>
          <w:b/>
          <w:bCs/>
        </w:rPr>
      </w:pPr>
    </w:p>
    <w:p w14:paraId="4680E877" w14:textId="77777777" w:rsidR="004549A0" w:rsidRDefault="004549A0" w:rsidP="004549A0">
      <w:pPr>
        <w:tabs>
          <w:tab w:val="left" w:pos="1178"/>
        </w:tabs>
        <w:rPr>
          <w:b/>
          <w:bCs/>
        </w:rPr>
      </w:pPr>
    </w:p>
    <w:p w14:paraId="2048CF40" w14:textId="77777777" w:rsidR="004549A0" w:rsidRDefault="004549A0" w:rsidP="004549A0">
      <w:pPr>
        <w:tabs>
          <w:tab w:val="left" w:pos="1178"/>
        </w:tabs>
        <w:rPr>
          <w:b/>
          <w:bCs/>
        </w:rPr>
      </w:pPr>
    </w:p>
    <w:p w14:paraId="4E0145CF" w14:textId="77777777" w:rsidR="004549A0" w:rsidRDefault="004549A0" w:rsidP="004549A0">
      <w:pPr>
        <w:tabs>
          <w:tab w:val="left" w:pos="1178"/>
        </w:tabs>
        <w:rPr>
          <w:b/>
          <w:bCs/>
        </w:rPr>
      </w:pPr>
    </w:p>
    <w:p w14:paraId="271F8046" w14:textId="77777777" w:rsidR="004549A0" w:rsidRDefault="004549A0" w:rsidP="004549A0">
      <w:pPr>
        <w:tabs>
          <w:tab w:val="left" w:pos="1178"/>
        </w:tabs>
        <w:rPr>
          <w:b/>
          <w:bCs/>
        </w:rPr>
      </w:pPr>
    </w:p>
    <w:p w14:paraId="5DB53D6B" w14:textId="77777777" w:rsidR="004549A0" w:rsidRDefault="004549A0" w:rsidP="004549A0">
      <w:pPr>
        <w:tabs>
          <w:tab w:val="left" w:pos="1178"/>
        </w:tabs>
        <w:rPr>
          <w:b/>
          <w:bCs/>
        </w:rPr>
      </w:pPr>
    </w:p>
    <w:p w14:paraId="21F29D84" w14:textId="77777777" w:rsidR="004549A0" w:rsidRDefault="004549A0" w:rsidP="004549A0">
      <w:pPr>
        <w:tabs>
          <w:tab w:val="left" w:pos="1178"/>
        </w:tabs>
        <w:rPr>
          <w:b/>
          <w:bCs/>
        </w:rPr>
      </w:pPr>
    </w:p>
    <w:p w14:paraId="33DF5B9D" w14:textId="77777777" w:rsidR="004549A0" w:rsidRDefault="004549A0" w:rsidP="004549A0">
      <w:pPr>
        <w:tabs>
          <w:tab w:val="left" w:pos="1178"/>
        </w:tabs>
        <w:rPr>
          <w:b/>
          <w:bCs/>
        </w:rPr>
      </w:pPr>
    </w:p>
    <w:p w14:paraId="5FC8DD5C" w14:textId="77777777" w:rsidR="004549A0" w:rsidRDefault="004549A0" w:rsidP="004549A0">
      <w:pPr>
        <w:tabs>
          <w:tab w:val="left" w:pos="1178"/>
        </w:tabs>
        <w:rPr>
          <w:b/>
          <w:bCs/>
        </w:rPr>
      </w:pPr>
    </w:p>
    <w:p w14:paraId="4E892D55" w14:textId="77777777" w:rsidR="004549A0" w:rsidRDefault="004549A0" w:rsidP="004549A0">
      <w:pPr>
        <w:tabs>
          <w:tab w:val="left" w:pos="1178"/>
        </w:tabs>
        <w:rPr>
          <w:b/>
          <w:bCs/>
        </w:rPr>
      </w:pPr>
    </w:p>
    <w:p w14:paraId="6B4BECE8" w14:textId="37E104FD" w:rsidR="004549A0" w:rsidRPr="004549A0" w:rsidRDefault="004549A0" w:rsidP="004549A0">
      <w:pPr>
        <w:tabs>
          <w:tab w:val="left" w:pos="1178"/>
        </w:tabs>
        <w:rPr>
          <w:b/>
          <w:bCs/>
        </w:rPr>
      </w:pPr>
      <w:r w:rsidRPr="004549A0">
        <w:rPr>
          <w:b/>
          <w:bCs/>
        </w:rPr>
        <w:lastRenderedPageBreak/>
        <w:t>Reference list</w:t>
      </w:r>
    </w:p>
    <w:p w14:paraId="5ACC60CA" w14:textId="77777777" w:rsidR="004549A0" w:rsidRPr="004549A0" w:rsidRDefault="004549A0" w:rsidP="004549A0">
      <w:pPr>
        <w:tabs>
          <w:tab w:val="left" w:pos="1178"/>
        </w:tabs>
      </w:pPr>
      <w:r w:rsidRPr="004549A0">
        <w:t xml:space="preserve">Backes, E. and Bonnie, R. (2021). </w:t>
      </w:r>
      <w:r w:rsidRPr="004549A0">
        <w:rPr>
          <w:i/>
          <w:iCs/>
        </w:rPr>
        <w:t>Adolescent development</w:t>
      </w:r>
      <w:r w:rsidRPr="004549A0">
        <w:t>. [online] National Library of Medicine. Available at: https://www.ncbi.nlm.nih.gov/books/NBK545476/ [Accessed 26 Mar. 2026].</w:t>
      </w:r>
    </w:p>
    <w:p w14:paraId="6DA9FD6C" w14:textId="77777777" w:rsidR="004549A0" w:rsidRPr="004549A0" w:rsidRDefault="004549A0" w:rsidP="004549A0">
      <w:pPr>
        <w:tabs>
          <w:tab w:val="left" w:pos="1178"/>
        </w:tabs>
      </w:pPr>
      <w:r w:rsidRPr="004549A0">
        <w:t xml:space="preserve">Bremner, J.D. (2006). Traumatic stress: effects on the brain. </w:t>
      </w:r>
      <w:r w:rsidRPr="004549A0">
        <w:rPr>
          <w:i/>
          <w:iCs/>
        </w:rPr>
        <w:t>Dialogues in Clinical Neuroscience</w:t>
      </w:r>
      <w:r w:rsidRPr="004549A0">
        <w:t>, [online] 8(4), pp.445–461. doi:https://doi.org/10.31887/dcns.2006.8.4/jbremner.</w:t>
      </w:r>
    </w:p>
    <w:p w14:paraId="2D6C027C" w14:textId="77777777" w:rsidR="004549A0" w:rsidRPr="004549A0" w:rsidRDefault="004549A0" w:rsidP="004549A0">
      <w:pPr>
        <w:tabs>
          <w:tab w:val="left" w:pos="1178"/>
        </w:tabs>
      </w:pPr>
      <w:r w:rsidRPr="004549A0">
        <w:t xml:space="preserve">Buchanan, M., Walker, G., Boden, J.M., Mansoor, Z. and Newton-Howes, G. (2023). Protective factors for psychosocial outcomes following cumulative childhood adversity: systematic review. </w:t>
      </w:r>
      <w:r w:rsidRPr="004549A0">
        <w:rPr>
          <w:i/>
          <w:iCs/>
        </w:rPr>
        <w:t>BJPsych Open</w:t>
      </w:r>
      <w:r w:rsidRPr="004549A0">
        <w:t>, 9(6), p.e197. doi:https://doi.org/10.1192/bjo.2023.561.</w:t>
      </w:r>
    </w:p>
    <w:p w14:paraId="23A81867" w14:textId="77777777" w:rsidR="004549A0" w:rsidRPr="004549A0" w:rsidRDefault="004549A0" w:rsidP="004549A0">
      <w:pPr>
        <w:tabs>
          <w:tab w:val="left" w:pos="1178"/>
        </w:tabs>
      </w:pPr>
      <w:r w:rsidRPr="004549A0">
        <w:t xml:space="preserve">Burke, C., Ellis, J.D., Peltier, M.R., Roberts, W., Verplaetse, T.L., Phillips, S., Moore, K.E., Marotta, P.L. and McKee, S.A. (2022). Adverse Childhood Experiences and Pathways to Violent Behavior for Women and Men. </w:t>
      </w:r>
      <w:r w:rsidRPr="004549A0">
        <w:rPr>
          <w:i/>
          <w:iCs/>
        </w:rPr>
        <w:t>Journal of Interpersonal Violence</w:t>
      </w:r>
      <w:r w:rsidRPr="004549A0">
        <w:t>, 38(3-4), pp.4034–4060. doi:https://doi.org/10.1177/08862605221113012.</w:t>
      </w:r>
    </w:p>
    <w:p w14:paraId="02BCFA98" w14:textId="77777777" w:rsidR="004549A0" w:rsidRPr="004549A0" w:rsidRDefault="004549A0" w:rsidP="004549A0">
      <w:pPr>
        <w:tabs>
          <w:tab w:val="left" w:pos="1178"/>
        </w:tabs>
      </w:pPr>
      <w:r w:rsidRPr="004549A0">
        <w:t xml:space="preserve">Butler, N., Quigg, Z., Bates, R., Jones, L., Ashworth, E., Gowland, S. and Jones, M. (2022). The Contributing Role of Family, School, and Peer Supportive Relationships in Protecting the Mental Wellbeing of Children and Adolescents. </w:t>
      </w:r>
      <w:r w:rsidRPr="004549A0">
        <w:rPr>
          <w:i/>
          <w:iCs/>
        </w:rPr>
        <w:t>School Mental Health</w:t>
      </w:r>
      <w:r w:rsidRPr="004549A0">
        <w:t>, [online] 14(3), pp.776–788. Available at: https://www.ncbi.nlm.nih.gov/pmc/articles/PMC8818094/ [Accessed 26 Mar. 2026].</w:t>
      </w:r>
    </w:p>
    <w:p w14:paraId="26E63E29" w14:textId="77777777" w:rsidR="004549A0" w:rsidRPr="004549A0" w:rsidRDefault="004549A0" w:rsidP="004549A0">
      <w:pPr>
        <w:tabs>
          <w:tab w:val="left" w:pos="1178"/>
        </w:tabs>
      </w:pPr>
      <w:r w:rsidRPr="004549A0">
        <w:t xml:space="preserve">Centers for Disease Control and Prevention (2021). </w:t>
      </w:r>
      <w:r w:rsidRPr="004549A0">
        <w:rPr>
          <w:i/>
          <w:iCs/>
        </w:rPr>
        <w:t>About the cdc-kaiser ACE study</w:t>
      </w:r>
      <w:r w:rsidRPr="004549A0">
        <w:t>. [online] www.cdc.gov. Available at: https://www.cdc.gov/violenceprevention/aces/about.html [Accessed 25 Mar. 2026].</w:t>
      </w:r>
    </w:p>
    <w:p w14:paraId="69EB736D" w14:textId="77777777" w:rsidR="004549A0" w:rsidRPr="004549A0" w:rsidRDefault="004549A0" w:rsidP="004549A0">
      <w:pPr>
        <w:tabs>
          <w:tab w:val="left" w:pos="1178"/>
        </w:tabs>
      </w:pPr>
      <w:r w:rsidRPr="004549A0">
        <w:t xml:space="preserve">Centers for Disease Control and Prevention (2024). </w:t>
      </w:r>
      <w:r w:rsidRPr="004549A0">
        <w:rPr>
          <w:i/>
          <w:iCs/>
        </w:rPr>
        <w:t>About adverse childhood experiences</w:t>
      </w:r>
      <w:r w:rsidRPr="004549A0">
        <w:t>. [online] U.S. Centers for Disease Control and Prevention. Available at: https://www.cdc.gov/aces/about/index.html [Accessed 25 Mar. 2026].</w:t>
      </w:r>
    </w:p>
    <w:p w14:paraId="08B806DA" w14:textId="77777777" w:rsidR="004549A0" w:rsidRPr="004549A0" w:rsidRDefault="004549A0" w:rsidP="004549A0">
      <w:pPr>
        <w:tabs>
          <w:tab w:val="left" w:pos="1178"/>
        </w:tabs>
      </w:pPr>
      <w:r w:rsidRPr="004549A0">
        <w:t xml:space="preserve">Children's Commissioner for Wales (2024). </w:t>
      </w:r>
      <w:r w:rsidRPr="004549A0">
        <w:rPr>
          <w:i/>
          <w:iCs/>
        </w:rPr>
        <w:t>Mental Health - Children’s Commissioner for Wales</w:t>
      </w:r>
      <w:r w:rsidRPr="004549A0">
        <w:t>. [online] Children’s Commissioner for Wales. Available at: https://www.childcomwales.org.uk/our-work/policy-positions/mental-health/ [Accessed 26 Mar. 2026].</w:t>
      </w:r>
    </w:p>
    <w:p w14:paraId="16EB7C0A" w14:textId="77777777" w:rsidR="004549A0" w:rsidRPr="004549A0" w:rsidRDefault="004549A0" w:rsidP="004549A0">
      <w:pPr>
        <w:tabs>
          <w:tab w:val="left" w:pos="1178"/>
        </w:tabs>
      </w:pPr>
      <w:r w:rsidRPr="004549A0">
        <w:t xml:space="preserve">Chu, B., Marwaha, K., Ayers, D. and Sanvictores, T. (2024). </w:t>
      </w:r>
      <w:r w:rsidRPr="004549A0">
        <w:rPr>
          <w:i/>
          <w:iCs/>
        </w:rPr>
        <w:t>Physiology, Stress Reaction</w:t>
      </w:r>
      <w:r w:rsidRPr="004549A0">
        <w:t>. [online] PubMed. Available at: https://www.ncbi.nlm.nih.gov/books/NBK541120/ [Accessed 26 Mar. 2026].</w:t>
      </w:r>
    </w:p>
    <w:p w14:paraId="630250DD" w14:textId="77777777" w:rsidR="004549A0" w:rsidRPr="004549A0" w:rsidRDefault="004549A0" w:rsidP="004549A0">
      <w:pPr>
        <w:tabs>
          <w:tab w:val="left" w:pos="1178"/>
        </w:tabs>
      </w:pPr>
      <w:r w:rsidRPr="004549A0">
        <w:t xml:space="preserve">Cleveland Clinic (2023). </w:t>
      </w:r>
      <w:r w:rsidRPr="004549A0">
        <w:rPr>
          <w:i/>
          <w:iCs/>
        </w:rPr>
        <w:t>Adverse childhood experiences (aces) &amp; childhood trauma</w:t>
      </w:r>
      <w:r w:rsidRPr="004549A0">
        <w:t xml:space="preserve">. [online] Cleveland Clinic. Available at: </w:t>
      </w:r>
      <w:r w:rsidRPr="004549A0">
        <w:lastRenderedPageBreak/>
        <w:t>https://my.clevelandclinic.org/health/symptoms/24875-adverse-childhood-experiences-ace [Accessed 25 Mar. 2026].</w:t>
      </w:r>
    </w:p>
    <w:p w14:paraId="6AE52831" w14:textId="77777777" w:rsidR="004549A0" w:rsidRPr="004549A0" w:rsidRDefault="004549A0" w:rsidP="004549A0">
      <w:pPr>
        <w:tabs>
          <w:tab w:val="left" w:pos="1178"/>
        </w:tabs>
      </w:pPr>
      <w:r w:rsidRPr="004549A0">
        <w:t xml:space="preserve">Columbia Associates (2024). </w:t>
      </w:r>
      <w:r w:rsidRPr="004549A0">
        <w:rPr>
          <w:i/>
          <w:iCs/>
        </w:rPr>
        <w:t>What Is Acute Trauma?</w:t>
      </w:r>
      <w:r w:rsidRPr="004549A0">
        <w:t xml:space="preserve"> [online] Columbia Associates. Available at: https://www.columbiapsychiatry-dc.com/counseling-blog/what-is-acute-trauma/ [Accessed 25 Mar. 2026].</w:t>
      </w:r>
    </w:p>
    <w:p w14:paraId="7443CDF1" w14:textId="77777777" w:rsidR="004549A0" w:rsidRPr="004549A0" w:rsidRDefault="004549A0" w:rsidP="004549A0">
      <w:pPr>
        <w:tabs>
          <w:tab w:val="left" w:pos="1178"/>
        </w:tabs>
      </w:pPr>
      <w:r w:rsidRPr="004549A0">
        <w:t xml:space="preserve">Connected Health (2026). </w:t>
      </w:r>
      <w:r w:rsidRPr="004549A0">
        <w:rPr>
          <w:i/>
          <w:iCs/>
        </w:rPr>
        <w:t>Understanding developmental (childhood) trauma</w:t>
      </w:r>
      <w:r w:rsidRPr="004549A0">
        <w:t>. [online] Counselling-directory.org.uk. Available at: https://www.counselling-directory.org.uk/articles/understanding-developmental-childhood-trauma? [Accessed 25 Mar. 2026].</w:t>
      </w:r>
    </w:p>
    <w:p w14:paraId="6840975A" w14:textId="77777777" w:rsidR="004549A0" w:rsidRPr="004549A0" w:rsidRDefault="004549A0" w:rsidP="004549A0">
      <w:pPr>
        <w:tabs>
          <w:tab w:val="left" w:pos="1178"/>
        </w:tabs>
      </w:pPr>
      <w:r w:rsidRPr="004549A0">
        <w:t xml:space="preserve">Copeland, W.E., Shanahan, L., Hinesley, J., Chan, R.F., Aberg, K.A., Fairbank, J.A., van den Oord, E.J.C.G. and Costello, E.J. (2018). Association of childhood trauma exposure with adult psychiatric disorders and functional outcomes. </w:t>
      </w:r>
      <w:r w:rsidRPr="004549A0">
        <w:rPr>
          <w:i/>
          <w:iCs/>
        </w:rPr>
        <w:t>JAMA Network Open</w:t>
      </w:r>
      <w:r w:rsidRPr="004549A0">
        <w:t>, 1(7), p.e184493. doi:https://doi.org/10.1001/jamanetworkopen.2018.4493.</w:t>
      </w:r>
    </w:p>
    <w:p w14:paraId="10FB3AD4" w14:textId="77777777" w:rsidR="004549A0" w:rsidRPr="004549A0" w:rsidRDefault="004549A0" w:rsidP="004549A0">
      <w:pPr>
        <w:tabs>
          <w:tab w:val="left" w:pos="1178"/>
        </w:tabs>
      </w:pPr>
      <w:r w:rsidRPr="004549A0">
        <w:t xml:space="preserve">Cross, D., Fani, N., Powers, A. and Bradley, B. (2019). Neurobiological Development in the Context of Childhood Trauma. </w:t>
      </w:r>
      <w:r w:rsidRPr="004549A0">
        <w:rPr>
          <w:i/>
          <w:iCs/>
        </w:rPr>
        <w:t>Clinical Psychology: Science and Practice</w:t>
      </w:r>
      <w:r w:rsidRPr="004549A0">
        <w:t>, [online] 24(2), pp.111–124. doi:https://doi.org/10.1111/cpsp.12198.</w:t>
      </w:r>
    </w:p>
    <w:p w14:paraId="110C9668" w14:textId="77777777" w:rsidR="004549A0" w:rsidRPr="004549A0" w:rsidRDefault="004549A0" w:rsidP="004549A0">
      <w:pPr>
        <w:tabs>
          <w:tab w:val="left" w:pos="1178"/>
        </w:tabs>
      </w:pPr>
      <w:r w:rsidRPr="004549A0">
        <w:t xml:space="preserve">Cruz, D., Lichten, M., Berg, K. and George, P. (2022). Developmental trauma: Conceptual framework, associated risks and comorbidities, and evaluation and treatment. </w:t>
      </w:r>
      <w:r w:rsidRPr="004549A0">
        <w:rPr>
          <w:i/>
          <w:iCs/>
        </w:rPr>
        <w:t>Frontiers in Psychiatry</w:t>
      </w:r>
      <w:r w:rsidRPr="004549A0">
        <w:t>, [online] 13(1), pp.1–14. doi:https://doi.org/10.3389/fpsyt.2022.800687.</w:t>
      </w:r>
    </w:p>
    <w:p w14:paraId="2AF2E0E2" w14:textId="77777777" w:rsidR="004549A0" w:rsidRPr="004549A0" w:rsidRDefault="004549A0" w:rsidP="004549A0">
      <w:pPr>
        <w:tabs>
          <w:tab w:val="left" w:pos="1178"/>
        </w:tabs>
      </w:pPr>
      <w:r w:rsidRPr="004549A0">
        <w:t xml:space="preserve">DDP (2018). </w:t>
      </w:r>
      <w:r w:rsidRPr="004549A0">
        <w:rPr>
          <w:i/>
          <w:iCs/>
        </w:rPr>
        <w:t>Dyadic Developmental Psychotherapy: An attachment-focused family treatment for developmental trauma - DDP Network</w:t>
      </w:r>
      <w:r w:rsidRPr="004549A0">
        <w:t>. [online] DDP Network. Available at: https://ddpnetwork.org/library/dyadic-developmental-psychotherapy-an-attachment-focused-family-treatment-for-developmental-trauma/ [Accessed 26 Mar. 2026].</w:t>
      </w:r>
    </w:p>
    <w:p w14:paraId="42AA146B" w14:textId="77777777" w:rsidR="004549A0" w:rsidRPr="004549A0" w:rsidRDefault="004549A0" w:rsidP="004549A0">
      <w:pPr>
        <w:tabs>
          <w:tab w:val="left" w:pos="1178"/>
        </w:tabs>
      </w:pPr>
      <w:r w:rsidRPr="004549A0">
        <w:t xml:space="preserve">Department for Education (2023). </w:t>
      </w:r>
      <w:r w:rsidRPr="004549A0">
        <w:rPr>
          <w:i/>
          <w:iCs/>
        </w:rPr>
        <w:t>Help for early years providers : Mental health for early years children</w:t>
      </w:r>
      <w:r w:rsidRPr="004549A0">
        <w:t>. [online] help-for-early-years-providers.education.gov.uk. Available at: https://help-for-early-years-providers.education.gov.uk/health-and-wellbeing/mental-health-for-early-years-children [Accessed 26 Mar. 2026].</w:t>
      </w:r>
    </w:p>
    <w:p w14:paraId="11DE304E" w14:textId="77777777" w:rsidR="004549A0" w:rsidRPr="004549A0" w:rsidRDefault="004549A0" w:rsidP="004549A0">
      <w:pPr>
        <w:tabs>
          <w:tab w:val="left" w:pos="1178"/>
        </w:tabs>
      </w:pPr>
      <w:r w:rsidRPr="004549A0">
        <w:t xml:space="preserve">Dvir, Y., Ford, J.D., Hill, M. and Frazier, J.A. (2014). Childhood Maltreatment, Emotional Dysregulation, and Psychiatric Comorbidities. </w:t>
      </w:r>
      <w:r w:rsidRPr="004549A0">
        <w:rPr>
          <w:i/>
          <w:iCs/>
        </w:rPr>
        <w:t>Harvard Review of Psychiatry</w:t>
      </w:r>
      <w:r w:rsidRPr="004549A0">
        <w:t>, 22(3), pp.149–161. doi:https://doi.org/10.1097/HRP.0000000000000014.</w:t>
      </w:r>
    </w:p>
    <w:p w14:paraId="13EFD53D" w14:textId="77777777" w:rsidR="004549A0" w:rsidRPr="004549A0" w:rsidRDefault="004549A0" w:rsidP="004549A0">
      <w:pPr>
        <w:tabs>
          <w:tab w:val="left" w:pos="1178"/>
        </w:tabs>
      </w:pPr>
      <w:r w:rsidRPr="004549A0">
        <w:t xml:space="preserve">Fan, L. and Kang, T. (2025). Early childhood trauma and its long-term impact on cognitive and emotional development: a systematic review and meta-analysis. </w:t>
      </w:r>
      <w:r w:rsidRPr="004549A0">
        <w:rPr>
          <w:i/>
          <w:iCs/>
        </w:rPr>
        <w:t>PubMed</w:t>
      </w:r>
      <w:r w:rsidRPr="004549A0">
        <w:t>, 57(1), pp.2536199–2536199. doi:https://doi.org/10.1080/07853890.2025.2536199.</w:t>
      </w:r>
    </w:p>
    <w:p w14:paraId="72D441C6" w14:textId="77777777" w:rsidR="004549A0" w:rsidRPr="004549A0" w:rsidRDefault="004549A0" w:rsidP="004549A0">
      <w:pPr>
        <w:tabs>
          <w:tab w:val="left" w:pos="1178"/>
        </w:tabs>
      </w:pPr>
      <w:r w:rsidRPr="004549A0">
        <w:lastRenderedPageBreak/>
        <w:t xml:space="preserve">Felitti, V.J., Anda, R.F., Nordenberg, D., Williamson, D.F., Spitz, A.M., Edwards, V., Koss, M.P. and Marks, J.S. (1998). Relationship of childhood abuse and household dysfunction to many of the leading causes of death in adults. </w:t>
      </w:r>
      <w:r w:rsidRPr="004549A0">
        <w:rPr>
          <w:i/>
          <w:iCs/>
        </w:rPr>
        <w:t>American Journal of Preventive Medicine</w:t>
      </w:r>
      <w:r w:rsidRPr="004549A0">
        <w:t>, [online] 14(4), pp.245–258. doi:https://doi.org/10.1016/S0749-3797(98)00017-8.</w:t>
      </w:r>
    </w:p>
    <w:p w14:paraId="53EC471C" w14:textId="77777777" w:rsidR="004549A0" w:rsidRPr="004549A0" w:rsidRDefault="004549A0" w:rsidP="004549A0">
      <w:pPr>
        <w:tabs>
          <w:tab w:val="left" w:pos="1178"/>
        </w:tabs>
      </w:pPr>
      <w:r w:rsidRPr="004549A0">
        <w:t xml:space="preserve">Guy-Evans, O. (2024). </w:t>
      </w:r>
      <w:r w:rsidRPr="004549A0">
        <w:rPr>
          <w:i/>
          <w:iCs/>
        </w:rPr>
        <w:t>Bronfenbrenner’s ecological systems theory</w:t>
      </w:r>
      <w:r w:rsidRPr="004549A0">
        <w:t>. [online] ResearchGate. Available at: https://www.researchgate.net/publication/383500583_Bronfenbrenner [Accessed 25 Mar. 2026].</w:t>
      </w:r>
    </w:p>
    <w:p w14:paraId="2A70D284" w14:textId="77777777" w:rsidR="004549A0" w:rsidRPr="004549A0" w:rsidRDefault="004549A0" w:rsidP="004549A0">
      <w:pPr>
        <w:tabs>
          <w:tab w:val="left" w:pos="1178"/>
        </w:tabs>
      </w:pPr>
      <w:r w:rsidRPr="004549A0">
        <w:t xml:space="preserve">IATP (2025). </w:t>
      </w:r>
      <w:r w:rsidRPr="004549A0">
        <w:rPr>
          <w:i/>
          <w:iCs/>
        </w:rPr>
        <w:t>Adaptations of Trauma | Psychotraumatology</w:t>
      </w:r>
      <w:r w:rsidRPr="004549A0">
        <w:t>. [online] Psychotraumatology | Institute. Available at: https://iptrauma.org/docs/body-of-knowledge-of-psychotraumatology/adaptations-of-trauma/ [Accessed 26 Mar. 2026].</w:t>
      </w:r>
    </w:p>
    <w:p w14:paraId="4548E785" w14:textId="77777777" w:rsidR="004549A0" w:rsidRPr="004549A0" w:rsidRDefault="004549A0" w:rsidP="004549A0">
      <w:pPr>
        <w:tabs>
          <w:tab w:val="left" w:pos="1178"/>
        </w:tabs>
      </w:pPr>
      <w:r w:rsidRPr="004549A0">
        <w:t xml:space="preserve">Janković, M., Bogaerts, S. and Sijtsema, J. (2025). Adverse childhood experiences and different sources of resilience: unveiling the patterns that shape mental health. </w:t>
      </w:r>
      <w:r w:rsidRPr="004549A0">
        <w:rPr>
          <w:i/>
          <w:iCs/>
        </w:rPr>
        <w:t>Current Psychology</w:t>
      </w:r>
      <w:r w:rsidRPr="004549A0">
        <w:t>. doi:https://doi.org/10.1007/s12144-025-08420-8.</w:t>
      </w:r>
    </w:p>
    <w:p w14:paraId="18E6C3CB" w14:textId="77777777" w:rsidR="004549A0" w:rsidRPr="004549A0" w:rsidRDefault="004549A0" w:rsidP="004549A0">
      <w:pPr>
        <w:tabs>
          <w:tab w:val="left" w:pos="1178"/>
        </w:tabs>
      </w:pPr>
      <w:r w:rsidRPr="004549A0">
        <w:t xml:space="preserve">Kamis, C., Lynch, S.M. and Copeland, W.E. (2023). Associations between Configurations of Childhood Adversity and Adult Mental Health Disorder Outcomes. </w:t>
      </w:r>
      <w:r w:rsidRPr="004549A0">
        <w:rPr>
          <w:i/>
          <w:iCs/>
        </w:rPr>
        <w:t>Society and mental health</w:t>
      </w:r>
      <w:r w:rsidRPr="004549A0">
        <w:t>. doi:https://doi.org/10.1177/21568693231197746.</w:t>
      </w:r>
    </w:p>
    <w:p w14:paraId="67F1FA7E" w14:textId="77777777" w:rsidR="004549A0" w:rsidRPr="004549A0" w:rsidRDefault="004549A0" w:rsidP="004549A0">
      <w:pPr>
        <w:tabs>
          <w:tab w:val="left" w:pos="1178"/>
        </w:tabs>
      </w:pPr>
      <w:r w:rsidRPr="004549A0">
        <w:t xml:space="preserve">Kerig, P.K. (2023). Introduction to the Special Section: Developmental Perspectives on Trauma Exposure and Posttraumatic Stress. </w:t>
      </w:r>
      <w:r w:rsidRPr="004549A0">
        <w:rPr>
          <w:i/>
          <w:iCs/>
        </w:rPr>
        <w:t>Journal of Child &amp; Adolescent Trauma</w:t>
      </w:r>
      <w:r w:rsidRPr="004549A0">
        <w:t>, 16(2), pp.381–390. doi:https://doi.org/10.1007/s40653-023-00557-7.</w:t>
      </w:r>
    </w:p>
    <w:p w14:paraId="49239302" w14:textId="77777777" w:rsidR="004549A0" w:rsidRPr="004549A0" w:rsidRDefault="004549A0" w:rsidP="004549A0">
      <w:pPr>
        <w:tabs>
          <w:tab w:val="left" w:pos="1178"/>
        </w:tabs>
      </w:pPr>
      <w:r w:rsidRPr="004549A0">
        <w:t xml:space="preserve">Klaudia Dziemianko (2024). </w:t>
      </w:r>
      <w:r w:rsidRPr="004549A0">
        <w:rPr>
          <w:i/>
          <w:iCs/>
        </w:rPr>
        <w:t>the impact of trauma - Change Mental Health</w:t>
      </w:r>
      <w:r w:rsidRPr="004549A0">
        <w:t>. [online] Change Mental Health - A future where no one needs to face mental illness alone. Available at: https://changemh.org/resources/the-impact-of-trauma/ [Accessed 25 Mar. 2026].</w:t>
      </w:r>
    </w:p>
    <w:p w14:paraId="74CB8865" w14:textId="77777777" w:rsidR="004549A0" w:rsidRPr="004549A0" w:rsidRDefault="004549A0" w:rsidP="004549A0">
      <w:pPr>
        <w:tabs>
          <w:tab w:val="left" w:pos="1178"/>
        </w:tabs>
      </w:pPr>
      <w:r w:rsidRPr="004549A0">
        <w:t xml:space="preserve">Kolk, B. van der (2015). </w:t>
      </w:r>
      <w:r w:rsidRPr="004549A0">
        <w:rPr>
          <w:i/>
          <w:iCs/>
        </w:rPr>
        <w:t>The Body Keeps the Score</w:t>
      </w:r>
      <w:r w:rsidRPr="004549A0">
        <w:t xml:space="preserve">. [online] </w:t>
      </w:r>
      <w:r w:rsidRPr="004549A0">
        <w:rPr>
          <w:i/>
          <w:iCs/>
        </w:rPr>
        <w:t>www.penguin.co.uk</w:t>
      </w:r>
      <w:r w:rsidRPr="004549A0">
        <w:t>. Penguin. Available at: https://www.penguin.co.uk/books/259420/the-body-keeps-the-score-by-kolk-bessel-van-der/9780141978611.</w:t>
      </w:r>
    </w:p>
    <w:p w14:paraId="3F3C6E46" w14:textId="77777777" w:rsidR="004549A0" w:rsidRPr="004549A0" w:rsidRDefault="004549A0" w:rsidP="004549A0">
      <w:pPr>
        <w:tabs>
          <w:tab w:val="left" w:pos="1178"/>
        </w:tabs>
      </w:pPr>
      <w:r w:rsidRPr="004549A0">
        <w:t xml:space="preserve">Lanius, R.A., Terpou, B.A. and McKinnon, M.C. (2020). The sense of self in the aftermath of trauma: lessons from the default mode network in posttraumatic stress disorder. </w:t>
      </w:r>
      <w:r w:rsidRPr="004549A0">
        <w:rPr>
          <w:i/>
          <w:iCs/>
        </w:rPr>
        <w:t>European Journal of Psychotraumatology</w:t>
      </w:r>
      <w:r w:rsidRPr="004549A0">
        <w:t>, [online] 11(1), p.1807703. doi:https://doi.org/10.1080/20008198.2020.1807703.</w:t>
      </w:r>
    </w:p>
    <w:p w14:paraId="0C5F3658" w14:textId="77777777" w:rsidR="004549A0" w:rsidRPr="004549A0" w:rsidRDefault="004549A0" w:rsidP="004549A0">
      <w:pPr>
        <w:tabs>
          <w:tab w:val="left" w:pos="1178"/>
        </w:tabs>
      </w:pPr>
      <w:r w:rsidRPr="004549A0">
        <w:t xml:space="preserve">Lewey, J.H., Smith, C.L., Burcham, B., Saunders, N.L., Elfallal, D. and O’Toole, S.K. (2018). Comparing the effectiveness of EMDR and TF-CBT for children and adolescents: a meta-analysis. </w:t>
      </w:r>
      <w:r w:rsidRPr="004549A0">
        <w:rPr>
          <w:i/>
          <w:iCs/>
        </w:rPr>
        <w:t>Journal of Child &amp; Adolescent Trauma</w:t>
      </w:r>
      <w:r w:rsidRPr="004549A0">
        <w:t>, [online] 11(4), pp.457–472. doi:https://doi.org/10.1007/s40653-018-0212-1.</w:t>
      </w:r>
    </w:p>
    <w:p w14:paraId="3BB48950" w14:textId="77777777" w:rsidR="004549A0" w:rsidRPr="004549A0" w:rsidRDefault="004549A0" w:rsidP="004549A0">
      <w:pPr>
        <w:tabs>
          <w:tab w:val="left" w:pos="1178"/>
        </w:tabs>
      </w:pPr>
      <w:r w:rsidRPr="004549A0">
        <w:lastRenderedPageBreak/>
        <w:t xml:space="preserve">Lopez, M., Ruiz, M.O., Rovnaghi, C.R., Tam, G.K-Y., Hiscox, J., Gotlib, I.H., Barr, D.A., Carrion, V.G. and Anand, K.J.S. (2021). The social ecology of childhood and early life adversity. </w:t>
      </w:r>
      <w:r w:rsidRPr="004549A0">
        <w:rPr>
          <w:i/>
          <w:iCs/>
        </w:rPr>
        <w:t>Pediatric Research</w:t>
      </w:r>
      <w:r w:rsidRPr="004549A0">
        <w:t>, 89(2).</w:t>
      </w:r>
    </w:p>
    <w:p w14:paraId="18049682" w14:textId="77777777" w:rsidR="004549A0" w:rsidRPr="004549A0" w:rsidRDefault="004549A0" w:rsidP="004549A0">
      <w:pPr>
        <w:tabs>
          <w:tab w:val="left" w:pos="1178"/>
        </w:tabs>
      </w:pPr>
      <w:r w:rsidRPr="004549A0">
        <w:t xml:space="preserve">Manchester Safeguarding Partnership (2024). </w:t>
      </w:r>
      <w:r w:rsidRPr="004549A0">
        <w:rPr>
          <w:i/>
          <w:iCs/>
        </w:rPr>
        <w:t>Adverse Childhood Experiences (ACEs) and Trauma-Informed Practice - Manchester Safeguarding Partnership</w:t>
      </w:r>
      <w:r w:rsidRPr="004549A0">
        <w:t>. [online] Manchester Safeguarding Partnership. Available at: https://www.manchestersafeguardingpartnership.co.uk/adverse-childhood-experiences-aces-and-trauma-informed-practice/ [Accessed 25 Mar. 2026].</w:t>
      </w:r>
    </w:p>
    <w:p w14:paraId="030EC7E8" w14:textId="77777777" w:rsidR="004549A0" w:rsidRPr="004549A0" w:rsidRDefault="004549A0" w:rsidP="004549A0">
      <w:pPr>
        <w:tabs>
          <w:tab w:val="left" w:pos="1178"/>
        </w:tabs>
      </w:pPr>
      <w:r w:rsidRPr="004549A0">
        <w:t>Maynard, B.R., Farina, A., Dell, N.A. and Kelly, M.S. (2019). Effects of trauma</w:t>
      </w:r>
      <w:r w:rsidRPr="004549A0">
        <w:rPr>
          <w:rFonts w:ascii="Cambria Math" w:hAnsi="Cambria Math" w:cs="Cambria Math"/>
        </w:rPr>
        <w:t>‐</w:t>
      </w:r>
      <w:r w:rsidRPr="004549A0">
        <w:t xml:space="preserve">informed approaches in schools: A systematic review. </w:t>
      </w:r>
      <w:r w:rsidRPr="004549A0">
        <w:rPr>
          <w:i/>
          <w:iCs/>
        </w:rPr>
        <w:t>Campbell Systematic Reviews</w:t>
      </w:r>
      <w:r w:rsidRPr="004549A0">
        <w:t>, [online] 15(1-2). doi:https://doi.org/10.1002/cl2.1018.</w:t>
      </w:r>
    </w:p>
    <w:p w14:paraId="6917B81D" w14:textId="77777777" w:rsidR="004549A0" w:rsidRPr="004549A0" w:rsidRDefault="004549A0" w:rsidP="004549A0">
      <w:pPr>
        <w:tabs>
          <w:tab w:val="left" w:pos="1178"/>
        </w:tabs>
      </w:pPr>
      <w:r w:rsidRPr="004549A0">
        <w:t xml:space="preserve">McCrory, E. (n.d.). </w:t>
      </w:r>
      <w:r w:rsidRPr="004549A0">
        <w:rPr>
          <w:i/>
          <w:iCs/>
        </w:rPr>
        <w:t>Linking childhood trauma to mental health</w:t>
      </w:r>
      <w:r w:rsidRPr="004549A0">
        <w:t>. [online] UKTC. Available at: https://uktraumacouncil.org/resource/linking-childhood-trauma-to-mental-health [Accessed 26 Mar. 2026].</w:t>
      </w:r>
    </w:p>
    <w:p w14:paraId="4DFF3084" w14:textId="77777777" w:rsidR="004549A0" w:rsidRPr="004549A0" w:rsidRDefault="004549A0" w:rsidP="004549A0">
      <w:pPr>
        <w:tabs>
          <w:tab w:val="left" w:pos="1178"/>
        </w:tabs>
      </w:pPr>
      <w:r w:rsidRPr="004549A0">
        <w:t xml:space="preserve">McFarlane, A. (2010). The long-term costs of traumatic stress: Intertwined physical and psychological consequences. </w:t>
      </w:r>
      <w:r w:rsidRPr="004549A0">
        <w:rPr>
          <w:i/>
          <w:iCs/>
        </w:rPr>
        <w:t>World Psychiatry</w:t>
      </w:r>
      <w:r w:rsidRPr="004549A0">
        <w:t>, [online] 9(1), pp.3–10. doi:https://doi.org/10.1002/j.2051-5545.2010.tb00254.x.</w:t>
      </w:r>
    </w:p>
    <w:p w14:paraId="51F50BB9" w14:textId="77777777" w:rsidR="004549A0" w:rsidRPr="004549A0" w:rsidRDefault="004549A0" w:rsidP="004549A0">
      <w:pPr>
        <w:tabs>
          <w:tab w:val="left" w:pos="1178"/>
        </w:tabs>
      </w:pPr>
      <w:r w:rsidRPr="004549A0">
        <w:t xml:space="preserve">Mind (2019). </w:t>
      </w:r>
      <w:r w:rsidRPr="004549A0">
        <w:rPr>
          <w:i/>
          <w:iCs/>
        </w:rPr>
        <w:t>Eye movement desensitisation and reprocessing therapy (EMDR)</w:t>
      </w:r>
      <w:r w:rsidRPr="004549A0">
        <w:t>. [online] Mind.org.uk. Available at: https://www.mind.org.uk/information-support/drugs-and-treatments/talking-therapy-and-counselling/emdr/ [Accessed 26 Mar. 2026].</w:t>
      </w:r>
    </w:p>
    <w:p w14:paraId="40CF94E5" w14:textId="77777777" w:rsidR="004549A0" w:rsidRPr="004549A0" w:rsidRDefault="004549A0" w:rsidP="004549A0">
      <w:pPr>
        <w:tabs>
          <w:tab w:val="left" w:pos="1178"/>
        </w:tabs>
      </w:pPr>
      <w:r w:rsidRPr="004549A0">
        <w:t xml:space="preserve">Mind (2021). </w:t>
      </w:r>
      <w:r w:rsidRPr="004549A0">
        <w:rPr>
          <w:i/>
          <w:iCs/>
        </w:rPr>
        <w:t>What Are Arts and Creative Therapies?</w:t>
      </w:r>
      <w:r w:rsidRPr="004549A0">
        <w:t xml:space="preserve"> [online] www.mind.org.uk. Available at: https://www.mind.org.uk/information-support/drugs-and-treatments/talking-therapy-and-counselling/arts-and-creative-therapies/ [Accessed 26 Mar. 2026].</w:t>
      </w:r>
    </w:p>
    <w:p w14:paraId="768FE31D" w14:textId="77777777" w:rsidR="004549A0" w:rsidRPr="004549A0" w:rsidRDefault="004549A0" w:rsidP="004549A0">
      <w:pPr>
        <w:tabs>
          <w:tab w:val="left" w:pos="1178"/>
        </w:tabs>
      </w:pPr>
      <w:r w:rsidRPr="004549A0">
        <w:t xml:space="preserve">Mind (2023a). </w:t>
      </w:r>
      <w:r w:rsidRPr="004549A0">
        <w:rPr>
          <w:i/>
          <w:iCs/>
        </w:rPr>
        <w:t>About Trauma</w:t>
      </w:r>
      <w:r w:rsidRPr="004549A0">
        <w:t>. [online] www.mind.org.uk. Available at: https://www.mind.org.uk/information-support/types-of-mental-health-problems/trauma/about-trauma/ [Accessed 25 Mar. 2026].</w:t>
      </w:r>
    </w:p>
    <w:p w14:paraId="0908CC25" w14:textId="77777777" w:rsidR="004549A0" w:rsidRPr="004549A0" w:rsidRDefault="004549A0" w:rsidP="004549A0">
      <w:pPr>
        <w:tabs>
          <w:tab w:val="left" w:pos="1178"/>
        </w:tabs>
      </w:pPr>
      <w:r w:rsidRPr="004549A0">
        <w:t xml:space="preserve">Mind (2023b). </w:t>
      </w:r>
      <w:r w:rsidRPr="004549A0">
        <w:rPr>
          <w:i/>
          <w:iCs/>
        </w:rPr>
        <w:t>Effects of trauma</w:t>
      </w:r>
      <w:r w:rsidRPr="004549A0">
        <w:t>. [online] www.mind.org.uk. Available at: https://www.mind.org.uk/information-support/types-of-mental-health-problems/trauma/effects-of-trauma/ [Accessed 26 Mar. 2026].</w:t>
      </w:r>
    </w:p>
    <w:p w14:paraId="318C5D9E" w14:textId="77777777" w:rsidR="004549A0" w:rsidRPr="004549A0" w:rsidRDefault="004549A0" w:rsidP="004549A0">
      <w:pPr>
        <w:tabs>
          <w:tab w:val="left" w:pos="1178"/>
        </w:tabs>
      </w:pPr>
      <w:r w:rsidRPr="004549A0">
        <w:t xml:space="preserve">Mind (2025). </w:t>
      </w:r>
      <w:r w:rsidRPr="004549A0">
        <w:rPr>
          <w:i/>
          <w:iCs/>
        </w:rPr>
        <w:t>Mind responds to Health and Social Care Committee report on Community Mental Health Services</w:t>
      </w:r>
      <w:r w:rsidRPr="004549A0">
        <w:t>. [online] Mind.org.uk. Available at: https://www.mind.org.uk/news-campaigns/news/mind-responds-to-health-and-social-care-committee-report-on-community-mental-health-services/ [Accessed 25 Mar. 2026].</w:t>
      </w:r>
    </w:p>
    <w:p w14:paraId="70F03662" w14:textId="77777777" w:rsidR="004549A0" w:rsidRPr="004549A0" w:rsidRDefault="004549A0" w:rsidP="004549A0">
      <w:pPr>
        <w:tabs>
          <w:tab w:val="left" w:pos="1178"/>
        </w:tabs>
      </w:pPr>
      <w:r w:rsidRPr="004549A0">
        <w:lastRenderedPageBreak/>
        <w:t xml:space="preserve">Mock, S.E. and Arai, S.M. (2011). Childhood Trauma and Chronic Illness in Adulthood: Mental Health and Socioeconomic Status as Explanatory Factors and Buffers. </w:t>
      </w:r>
      <w:r w:rsidRPr="004549A0">
        <w:rPr>
          <w:i/>
          <w:iCs/>
        </w:rPr>
        <w:t>Frontiers in Psychology</w:t>
      </w:r>
      <w:r w:rsidRPr="004549A0">
        <w:t>, 1(246). doi:https://doi.org/10.3389/fpsyg.2010.00246.</w:t>
      </w:r>
    </w:p>
    <w:p w14:paraId="4A635273" w14:textId="77777777" w:rsidR="004549A0" w:rsidRPr="004549A0" w:rsidRDefault="004549A0" w:rsidP="004549A0">
      <w:pPr>
        <w:tabs>
          <w:tab w:val="left" w:pos="1178"/>
        </w:tabs>
      </w:pPr>
      <w:r w:rsidRPr="004549A0">
        <w:t xml:space="preserve">National Education Union (2024). </w:t>
      </w:r>
      <w:r w:rsidRPr="004549A0">
        <w:rPr>
          <w:i/>
          <w:iCs/>
        </w:rPr>
        <w:t>Impact of trauma on brain development and functioning-children | National Education Union</w:t>
      </w:r>
      <w:r w:rsidRPr="004549A0">
        <w:t>. [online] National Education Union. Available at: https://neu.org.uk/latest/library/impact-trauma-brain-development-and-functioning-children [Accessed 26 Mar. 2026].</w:t>
      </w:r>
    </w:p>
    <w:p w14:paraId="5F5EE190" w14:textId="77777777" w:rsidR="004549A0" w:rsidRPr="004549A0" w:rsidRDefault="004549A0" w:rsidP="004549A0">
      <w:pPr>
        <w:tabs>
          <w:tab w:val="left" w:pos="1178"/>
        </w:tabs>
      </w:pPr>
      <w:r w:rsidRPr="004549A0">
        <w:t xml:space="preserve">National Institute of Mental Health (2024). </w:t>
      </w:r>
      <w:r w:rsidRPr="004549A0">
        <w:rPr>
          <w:i/>
          <w:iCs/>
        </w:rPr>
        <w:t>Helping Children and Adolescents Cope with Disasters and Other Traumatic Events: What Parents, Rescue Workers, and the Community Can Do</w:t>
      </w:r>
      <w:r w:rsidRPr="004549A0">
        <w:t>. [online] www.nimh.nih.gov. Available at: https://www.nimh.nih.gov/health/publications/helping-children-and-adolescents-cope-with-disasters-and-other-traumatic-events [Accessed 26 Mar. 2026].</w:t>
      </w:r>
    </w:p>
    <w:p w14:paraId="56003EB5" w14:textId="77777777" w:rsidR="004549A0" w:rsidRPr="004549A0" w:rsidRDefault="004549A0" w:rsidP="004549A0">
      <w:pPr>
        <w:tabs>
          <w:tab w:val="left" w:pos="1178"/>
        </w:tabs>
      </w:pPr>
      <w:r w:rsidRPr="004549A0">
        <w:t xml:space="preserve">NHS (2022). </w:t>
      </w:r>
      <w:r w:rsidRPr="004549A0">
        <w:rPr>
          <w:i/>
          <w:iCs/>
        </w:rPr>
        <w:t>Treatment - post-traumatic stress disorder</w:t>
      </w:r>
      <w:r w:rsidRPr="004549A0">
        <w:t>. [online] nhs.uk. Available at: https://www.nhs.uk/mental-health/conditions/post-traumatic-stress-disorder-ptsd/treatment/ [Accessed 26 Mar. 2026].</w:t>
      </w:r>
    </w:p>
    <w:p w14:paraId="62728715" w14:textId="77777777" w:rsidR="004549A0" w:rsidRPr="004549A0" w:rsidRDefault="004549A0" w:rsidP="004549A0">
      <w:pPr>
        <w:tabs>
          <w:tab w:val="left" w:pos="1178"/>
        </w:tabs>
      </w:pPr>
      <w:r w:rsidRPr="004549A0">
        <w:t xml:space="preserve">NHS (2024a). </w:t>
      </w:r>
      <w:r w:rsidRPr="004549A0">
        <w:rPr>
          <w:i/>
          <w:iCs/>
        </w:rPr>
        <w:t>Eye movement desensitisation reprocessing - EMDR therapy - Tees Esk and Wear Valley NHS Foundation Trust</w:t>
      </w:r>
      <w:r w:rsidRPr="004549A0">
        <w:t>. [online] Tees Esk and Wear Valley NHS Foundation Trust. Available at: https://www.tewv.nhs.uk/about-your-care/treatments-therapies/eye-movement-desensitisation-reprocessing-emdr-therapy/ [Accessed 26 Mar. 2026].</w:t>
      </w:r>
    </w:p>
    <w:p w14:paraId="5EB52EF5" w14:textId="77777777" w:rsidR="004549A0" w:rsidRPr="004549A0" w:rsidRDefault="004549A0" w:rsidP="004549A0">
      <w:pPr>
        <w:tabs>
          <w:tab w:val="left" w:pos="1178"/>
        </w:tabs>
      </w:pPr>
      <w:r w:rsidRPr="004549A0">
        <w:t xml:space="preserve">NHS (2024b). </w:t>
      </w:r>
      <w:r w:rsidRPr="004549A0">
        <w:rPr>
          <w:i/>
          <w:iCs/>
        </w:rPr>
        <w:t>New Study Highlights Impact of Childhood Adversity and School Experiences on Adult Health</w:t>
      </w:r>
      <w:r w:rsidRPr="004549A0">
        <w:t>. [online] Public Health Wales. Available at: https://phw.nhs.wales/news/new-study-highlights-impact-of-childhood-adversity-and-school-experiences-on-adult-health/ [Accessed 26 Mar. 2026].</w:t>
      </w:r>
    </w:p>
    <w:p w14:paraId="67D75048" w14:textId="77777777" w:rsidR="004549A0" w:rsidRPr="004549A0" w:rsidRDefault="004549A0" w:rsidP="004549A0">
      <w:pPr>
        <w:tabs>
          <w:tab w:val="left" w:pos="1178"/>
        </w:tabs>
      </w:pPr>
      <w:r w:rsidRPr="004549A0">
        <w:t xml:space="preserve">NHS (2024c). </w:t>
      </w:r>
      <w:r w:rsidRPr="004549A0">
        <w:rPr>
          <w:i/>
          <w:iCs/>
        </w:rPr>
        <w:t>Rise in mental health difficulties among children and young people highlight need for early action</w:t>
      </w:r>
      <w:r w:rsidRPr="004549A0">
        <w:t>. [online] Public Health Wales. Available at: https://phw.nhs.wales/news/rise-in-mental-health-difficulties-among-children-and-young-people-highlight-need-for-early-action/ [Accessed 26 Mar. 2026].</w:t>
      </w:r>
    </w:p>
    <w:p w14:paraId="4A2FCDD8" w14:textId="77777777" w:rsidR="004549A0" w:rsidRPr="004549A0" w:rsidRDefault="004549A0" w:rsidP="004549A0">
      <w:pPr>
        <w:tabs>
          <w:tab w:val="left" w:pos="1178"/>
        </w:tabs>
      </w:pPr>
      <w:r w:rsidRPr="004549A0">
        <w:t xml:space="preserve">NHS (2025). </w:t>
      </w:r>
      <w:r w:rsidRPr="004549A0">
        <w:rPr>
          <w:i/>
          <w:iCs/>
        </w:rPr>
        <w:t>Attachment difficulties :</w:t>
      </w:r>
      <w:r w:rsidRPr="004549A0">
        <w:t xml:space="preserve"> [online] Avon and Wiltshire Mental Health Partnership NHS Trust. Available at: https://www.awp.nhs.uk/camhs/conditions/attachment [Accessed 26 Mar. 2026].</w:t>
      </w:r>
    </w:p>
    <w:p w14:paraId="26F8C2B1" w14:textId="77777777" w:rsidR="004549A0" w:rsidRPr="004549A0" w:rsidRDefault="004549A0" w:rsidP="004549A0">
      <w:pPr>
        <w:tabs>
          <w:tab w:val="left" w:pos="1178"/>
        </w:tabs>
      </w:pPr>
      <w:r w:rsidRPr="004549A0">
        <w:t xml:space="preserve">NHS Inform (2025). </w:t>
      </w:r>
      <w:r w:rsidRPr="004549A0">
        <w:rPr>
          <w:i/>
          <w:iCs/>
        </w:rPr>
        <w:t>Grounding exercises | NHS inform</w:t>
      </w:r>
      <w:r w:rsidRPr="004549A0">
        <w:t>. [online] NHS inform. Available at: https://www.nhsinform.scot/healthy-living/mental-wellbeing/breathing-and-relaxation-exercises/grounding-exercises/ [Accessed 26 Mar. 2026].</w:t>
      </w:r>
    </w:p>
    <w:p w14:paraId="3051D75E" w14:textId="77777777" w:rsidR="004549A0" w:rsidRPr="004549A0" w:rsidRDefault="004549A0" w:rsidP="004549A0">
      <w:pPr>
        <w:tabs>
          <w:tab w:val="left" w:pos="1178"/>
        </w:tabs>
      </w:pPr>
      <w:r w:rsidRPr="004549A0">
        <w:t xml:space="preserve">NHS Wales (2023). </w:t>
      </w:r>
      <w:r w:rsidRPr="004549A0">
        <w:rPr>
          <w:i/>
          <w:iCs/>
        </w:rPr>
        <w:t>Trama and the Brain</w:t>
      </w:r>
      <w:r w:rsidRPr="004549A0">
        <w:t>. [online] All Wales Traumatic Stress Quality Improvement Ini. Available at: https://traumaticstress.nhs.wales/children-and-young-people/trauma-and-the-brain/ [Accessed 26 Mar. 2026].</w:t>
      </w:r>
    </w:p>
    <w:p w14:paraId="4EC00D89" w14:textId="77777777" w:rsidR="004549A0" w:rsidRPr="004549A0" w:rsidRDefault="004549A0" w:rsidP="004549A0">
      <w:pPr>
        <w:tabs>
          <w:tab w:val="left" w:pos="1178"/>
        </w:tabs>
      </w:pPr>
      <w:r w:rsidRPr="004549A0">
        <w:lastRenderedPageBreak/>
        <w:t xml:space="preserve">NSPCC (2021). </w:t>
      </w:r>
      <w:r w:rsidRPr="004549A0">
        <w:rPr>
          <w:i/>
          <w:iCs/>
        </w:rPr>
        <w:t>Attachment and child development</w:t>
      </w:r>
      <w:r w:rsidRPr="004549A0">
        <w:t>. [online] NSPCC Learning. Available at: https://learning.nspcc.org.uk/child-health-development/attachment-early-years.</w:t>
      </w:r>
    </w:p>
    <w:p w14:paraId="38D41930" w14:textId="77777777" w:rsidR="004549A0" w:rsidRPr="004549A0" w:rsidRDefault="004549A0" w:rsidP="004549A0">
      <w:pPr>
        <w:tabs>
          <w:tab w:val="left" w:pos="1178"/>
        </w:tabs>
      </w:pPr>
      <w:r w:rsidRPr="004549A0">
        <w:t xml:space="preserve">NSPCC (2023). </w:t>
      </w:r>
      <w:r w:rsidRPr="004549A0">
        <w:rPr>
          <w:i/>
          <w:iCs/>
        </w:rPr>
        <w:t>Early Help and Early Intervention</w:t>
      </w:r>
      <w:r w:rsidRPr="004549A0">
        <w:t>. [online] NSPCC Learning. Available at: https://learning.nspcc.org.uk/safeguarding-child-protection/early-help-and-early-intervention [Accessed 26 Mar. 2026].</w:t>
      </w:r>
    </w:p>
    <w:p w14:paraId="3BD706CD" w14:textId="77777777" w:rsidR="004549A0" w:rsidRPr="004549A0" w:rsidRDefault="004549A0" w:rsidP="004549A0">
      <w:pPr>
        <w:tabs>
          <w:tab w:val="left" w:pos="1178"/>
        </w:tabs>
      </w:pPr>
      <w:r w:rsidRPr="004549A0">
        <w:t xml:space="preserve">NSPCC (2024). </w:t>
      </w:r>
      <w:r w:rsidRPr="004549A0">
        <w:rPr>
          <w:i/>
          <w:iCs/>
        </w:rPr>
        <w:t>Child mental health: recognising and responding to issues</w:t>
      </w:r>
      <w:r w:rsidRPr="004549A0">
        <w:t>. [online] NSPCC Learning. Available at: https://learning.nspcc.org.uk/child-health-development/child-mental-health [Accessed 26 Mar. 2026].</w:t>
      </w:r>
    </w:p>
    <w:p w14:paraId="432CC170" w14:textId="77777777" w:rsidR="004549A0" w:rsidRPr="004549A0" w:rsidRDefault="004549A0" w:rsidP="004549A0">
      <w:pPr>
        <w:tabs>
          <w:tab w:val="left" w:pos="1178"/>
        </w:tabs>
      </w:pPr>
      <w:r w:rsidRPr="004549A0">
        <w:t xml:space="preserve">NSPCC Learning (2021). </w:t>
      </w:r>
      <w:r w:rsidRPr="004549A0">
        <w:rPr>
          <w:i/>
          <w:iCs/>
        </w:rPr>
        <w:t>Understanding Child Brain Development</w:t>
      </w:r>
      <w:r w:rsidRPr="004549A0">
        <w:t>. [online] NSPCC Learning. Available at: https://learning.nspcc.org.uk/child-health-development/childhood-trauma-brain-development [Accessed 26 Mar. 2026].</w:t>
      </w:r>
    </w:p>
    <w:p w14:paraId="2705ACCC" w14:textId="77777777" w:rsidR="004549A0" w:rsidRPr="004549A0" w:rsidRDefault="004549A0" w:rsidP="004549A0">
      <w:pPr>
        <w:tabs>
          <w:tab w:val="left" w:pos="1178"/>
        </w:tabs>
      </w:pPr>
      <w:r w:rsidRPr="004549A0">
        <w:t xml:space="preserve">Ntshalintshali, T. and Maepa, M.P. (2025). Relationship between childhood trauma and risk-taking and self-harm behaviors among Eswatini adolescents. </w:t>
      </w:r>
      <w:r w:rsidRPr="004549A0">
        <w:rPr>
          <w:i/>
          <w:iCs/>
        </w:rPr>
        <w:t>Acta psychologica</w:t>
      </w:r>
      <w:r w:rsidRPr="004549A0">
        <w:t>, [online] 256, p.105045. doi:https://doi.org/10.1016/j.actpsy.2025.105045.</w:t>
      </w:r>
    </w:p>
    <w:p w14:paraId="1FC2D00C" w14:textId="77777777" w:rsidR="004549A0" w:rsidRPr="004549A0" w:rsidRDefault="004549A0" w:rsidP="004549A0">
      <w:pPr>
        <w:tabs>
          <w:tab w:val="left" w:pos="1178"/>
        </w:tabs>
      </w:pPr>
      <w:r w:rsidRPr="004549A0">
        <w:t xml:space="preserve">Office for Health Improvement &amp; Disparities (2022). </w:t>
      </w:r>
      <w:r w:rsidRPr="004549A0">
        <w:rPr>
          <w:i/>
          <w:iCs/>
        </w:rPr>
        <w:t>Working definition of trauma-informed practice</w:t>
      </w:r>
      <w:r w:rsidRPr="004549A0">
        <w:t>. [online] GOV.uk. Available at: https://www.gov.uk/government/publications/working-definition-of-trauma-informed-practice/working-definition-of-trauma-informed-practice [Accessed 25 Mar. 2026].</w:t>
      </w:r>
    </w:p>
    <w:p w14:paraId="0FB43035" w14:textId="77777777" w:rsidR="004549A0" w:rsidRPr="004549A0" w:rsidRDefault="004549A0" w:rsidP="004549A0">
      <w:pPr>
        <w:tabs>
          <w:tab w:val="left" w:pos="1178"/>
        </w:tabs>
      </w:pPr>
      <w:r w:rsidRPr="004549A0">
        <w:t xml:space="preserve">Palmer, A.D., Newsom, J.T. and Rook, K.S. (2016). How Does Difficulty Communicating Affect the Social Relationships of Older adults? an Exploration Using Data from a National Survey. </w:t>
      </w:r>
      <w:r w:rsidRPr="004549A0">
        <w:rPr>
          <w:i/>
          <w:iCs/>
        </w:rPr>
        <w:t>Journal of Communication Disorders</w:t>
      </w:r>
      <w:r w:rsidRPr="004549A0">
        <w:t>, [online] 62, pp.131–146. doi:https://doi.org/10.1016/j.jcomdis.2016.06.002.</w:t>
      </w:r>
    </w:p>
    <w:p w14:paraId="0EAA1E8C" w14:textId="77777777" w:rsidR="004549A0" w:rsidRPr="004549A0" w:rsidRDefault="004549A0" w:rsidP="004549A0">
      <w:pPr>
        <w:tabs>
          <w:tab w:val="left" w:pos="1178"/>
        </w:tabs>
      </w:pPr>
      <w:r w:rsidRPr="004549A0">
        <w:t xml:space="preserve">Pasteuning, J.M., Broeder, C., Broeders, T.A.A., Busby, R.G.G., Gathier, A.W., Kuzminskaite, E., Linsen, F., Souama, C.P., Verhoeven, J.E., Sep, M.S.C. and Vinkers, C.H. (2025). Mechanisms of childhood trauma: an integrative review of a multimodal, transdiagnostic pathway. </w:t>
      </w:r>
      <w:r w:rsidRPr="004549A0">
        <w:rPr>
          <w:i/>
          <w:iCs/>
        </w:rPr>
        <w:t>Neurobiology of Stress</w:t>
      </w:r>
      <w:r w:rsidRPr="004549A0">
        <w:t>, 37, p.100737. doi:https://doi.org/10.1016/j.ynstr.2025.100737.</w:t>
      </w:r>
    </w:p>
    <w:p w14:paraId="2F62AAAA" w14:textId="77777777" w:rsidR="004549A0" w:rsidRPr="004549A0" w:rsidRDefault="004549A0" w:rsidP="004549A0">
      <w:pPr>
        <w:tabs>
          <w:tab w:val="left" w:pos="1178"/>
        </w:tabs>
      </w:pPr>
      <w:r w:rsidRPr="004549A0">
        <w:t xml:space="preserve">Petersen, A.C., Joseph, J. and Feit, M. (2014). </w:t>
      </w:r>
      <w:r w:rsidRPr="004549A0">
        <w:rPr>
          <w:i/>
          <w:iCs/>
        </w:rPr>
        <w:t>Consequences of Child Abuse and Neglect</w:t>
      </w:r>
      <w:r w:rsidRPr="004549A0">
        <w:t>. [online] NIH. Available at: https://www.ncbi.nlm.nih.gov/books/NBK195987/ [Accessed 25 Mar. 2026].</w:t>
      </w:r>
    </w:p>
    <w:p w14:paraId="773A125F" w14:textId="77777777" w:rsidR="004549A0" w:rsidRPr="004549A0" w:rsidRDefault="004549A0" w:rsidP="004549A0">
      <w:pPr>
        <w:tabs>
          <w:tab w:val="left" w:pos="1178"/>
        </w:tabs>
      </w:pPr>
      <w:r w:rsidRPr="004549A0">
        <w:t xml:space="preserve">Pollio, E. and Deblinger, E. (2018). Trauma-focused cognitive behavioural therapy for young children: clinical considerations. </w:t>
      </w:r>
      <w:r w:rsidRPr="004549A0">
        <w:rPr>
          <w:i/>
          <w:iCs/>
        </w:rPr>
        <w:t>European Journal of Psychotraumatology</w:t>
      </w:r>
      <w:r w:rsidRPr="004549A0">
        <w:t>, [online] 8(7), p.1433929. doi:https://doi.org/10.1080/20008198.2018.1433929.</w:t>
      </w:r>
    </w:p>
    <w:p w14:paraId="09DFC5D2" w14:textId="77777777" w:rsidR="004549A0" w:rsidRPr="004549A0" w:rsidRDefault="004549A0" w:rsidP="004549A0">
      <w:pPr>
        <w:tabs>
          <w:tab w:val="left" w:pos="1178"/>
        </w:tabs>
      </w:pPr>
      <w:r w:rsidRPr="004549A0">
        <w:t xml:space="preserve">Porges, S.W. (2022). Polyvagal Theory: a Science of Safety. </w:t>
      </w:r>
      <w:r w:rsidRPr="004549A0">
        <w:rPr>
          <w:i/>
          <w:iCs/>
        </w:rPr>
        <w:t>Frontiers in Integrative Neuroscience</w:t>
      </w:r>
      <w:r w:rsidRPr="004549A0">
        <w:t>, 16(871227). doi:https://doi.org/10.3389/fnint.2022.871227.</w:t>
      </w:r>
    </w:p>
    <w:p w14:paraId="68B4ADC7" w14:textId="77777777" w:rsidR="004549A0" w:rsidRPr="004549A0" w:rsidRDefault="004549A0" w:rsidP="004549A0">
      <w:pPr>
        <w:tabs>
          <w:tab w:val="left" w:pos="1178"/>
        </w:tabs>
      </w:pPr>
      <w:r w:rsidRPr="004549A0">
        <w:lastRenderedPageBreak/>
        <w:t xml:space="preserve">Porges, S.W. (2025). Polyvagal Theory: Current Status, Clinical Applications, and Future Directions. </w:t>
      </w:r>
      <w:r w:rsidRPr="004549A0">
        <w:rPr>
          <w:i/>
          <w:iCs/>
        </w:rPr>
        <w:t>PubMed</w:t>
      </w:r>
      <w:r w:rsidRPr="004549A0">
        <w:t>, [online] 22(3), pp.169–184. doi:https://doi.org/10.36131/cnfioritieditore20250301.</w:t>
      </w:r>
    </w:p>
    <w:p w14:paraId="767B96BD" w14:textId="77777777" w:rsidR="004549A0" w:rsidRPr="004549A0" w:rsidRDefault="004549A0" w:rsidP="004549A0">
      <w:pPr>
        <w:tabs>
          <w:tab w:val="left" w:pos="1178"/>
        </w:tabs>
      </w:pPr>
      <w:r w:rsidRPr="004549A0">
        <w:t xml:space="preserve">Public Health Wales (2020). </w:t>
      </w:r>
      <w:r w:rsidRPr="004549A0">
        <w:rPr>
          <w:i/>
          <w:iCs/>
        </w:rPr>
        <w:t>Adverse Childhood Experiences - Public Health Wales</w:t>
      </w:r>
      <w:r w:rsidRPr="004549A0">
        <w:t>. [online] Nhs.wales. Available at: https://phw.nhs.wales/topics/adverse-childhood-experiences/ [Accessed 25 Mar. 2026].</w:t>
      </w:r>
    </w:p>
    <w:p w14:paraId="7E52BCA1" w14:textId="77777777" w:rsidR="004549A0" w:rsidRPr="004549A0" w:rsidRDefault="004549A0" w:rsidP="004549A0">
      <w:pPr>
        <w:tabs>
          <w:tab w:val="left" w:pos="1178"/>
        </w:tabs>
      </w:pPr>
      <w:r w:rsidRPr="004549A0">
        <w:t xml:space="preserve">Reese, E.M., Barlow, M.J., Dillon, M., Villalon, S., Barnes, M.D. and Crandall, A. (2022). Intergenerational Transmission of Trauma: the Mediating Effects of Family Health. </w:t>
      </w:r>
      <w:r w:rsidRPr="004549A0">
        <w:rPr>
          <w:i/>
          <w:iCs/>
        </w:rPr>
        <w:t>International Journal of Environmental Research and Public Health</w:t>
      </w:r>
      <w:r w:rsidRPr="004549A0">
        <w:t>, [online] 19(10). doi:https://doi.org/10.3390/ijerph19105944.</w:t>
      </w:r>
    </w:p>
    <w:p w14:paraId="471B62F3" w14:textId="77777777" w:rsidR="004549A0" w:rsidRPr="004549A0" w:rsidRDefault="004549A0" w:rsidP="004549A0">
      <w:pPr>
        <w:tabs>
          <w:tab w:val="left" w:pos="1178"/>
        </w:tabs>
      </w:pPr>
      <w:r w:rsidRPr="004549A0">
        <w:t xml:space="preserve">SAMHSA (2014). </w:t>
      </w:r>
      <w:r w:rsidRPr="004549A0">
        <w:rPr>
          <w:i/>
          <w:iCs/>
        </w:rPr>
        <w:t>Understanding the Impact of Trauma</w:t>
      </w:r>
      <w:r w:rsidRPr="004549A0">
        <w:t>. [online] National Library of Medicine. Available at: https://www.ncbi.nlm.nih.gov/books/NBK207191/ [Accessed 25 Mar. 2026].</w:t>
      </w:r>
    </w:p>
    <w:p w14:paraId="00AFE4DD" w14:textId="77777777" w:rsidR="004549A0" w:rsidRPr="004549A0" w:rsidRDefault="004549A0" w:rsidP="004549A0">
      <w:pPr>
        <w:tabs>
          <w:tab w:val="left" w:pos="1178"/>
        </w:tabs>
      </w:pPr>
      <w:r w:rsidRPr="004549A0">
        <w:t xml:space="preserve">Sampaio, B., Fávero, M., Lanzarote-Fernández, M.D., Sousa-Gomes, V. and Moreira, D. (2026). Adverse Childhood Experiences, Attachment, and Intimate Partner Violence: A Review. </w:t>
      </w:r>
      <w:r w:rsidRPr="004549A0">
        <w:rPr>
          <w:i/>
          <w:iCs/>
        </w:rPr>
        <w:t>Journal of Aggression, Maltreatment &amp; Trauma</w:t>
      </w:r>
      <w:r w:rsidRPr="004549A0">
        <w:t>, pp.1–15. doi:https://doi.org/10.1080/10926771.2026.2627574.</w:t>
      </w:r>
    </w:p>
    <w:p w14:paraId="76EBAAEE" w14:textId="77777777" w:rsidR="004549A0" w:rsidRPr="004549A0" w:rsidRDefault="004549A0" w:rsidP="004549A0">
      <w:pPr>
        <w:tabs>
          <w:tab w:val="left" w:pos="1178"/>
        </w:tabs>
      </w:pPr>
      <w:r w:rsidRPr="004549A0">
        <w:t xml:space="preserve">Sebalo, I., Königová, M.P., Vňuková, M., Anders, M. and Ptáček, R. (2023). The Associations of Adverse Childhood Experiences (ACEs) With Substance Use in Young Adults: A Systematic Review. </w:t>
      </w:r>
      <w:r w:rsidRPr="004549A0">
        <w:rPr>
          <w:i/>
          <w:iCs/>
        </w:rPr>
        <w:t>Substance abuse</w:t>
      </w:r>
      <w:r w:rsidRPr="004549A0">
        <w:t>, 17. doi:https://doi.org/10.1177/11782218231193914.</w:t>
      </w:r>
    </w:p>
    <w:p w14:paraId="4A095297" w14:textId="77777777" w:rsidR="004549A0" w:rsidRPr="004549A0" w:rsidRDefault="004549A0" w:rsidP="004549A0">
      <w:pPr>
        <w:tabs>
          <w:tab w:val="left" w:pos="1178"/>
        </w:tabs>
      </w:pPr>
      <w:r w:rsidRPr="004549A0">
        <w:t xml:space="preserve">Shane, L. (2024). </w:t>
      </w:r>
      <w:r w:rsidRPr="004549A0">
        <w:rPr>
          <w:i/>
          <w:iCs/>
        </w:rPr>
        <w:t>Understanding Trauma Theory - Mission Connection Healthcare</w:t>
      </w:r>
      <w:r w:rsidRPr="004549A0">
        <w:t>. [online] Missionconnectionhealthcare.com. Available at: https://missionconnectionhealthcare.com/blog/understanding-trauma-theory/ [Accessed 25 Mar. 2026].</w:t>
      </w:r>
    </w:p>
    <w:p w14:paraId="62B2400C" w14:textId="77777777" w:rsidR="004549A0" w:rsidRPr="004549A0" w:rsidRDefault="004549A0" w:rsidP="004549A0">
      <w:pPr>
        <w:tabs>
          <w:tab w:val="left" w:pos="1178"/>
        </w:tabs>
      </w:pPr>
      <w:r w:rsidRPr="004549A0">
        <w:t xml:space="preserve">Shu, Y., Zhang, Z., Wang, H., Wang, C., Dou, L., Wang, W., Zhang, L., Bi, J. and Wu, M. (2025). The long-term effects of adverse childhood experiences on adult health and behaviors: mediating role of socioeconomic inequality. </w:t>
      </w:r>
      <w:r w:rsidRPr="004549A0">
        <w:rPr>
          <w:i/>
          <w:iCs/>
        </w:rPr>
        <w:t>BMC Public Health</w:t>
      </w:r>
      <w:r w:rsidRPr="004549A0">
        <w:t>, [online] 25(1). doi:https://doi.org/10.1186/s12889-025-23192-3.</w:t>
      </w:r>
    </w:p>
    <w:p w14:paraId="6B4FFA5A" w14:textId="77777777" w:rsidR="004549A0" w:rsidRPr="004549A0" w:rsidRDefault="004549A0" w:rsidP="004549A0">
      <w:pPr>
        <w:tabs>
          <w:tab w:val="left" w:pos="1178"/>
        </w:tabs>
      </w:pPr>
      <w:r w:rsidRPr="004549A0">
        <w:t xml:space="preserve">Soetioso, V.B. and Fithriyah, I. (2026). Grief in Children and Adolescents: A Developmentally Informed Clinical Review With Illustrative Cases. </w:t>
      </w:r>
      <w:r w:rsidRPr="004549A0">
        <w:rPr>
          <w:i/>
          <w:iCs/>
        </w:rPr>
        <w:t>Journal of the Korean Academy of Child and Adolescent Psychiatry</w:t>
      </w:r>
      <w:r w:rsidRPr="004549A0">
        <w:t>, [online] 37(1), pp.44–50. doi:https://doi.org/10.5765/jkacap.250036.</w:t>
      </w:r>
    </w:p>
    <w:p w14:paraId="76444168" w14:textId="77777777" w:rsidR="004549A0" w:rsidRPr="004549A0" w:rsidRDefault="004549A0" w:rsidP="004549A0">
      <w:pPr>
        <w:tabs>
          <w:tab w:val="left" w:pos="1178"/>
        </w:tabs>
      </w:pPr>
      <w:r w:rsidRPr="004549A0">
        <w:t xml:space="preserve">Tabone, J.K., Rishel, C.W., Hartnett, H.P. and Szafran, K.F. (2020). Examining the effectiveness of early intervention to create trauma-informed school environments. </w:t>
      </w:r>
      <w:r w:rsidRPr="004549A0">
        <w:rPr>
          <w:i/>
          <w:iCs/>
        </w:rPr>
        <w:t>Children and Youth Services Review</w:t>
      </w:r>
      <w:r w:rsidRPr="004549A0">
        <w:t>, 113, p.104998. doi:https://doi.org/10.1016/j.childyouth.2020.104998.</w:t>
      </w:r>
    </w:p>
    <w:p w14:paraId="338E3695" w14:textId="77777777" w:rsidR="004549A0" w:rsidRPr="004549A0" w:rsidRDefault="004549A0" w:rsidP="004549A0">
      <w:pPr>
        <w:tabs>
          <w:tab w:val="left" w:pos="1178"/>
        </w:tabs>
      </w:pPr>
      <w:r w:rsidRPr="004549A0">
        <w:lastRenderedPageBreak/>
        <w:t xml:space="preserve">Tadesse, E., Khalid, S. and Gao, C. (2025). Attachment-Based Interventions and Outcomes in Foster and Adoptive Families: A Systematic Review. </w:t>
      </w:r>
      <w:r w:rsidRPr="004549A0">
        <w:rPr>
          <w:i/>
          <w:iCs/>
        </w:rPr>
        <w:t>Psychology Research and Behavior Management</w:t>
      </w:r>
      <w:r w:rsidRPr="004549A0">
        <w:t>, [online] Volume 18, pp.2361–2377. doi:https://doi.org/10.2147/prbm.s547732.</w:t>
      </w:r>
    </w:p>
    <w:p w14:paraId="71D0B915" w14:textId="77777777" w:rsidR="004549A0" w:rsidRPr="004549A0" w:rsidRDefault="004549A0" w:rsidP="004549A0">
      <w:pPr>
        <w:tabs>
          <w:tab w:val="left" w:pos="1178"/>
        </w:tabs>
      </w:pPr>
      <w:r w:rsidRPr="004549A0">
        <w:t xml:space="preserve">Trauma Informed UK (2024). </w:t>
      </w:r>
      <w:r w:rsidRPr="004549A0">
        <w:rPr>
          <w:i/>
          <w:iCs/>
        </w:rPr>
        <w:t>our mission</w:t>
      </w:r>
      <w:r w:rsidRPr="004549A0">
        <w:t>. [online] Trauma Informed Schools UK. Available at: https://www.trauma-informed.uk/home/our-mission [Accessed 26 Mar. 2026].</w:t>
      </w:r>
    </w:p>
    <w:p w14:paraId="6F595B5A" w14:textId="77777777" w:rsidR="004549A0" w:rsidRPr="004549A0" w:rsidRDefault="004549A0" w:rsidP="004549A0">
      <w:pPr>
        <w:tabs>
          <w:tab w:val="left" w:pos="1178"/>
        </w:tabs>
      </w:pPr>
      <w:r w:rsidRPr="004549A0">
        <w:t xml:space="preserve">Trauma Informed UK (n.d.). </w:t>
      </w:r>
      <w:r w:rsidRPr="004549A0">
        <w:rPr>
          <w:i/>
          <w:iCs/>
        </w:rPr>
        <w:t>School URN</w:t>
      </w:r>
      <w:r w:rsidRPr="004549A0">
        <w:t>. [online] Available at: https://www.trauma-informed.uk/images/Implementation_checklist_22_Welsh_1.pdf [Accessed 26 Mar. 2026].</w:t>
      </w:r>
    </w:p>
    <w:p w14:paraId="52128E4B" w14:textId="77777777" w:rsidR="004549A0" w:rsidRPr="004549A0" w:rsidRDefault="004549A0" w:rsidP="004549A0">
      <w:pPr>
        <w:tabs>
          <w:tab w:val="left" w:pos="1178"/>
        </w:tabs>
      </w:pPr>
      <w:r w:rsidRPr="004549A0">
        <w:t xml:space="preserve">UK Trauma Council (n.d.). </w:t>
      </w:r>
      <w:r w:rsidRPr="004549A0">
        <w:rPr>
          <w:i/>
          <w:iCs/>
        </w:rPr>
        <w:t>Complex trauma</w:t>
      </w:r>
      <w:r w:rsidRPr="004549A0">
        <w:t>. [online] UKTC. Available at: https://uktraumacouncil.org/trauma/complex-trauma [Accessed 25 Mar. 2025].</w:t>
      </w:r>
    </w:p>
    <w:p w14:paraId="2CE9C42A" w14:textId="77777777" w:rsidR="004549A0" w:rsidRPr="004549A0" w:rsidRDefault="004549A0" w:rsidP="004549A0">
      <w:pPr>
        <w:tabs>
          <w:tab w:val="left" w:pos="1178"/>
        </w:tabs>
      </w:pPr>
      <w:r w:rsidRPr="004549A0">
        <w:t xml:space="preserve">Webster, E. (2022). The Impact of Adverse Childhood Experiences on Health and Development in Young Children. </w:t>
      </w:r>
      <w:r w:rsidRPr="004549A0">
        <w:rPr>
          <w:i/>
          <w:iCs/>
        </w:rPr>
        <w:t>Global Pediatric Health</w:t>
      </w:r>
      <w:r w:rsidRPr="004549A0">
        <w:t>, [online] 9(9). doi:https://doi.org/10.1177/2333794X221078708.</w:t>
      </w:r>
    </w:p>
    <w:p w14:paraId="1F174ED6" w14:textId="77777777" w:rsidR="004549A0" w:rsidRPr="004549A0" w:rsidRDefault="004549A0" w:rsidP="004549A0">
      <w:pPr>
        <w:tabs>
          <w:tab w:val="left" w:pos="1178"/>
        </w:tabs>
      </w:pPr>
      <w:r w:rsidRPr="004549A0">
        <w:t xml:space="preserve">Welsh Government (2014). </w:t>
      </w:r>
      <w:r w:rsidRPr="004549A0">
        <w:rPr>
          <w:i/>
          <w:iCs/>
        </w:rPr>
        <w:t>Social Services and Well-being (Wales) Act 2014</w:t>
      </w:r>
      <w:r w:rsidRPr="004549A0">
        <w:t>. [online] Available at: https://www.gov.wales/sites/default/files/publications/2019-05/social-services-and-well-being-wales-act-2014-the-essentials.pdf [Accessed 26 Mar. 2026].</w:t>
      </w:r>
    </w:p>
    <w:p w14:paraId="5C381778" w14:textId="77777777" w:rsidR="004549A0" w:rsidRPr="004549A0" w:rsidRDefault="004549A0" w:rsidP="004549A0">
      <w:pPr>
        <w:tabs>
          <w:tab w:val="left" w:pos="1178"/>
        </w:tabs>
      </w:pPr>
      <w:r w:rsidRPr="004549A0">
        <w:t xml:space="preserve">World Health Organisation (2013). </w:t>
      </w:r>
      <w:r w:rsidRPr="004549A0">
        <w:rPr>
          <w:i/>
          <w:iCs/>
        </w:rPr>
        <w:t>WHO releases guidance on mental health care after trauma</w:t>
      </w:r>
      <w:r w:rsidRPr="004549A0">
        <w:t>. [online] www.who.int. Available at: https://www.who.int/news/item/06-08-2013-who-releases-guidance-on-mental-health-care-after-trauma [Accessed 26 Mar. 2026].</w:t>
      </w:r>
    </w:p>
    <w:p w14:paraId="6EE94B7B" w14:textId="77777777" w:rsidR="004549A0" w:rsidRPr="004549A0" w:rsidRDefault="004549A0" w:rsidP="004549A0">
      <w:pPr>
        <w:tabs>
          <w:tab w:val="left" w:pos="1178"/>
        </w:tabs>
      </w:pPr>
      <w:r w:rsidRPr="004549A0">
        <w:t xml:space="preserve">World Health Organization (2024). </w:t>
      </w:r>
      <w:r w:rsidRPr="004549A0">
        <w:rPr>
          <w:i/>
          <w:iCs/>
        </w:rPr>
        <w:t>Post-traumatic Stress Disorder</w:t>
      </w:r>
      <w:r w:rsidRPr="004549A0">
        <w:t>. [online] World Health Organization. Available at: https://www.who.int/news-room/fact-sheets/detail/post-traumatic-stress-disorder [Accessed 26 Mar. 2026].</w:t>
      </w:r>
    </w:p>
    <w:p w14:paraId="07019550" w14:textId="77777777" w:rsidR="004549A0" w:rsidRPr="004549A0" w:rsidRDefault="004549A0" w:rsidP="004549A0">
      <w:pPr>
        <w:tabs>
          <w:tab w:val="left" w:pos="1178"/>
        </w:tabs>
      </w:pPr>
      <w:r w:rsidRPr="004549A0">
        <w:t xml:space="preserve">World Health Organization (2025). </w:t>
      </w:r>
      <w:r w:rsidRPr="004549A0">
        <w:rPr>
          <w:i/>
          <w:iCs/>
        </w:rPr>
        <w:t>Mental health of adolescents</w:t>
      </w:r>
      <w:r w:rsidRPr="004549A0">
        <w:t>. [online] World Health Organization. Available at: https://www.who.int/news-room/fact-sheets/detail/adolescent-mental-health [Accessed 26 Mar. 2026].</w:t>
      </w:r>
    </w:p>
    <w:p w14:paraId="62C9D9A1" w14:textId="77777777" w:rsidR="004549A0" w:rsidRPr="004549A0" w:rsidRDefault="004549A0" w:rsidP="004549A0">
      <w:pPr>
        <w:tabs>
          <w:tab w:val="left" w:pos="1178"/>
        </w:tabs>
      </w:pPr>
      <w:r w:rsidRPr="004549A0">
        <w:t xml:space="preserve">Yadav, G. and Gunturu, S. (2024). </w:t>
      </w:r>
      <w:r w:rsidRPr="004549A0">
        <w:rPr>
          <w:i/>
          <w:iCs/>
        </w:rPr>
        <w:t>Trauma-Informed therapy</w:t>
      </w:r>
      <w:r w:rsidRPr="004549A0">
        <w:t>. [online] PubMed. Available at: https://www.ncbi.nlm.nih.gov/books/NBK604200/ [Accessed 26 Mar. 2026].</w:t>
      </w:r>
    </w:p>
    <w:p w14:paraId="74AEDED6" w14:textId="77777777" w:rsidR="004549A0" w:rsidRPr="004549A0" w:rsidRDefault="004549A0" w:rsidP="004549A0">
      <w:pPr>
        <w:tabs>
          <w:tab w:val="left" w:pos="1178"/>
        </w:tabs>
      </w:pPr>
      <w:r w:rsidRPr="004549A0">
        <w:t xml:space="preserve">Yassin, F. (2024). </w:t>
      </w:r>
      <w:r w:rsidRPr="004549A0">
        <w:rPr>
          <w:i/>
          <w:iCs/>
        </w:rPr>
        <w:t>Trauma, Adolescence, and the Developing Brain</w:t>
      </w:r>
      <w:r w:rsidRPr="004549A0">
        <w:t>. [online] thewaveclinic.com. Available at: https://thewaveclinic.com/blog/trauma-adolescence-and-the-developing-brain/ [Accessed 26 Mar. 2026].</w:t>
      </w:r>
    </w:p>
    <w:p w14:paraId="427C6E44" w14:textId="0788AC6F" w:rsidR="004549A0" w:rsidRPr="004549A0" w:rsidRDefault="004549A0" w:rsidP="004549A0">
      <w:pPr>
        <w:tabs>
          <w:tab w:val="left" w:pos="1178"/>
        </w:tabs>
      </w:pPr>
      <w:r w:rsidRPr="004549A0">
        <w:t xml:space="preserve">Zagaria, A., Baggio, T., Rodella, L. and Leto, K. (2024). Toward a definition of Attachment Trauma: integrating attachment and trauma studies. </w:t>
      </w:r>
      <w:r w:rsidRPr="004549A0">
        <w:rPr>
          <w:i/>
          <w:iCs/>
        </w:rPr>
        <w:t>European journal of trauma &amp; dissociation</w:t>
      </w:r>
      <w:r w:rsidRPr="004549A0">
        <w:t>, 8(3), pp.100416–100416. doi:https://doi.org/10.1016/j.ejtd.2024.100416.</w:t>
      </w:r>
    </w:p>
    <w:sectPr w:rsidR="004549A0" w:rsidRPr="004549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751B9"/>
    <w:multiLevelType w:val="hybridMultilevel"/>
    <w:tmpl w:val="1E260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480AA4"/>
    <w:multiLevelType w:val="multilevel"/>
    <w:tmpl w:val="67F20E58"/>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234436466">
    <w:abstractNumId w:val="1"/>
  </w:num>
  <w:num w:numId="2" w16cid:durableId="1702972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4F4"/>
    <w:rsid w:val="00004E86"/>
    <w:rsid w:val="000151DC"/>
    <w:rsid w:val="00075AE9"/>
    <w:rsid w:val="00081554"/>
    <w:rsid w:val="000852A9"/>
    <w:rsid w:val="0010623F"/>
    <w:rsid w:val="001B628D"/>
    <w:rsid w:val="001C59E0"/>
    <w:rsid w:val="002248E9"/>
    <w:rsid w:val="002A1F56"/>
    <w:rsid w:val="002F108B"/>
    <w:rsid w:val="003519AC"/>
    <w:rsid w:val="00390017"/>
    <w:rsid w:val="0043050D"/>
    <w:rsid w:val="00437C5F"/>
    <w:rsid w:val="004549A0"/>
    <w:rsid w:val="00483E71"/>
    <w:rsid w:val="00492F16"/>
    <w:rsid w:val="00526418"/>
    <w:rsid w:val="005513BD"/>
    <w:rsid w:val="00586213"/>
    <w:rsid w:val="005A572E"/>
    <w:rsid w:val="005C69AE"/>
    <w:rsid w:val="0060433A"/>
    <w:rsid w:val="006662E9"/>
    <w:rsid w:val="006F3C88"/>
    <w:rsid w:val="00730B2A"/>
    <w:rsid w:val="007C44F4"/>
    <w:rsid w:val="008167B9"/>
    <w:rsid w:val="00817FEB"/>
    <w:rsid w:val="00846AD9"/>
    <w:rsid w:val="008721D1"/>
    <w:rsid w:val="00880AF2"/>
    <w:rsid w:val="008866C6"/>
    <w:rsid w:val="008E2545"/>
    <w:rsid w:val="009456A1"/>
    <w:rsid w:val="00953BD1"/>
    <w:rsid w:val="009C5168"/>
    <w:rsid w:val="009D763B"/>
    <w:rsid w:val="00A14B63"/>
    <w:rsid w:val="00A50C79"/>
    <w:rsid w:val="00A659BF"/>
    <w:rsid w:val="00A916BE"/>
    <w:rsid w:val="00AD6C6A"/>
    <w:rsid w:val="00B51D42"/>
    <w:rsid w:val="00BC3BA4"/>
    <w:rsid w:val="00C806C3"/>
    <w:rsid w:val="00CA45C4"/>
    <w:rsid w:val="00D4086C"/>
    <w:rsid w:val="00DA47A4"/>
    <w:rsid w:val="00DB5436"/>
    <w:rsid w:val="00E14E47"/>
    <w:rsid w:val="00E85ADF"/>
    <w:rsid w:val="00ED51B8"/>
    <w:rsid w:val="00EF2E33"/>
    <w:rsid w:val="00F06EF2"/>
    <w:rsid w:val="00F24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4E05A"/>
  <w15:chartTrackingRefBased/>
  <w15:docId w15:val="{F3979456-2A88-4574-AB6A-4DD8C1BE6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436"/>
  </w:style>
  <w:style w:type="paragraph" w:styleId="Heading1">
    <w:name w:val="heading 1"/>
    <w:basedOn w:val="Normal"/>
    <w:next w:val="Normal"/>
    <w:link w:val="Heading1Char"/>
    <w:uiPriority w:val="9"/>
    <w:qFormat/>
    <w:rsid w:val="007C44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44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44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4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4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4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4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4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4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4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4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4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4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4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4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4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4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4F4"/>
    <w:rPr>
      <w:rFonts w:eastAsiaTheme="majorEastAsia" w:cstheme="majorBidi"/>
      <w:color w:val="272727" w:themeColor="text1" w:themeTint="D8"/>
    </w:rPr>
  </w:style>
  <w:style w:type="paragraph" w:styleId="Title">
    <w:name w:val="Title"/>
    <w:basedOn w:val="Normal"/>
    <w:next w:val="Normal"/>
    <w:link w:val="TitleChar"/>
    <w:uiPriority w:val="10"/>
    <w:qFormat/>
    <w:rsid w:val="007C44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4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4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4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4F4"/>
    <w:pPr>
      <w:spacing w:before="160"/>
      <w:jc w:val="center"/>
    </w:pPr>
    <w:rPr>
      <w:i/>
      <w:iCs/>
      <w:color w:val="404040" w:themeColor="text1" w:themeTint="BF"/>
    </w:rPr>
  </w:style>
  <w:style w:type="character" w:customStyle="1" w:styleId="QuoteChar">
    <w:name w:val="Quote Char"/>
    <w:basedOn w:val="DefaultParagraphFont"/>
    <w:link w:val="Quote"/>
    <w:uiPriority w:val="29"/>
    <w:rsid w:val="007C44F4"/>
    <w:rPr>
      <w:i/>
      <w:iCs/>
      <w:color w:val="404040" w:themeColor="text1" w:themeTint="BF"/>
    </w:rPr>
  </w:style>
  <w:style w:type="paragraph" w:styleId="ListParagraph">
    <w:name w:val="List Paragraph"/>
    <w:basedOn w:val="Normal"/>
    <w:uiPriority w:val="34"/>
    <w:qFormat/>
    <w:rsid w:val="007C44F4"/>
    <w:pPr>
      <w:ind w:left="720"/>
      <w:contextualSpacing/>
    </w:pPr>
  </w:style>
  <w:style w:type="character" w:styleId="IntenseEmphasis">
    <w:name w:val="Intense Emphasis"/>
    <w:basedOn w:val="DefaultParagraphFont"/>
    <w:uiPriority w:val="21"/>
    <w:qFormat/>
    <w:rsid w:val="007C44F4"/>
    <w:rPr>
      <w:i/>
      <w:iCs/>
      <w:color w:val="0F4761" w:themeColor="accent1" w:themeShade="BF"/>
    </w:rPr>
  </w:style>
  <w:style w:type="paragraph" w:styleId="IntenseQuote">
    <w:name w:val="Intense Quote"/>
    <w:basedOn w:val="Normal"/>
    <w:next w:val="Normal"/>
    <w:link w:val="IntenseQuoteChar"/>
    <w:uiPriority w:val="30"/>
    <w:qFormat/>
    <w:rsid w:val="007C44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4F4"/>
    <w:rPr>
      <w:i/>
      <w:iCs/>
      <w:color w:val="0F4761" w:themeColor="accent1" w:themeShade="BF"/>
    </w:rPr>
  </w:style>
  <w:style w:type="character" w:styleId="IntenseReference">
    <w:name w:val="Intense Reference"/>
    <w:basedOn w:val="DefaultParagraphFont"/>
    <w:uiPriority w:val="32"/>
    <w:qFormat/>
    <w:rsid w:val="007C44F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3bf7db0c098e56ccdb2d4c758b0b8c1c">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ce2e273f3f6e11ebf94c76a2f4efa3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ADE4308-5543-4AA8-AF8C-C787D0A65A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999719-0BB7-48EB-8A16-24451116F660}">
  <ds:schemaRefs>
    <ds:schemaRef ds:uri="http://schemas.microsoft.com/sharepoint/v3/contenttype/forms"/>
  </ds:schemaRefs>
</ds:datastoreItem>
</file>

<file path=customXml/itemProps3.xml><?xml version="1.0" encoding="utf-8"?>
<ds:datastoreItem xmlns:ds="http://schemas.openxmlformats.org/officeDocument/2006/customXml" ds:itemID="{E708BDC5-E971-403F-A06D-0B1DCD7E7FFA}">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22</Pages>
  <Words>6568</Words>
  <Characters>44532</Characters>
  <Application>Microsoft Office Word</Application>
  <DocSecurity>0</DocSecurity>
  <Lines>1012</Lines>
  <Paragraphs>655</Paragraphs>
  <ScaleCrop>false</ScaleCrop>
  <Company/>
  <LinksUpToDate>false</LinksUpToDate>
  <CharactersWithSpaces>50445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Davies (2303876)</dc:creator>
  <cp:keywords/>
  <dc:description/>
  <cp:lastModifiedBy>Ellie Davies (2303876)</cp:lastModifiedBy>
  <cp:revision>53</cp:revision>
  <dcterms:created xsi:type="dcterms:W3CDTF">2026-03-26T12:25:00Z</dcterms:created>
  <dcterms:modified xsi:type="dcterms:W3CDTF">2026-03-26T18:26:00Z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