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C4B3A" w14:textId="77777777" w:rsidR="00CB237A" w:rsidRPr="00231639" w:rsidRDefault="00CB237A" w:rsidP="00A64EA3">
      <w:pPr>
        <w:pStyle w:val="Title"/>
        <w:jc w:val="center"/>
        <w:rPr>
          <w:rFonts w:ascii="Arial" w:hAnsi="Arial" w:cs="Arial"/>
          <w:b/>
          <w:bCs/>
          <w:i/>
          <w:iCs/>
          <w:u w:val="single"/>
        </w:rPr>
      </w:pPr>
      <w:r w:rsidRPr="00231639">
        <w:rPr>
          <w:rFonts w:ascii="Arial" w:hAnsi="Arial" w:cs="Arial"/>
          <w:b/>
          <w:bCs/>
          <w:i/>
          <w:iCs/>
          <w:u w:val="single"/>
        </w:rPr>
        <w:t>Developing a strategic framework to guide the holistic integration of cybersecurity into the core business processes and culture of Small and Medium-Sized Enterprises (SMEs) within the IT sector</w:t>
      </w:r>
    </w:p>
    <w:p w14:paraId="737AA39E" w14:textId="77777777" w:rsidR="00A64EA3" w:rsidRPr="00231639" w:rsidRDefault="00A64EA3" w:rsidP="00A64EA3">
      <w:pPr>
        <w:rPr>
          <w:rFonts w:ascii="Arial" w:hAnsi="Arial" w:cs="Arial"/>
        </w:rPr>
      </w:pPr>
    </w:p>
    <w:p w14:paraId="3BF0D7D4" w14:textId="77777777" w:rsidR="00A64EA3" w:rsidRPr="00231639" w:rsidRDefault="00A64EA3" w:rsidP="00A64EA3">
      <w:pPr>
        <w:rPr>
          <w:rFonts w:ascii="Arial" w:hAnsi="Arial" w:cs="Arial"/>
          <w:b/>
          <w:bCs/>
          <w:i/>
          <w:iCs/>
          <w:sz w:val="40"/>
          <w:szCs w:val="40"/>
        </w:rPr>
      </w:pPr>
    </w:p>
    <w:p w14:paraId="788896FA" w14:textId="77777777" w:rsidR="00EB5B20" w:rsidRDefault="00A64EA3" w:rsidP="00A64EA3">
      <w:pPr>
        <w:jc w:val="center"/>
        <w:rPr>
          <w:rFonts w:ascii="Arial" w:hAnsi="Arial" w:cs="Arial"/>
          <w:b/>
          <w:bCs/>
          <w:i/>
          <w:iCs/>
          <w:sz w:val="40"/>
          <w:szCs w:val="40"/>
        </w:rPr>
      </w:pPr>
      <w:r w:rsidRPr="00231639">
        <w:rPr>
          <w:rFonts w:ascii="Arial" w:hAnsi="Arial" w:cs="Arial"/>
          <w:b/>
          <w:bCs/>
          <w:i/>
          <w:iCs/>
          <w:sz w:val="40"/>
          <w:szCs w:val="40"/>
        </w:rPr>
        <w:t>Student Name: Dan Bajenaru</w:t>
      </w:r>
      <w:r w:rsidRPr="00231639">
        <w:rPr>
          <w:rFonts w:ascii="Arial" w:hAnsi="Arial" w:cs="Arial"/>
          <w:b/>
          <w:bCs/>
          <w:i/>
          <w:iCs/>
          <w:sz w:val="40"/>
          <w:szCs w:val="40"/>
        </w:rPr>
        <w:br/>
        <w:t>student Number:2129380</w:t>
      </w:r>
    </w:p>
    <w:p w14:paraId="1DB3E2B4" w14:textId="63D4EF8E" w:rsidR="00EB5B20" w:rsidRDefault="00EB5B20" w:rsidP="00A64EA3">
      <w:pPr>
        <w:jc w:val="center"/>
        <w:rPr>
          <w:rFonts w:ascii="Arial" w:hAnsi="Arial" w:cs="Arial"/>
          <w:b/>
          <w:bCs/>
          <w:i/>
          <w:iCs/>
          <w:sz w:val="40"/>
          <w:szCs w:val="40"/>
        </w:rPr>
      </w:pPr>
      <w:r>
        <w:rPr>
          <w:rFonts w:ascii="Arial" w:hAnsi="Arial" w:cs="Arial"/>
          <w:b/>
          <w:bCs/>
          <w:i/>
          <w:iCs/>
          <w:sz w:val="40"/>
          <w:szCs w:val="40"/>
        </w:rPr>
        <w:t>Module Name: Independent Project</w:t>
      </w:r>
    </w:p>
    <w:p w14:paraId="602C896E" w14:textId="730B8C1D" w:rsidR="00A64EA3" w:rsidRPr="00231639" w:rsidRDefault="00EB5B20" w:rsidP="00A64EA3">
      <w:pPr>
        <w:jc w:val="center"/>
        <w:rPr>
          <w:rFonts w:ascii="Arial" w:hAnsi="Arial" w:cs="Arial"/>
          <w:b/>
          <w:bCs/>
          <w:i/>
          <w:iCs/>
          <w:sz w:val="40"/>
          <w:szCs w:val="40"/>
        </w:rPr>
      </w:pPr>
      <w:r>
        <w:rPr>
          <w:rFonts w:ascii="Arial" w:hAnsi="Arial" w:cs="Arial"/>
          <w:b/>
          <w:bCs/>
          <w:i/>
          <w:iCs/>
          <w:sz w:val="40"/>
          <w:szCs w:val="40"/>
        </w:rPr>
        <w:t>Module Code: LCLM6005</w:t>
      </w:r>
      <w:r w:rsidR="00A64EA3" w:rsidRPr="00231639">
        <w:rPr>
          <w:rFonts w:ascii="Arial" w:hAnsi="Arial" w:cs="Arial"/>
          <w:b/>
          <w:bCs/>
          <w:i/>
          <w:iCs/>
          <w:sz w:val="40"/>
          <w:szCs w:val="40"/>
        </w:rPr>
        <w:br/>
        <w:t>Supervisor lecturer: Anupam Mazumdar</w:t>
      </w:r>
    </w:p>
    <w:p w14:paraId="12D6CF13" w14:textId="77777777" w:rsidR="001C26B9" w:rsidRPr="00231639" w:rsidRDefault="001C26B9" w:rsidP="00872880">
      <w:pPr>
        <w:jc w:val="both"/>
        <w:rPr>
          <w:rFonts w:ascii="Arial" w:hAnsi="Arial" w:cs="Arial"/>
        </w:rPr>
      </w:pPr>
    </w:p>
    <w:p w14:paraId="1201B288" w14:textId="77777777" w:rsidR="001C26B9" w:rsidRPr="00231639" w:rsidRDefault="001C26B9" w:rsidP="00872880">
      <w:pPr>
        <w:jc w:val="both"/>
        <w:rPr>
          <w:rFonts w:ascii="Arial" w:hAnsi="Arial" w:cs="Arial"/>
        </w:rPr>
      </w:pPr>
    </w:p>
    <w:p w14:paraId="2E175D93" w14:textId="77777777" w:rsidR="001C26B9" w:rsidRPr="00231639" w:rsidRDefault="001C26B9" w:rsidP="00872880">
      <w:pPr>
        <w:jc w:val="both"/>
        <w:rPr>
          <w:rFonts w:ascii="Arial" w:hAnsi="Arial" w:cs="Arial"/>
        </w:rPr>
      </w:pPr>
    </w:p>
    <w:p w14:paraId="74320056" w14:textId="77777777" w:rsidR="001C26B9" w:rsidRPr="00231639" w:rsidRDefault="001C26B9" w:rsidP="00872880">
      <w:pPr>
        <w:jc w:val="both"/>
        <w:rPr>
          <w:rFonts w:ascii="Arial" w:hAnsi="Arial" w:cs="Arial"/>
        </w:rPr>
      </w:pPr>
    </w:p>
    <w:p w14:paraId="6CB9495A" w14:textId="77777777" w:rsidR="001C26B9" w:rsidRPr="00231639" w:rsidRDefault="001C26B9" w:rsidP="00872880">
      <w:pPr>
        <w:jc w:val="both"/>
        <w:rPr>
          <w:rFonts w:ascii="Arial" w:hAnsi="Arial" w:cs="Arial"/>
        </w:rPr>
      </w:pPr>
    </w:p>
    <w:p w14:paraId="01DD82FF" w14:textId="77777777" w:rsidR="001C26B9" w:rsidRPr="00231639" w:rsidRDefault="001C26B9" w:rsidP="00872880">
      <w:pPr>
        <w:jc w:val="both"/>
        <w:rPr>
          <w:rFonts w:ascii="Arial" w:hAnsi="Arial" w:cs="Arial"/>
        </w:rPr>
      </w:pPr>
    </w:p>
    <w:p w14:paraId="0AEECA2B" w14:textId="77777777" w:rsidR="001C26B9" w:rsidRPr="00231639" w:rsidRDefault="001C26B9" w:rsidP="00872880">
      <w:pPr>
        <w:jc w:val="both"/>
        <w:rPr>
          <w:rFonts w:ascii="Arial" w:hAnsi="Arial" w:cs="Arial"/>
        </w:rPr>
      </w:pPr>
    </w:p>
    <w:p w14:paraId="5EC59FE4" w14:textId="77777777" w:rsidR="001C26B9" w:rsidRPr="00231639" w:rsidRDefault="001C26B9" w:rsidP="00872880">
      <w:pPr>
        <w:jc w:val="both"/>
        <w:rPr>
          <w:rFonts w:ascii="Arial" w:hAnsi="Arial" w:cs="Arial"/>
        </w:rPr>
      </w:pPr>
    </w:p>
    <w:p w14:paraId="68D26099" w14:textId="77777777" w:rsidR="001C26B9" w:rsidRPr="00231639" w:rsidRDefault="001C26B9" w:rsidP="00872880">
      <w:pPr>
        <w:jc w:val="both"/>
        <w:rPr>
          <w:rFonts w:ascii="Arial" w:hAnsi="Arial" w:cs="Arial"/>
        </w:rPr>
      </w:pPr>
    </w:p>
    <w:p w14:paraId="07FB0626" w14:textId="77777777" w:rsidR="001C26B9" w:rsidRPr="00231639" w:rsidRDefault="001C26B9" w:rsidP="00872880">
      <w:pPr>
        <w:jc w:val="both"/>
        <w:rPr>
          <w:rFonts w:ascii="Arial" w:hAnsi="Arial" w:cs="Arial"/>
        </w:rPr>
      </w:pPr>
    </w:p>
    <w:p w14:paraId="3B1C5BEB" w14:textId="77777777" w:rsidR="001C26B9" w:rsidRPr="00231639" w:rsidRDefault="001C26B9" w:rsidP="00872880">
      <w:pPr>
        <w:jc w:val="both"/>
        <w:rPr>
          <w:rFonts w:ascii="Arial" w:hAnsi="Arial" w:cs="Arial"/>
        </w:rPr>
      </w:pPr>
    </w:p>
    <w:p w14:paraId="5A8694AB" w14:textId="77777777" w:rsidR="001C26B9" w:rsidRDefault="001C26B9" w:rsidP="00872880">
      <w:pPr>
        <w:jc w:val="both"/>
        <w:rPr>
          <w:rFonts w:ascii="Arial" w:hAnsi="Arial" w:cs="Arial"/>
        </w:rPr>
      </w:pPr>
    </w:p>
    <w:p w14:paraId="21BCD5E5" w14:textId="77777777" w:rsidR="00231639" w:rsidRPr="00231639" w:rsidRDefault="00231639" w:rsidP="00872880">
      <w:pPr>
        <w:jc w:val="both"/>
        <w:rPr>
          <w:rFonts w:ascii="Arial" w:hAnsi="Arial" w:cs="Arial"/>
        </w:rPr>
      </w:pPr>
    </w:p>
    <w:p w14:paraId="3F85701E" w14:textId="77777777" w:rsidR="00AE6311" w:rsidRPr="00231639" w:rsidRDefault="00AE6311" w:rsidP="00872880">
      <w:pPr>
        <w:jc w:val="both"/>
        <w:rPr>
          <w:rFonts w:ascii="Arial" w:hAnsi="Arial" w:cs="Arial"/>
        </w:rPr>
      </w:pPr>
    </w:p>
    <w:p w14:paraId="76BEAF0B" w14:textId="77777777" w:rsidR="00AE6311" w:rsidRPr="00231639" w:rsidRDefault="00AE6311" w:rsidP="00872880">
      <w:pPr>
        <w:jc w:val="both"/>
        <w:rPr>
          <w:rFonts w:ascii="Arial" w:hAnsi="Arial" w:cs="Arial"/>
        </w:rPr>
      </w:pPr>
    </w:p>
    <w:p w14:paraId="3E2E637D" w14:textId="0B0AD5C5" w:rsidR="001C26B9" w:rsidRPr="00231639" w:rsidRDefault="00AE6311" w:rsidP="00872880">
      <w:pPr>
        <w:jc w:val="both"/>
        <w:rPr>
          <w:rFonts w:ascii="Arial" w:hAnsi="Arial" w:cs="Arial"/>
          <w:b/>
          <w:bCs/>
          <w:i/>
          <w:iCs/>
          <w:sz w:val="40"/>
          <w:szCs w:val="40"/>
          <w:u w:val="single"/>
        </w:rPr>
      </w:pPr>
      <w:r w:rsidRPr="00231639">
        <w:rPr>
          <w:rFonts w:ascii="Arial" w:hAnsi="Arial" w:cs="Arial"/>
          <w:b/>
          <w:bCs/>
          <w:i/>
          <w:iCs/>
          <w:sz w:val="40"/>
          <w:szCs w:val="40"/>
          <w:u w:val="single"/>
        </w:rPr>
        <w:t>Abstract</w:t>
      </w:r>
    </w:p>
    <w:p w14:paraId="570A51B0" w14:textId="77777777" w:rsidR="00AE6311" w:rsidRPr="00231639" w:rsidRDefault="00AE6311" w:rsidP="00872880">
      <w:pPr>
        <w:jc w:val="both"/>
        <w:rPr>
          <w:rFonts w:ascii="Arial" w:hAnsi="Arial" w:cs="Arial"/>
        </w:rPr>
      </w:pPr>
      <w:r w:rsidRPr="00231639">
        <w:rPr>
          <w:rFonts w:ascii="Arial" w:hAnsi="Arial" w:cs="Arial"/>
        </w:rPr>
        <w:t>This dissertation investigates the critical challenge of integrating cybersecurity into the core business processes of Small and Medium-Sized Enterprises (SMEs) within the IT sector. Despite serving as high-value nodes in the global digital supply chain, IT SMEs operate under a "resource-risk asymmetry," facing sophisticated, AI-driven threats while possessing limited financial and human resources. The study identifies that current industry approaches often result in "isolated" and reactive security postures that create operational friction, stifle agility, and fail to protect against advanced adversaries.</w:t>
      </w:r>
    </w:p>
    <w:p w14:paraId="41ECBD41" w14:textId="66725552" w:rsidR="00AE6311" w:rsidRPr="00231639" w:rsidRDefault="00AE6311" w:rsidP="00872880">
      <w:pPr>
        <w:jc w:val="both"/>
        <w:rPr>
          <w:rFonts w:ascii="Arial" w:hAnsi="Arial" w:cs="Arial"/>
        </w:rPr>
      </w:pPr>
      <w:r w:rsidRPr="00231639">
        <w:rPr>
          <w:rFonts w:ascii="Arial" w:hAnsi="Arial" w:cs="Arial"/>
        </w:rPr>
        <w:t xml:space="preserve">Adopting an interpretivist philosophy and an inductive approach, this research utilizes a qualitative exploratory strategy. Data was collected through a purposive sample of </w:t>
      </w:r>
      <w:r w:rsidR="00A64EA3" w:rsidRPr="00231639">
        <w:rPr>
          <w:rFonts w:ascii="Arial" w:hAnsi="Arial" w:cs="Arial"/>
        </w:rPr>
        <w:t>twelve</w:t>
      </w:r>
      <w:r w:rsidRPr="00231639">
        <w:rPr>
          <w:rFonts w:ascii="Arial" w:hAnsi="Arial" w:cs="Arial"/>
        </w:rPr>
        <w:t xml:space="preserve"> high-quality secondary sources—including global industry reports (Verizon, IBM) and government policy documents—and analysed using reflexive thematic analysis through the theoretical lens of the Technology-Organisation-Environment (TOE) framework.</w:t>
      </w:r>
    </w:p>
    <w:p w14:paraId="32254B2B" w14:textId="77777777" w:rsidR="00AE6311" w:rsidRPr="00231639" w:rsidRDefault="00AE6311" w:rsidP="00872880">
      <w:pPr>
        <w:jc w:val="both"/>
        <w:rPr>
          <w:rFonts w:ascii="Arial" w:hAnsi="Arial" w:cs="Arial"/>
        </w:rPr>
      </w:pPr>
      <w:r w:rsidRPr="00231639">
        <w:rPr>
          <w:rFonts w:ascii="Arial" w:hAnsi="Arial" w:cs="Arial"/>
        </w:rPr>
        <w:t>The findings reveal a fundamental misalignment between enterprise-grade governance frameworks (e.g., COBIT) and the flat, agile structures of IT SMEs. This "governance-agility conflict" drives non-compliance and "shadow IT" behaviours. The analysis identifies that successful integration is hindered by tool complexity ("tool sprawl"), poor usability, and a lack of strategic alignment where security is viewed as a cost rather than a commercial enabler.</w:t>
      </w:r>
    </w:p>
    <w:p w14:paraId="5BC18151" w14:textId="77777777" w:rsidR="00AE6311" w:rsidRPr="00231639" w:rsidRDefault="00AE6311" w:rsidP="00872880">
      <w:pPr>
        <w:jc w:val="both"/>
        <w:rPr>
          <w:rFonts w:ascii="Arial" w:hAnsi="Arial" w:cs="Arial"/>
        </w:rPr>
      </w:pPr>
      <w:r w:rsidRPr="00231639">
        <w:rPr>
          <w:rFonts w:ascii="Arial" w:hAnsi="Arial" w:cs="Arial"/>
        </w:rPr>
        <w:t>The study contributes to the field by proposing a novel "Lean Sociotechnical Framework" specifically tailored for the IT SME context. This framework challenges the isomorphism of adopting enterprise standards, advocating instead for "embedded" security that prioritizes usability, lean governance, and commercial trust. The research concludes that to survive in a hostile environment, IT SMEs must transition from performing "compliance theatre" to integrating security as a core competitive asset.</w:t>
      </w:r>
    </w:p>
    <w:p w14:paraId="78594BCF" w14:textId="77777777" w:rsidR="00AE6311" w:rsidRPr="00231639" w:rsidRDefault="00AE6311" w:rsidP="00872880">
      <w:pPr>
        <w:jc w:val="both"/>
        <w:rPr>
          <w:rFonts w:ascii="Arial" w:hAnsi="Arial" w:cs="Arial"/>
        </w:rPr>
      </w:pPr>
    </w:p>
    <w:p w14:paraId="62F9ADA9" w14:textId="77777777" w:rsidR="00AE6311" w:rsidRPr="00231639" w:rsidRDefault="00AE6311" w:rsidP="00872880">
      <w:pPr>
        <w:jc w:val="both"/>
        <w:rPr>
          <w:rFonts w:ascii="Arial" w:hAnsi="Arial" w:cs="Arial"/>
        </w:rPr>
      </w:pPr>
    </w:p>
    <w:p w14:paraId="45CA9F43" w14:textId="77777777" w:rsidR="00AE6311" w:rsidRPr="00231639" w:rsidRDefault="00AE6311" w:rsidP="00872880">
      <w:pPr>
        <w:jc w:val="both"/>
        <w:rPr>
          <w:rFonts w:ascii="Arial" w:hAnsi="Arial" w:cs="Arial"/>
        </w:rPr>
      </w:pPr>
    </w:p>
    <w:p w14:paraId="5E8AEC4D" w14:textId="77777777" w:rsidR="00AE6311" w:rsidRPr="00231639" w:rsidRDefault="00AE6311" w:rsidP="00872880">
      <w:pPr>
        <w:jc w:val="both"/>
        <w:rPr>
          <w:rFonts w:ascii="Arial" w:hAnsi="Arial" w:cs="Arial"/>
        </w:rPr>
      </w:pPr>
    </w:p>
    <w:p w14:paraId="73C9808C" w14:textId="77777777" w:rsidR="00AE6311" w:rsidRPr="00231639" w:rsidRDefault="00AE6311" w:rsidP="00872880">
      <w:pPr>
        <w:jc w:val="both"/>
        <w:rPr>
          <w:rFonts w:ascii="Arial" w:hAnsi="Arial" w:cs="Arial"/>
        </w:rPr>
      </w:pPr>
    </w:p>
    <w:p w14:paraId="2C791C7E" w14:textId="77777777" w:rsidR="00AE6311" w:rsidRPr="00231639" w:rsidRDefault="00AE6311" w:rsidP="00872880">
      <w:pPr>
        <w:jc w:val="both"/>
        <w:rPr>
          <w:rFonts w:ascii="Arial" w:hAnsi="Arial" w:cs="Arial"/>
        </w:rPr>
      </w:pPr>
    </w:p>
    <w:p w14:paraId="6159046D" w14:textId="77777777" w:rsidR="00AE6311" w:rsidRPr="00231639" w:rsidRDefault="00AE6311" w:rsidP="00872880">
      <w:pPr>
        <w:jc w:val="both"/>
        <w:rPr>
          <w:rFonts w:ascii="Arial" w:hAnsi="Arial" w:cs="Arial"/>
        </w:rPr>
      </w:pPr>
    </w:p>
    <w:p w14:paraId="6D7E265D" w14:textId="77777777" w:rsidR="00AE6311" w:rsidRPr="00231639" w:rsidRDefault="00AE6311" w:rsidP="00872880">
      <w:pPr>
        <w:jc w:val="both"/>
        <w:rPr>
          <w:rFonts w:ascii="Arial" w:hAnsi="Arial" w:cs="Arial"/>
        </w:rPr>
      </w:pPr>
    </w:p>
    <w:p w14:paraId="66BD8E2C" w14:textId="77777777" w:rsidR="00AE6311" w:rsidRPr="00231639" w:rsidRDefault="00AE6311" w:rsidP="00872880">
      <w:pPr>
        <w:jc w:val="both"/>
        <w:rPr>
          <w:rFonts w:ascii="Arial" w:hAnsi="Arial" w:cs="Arial"/>
        </w:rPr>
      </w:pPr>
    </w:p>
    <w:p w14:paraId="63C98E85" w14:textId="77777777" w:rsidR="00AE6311" w:rsidRDefault="00AE6311" w:rsidP="00872880">
      <w:pPr>
        <w:jc w:val="both"/>
        <w:rPr>
          <w:rFonts w:ascii="Arial" w:hAnsi="Arial" w:cs="Arial"/>
        </w:rPr>
      </w:pPr>
    </w:p>
    <w:p w14:paraId="322902C3" w14:textId="77777777" w:rsidR="00231639" w:rsidRDefault="00231639" w:rsidP="00872880">
      <w:pPr>
        <w:jc w:val="both"/>
        <w:rPr>
          <w:rFonts w:ascii="Arial" w:hAnsi="Arial" w:cs="Arial"/>
        </w:rPr>
      </w:pPr>
    </w:p>
    <w:p w14:paraId="5CB9F88C" w14:textId="77777777" w:rsidR="00231639" w:rsidRPr="00231639" w:rsidRDefault="00231639" w:rsidP="00872880">
      <w:pPr>
        <w:jc w:val="both"/>
        <w:rPr>
          <w:rFonts w:ascii="Arial" w:hAnsi="Arial" w:cs="Arial"/>
        </w:rPr>
      </w:pPr>
    </w:p>
    <w:p w14:paraId="6ECA3ECB" w14:textId="77777777" w:rsidR="00AE6311" w:rsidRPr="00231639" w:rsidRDefault="00AE6311" w:rsidP="00872880">
      <w:pPr>
        <w:jc w:val="both"/>
        <w:rPr>
          <w:rFonts w:ascii="Arial" w:hAnsi="Arial" w:cs="Arial"/>
        </w:rPr>
      </w:pPr>
    </w:p>
    <w:p w14:paraId="77CC073B" w14:textId="77777777" w:rsidR="00AE6311" w:rsidRPr="00231639" w:rsidRDefault="00AE6311" w:rsidP="00872880">
      <w:pPr>
        <w:jc w:val="both"/>
        <w:rPr>
          <w:rFonts w:ascii="Arial" w:hAnsi="Arial" w:cs="Arial"/>
        </w:rPr>
      </w:pPr>
    </w:p>
    <w:p w14:paraId="7C5ECABA" w14:textId="77777777" w:rsidR="00AE6311" w:rsidRPr="00231639" w:rsidRDefault="00AE6311" w:rsidP="00872880">
      <w:pPr>
        <w:jc w:val="both"/>
        <w:rPr>
          <w:rFonts w:ascii="Arial" w:hAnsi="Arial" w:cs="Arial"/>
        </w:rPr>
      </w:pPr>
    </w:p>
    <w:sdt>
      <w:sdtPr>
        <w:rPr>
          <w:rFonts w:ascii="Arial" w:eastAsiaTheme="minorHAnsi" w:hAnsi="Arial" w:cs="Arial"/>
          <w:color w:val="auto"/>
          <w:sz w:val="22"/>
          <w:szCs w:val="22"/>
          <w:lang w:eastAsia="en-US"/>
        </w:rPr>
        <w:id w:val="2110542165"/>
        <w:docPartObj>
          <w:docPartGallery w:val="Table of Contents"/>
          <w:docPartUnique/>
        </w:docPartObj>
      </w:sdtPr>
      <w:sdtEndPr>
        <w:rPr>
          <w:b/>
          <w:bCs/>
        </w:rPr>
      </w:sdtEndPr>
      <w:sdtContent>
        <w:p w14:paraId="280F4402" w14:textId="49AB4589" w:rsidR="001C26B9" w:rsidRPr="00231639" w:rsidRDefault="001C26B9" w:rsidP="00872880">
          <w:pPr>
            <w:pStyle w:val="TOCHeading"/>
            <w:jc w:val="both"/>
            <w:rPr>
              <w:rFonts w:ascii="Arial" w:hAnsi="Arial" w:cs="Arial"/>
            </w:rPr>
          </w:pPr>
          <w:r w:rsidRPr="00231639">
            <w:rPr>
              <w:rFonts w:ascii="Arial" w:hAnsi="Arial" w:cs="Arial"/>
            </w:rPr>
            <w:t>Table of Contents</w:t>
          </w:r>
        </w:p>
        <w:p w14:paraId="3C7CEB9D" w14:textId="6495EB82" w:rsidR="00671905" w:rsidRDefault="001C26B9">
          <w:pPr>
            <w:pStyle w:val="TOC1"/>
            <w:tabs>
              <w:tab w:val="left" w:pos="440"/>
              <w:tab w:val="right" w:leader="dot" w:pos="9016"/>
            </w:tabs>
            <w:rPr>
              <w:rFonts w:eastAsiaTheme="minorEastAsia"/>
              <w:noProof/>
              <w:kern w:val="2"/>
              <w:sz w:val="24"/>
              <w:szCs w:val="24"/>
              <w:lang w:eastAsia="en-GB"/>
              <w14:ligatures w14:val="standardContextual"/>
            </w:rPr>
          </w:pPr>
          <w:r w:rsidRPr="00231639">
            <w:rPr>
              <w:rFonts w:ascii="Arial" w:hAnsi="Arial" w:cs="Arial"/>
            </w:rPr>
            <w:fldChar w:fldCharType="begin"/>
          </w:r>
          <w:r w:rsidRPr="00231639">
            <w:rPr>
              <w:rFonts w:ascii="Arial" w:hAnsi="Arial" w:cs="Arial"/>
            </w:rPr>
            <w:instrText xml:space="preserve"> TOC \o "1-3" \h \z \u </w:instrText>
          </w:r>
          <w:r w:rsidRPr="00231639">
            <w:rPr>
              <w:rFonts w:ascii="Arial" w:hAnsi="Arial" w:cs="Arial"/>
            </w:rPr>
            <w:fldChar w:fldCharType="separate"/>
          </w:r>
          <w:hyperlink w:anchor="_Toc216818648" w:history="1">
            <w:r w:rsidR="00671905" w:rsidRPr="00A5279F">
              <w:rPr>
                <w:rStyle w:val="Hyperlink"/>
                <w:rFonts w:cs="Arial"/>
                <w:noProof/>
              </w:rPr>
              <w:t>1.</w:t>
            </w:r>
            <w:r w:rsidR="00671905">
              <w:rPr>
                <w:rFonts w:eastAsiaTheme="minorEastAsia"/>
                <w:noProof/>
                <w:kern w:val="2"/>
                <w:sz w:val="24"/>
                <w:szCs w:val="24"/>
                <w:lang w:eastAsia="en-GB"/>
                <w14:ligatures w14:val="standardContextual"/>
              </w:rPr>
              <w:tab/>
            </w:r>
            <w:r w:rsidR="00671905" w:rsidRPr="00A5279F">
              <w:rPr>
                <w:rStyle w:val="Hyperlink"/>
                <w:rFonts w:cs="Arial"/>
                <w:noProof/>
              </w:rPr>
              <w:t>Chapter 1: Introduction</w:t>
            </w:r>
            <w:r w:rsidR="00671905">
              <w:rPr>
                <w:noProof/>
                <w:webHidden/>
              </w:rPr>
              <w:tab/>
            </w:r>
            <w:r w:rsidR="00671905">
              <w:rPr>
                <w:noProof/>
                <w:webHidden/>
              </w:rPr>
              <w:fldChar w:fldCharType="begin"/>
            </w:r>
            <w:r w:rsidR="00671905">
              <w:rPr>
                <w:noProof/>
                <w:webHidden/>
              </w:rPr>
              <w:instrText xml:space="preserve"> PAGEREF _Toc216818648 \h </w:instrText>
            </w:r>
            <w:r w:rsidR="00671905">
              <w:rPr>
                <w:noProof/>
                <w:webHidden/>
              </w:rPr>
            </w:r>
            <w:r w:rsidR="00671905">
              <w:rPr>
                <w:noProof/>
                <w:webHidden/>
              </w:rPr>
              <w:fldChar w:fldCharType="separate"/>
            </w:r>
            <w:r w:rsidR="00D16CDD">
              <w:rPr>
                <w:noProof/>
                <w:webHidden/>
              </w:rPr>
              <w:t>5</w:t>
            </w:r>
            <w:r w:rsidR="00671905">
              <w:rPr>
                <w:noProof/>
                <w:webHidden/>
              </w:rPr>
              <w:fldChar w:fldCharType="end"/>
            </w:r>
          </w:hyperlink>
        </w:p>
        <w:p w14:paraId="1F67CBB7" w14:textId="4512D132"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49" w:history="1">
            <w:r w:rsidRPr="00A5279F">
              <w:rPr>
                <w:rStyle w:val="Hyperlink"/>
                <w:rFonts w:cs="Arial"/>
                <w:noProof/>
              </w:rPr>
              <w:t>1.0 Introduction</w:t>
            </w:r>
            <w:r>
              <w:rPr>
                <w:noProof/>
                <w:webHidden/>
              </w:rPr>
              <w:tab/>
            </w:r>
            <w:r>
              <w:rPr>
                <w:noProof/>
                <w:webHidden/>
              </w:rPr>
              <w:fldChar w:fldCharType="begin"/>
            </w:r>
            <w:r>
              <w:rPr>
                <w:noProof/>
                <w:webHidden/>
              </w:rPr>
              <w:instrText xml:space="preserve"> PAGEREF _Toc216818649 \h </w:instrText>
            </w:r>
            <w:r>
              <w:rPr>
                <w:noProof/>
                <w:webHidden/>
              </w:rPr>
            </w:r>
            <w:r>
              <w:rPr>
                <w:noProof/>
                <w:webHidden/>
              </w:rPr>
              <w:fldChar w:fldCharType="separate"/>
            </w:r>
            <w:r w:rsidR="00D16CDD">
              <w:rPr>
                <w:noProof/>
                <w:webHidden/>
              </w:rPr>
              <w:t>5</w:t>
            </w:r>
            <w:r>
              <w:rPr>
                <w:noProof/>
                <w:webHidden/>
              </w:rPr>
              <w:fldChar w:fldCharType="end"/>
            </w:r>
          </w:hyperlink>
        </w:p>
        <w:p w14:paraId="6BFEF19C" w14:textId="0657803F"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0" w:history="1">
            <w:r w:rsidRPr="00A5279F">
              <w:rPr>
                <w:rStyle w:val="Hyperlink"/>
                <w:rFonts w:cs="Arial"/>
                <w:noProof/>
              </w:rPr>
              <w:t>1.1 Origin of the Study</w:t>
            </w:r>
            <w:r>
              <w:rPr>
                <w:noProof/>
                <w:webHidden/>
              </w:rPr>
              <w:tab/>
            </w:r>
            <w:r>
              <w:rPr>
                <w:noProof/>
                <w:webHidden/>
              </w:rPr>
              <w:fldChar w:fldCharType="begin"/>
            </w:r>
            <w:r>
              <w:rPr>
                <w:noProof/>
                <w:webHidden/>
              </w:rPr>
              <w:instrText xml:space="preserve"> PAGEREF _Toc216818650 \h </w:instrText>
            </w:r>
            <w:r>
              <w:rPr>
                <w:noProof/>
                <w:webHidden/>
              </w:rPr>
            </w:r>
            <w:r>
              <w:rPr>
                <w:noProof/>
                <w:webHidden/>
              </w:rPr>
              <w:fldChar w:fldCharType="separate"/>
            </w:r>
            <w:r w:rsidR="00D16CDD">
              <w:rPr>
                <w:noProof/>
                <w:webHidden/>
              </w:rPr>
              <w:t>5</w:t>
            </w:r>
            <w:r>
              <w:rPr>
                <w:noProof/>
                <w:webHidden/>
              </w:rPr>
              <w:fldChar w:fldCharType="end"/>
            </w:r>
          </w:hyperlink>
        </w:p>
        <w:p w14:paraId="2E87EE7A" w14:textId="4DE56A26"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1" w:history="1">
            <w:r w:rsidRPr="00A5279F">
              <w:rPr>
                <w:rStyle w:val="Hyperlink"/>
                <w:rFonts w:cs="Arial"/>
                <w:noProof/>
              </w:rPr>
              <w:t>1.2 Background to the Study</w:t>
            </w:r>
            <w:r>
              <w:rPr>
                <w:noProof/>
                <w:webHidden/>
              </w:rPr>
              <w:tab/>
            </w:r>
            <w:r>
              <w:rPr>
                <w:noProof/>
                <w:webHidden/>
              </w:rPr>
              <w:fldChar w:fldCharType="begin"/>
            </w:r>
            <w:r>
              <w:rPr>
                <w:noProof/>
                <w:webHidden/>
              </w:rPr>
              <w:instrText xml:space="preserve"> PAGEREF _Toc216818651 \h </w:instrText>
            </w:r>
            <w:r>
              <w:rPr>
                <w:noProof/>
                <w:webHidden/>
              </w:rPr>
            </w:r>
            <w:r>
              <w:rPr>
                <w:noProof/>
                <w:webHidden/>
              </w:rPr>
              <w:fldChar w:fldCharType="separate"/>
            </w:r>
            <w:r w:rsidR="00D16CDD">
              <w:rPr>
                <w:noProof/>
                <w:webHidden/>
              </w:rPr>
              <w:t>5</w:t>
            </w:r>
            <w:r>
              <w:rPr>
                <w:noProof/>
                <w:webHidden/>
              </w:rPr>
              <w:fldChar w:fldCharType="end"/>
            </w:r>
          </w:hyperlink>
        </w:p>
        <w:p w14:paraId="2FD47B17" w14:textId="50E8F8F9"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2" w:history="1">
            <w:r w:rsidRPr="00A5279F">
              <w:rPr>
                <w:rStyle w:val="Hyperlink"/>
                <w:rFonts w:cs="Arial"/>
                <w:noProof/>
              </w:rPr>
              <w:t>1.3 Problem Statement</w:t>
            </w:r>
            <w:r>
              <w:rPr>
                <w:noProof/>
                <w:webHidden/>
              </w:rPr>
              <w:tab/>
            </w:r>
            <w:r>
              <w:rPr>
                <w:noProof/>
                <w:webHidden/>
              </w:rPr>
              <w:fldChar w:fldCharType="begin"/>
            </w:r>
            <w:r>
              <w:rPr>
                <w:noProof/>
                <w:webHidden/>
              </w:rPr>
              <w:instrText xml:space="preserve"> PAGEREF _Toc216818652 \h </w:instrText>
            </w:r>
            <w:r>
              <w:rPr>
                <w:noProof/>
                <w:webHidden/>
              </w:rPr>
            </w:r>
            <w:r>
              <w:rPr>
                <w:noProof/>
                <w:webHidden/>
              </w:rPr>
              <w:fldChar w:fldCharType="separate"/>
            </w:r>
            <w:r w:rsidR="00D16CDD">
              <w:rPr>
                <w:noProof/>
                <w:webHidden/>
              </w:rPr>
              <w:t>6</w:t>
            </w:r>
            <w:r>
              <w:rPr>
                <w:noProof/>
                <w:webHidden/>
              </w:rPr>
              <w:fldChar w:fldCharType="end"/>
            </w:r>
          </w:hyperlink>
        </w:p>
        <w:p w14:paraId="0582E0C0" w14:textId="7E679A11"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3" w:history="1">
            <w:r w:rsidRPr="00A5279F">
              <w:rPr>
                <w:rStyle w:val="Hyperlink"/>
                <w:rFonts w:cs="Arial"/>
                <w:noProof/>
              </w:rPr>
              <w:t>1.4 Research Aim</w:t>
            </w:r>
            <w:r>
              <w:rPr>
                <w:noProof/>
                <w:webHidden/>
              </w:rPr>
              <w:tab/>
            </w:r>
            <w:r>
              <w:rPr>
                <w:noProof/>
                <w:webHidden/>
              </w:rPr>
              <w:fldChar w:fldCharType="begin"/>
            </w:r>
            <w:r>
              <w:rPr>
                <w:noProof/>
                <w:webHidden/>
              </w:rPr>
              <w:instrText xml:space="preserve"> PAGEREF _Toc216818653 \h </w:instrText>
            </w:r>
            <w:r>
              <w:rPr>
                <w:noProof/>
                <w:webHidden/>
              </w:rPr>
            </w:r>
            <w:r>
              <w:rPr>
                <w:noProof/>
                <w:webHidden/>
              </w:rPr>
              <w:fldChar w:fldCharType="separate"/>
            </w:r>
            <w:r w:rsidR="00D16CDD">
              <w:rPr>
                <w:noProof/>
                <w:webHidden/>
              </w:rPr>
              <w:t>6</w:t>
            </w:r>
            <w:r>
              <w:rPr>
                <w:noProof/>
                <w:webHidden/>
              </w:rPr>
              <w:fldChar w:fldCharType="end"/>
            </w:r>
          </w:hyperlink>
        </w:p>
        <w:p w14:paraId="08F4CC7E" w14:textId="62B54869"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4" w:history="1">
            <w:r w:rsidRPr="00A5279F">
              <w:rPr>
                <w:rStyle w:val="Hyperlink"/>
                <w:rFonts w:cs="Arial"/>
                <w:noProof/>
              </w:rPr>
              <w:t>1.5 Research Objectives</w:t>
            </w:r>
            <w:r>
              <w:rPr>
                <w:noProof/>
                <w:webHidden/>
              </w:rPr>
              <w:tab/>
            </w:r>
            <w:r>
              <w:rPr>
                <w:noProof/>
                <w:webHidden/>
              </w:rPr>
              <w:fldChar w:fldCharType="begin"/>
            </w:r>
            <w:r>
              <w:rPr>
                <w:noProof/>
                <w:webHidden/>
              </w:rPr>
              <w:instrText xml:space="preserve"> PAGEREF _Toc216818654 \h </w:instrText>
            </w:r>
            <w:r>
              <w:rPr>
                <w:noProof/>
                <w:webHidden/>
              </w:rPr>
            </w:r>
            <w:r>
              <w:rPr>
                <w:noProof/>
                <w:webHidden/>
              </w:rPr>
              <w:fldChar w:fldCharType="separate"/>
            </w:r>
            <w:r w:rsidR="00D16CDD">
              <w:rPr>
                <w:noProof/>
                <w:webHidden/>
              </w:rPr>
              <w:t>6</w:t>
            </w:r>
            <w:r>
              <w:rPr>
                <w:noProof/>
                <w:webHidden/>
              </w:rPr>
              <w:fldChar w:fldCharType="end"/>
            </w:r>
          </w:hyperlink>
        </w:p>
        <w:p w14:paraId="3255ADBB" w14:textId="458E6BE9"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5" w:history="1">
            <w:r w:rsidRPr="00A5279F">
              <w:rPr>
                <w:rStyle w:val="Hyperlink"/>
                <w:rFonts w:cs="Arial"/>
                <w:noProof/>
              </w:rPr>
              <w:t>1.6 Research Question(s)</w:t>
            </w:r>
            <w:r>
              <w:rPr>
                <w:noProof/>
                <w:webHidden/>
              </w:rPr>
              <w:tab/>
            </w:r>
            <w:r>
              <w:rPr>
                <w:noProof/>
                <w:webHidden/>
              </w:rPr>
              <w:fldChar w:fldCharType="begin"/>
            </w:r>
            <w:r>
              <w:rPr>
                <w:noProof/>
                <w:webHidden/>
              </w:rPr>
              <w:instrText xml:space="preserve"> PAGEREF _Toc216818655 \h </w:instrText>
            </w:r>
            <w:r>
              <w:rPr>
                <w:noProof/>
                <w:webHidden/>
              </w:rPr>
            </w:r>
            <w:r>
              <w:rPr>
                <w:noProof/>
                <w:webHidden/>
              </w:rPr>
              <w:fldChar w:fldCharType="separate"/>
            </w:r>
            <w:r w:rsidR="00D16CDD">
              <w:rPr>
                <w:noProof/>
                <w:webHidden/>
              </w:rPr>
              <w:t>6</w:t>
            </w:r>
            <w:r>
              <w:rPr>
                <w:noProof/>
                <w:webHidden/>
              </w:rPr>
              <w:fldChar w:fldCharType="end"/>
            </w:r>
          </w:hyperlink>
        </w:p>
        <w:p w14:paraId="1BF69C01" w14:textId="2A8AB066"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6" w:history="1">
            <w:r w:rsidRPr="00A5279F">
              <w:rPr>
                <w:rStyle w:val="Hyperlink"/>
                <w:rFonts w:cs="Arial"/>
                <w:noProof/>
              </w:rPr>
              <w:t>1.7 Scope of the study</w:t>
            </w:r>
            <w:r>
              <w:rPr>
                <w:noProof/>
                <w:webHidden/>
              </w:rPr>
              <w:tab/>
            </w:r>
            <w:r>
              <w:rPr>
                <w:noProof/>
                <w:webHidden/>
              </w:rPr>
              <w:fldChar w:fldCharType="begin"/>
            </w:r>
            <w:r>
              <w:rPr>
                <w:noProof/>
                <w:webHidden/>
              </w:rPr>
              <w:instrText xml:space="preserve"> PAGEREF _Toc216818656 \h </w:instrText>
            </w:r>
            <w:r>
              <w:rPr>
                <w:noProof/>
                <w:webHidden/>
              </w:rPr>
            </w:r>
            <w:r>
              <w:rPr>
                <w:noProof/>
                <w:webHidden/>
              </w:rPr>
              <w:fldChar w:fldCharType="separate"/>
            </w:r>
            <w:r w:rsidR="00D16CDD">
              <w:rPr>
                <w:noProof/>
                <w:webHidden/>
              </w:rPr>
              <w:t>7</w:t>
            </w:r>
            <w:r>
              <w:rPr>
                <w:noProof/>
                <w:webHidden/>
              </w:rPr>
              <w:fldChar w:fldCharType="end"/>
            </w:r>
          </w:hyperlink>
        </w:p>
        <w:p w14:paraId="5ECB8743" w14:textId="3BD791E8"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7" w:history="1">
            <w:r w:rsidRPr="00A5279F">
              <w:rPr>
                <w:rStyle w:val="Hyperlink"/>
                <w:rFonts w:cs="Arial"/>
                <w:noProof/>
              </w:rPr>
              <w:t>1.8 Significance of the Study</w:t>
            </w:r>
            <w:r>
              <w:rPr>
                <w:noProof/>
                <w:webHidden/>
              </w:rPr>
              <w:tab/>
            </w:r>
            <w:r>
              <w:rPr>
                <w:noProof/>
                <w:webHidden/>
              </w:rPr>
              <w:fldChar w:fldCharType="begin"/>
            </w:r>
            <w:r>
              <w:rPr>
                <w:noProof/>
                <w:webHidden/>
              </w:rPr>
              <w:instrText xml:space="preserve"> PAGEREF _Toc216818657 \h </w:instrText>
            </w:r>
            <w:r>
              <w:rPr>
                <w:noProof/>
                <w:webHidden/>
              </w:rPr>
            </w:r>
            <w:r>
              <w:rPr>
                <w:noProof/>
                <w:webHidden/>
              </w:rPr>
              <w:fldChar w:fldCharType="separate"/>
            </w:r>
            <w:r w:rsidR="00D16CDD">
              <w:rPr>
                <w:noProof/>
                <w:webHidden/>
              </w:rPr>
              <w:t>7</w:t>
            </w:r>
            <w:r>
              <w:rPr>
                <w:noProof/>
                <w:webHidden/>
              </w:rPr>
              <w:fldChar w:fldCharType="end"/>
            </w:r>
          </w:hyperlink>
        </w:p>
        <w:p w14:paraId="4110F852" w14:textId="5F254A2A"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8" w:history="1">
            <w:r w:rsidRPr="00A5279F">
              <w:rPr>
                <w:rStyle w:val="Hyperlink"/>
                <w:rFonts w:cs="Arial"/>
                <w:noProof/>
              </w:rPr>
              <w:t>1.9 Rationale of the Study</w:t>
            </w:r>
            <w:r>
              <w:rPr>
                <w:noProof/>
                <w:webHidden/>
              </w:rPr>
              <w:tab/>
            </w:r>
            <w:r>
              <w:rPr>
                <w:noProof/>
                <w:webHidden/>
              </w:rPr>
              <w:fldChar w:fldCharType="begin"/>
            </w:r>
            <w:r>
              <w:rPr>
                <w:noProof/>
                <w:webHidden/>
              </w:rPr>
              <w:instrText xml:space="preserve"> PAGEREF _Toc216818658 \h </w:instrText>
            </w:r>
            <w:r>
              <w:rPr>
                <w:noProof/>
                <w:webHidden/>
              </w:rPr>
            </w:r>
            <w:r>
              <w:rPr>
                <w:noProof/>
                <w:webHidden/>
              </w:rPr>
              <w:fldChar w:fldCharType="separate"/>
            </w:r>
            <w:r w:rsidR="00D16CDD">
              <w:rPr>
                <w:noProof/>
                <w:webHidden/>
              </w:rPr>
              <w:t>7</w:t>
            </w:r>
            <w:r>
              <w:rPr>
                <w:noProof/>
                <w:webHidden/>
              </w:rPr>
              <w:fldChar w:fldCharType="end"/>
            </w:r>
          </w:hyperlink>
        </w:p>
        <w:p w14:paraId="4313399B" w14:textId="3BA56DA8"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59" w:history="1">
            <w:r w:rsidRPr="00A5279F">
              <w:rPr>
                <w:rStyle w:val="Hyperlink"/>
                <w:rFonts w:cs="Arial"/>
                <w:noProof/>
              </w:rPr>
              <w:t>1.10 Dissertation/Study Structure</w:t>
            </w:r>
            <w:r>
              <w:rPr>
                <w:noProof/>
                <w:webHidden/>
              </w:rPr>
              <w:tab/>
            </w:r>
            <w:r>
              <w:rPr>
                <w:noProof/>
                <w:webHidden/>
              </w:rPr>
              <w:fldChar w:fldCharType="begin"/>
            </w:r>
            <w:r>
              <w:rPr>
                <w:noProof/>
                <w:webHidden/>
              </w:rPr>
              <w:instrText xml:space="preserve"> PAGEREF _Toc216818659 \h </w:instrText>
            </w:r>
            <w:r>
              <w:rPr>
                <w:noProof/>
                <w:webHidden/>
              </w:rPr>
            </w:r>
            <w:r>
              <w:rPr>
                <w:noProof/>
                <w:webHidden/>
              </w:rPr>
              <w:fldChar w:fldCharType="separate"/>
            </w:r>
            <w:r w:rsidR="00D16CDD">
              <w:rPr>
                <w:noProof/>
                <w:webHidden/>
              </w:rPr>
              <w:t>8</w:t>
            </w:r>
            <w:r>
              <w:rPr>
                <w:noProof/>
                <w:webHidden/>
              </w:rPr>
              <w:fldChar w:fldCharType="end"/>
            </w:r>
          </w:hyperlink>
        </w:p>
        <w:p w14:paraId="5395C4A7" w14:textId="67D90D30"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0" w:history="1">
            <w:r w:rsidRPr="00A5279F">
              <w:rPr>
                <w:rStyle w:val="Hyperlink"/>
                <w:rFonts w:cs="Arial"/>
                <w:noProof/>
              </w:rPr>
              <w:t>1.11 Summary of Chapter 1</w:t>
            </w:r>
            <w:r>
              <w:rPr>
                <w:noProof/>
                <w:webHidden/>
              </w:rPr>
              <w:tab/>
            </w:r>
            <w:r>
              <w:rPr>
                <w:noProof/>
                <w:webHidden/>
              </w:rPr>
              <w:fldChar w:fldCharType="begin"/>
            </w:r>
            <w:r>
              <w:rPr>
                <w:noProof/>
                <w:webHidden/>
              </w:rPr>
              <w:instrText xml:space="preserve"> PAGEREF _Toc216818660 \h </w:instrText>
            </w:r>
            <w:r>
              <w:rPr>
                <w:noProof/>
                <w:webHidden/>
              </w:rPr>
            </w:r>
            <w:r>
              <w:rPr>
                <w:noProof/>
                <w:webHidden/>
              </w:rPr>
              <w:fldChar w:fldCharType="separate"/>
            </w:r>
            <w:r w:rsidR="00D16CDD">
              <w:rPr>
                <w:noProof/>
                <w:webHidden/>
              </w:rPr>
              <w:t>8</w:t>
            </w:r>
            <w:r>
              <w:rPr>
                <w:noProof/>
                <w:webHidden/>
              </w:rPr>
              <w:fldChar w:fldCharType="end"/>
            </w:r>
          </w:hyperlink>
        </w:p>
        <w:p w14:paraId="33A6103D" w14:textId="69A05FF3"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61" w:history="1">
            <w:r w:rsidRPr="00A5279F">
              <w:rPr>
                <w:rStyle w:val="Hyperlink"/>
                <w:rFonts w:cs="Arial"/>
                <w:noProof/>
              </w:rPr>
              <w:t>2.</w:t>
            </w:r>
            <w:r>
              <w:rPr>
                <w:rFonts w:eastAsiaTheme="minorEastAsia"/>
                <w:noProof/>
                <w:kern w:val="2"/>
                <w:sz w:val="24"/>
                <w:szCs w:val="24"/>
                <w:lang w:eastAsia="en-GB"/>
                <w14:ligatures w14:val="standardContextual"/>
              </w:rPr>
              <w:tab/>
            </w:r>
            <w:r w:rsidRPr="00A5279F">
              <w:rPr>
                <w:rStyle w:val="Hyperlink"/>
                <w:rFonts w:cs="Arial"/>
                <w:noProof/>
              </w:rPr>
              <w:t>Chapter 2: Literature Review</w:t>
            </w:r>
            <w:r>
              <w:rPr>
                <w:noProof/>
                <w:webHidden/>
              </w:rPr>
              <w:tab/>
            </w:r>
            <w:r>
              <w:rPr>
                <w:noProof/>
                <w:webHidden/>
              </w:rPr>
              <w:fldChar w:fldCharType="begin"/>
            </w:r>
            <w:r>
              <w:rPr>
                <w:noProof/>
                <w:webHidden/>
              </w:rPr>
              <w:instrText xml:space="preserve"> PAGEREF _Toc216818661 \h </w:instrText>
            </w:r>
            <w:r>
              <w:rPr>
                <w:noProof/>
                <w:webHidden/>
              </w:rPr>
            </w:r>
            <w:r>
              <w:rPr>
                <w:noProof/>
                <w:webHidden/>
              </w:rPr>
              <w:fldChar w:fldCharType="separate"/>
            </w:r>
            <w:r w:rsidR="00D16CDD">
              <w:rPr>
                <w:noProof/>
                <w:webHidden/>
              </w:rPr>
              <w:t>9</w:t>
            </w:r>
            <w:r>
              <w:rPr>
                <w:noProof/>
                <w:webHidden/>
              </w:rPr>
              <w:fldChar w:fldCharType="end"/>
            </w:r>
          </w:hyperlink>
        </w:p>
        <w:p w14:paraId="04C9B846" w14:textId="05051A14"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2" w:history="1">
            <w:r w:rsidRPr="00A5279F">
              <w:rPr>
                <w:rStyle w:val="Hyperlink"/>
                <w:rFonts w:cs="Arial"/>
                <w:noProof/>
              </w:rPr>
              <w:t>2.0 Introduction</w:t>
            </w:r>
            <w:r>
              <w:rPr>
                <w:noProof/>
                <w:webHidden/>
              </w:rPr>
              <w:tab/>
            </w:r>
            <w:r>
              <w:rPr>
                <w:noProof/>
                <w:webHidden/>
              </w:rPr>
              <w:fldChar w:fldCharType="begin"/>
            </w:r>
            <w:r>
              <w:rPr>
                <w:noProof/>
                <w:webHidden/>
              </w:rPr>
              <w:instrText xml:space="preserve"> PAGEREF _Toc216818662 \h </w:instrText>
            </w:r>
            <w:r>
              <w:rPr>
                <w:noProof/>
                <w:webHidden/>
              </w:rPr>
            </w:r>
            <w:r>
              <w:rPr>
                <w:noProof/>
                <w:webHidden/>
              </w:rPr>
              <w:fldChar w:fldCharType="separate"/>
            </w:r>
            <w:r w:rsidR="00D16CDD">
              <w:rPr>
                <w:noProof/>
                <w:webHidden/>
              </w:rPr>
              <w:t>9</w:t>
            </w:r>
            <w:r>
              <w:rPr>
                <w:noProof/>
                <w:webHidden/>
              </w:rPr>
              <w:fldChar w:fldCharType="end"/>
            </w:r>
          </w:hyperlink>
        </w:p>
        <w:p w14:paraId="49AF0D2D" w14:textId="6070B3B3"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3" w:history="1">
            <w:r w:rsidRPr="00A5279F">
              <w:rPr>
                <w:rStyle w:val="Hyperlink"/>
                <w:rFonts w:cs="Arial"/>
                <w:noProof/>
              </w:rPr>
              <w:t>2.1 Concepts of Cybersecurity:</w:t>
            </w:r>
            <w:r>
              <w:rPr>
                <w:noProof/>
                <w:webHidden/>
              </w:rPr>
              <w:tab/>
            </w:r>
            <w:r>
              <w:rPr>
                <w:noProof/>
                <w:webHidden/>
              </w:rPr>
              <w:fldChar w:fldCharType="begin"/>
            </w:r>
            <w:r>
              <w:rPr>
                <w:noProof/>
                <w:webHidden/>
              </w:rPr>
              <w:instrText xml:space="preserve"> PAGEREF _Toc216818663 \h </w:instrText>
            </w:r>
            <w:r>
              <w:rPr>
                <w:noProof/>
                <w:webHidden/>
              </w:rPr>
            </w:r>
            <w:r>
              <w:rPr>
                <w:noProof/>
                <w:webHidden/>
              </w:rPr>
              <w:fldChar w:fldCharType="separate"/>
            </w:r>
            <w:r w:rsidR="00D16CDD">
              <w:rPr>
                <w:noProof/>
                <w:webHidden/>
              </w:rPr>
              <w:t>9</w:t>
            </w:r>
            <w:r>
              <w:rPr>
                <w:noProof/>
                <w:webHidden/>
              </w:rPr>
              <w:fldChar w:fldCharType="end"/>
            </w:r>
          </w:hyperlink>
        </w:p>
        <w:p w14:paraId="5B995695" w14:textId="5AB1048B"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4" w:history="1">
            <w:r w:rsidRPr="00A5279F">
              <w:rPr>
                <w:rStyle w:val="Hyperlink"/>
                <w:rFonts w:cs="Arial"/>
                <w:noProof/>
              </w:rPr>
              <w:t>2.2 The Integration Challenge for SMEs</w:t>
            </w:r>
            <w:r>
              <w:rPr>
                <w:noProof/>
                <w:webHidden/>
              </w:rPr>
              <w:tab/>
            </w:r>
            <w:r>
              <w:rPr>
                <w:noProof/>
                <w:webHidden/>
              </w:rPr>
              <w:fldChar w:fldCharType="begin"/>
            </w:r>
            <w:r>
              <w:rPr>
                <w:noProof/>
                <w:webHidden/>
              </w:rPr>
              <w:instrText xml:space="preserve"> PAGEREF _Toc216818664 \h </w:instrText>
            </w:r>
            <w:r>
              <w:rPr>
                <w:noProof/>
                <w:webHidden/>
              </w:rPr>
            </w:r>
            <w:r>
              <w:rPr>
                <w:noProof/>
                <w:webHidden/>
              </w:rPr>
              <w:fldChar w:fldCharType="separate"/>
            </w:r>
            <w:r w:rsidR="00D16CDD">
              <w:rPr>
                <w:noProof/>
                <w:webHidden/>
              </w:rPr>
              <w:t>9</w:t>
            </w:r>
            <w:r>
              <w:rPr>
                <w:noProof/>
                <w:webHidden/>
              </w:rPr>
              <w:fldChar w:fldCharType="end"/>
            </w:r>
          </w:hyperlink>
        </w:p>
        <w:p w14:paraId="249B66CD" w14:textId="5BDFB7F3"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5" w:history="1">
            <w:r w:rsidRPr="00A5279F">
              <w:rPr>
                <w:rStyle w:val="Hyperlink"/>
                <w:rFonts w:cs="Arial"/>
                <w:noProof/>
              </w:rPr>
              <w:t>2.3 Theoretical Frameworks for Cybersecurity Integration</w:t>
            </w:r>
            <w:r>
              <w:rPr>
                <w:noProof/>
                <w:webHidden/>
              </w:rPr>
              <w:tab/>
            </w:r>
            <w:r>
              <w:rPr>
                <w:noProof/>
                <w:webHidden/>
              </w:rPr>
              <w:fldChar w:fldCharType="begin"/>
            </w:r>
            <w:r>
              <w:rPr>
                <w:noProof/>
                <w:webHidden/>
              </w:rPr>
              <w:instrText xml:space="preserve"> PAGEREF _Toc216818665 \h </w:instrText>
            </w:r>
            <w:r>
              <w:rPr>
                <w:noProof/>
                <w:webHidden/>
              </w:rPr>
            </w:r>
            <w:r>
              <w:rPr>
                <w:noProof/>
                <w:webHidden/>
              </w:rPr>
              <w:fldChar w:fldCharType="separate"/>
            </w:r>
            <w:r w:rsidR="00D16CDD">
              <w:rPr>
                <w:noProof/>
                <w:webHidden/>
              </w:rPr>
              <w:t>10</w:t>
            </w:r>
            <w:r>
              <w:rPr>
                <w:noProof/>
                <w:webHidden/>
              </w:rPr>
              <w:fldChar w:fldCharType="end"/>
            </w:r>
          </w:hyperlink>
        </w:p>
        <w:p w14:paraId="78C383B0" w14:textId="23BC3D75" w:rsidR="00671905" w:rsidRDefault="00671905">
          <w:pPr>
            <w:pStyle w:val="TOC2"/>
            <w:tabs>
              <w:tab w:val="left" w:pos="960"/>
              <w:tab w:val="right" w:leader="dot" w:pos="9016"/>
            </w:tabs>
            <w:rPr>
              <w:rFonts w:eastAsiaTheme="minorEastAsia"/>
              <w:noProof/>
              <w:kern w:val="2"/>
              <w:sz w:val="24"/>
              <w:szCs w:val="24"/>
              <w:lang w:eastAsia="en-GB"/>
              <w14:ligatures w14:val="standardContextual"/>
            </w:rPr>
          </w:pPr>
          <w:hyperlink w:anchor="_Toc216818666" w:history="1">
            <w:r w:rsidRPr="00A5279F">
              <w:rPr>
                <w:rStyle w:val="Hyperlink"/>
                <w:rFonts w:cs="Arial"/>
                <w:noProof/>
              </w:rPr>
              <w:t>2.4</w:t>
            </w:r>
            <w:r>
              <w:rPr>
                <w:rFonts w:eastAsiaTheme="minorEastAsia"/>
                <w:noProof/>
                <w:kern w:val="2"/>
                <w:sz w:val="24"/>
                <w:szCs w:val="24"/>
                <w:lang w:eastAsia="en-GB"/>
                <w14:ligatures w14:val="standardContextual"/>
              </w:rPr>
              <w:tab/>
            </w:r>
            <w:r w:rsidRPr="00A5279F">
              <w:rPr>
                <w:rStyle w:val="Hyperlink"/>
                <w:rFonts w:cs="Arial"/>
                <w:noProof/>
              </w:rPr>
              <w:t>Justifications for Choosing TOE for this study:</w:t>
            </w:r>
            <w:r>
              <w:rPr>
                <w:noProof/>
                <w:webHidden/>
              </w:rPr>
              <w:tab/>
            </w:r>
            <w:r>
              <w:rPr>
                <w:noProof/>
                <w:webHidden/>
              </w:rPr>
              <w:fldChar w:fldCharType="begin"/>
            </w:r>
            <w:r>
              <w:rPr>
                <w:noProof/>
                <w:webHidden/>
              </w:rPr>
              <w:instrText xml:space="preserve"> PAGEREF _Toc216818666 \h </w:instrText>
            </w:r>
            <w:r>
              <w:rPr>
                <w:noProof/>
                <w:webHidden/>
              </w:rPr>
            </w:r>
            <w:r>
              <w:rPr>
                <w:noProof/>
                <w:webHidden/>
              </w:rPr>
              <w:fldChar w:fldCharType="separate"/>
            </w:r>
            <w:r w:rsidR="00D16CDD">
              <w:rPr>
                <w:noProof/>
                <w:webHidden/>
              </w:rPr>
              <w:t>11</w:t>
            </w:r>
            <w:r>
              <w:rPr>
                <w:noProof/>
                <w:webHidden/>
              </w:rPr>
              <w:fldChar w:fldCharType="end"/>
            </w:r>
          </w:hyperlink>
        </w:p>
        <w:p w14:paraId="7F9FE022" w14:textId="0053F9DD"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7" w:history="1">
            <w:r w:rsidRPr="00A5279F">
              <w:rPr>
                <w:rStyle w:val="Hyperlink"/>
                <w:rFonts w:cs="Arial"/>
                <w:noProof/>
              </w:rPr>
              <w:t>2.5 Conclusion and Research Gap</w:t>
            </w:r>
            <w:r>
              <w:rPr>
                <w:noProof/>
                <w:webHidden/>
              </w:rPr>
              <w:tab/>
            </w:r>
            <w:r>
              <w:rPr>
                <w:noProof/>
                <w:webHidden/>
              </w:rPr>
              <w:fldChar w:fldCharType="begin"/>
            </w:r>
            <w:r>
              <w:rPr>
                <w:noProof/>
                <w:webHidden/>
              </w:rPr>
              <w:instrText xml:space="preserve"> PAGEREF _Toc216818667 \h </w:instrText>
            </w:r>
            <w:r>
              <w:rPr>
                <w:noProof/>
                <w:webHidden/>
              </w:rPr>
            </w:r>
            <w:r>
              <w:rPr>
                <w:noProof/>
                <w:webHidden/>
              </w:rPr>
              <w:fldChar w:fldCharType="separate"/>
            </w:r>
            <w:r w:rsidR="00D16CDD">
              <w:rPr>
                <w:noProof/>
                <w:webHidden/>
              </w:rPr>
              <w:t>12</w:t>
            </w:r>
            <w:r>
              <w:rPr>
                <w:noProof/>
                <w:webHidden/>
              </w:rPr>
              <w:fldChar w:fldCharType="end"/>
            </w:r>
          </w:hyperlink>
        </w:p>
        <w:p w14:paraId="33667974" w14:textId="4F399CC8"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68" w:history="1">
            <w:r w:rsidRPr="00A5279F">
              <w:rPr>
                <w:rStyle w:val="Hyperlink"/>
                <w:rFonts w:cs="Arial"/>
                <w:noProof/>
              </w:rPr>
              <w:t>3.</w:t>
            </w:r>
            <w:r>
              <w:rPr>
                <w:rFonts w:eastAsiaTheme="minorEastAsia"/>
                <w:noProof/>
                <w:kern w:val="2"/>
                <w:sz w:val="24"/>
                <w:szCs w:val="24"/>
                <w:lang w:eastAsia="en-GB"/>
                <w14:ligatures w14:val="standardContextual"/>
              </w:rPr>
              <w:tab/>
            </w:r>
            <w:r w:rsidRPr="00A5279F">
              <w:rPr>
                <w:rStyle w:val="Hyperlink"/>
                <w:rFonts w:cs="Arial"/>
                <w:noProof/>
              </w:rPr>
              <w:t>Chapter 3: Methodology</w:t>
            </w:r>
            <w:r>
              <w:rPr>
                <w:noProof/>
                <w:webHidden/>
              </w:rPr>
              <w:tab/>
            </w:r>
            <w:r>
              <w:rPr>
                <w:noProof/>
                <w:webHidden/>
              </w:rPr>
              <w:fldChar w:fldCharType="begin"/>
            </w:r>
            <w:r>
              <w:rPr>
                <w:noProof/>
                <w:webHidden/>
              </w:rPr>
              <w:instrText xml:space="preserve"> PAGEREF _Toc216818668 \h </w:instrText>
            </w:r>
            <w:r>
              <w:rPr>
                <w:noProof/>
                <w:webHidden/>
              </w:rPr>
            </w:r>
            <w:r>
              <w:rPr>
                <w:noProof/>
                <w:webHidden/>
              </w:rPr>
              <w:fldChar w:fldCharType="separate"/>
            </w:r>
            <w:r w:rsidR="00D16CDD">
              <w:rPr>
                <w:noProof/>
                <w:webHidden/>
              </w:rPr>
              <w:t>13</w:t>
            </w:r>
            <w:r>
              <w:rPr>
                <w:noProof/>
                <w:webHidden/>
              </w:rPr>
              <w:fldChar w:fldCharType="end"/>
            </w:r>
          </w:hyperlink>
        </w:p>
        <w:p w14:paraId="7D4E2FC7" w14:textId="74BA85E2"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69" w:history="1">
            <w:r w:rsidRPr="00A5279F">
              <w:rPr>
                <w:rStyle w:val="Hyperlink"/>
                <w:rFonts w:cs="Arial"/>
                <w:noProof/>
              </w:rPr>
              <w:t>3.0 Introduction</w:t>
            </w:r>
            <w:r>
              <w:rPr>
                <w:noProof/>
                <w:webHidden/>
              </w:rPr>
              <w:tab/>
            </w:r>
            <w:r>
              <w:rPr>
                <w:noProof/>
                <w:webHidden/>
              </w:rPr>
              <w:fldChar w:fldCharType="begin"/>
            </w:r>
            <w:r>
              <w:rPr>
                <w:noProof/>
                <w:webHidden/>
              </w:rPr>
              <w:instrText xml:space="preserve"> PAGEREF _Toc216818669 \h </w:instrText>
            </w:r>
            <w:r>
              <w:rPr>
                <w:noProof/>
                <w:webHidden/>
              </w:rPr>
            </w:r>
            <w:r>
              <w:rPr>
                <w:noProof/>
                <w:webHidden/>
              </w:rPr>
              <w:fldChar w:fldCharType="separate"/>
            </w:r>
            <w:r w:rsidR="00D16CDD">
              <w:rPr>
                <w:noProof/>
                <w:webHidden/>
              </w:rPr>
              <w:t>13</w:t>
            </w:r>
            <w:r>
              <w:rPr>
                <w:noProof/>
                <w:webHidden/>
              </w:rPr>
              <w:fldChar w:fldCharType="end"/>
            </w:r>
          </w:hyperlink>
        </w:p>
        <w:p w14:paraId="3B8BE0ED" w14:textId="05F01280"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0" w:history="1">
            <w:r w:rsidRPr="00A5279F">
              <w:rPr>
                <w:rStyle w:val="Hyperlink"/>
                <w:rFonts w:cs="Arial"/>
                <w:noProof/>
              </w:rPr>
              <w:t>3.1 Research Philosophy: Epistemology</w:t>
            </w:r>
            <w:r>
              <w:rPr>
                <w:noProof/>
                <w:webHidden/>
              </w:rPr>
              <w:tab/>
            </w:r>
            <w:r>
              <w:rPr>
                <w:noProof/>
                <w:webHidden/>
              </w:rPr>
              <w:fldChar w:fldCharType="begin"/>
            </w:r>
            <w:r>
              <w:rPr>
                <w:noProof/>
                <w:webHidden/>
              </w:rPr>
              <w:instrText xml:space="preserve"> PAGEREF _Toc216818670 \h </w:instrText>
            </w:r>
            <w:r>
              <w:rPr>
                <w:noProof/>
                <w:webHidden/>
              </w:rPr>
            </w:r>
            <w:r>
              <w:rPr>
                <w:noProof/>
                <w:webHidden/>
              </w:rPr>
              <w:fldChar w:fldCharType="separate"/>
            </w:r>
            <w:r w:rsidR="00D16CDD">
              <w:rPr>
                <w:noProof/>
                <w:webHidden/>
              </w:rPr>
              <w:t>13</w:t>
            </w:r>
            <w:r>
              <w:rPr>
                <w:noProof/>
                <w:webHidden/>
              </w:rPr>
              <w:fldChar w:fldCharType="end"/>
            </w:r>
          </w:hyperlink>
        </w:p>
        <w:p w14:paraId="0040B2DA" w14:textId="0614C613"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1" w:history="1">
            <w:r w:rsidRPr="00A5279F">
              <w:rPr>
                <w:rStyle w:val="Hyperlink"/>
                <w:rFonts w:cs="Arial"/>
                <w:noProof/>
              </w:rPr>
              <w:t>3.2 Research Paradigm: Interpretivism</w:t>
            </w:r>
            <w:r>
              <w:rPr>
                <w:noProof/>
                <w:webHidden/>
              </w:rPr>
              <w:tab/>
            </w:r>
            <w:r>
              <w:rPr>
                <w:noProof/>
                <w:webHidden/>
              </w:rPr>
              <w:fldChar w:fldCharType="begin"/>
            </w:r>
            <w:r>
              <w:rPr>
                <w:noProof/>
                <w:webHidden/>
              </w:rPr>
              <w:instrText xml:space="preserve"> PAGEREF _Toc216818671 \h </w:instrText>
            </w:r>
            <w:r>
              <w:rPr>
                <w:noProof/>
                <w:webHidden/>
              </w:rPr>
            </w:r>
            <w:r>
              <w:rPr>
                <w:noProof/>
                <w:webHidden/>
              </w:rPr>
              <w:fldChar w:fldCharType="separate"/>
            </w:r>
            <w:r w:rsidR="00D16CDD">
              <w:rPr>
                <w:noProof/>
                <w:webHidden/>
              </w:rPr>
              <w:t>13</w:t>
            </w:r>
            <w:r>
              <w:rPr>
                <w:noProof/>
                <w:webHidden/>
              </w:rPr>
              <w:fldChar w:fldCharType="end"/>
            </w:r>
          </w:hyperlink>
        </w:p>
        <w:p w14:paraId="4D1A0500" w14:textId="13EA19B7"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2" w:history="1">
            <w:r w:rsidRPr="00A5279F">
              <w:rPr>
                <w:rStyle w:val="Hyperlink"/>
                <w:rFonts w:cs="Arial"/>
                <w:noProof/>
              </w:rPr>
              <w:t>3.3 Research Approach: Inductive</w:t>
            </w:r>
            <w:r>
              <w:rPr>
                <w:noProof/>
                <w:webHidden/>
              </w:rPr>
              <w:tab/>
            </w:r>
            <w:r>
              <w:rPr>
                <w:noProof/>
                <w:webHidden/>
              </w:rPr>
              <w:fldChar w:fldCharType="begin"/>
            </w:r>
            <w:r>
              <w:rPr>
                <w:noProof/>
                <w:webHidden/>
              </w:rPr>
              <w:instrText xml:space="preserve"> PAGEREF _Toc216818672 \h </w:instrText>
            </w:r>
            <w:r>
              <w:rPr>
                <w:noProof/>
                <w:webHidden/>
              </w:rPr>
            </w:r>
            <w:r>
              <w:rPr>
                <w:noProof/>
                <w:webHidden/>
              </w:rPr>
              <w:fldChar w:fldCharType="separate"/>
            </w:r>
            <w:r w:rsidR="00D16CDD">
              <w:rPr>
                <w:noProof/>
                <w:webHidden/>
              </w:rPr>
              <w:t>13</w:t>
            </w:r>
            <w:r>
              <w:rPr>
                <w:noProof/>
                <w:webHidden/>
              </w:rPr>
              <w:fldChar w:fldCharType="end"/>
            </w:r>
          </w:hyperlink>
        </w:p>
        <w:p w14:paraId="7A3EA67E" w14:textId="0F36636D"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3" w:history="1">
            <w:r w:rsidRPr="00A5279F">
              <w:rPr>
                <w:rStyle w:val="Hyperlink"/>
                <w:rFonts w:cs="Arial"/>
                <w:noProof/>
              </w:rPr>
              <w:t>3.4 Research Methodology: Qualitative</w:t>
            </w:r>
            <w:r>
              <w:rPr>
                <w:noProof/>
                <w:webHidden/>
              </w:rPr>
              <w:tab/>
            </w:r>
            <w:r>
              <w:rPr>
                <w:noProof/>
                <w:webHidden/>
              </w:rPr>
              <w:fldChar w:fldCharType="begin"/>
            </w:r>
            <w:r>
              <w:rPr>
                <w:noProof/>
                <w:webHidden/>
              </w:rPr>
              <w:instrText xml:space="preserve"> PAGEREF _Toc216818673 \h </w:instrText>
            </w:r>
            <w:r>
              <w:rPr>
                <w:noProof/>
                <w:webHidden/>
              </w:rPr>
            </w:r>
            <w:r>
              <w:rPr>
                <w:noProof/>
                <w:webHidden/>
              </w:rPr>
              <w:fldChar w:fldCharType="separate"/>
            </w:r>
            <w:r w:rsidR="00D16CDD">
              <w:rPr>
                <w:noProof/>
                <w:webHidden/>
              </w:rPr>
              <w:t>14</w:t>
            </w:r>
            <w:r>
              <w:rPr>
                <w:noProof/>
                <w:webHidden/>
              </w:rPr>
              <w:fldChar w:fldCharType="end"/>
            </w:r>
          </w:hyperlink>
        </w:p>
        <w:p w14:paraId="508621AA" w14:textId="38219D12"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4" w:history="1">
            <w:r w:rsidRPr="00A5279F">
              <w:rPr>
                <w:rStyle w:val="Hyperlink"/>
                <w:rFonts w:cs="Arial"/>
                <w:noProof/>
              </w:rPr>
              <w:t>3.5 Research Strategy/Design: Exploratory</w:t>
            </w:r>
            <w:r>
              <w:rPr>
                <w:noProof/>
                <w:webHidden/>
              </w:rPr>
              <w:tab/>
            </w:r>
            <w:r>
              <w:rPr>
                <w:noProof/>
                <w:webHidden/>
              </w:rPr>
              <w:fldChar w:fldCharType="begin"/>
            </w:r>
            <w:r>
              <w:rPr>
                <w:noProof/>
                <w:webHidden/>
              </w:rPr>
              <w:instrText xml:space="preserve"> PAGEREF _Toc216818674 \h </w:instrText>
            </w:r>
            <w:r>
              <w:rPr>
                <w:noProof/>
                <w:webHidden/>
              </w:rPr>
            </w:r>
            <w:r>
              <w:rPr>
                <w:noProof/>
                <w:webHidden/>
              </w:rPr>
              <w:fldChar w:fldCharType="separate"/>
            </w:r>
            <w:r w:rsidR="00D16CDD">
              <w:rPr>
                <w:noProof/>
                <w:webHidden/>
              </w:rPr>
              <w:t>14</w:t>
            </w:r>
            <w:r>
              <w:rPr>
                <w:noProof/>
                <w:webHidden/>
              </w:rPr>
              <w:fldChar w:fldCharType="end"/>
            </w:r>
          </w:hyperlink>
        </w:p>
        <w:p w14:paraId="44C65432" w14:textId="411946FA"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5" w:history="1">
            <w:r w:rsidRPr="00A5279F">
              <w:rPr>
                <w:rStyle w:val="Hyperlink"/>
                <w:rFonts w:cs="Arial"/>
                <w:noProof/>
              </w:rPr>
              <w:t>3.6 Sampling Techniques: Purposive Sampling</w:t>
            </w:r>
            <w:r>
              <w:rPr>
                <w:noProof/>
                <w:webHidden/>
              </w:rPr>
              <w:tab/>
            </w:r>
            <w:r>
              <w:rPr>
                <w:noProof/>
                <w:webHidden/>
              </w:rPr>
              <w:fldChar w:fldCharType="begin"/>
            </w:r>
            <w:r>
              <w:rPr>
                <w:noProof/>
                <w:webHidden/>
              </w:rPr>
              <w:instrText xml:space="preserve"> PAGEREF _Toc216818675 \h </w:instrText>
            </w:r>
            <w:r>
              <w:rPr>
                <w:noProof/>
                <w:webHidden/>
              </w:rPr>
            </w:r>
            <w:r>
              <w:rPr>
                <w:noProof/>
                <w:webHidden/>
              </w:rPr>
              <w:fldChar w:fldCharType="separate"/>
            </w:r>
            <w:r w:rsidR="00D16CDD">
              <w:rPr>
                <w:noProof/>
                <w:webHidden/>
              </w:rPr>
              <w:t>14</w:t>
            </w:r>
            <w:r>
              <w:rPr>
                <w:noProof/>
                <w:webHidden/>
              </w:rPr>
              <w:fldChar w:fldCharType="end"/>
            </w:r>
          </w:hyperlink>
        </w:p>
        <w:p w14:paraId="0798C90D" w14:textId="72747AD7"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6" w:history="1">
            <w:r w:rsidRPr="00A5279F">
              <w:rPr>
                <w:rStyle w:val="Hyperlink"/>
                <w:rFonts w:cs="Arial"/>
                <w:noProof/>
              </w:rPr>
              <w:t>3.7 Data Collection: Secondary Data</w:t>
            </w:r>
            <w:r>
              <w:rPr>
                <w:noProof/>
                <w:webHidden/>
              </w:rPr>
              <w:tab/>
            </w:r>
            <w:r>
              <w:rPr>
                <w:noProof/>
                <w:webHidden/>
              </w:rPr>
              <w:fldChar w:fldCharType="begin"/>
            </w:r>
            <w:r>
              <w:rPr>
                <w:noProof/>
                <w:webHidden/>
              </w:rPr>
              <w:instrText xml:space="preserve"> PAGEREF _Toc216818676 \h </w:instrText>
            </w:r>
            <w:r>
              <w:rPr>
                <w:noProof/>
                <w:webHidden/>
              </w:rPr>
            </w:r>
            <w:r>
              <w:rPr>
                <w:noProof/>
                <w:webHidden/>
              </w:rPr>
              <w:fldChar w:fldCharType="separate"/>
            </w:r>
            <w:r w:rsidR="00D16CDD">
              <w:rPr>
                <w:noProof/>
                <w:webHidden/>
              </w:rPr>
              <w:t>14</w:t>
            </w:r>
            <w:r>
              <w:rPr>
                <w:noProof/>
                <w:webHidden/>
              </w:rPr>
              <w:fldChar w:fldCharType="end"/>
            </w:r>
          </w:hyperlink>
        </w:p>
        <w:p w14:paraId="0B65A4C2" w14:textId="12E5DB2B"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7" w:history="1">
            <w:r w:rsidRPr="00A5279F">
              <w:rPr>
                <w:rStyle w:val="Hyperlink"/>
                <w:rFonts w:cs="Arial"/>
                <w:noProof/>
              </w:rPr>
              <w:t>3.8 Data Analysis Method</w:t>
            </w:r>
            <w:r>
              <w:rPr>
                <w:noProof/>
                <w:webHidden/>
              </w:rPr>
              <w:tab/>
            </w:r>
            <w:r>
              <w:rPr>
                <w:noProof/>
                <w:webHidden/>
              </w:rPr>
              <w:fldChar w:fldCharType="begin"/>
            </w:r>
            <w:r>
              <w:rPr>
                <w:noProof/>
                <w:webHidden/>
              </w:rPr>
              <w:instrText xml:space="preserve"> PAGEREF _Toc216818677 \h </w:instrText>
            </w:r>
            <w:r>
              <w:rPr>
                <w:noProof/>
                <w:webHidden/>
              </w:rPr>
            </w:r>
            <w:r>
              <w:rPr>
                <w:noProof/>
                <w:webHidden/>
              </w:rPr>
              <w:fldChar w:fldCharType="separate"/>
            </w:r>
            <w:r w:rsidR="00D16CDD">
              <w:rPr>
                <w:noProof/>
                <w:webHidden/>
              </w:rPr>
              <w:t>15</w:t>
            </w:r>
            <w:r>
              <w:rPr>
                <w:noProof/>
                <w:webHidden/>
              </w:rPr>
              <w:fldChar w:fldCharType="end"/>
            </w:r>
          </w:hyperlink>
        </w:p>
        <w:p w14:paraId="556E6052" w14:textId="3A1A8D2E"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8" w:history="1">
            <w:r w:rsidRPr="00A5279F">
              <w:rPr>
                <w:rStyle w:val="Hyperlink"/>
                <w:rFonts w:cs="Arial"/>
                <w:noProof/>
              </w:rPr>
              <w:t>3.9 Ethical Considerations</w:t>
            </w:r>
            <w:r>
              <w:rPr>
                <w:noProof/>
                <w:webHidden/>
              </w:rPr>
              <w:tab/>
            </w:r>
            <w:r>
              <w:rPr>
                <w:noProof/>
                <w:webHidden/>
              </w:rPr>
              <w:fldChar w:fldCharType="begin"/>
            </w:r>
            <w:r>
              <w:rPr>
                <w:noProof/>
                <w:webHidden/>
              </w:rPr>
              <w:instrText xml:space="preserve"> PAGEREF _Toc216818678 \h </w:instrText>
            </w:r>
            <w:r>
              <w:rPr>
                <w:noProof/>
                <w:webHidden/>
              </w:rPr>
            </w:r>
            <w:r>
              <w:rPr>
                <w:noProof/>
                <w:webHidden/>
              </w:rPr>
              <w:fldChar w:fldCharType="separate"/>
            </w:r>
            <w:r w:rsidR="00D16CDD">
              <w:rPr>
                <w:noProof/>
                <w:webHidden/>
              </w:rPr>
              <w:t>15</w:t>
            </w:r>
            <w:r>
              <w:rPr>
                <w:noProof/>
                <w:webHidden/>
              </w:rPr>
              <w:fldChar w:fldCharType="end"/>
            </w:r>
          </w:hyperlink>
        </w:p>
        <w:p w14:paraId="06720C53" w14:textId="4C202622"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79" w:history="1">
            <w:r w:rsidRPr="00A5279F">
              <w:rPr>
                <w:rStyle w:val="Hyperlink"/>
                <w:rFonts w:cs="Arial"/>
                <w:noProof/>
              </w:rPr>
              <w:t>3.10 Limitations</w:t>
            </w:r>
            <w:r>
              <w:rPr>
                <w:noProof/>
                <w:webHidden/>
              </w:rPr>
              <w:tab/>
            </w:r>
            <w:r>
              <w:rPr>
                <w:noProof/>
                <w:webHidden/>
              </w:rPr>
              <w:fldChar w:fldCharType="begin"/>
            </w:r>
            <w:r>
              <w:rPr>
                <w:noProof/>
                <w:webHidden/>
              </w:rPr>
              <w:instrText xml:space="preserve"> PAGEREF _Toc216818679 \h </w:instrText>
            </w:r>
            <w:r>
              <w:rPr>
                <w:noProof/>
                <w:webHidden/>
              </w:rPr>
            </w:r>
            <w:r>
              <w:rPr>
                <w:noProof/>
                <w:webHidden/>
              </w:rPr>
              <w:fldChar w:fldCharType="separate"/>
            </w:r>
            <w:r w:rsidR="00D16CDD">
              <w:rPr>
                <w:noProof/>
                <w:webHidden/>
              </w:rPr>
              <w:t>15</w:t>
            </w:r>
            <w:r>
              <w:rPr>
                <w:noProof/>
                <w:webHidden/>
              </w:rPr>
              <w:fldChar w:fldCharType="end"/>
            </w:r>
          </w:hyperlink>
        </w:p>
        <w:p w14:paraId="604F7A28" w14:textId="78F00584"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80" w:history="1">
            <w:r w:rsidRPr="00A5279F">
              <w:rPr>
                <w:rStyle w:val="Hyperlink"/>
                <w:rFonts w:cs="Arial"/>
                <w:noProof/>
              </w:rPr>
              <w:t>4.</w:t>
            </w:r>
            <w:r>
              <w:rPr>
                <w:rFonts w:eastAsiaTheme="minorEastAsia"/>
                <w:noProof/>
                <w:kern w:val="2"/>
                <w:sz w:val="24"/>
                <w:szCs w:val="24"/>
                <w:lang w:eastAsia="en-GB"/>
                <w14:ligatures w14:val="standardContextual"/>
              </w:rPr>
              <w:tab/>
            </w:r>
            <w:r w:rsidRPr="00A5279F">
              <w:rPr>
                <w:rStyle w:val="Hyperlink"/>
                <w:rFonts w:cs="Arial"/>
                <w:noProof/>
              </w:rPr>
              <w:t>Chapter 4: Results and Discussion</w:t>
            </w:r>
            <w:r>
              <w:rPr>
                <w:noProof/>
                <w:webHidden/>
              </w:rPr>
              <w:tab/>
            </w:r>
            <w:r>
              <w:rPr>
                <w:noProof/>
                <w:webHidden/>
              </w:rPr>
              <w:fldChar w:fldCharType="begin"/>
            </w:r>
            <w:r>
              <w:rPr>
                <w:noProof/>
                <w:webHidden/>
              </w:rPr>
              <w:instrText xml:space="preserve"> PAGEREF _Toc216818680 \h </w:instrText>
            </w:r>
            <w:r>
              <w:rPr>
                <w:noProof/>
                <w:webHidden/>
              </w:rPr>
            </w:r>
            <w:r>
              <w:rPr>
                <w:noProof/>
                <w:webHidden/>
              </w:rPr>
              <w:fldChar w:fldCharType="separate"/>
            </w:r>
            <w:r w:rsidR="00D16CDD">
              <w:rPr>
                <w:noProof/>
                <w:webHidden/>
              </w:rPr>
              <w:t>16</w:t>
            </w:r>
            <w:r>
              <w:rPr>
                <w:noProof/>
                <w:webHidden/>
              </w:rPr>
              <w:fldChar w:fldCharType="end"/>
            </w:r>
          </w:hyperlink>
        </w:p>
        <w:p w14:paraId="640E3E99" w14:textId="37885D01"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1" w:history="1">
            <w:r w:rsidRPr="00A5279F">
              <w:rPr>
                <w:rStyle w:val="Hyperlink"/>
                <w:rFonts w:cs="Arial"/>
                <w:noProof/>
              </w:rPr>
              <w:t>4.0 Introduction</w:t>
            </w:r>
            <w:r>
              <w:rPr>
                <w:noProof/>
                <w:webHidden/>
              </w:rPr>
              <w:tab/>
            </w:r>
            <w:r>
              <w:rPr>
                <w:noProof/>
                <w:webHidden/>
              </w:rPr>
              <w:fldChar w:fldCharType="begin"/>
            </w:r>
            <w:r>
              <w:rPr>
                <w:noProof/>
                <w:webHidden/>
              </w:rPr>
              <w:instrText xml:space="preserve"> PAGEREF _Toc216818681 \h </w:instrText>
            </w:r>
            <w:r>
              <w:rPr>
                <w:noProof/>
                <w:webHidden/>
              </w:rPr>
            </w:r>
            <w:r>
              <w:rPr>
                <w:noProof/>
                <w:webHidden/>
              </w:rPr>
              <w:fldChar w:fldCharType="separate"/>
            </w:r>
            <w:r w:rsidR="00D16CDD">
              <w:rPr>
                <w:noProof/>
                <w:webHidden/>
              </w:rPr>
              <w:t>16</w:t>
            </w:r>
            <w:r>
              <w:rPr>
                <w:noProof/>
                <w:webHidden/>
              </w:rPr>
              <w:fldChar w:fldCharType="end"/>
            </w:r>
          </w:hyperlink>
        </w:p>
        <w:p w14:paraId="11846D45" w14:textId="0279F041"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2" w:history="1">
            <w:r w:rsidRPr="00A5279F">
              <w:rPr>
                <w:rStyle w:val="Hyperlink"/>
                <w:rFonts w:cs="Arial"/>
                <w:noProof/>
              </w:rPr>
              <w:t>4.1 Findings from Secondary Data</w:t>
            </w:r>
            <w:r>
              <w:rPr>
                <w:noProof/>
                <w:webHidden/>
              </w:rPr>
              <w:tab/>
            </w:r>
            <w:r>
              <w:rPr>
                <w:noProof/>
                <w:webHidden/>
              </w:rPr>
              <w:fldChar w:fldCharType="begin"/>
            </w:r>
            <w:r>
              <w:rPr>
                <w:noProof/>
                <w:webHidden/>
              </w:rPr>
              <w:instrText xml:space="preserve"> PAGEREF _Toc216818682 \h </w:instrText>
            </w:r>
            <w:r>
              <w:rPr>
                <w:noProof/>
                <w:webHidden/>
              </w:rPr>
            </w:r>
            <w:r>
              <w:rPr>
                <w:noProof/>
                <w:webHidden/>
              </w:rPr>
              <w:fldChar w:fldCharType="separate"/>
            </w:r>
            <w:r w:rsidR="00D16CDD">
              <w:rPr>
                <w:noProof/>
                <w:webHidden/>
              </w:rPr>
              <w:t>16</w:t>
            </w:r>
            <w:r>
              <w:rPr>
                <w:noProof/>
                <w:webHidden/>
              </w:rPr>
              <w:fldChar w:fldCharType="end"/>
            </w:r>
          </w:hyperlink>
        </w:p>
        <w:p w14:paraId="2060A2F2" w14:textId="4D94B06B" w:rsidR="00671905" w:rsidRDefault="00671905">
          <w:pPr>
            <w:pStyle w:val="TOC3"/>
            <w:tabs>
              <w:tab w:val="right" w:leader="dot" w:pos="9016"/>
            </w:tabs>
            <w:rPr>
              <w:rFonts w:eastAsiaTheme="minorEastAsia"/>
              <w:noProof/>
              <w:kern w:val="2"/>
              <w:sz w:val="24"/>
              <w:szCs w:val="24"/>
              <w:lang w:eastAsia="en-GB"/>
              <w14:ligatures w14:val="standardContextual"/>
            </w:rPr>
          </w:pPr>
          <w:hyperlink w:anchor="_Toc216818683" w:history="1">
            <w:r w:rsidRPr="00A5279F">
              <w:rPr>
                <w:rStyle w:val="Hyperlink"/>
                <w:rFonts w:cs="Arial"/>
                <w:noProof/>
              </w:rPr>
              <w:t>4.1.1 Summary of Selected Sources</w:t>
            </w:r>
            <w:r>
              <w:rPr>
                <w:noProof/>
                <w:webHidden/>
              </w:rPr>
              <w:tab/>
            </w:r>
            <w:r>
              <w:rPr>
                <w:noProof/>
                <w:webHidden/>
              </w:rPr>
              <w:fldChar w:fldCharType="begin"/>
            </w:r>
            <w:r>
              <w:rPr>
                <w:noProof/>
                <w:webHidden/>
              </w:rPr>
              <w:instrText xml:space="preserve"> PAGEREF _Toc216818683 \h </w:instrText>
            </w:r>
            <w:r>
              <w:rPr>
                <w:noProof/>
                <w:webHidden/>
              </w:rPr>
            </w:r>
            <w:r>
              <w:rPr>
                <w:noProof/>
                <w:webHidden/>
              </w:rPr>
              <w:fldChar w:fldCharType="separate"/>
            </w:r>
            <w:r w:rsidR="00D16CDD">
              <w:rPr>
                <w:noProof/>
                <w:webHidden/>
              </w:rPr>
              <w:t>16</w:t>
            </w:r>
            <w:r>
              <w:rPr>
                <w:noProof/>
                <w:webHidden/>
              </w:rPr>
              <w:fldChar w:fldCharType="end"/>
            </w:r>
          </w:hyperlink>
        </w:p>
        <w:p w14:paraId="3657DE34" w14:textId="40028938" w:rsidR="00671905" w:rsidRDefault="00671905">
          <w:pPr>
            <w:pStyle w:val="TOC3"/>
            <w:tabs>
              <w:tab w:val="right" w:leader="dot" w:pos="9016"/>
            </w:tabs>
            <w:rPr>
              <w:rFonts w:eastAsiaTheme="minorEastAsia"/>
              <w:noProof/>
              <w:kern w:val="2"/>
              <w:sz w:val="24"/>
              <w:szCs w:val="24"/>
              <w:lang w:eastAsia="en-GB"/>
              <w14:ligatures w14:val="standardContextual"/>
            </w:rPr>
          </w:pPr>
          <w:hyperlink w:anchor="_Toc216818684" w:history="1">
            <w:r w:rsidRPr="00A5279F">
              <w:rPr>
                <w:rStyle w:val="Hyperlink"/>
                <w:rFonts w:cs="Arial"/>
                <w:noProof/>
              </w:rPr>
              <w:t>4.1.2 Narrative Analysis of Data Sources</w:t>
            </w:r>
            <w:r>
              <w:rPr>
                <w:noProof/>
                <w:webHidden/>
              </w:rPr>
              <w:tab/>
            </w:r>
            <w:r>
              <w:rPr>
                <w:noProof/>
                <w:webHidden/>
              </w:rPr>
              <w:fldChar w:fldCharType="begin"/>
            </w:r>
            <w:r>
              <w:rPr>
                <w:noProof/>
                <w:webHidden/>
              </w:rPr>
              <w:instrText xml:space="preserve"> PAGEREF _Toc216818684 \h </w:instrText>
            </w:r>
            <w:r>
              <w:rPr>
                <w:noProof/>
                <w:webHidden/>
              </w:rPr>
            </w:r>
            <w:r>
              <w:rPr>
                <w:noProof/>
                <w:webHidden/>
              </w:rPr>
              <w:fldChar w:fldCharType="separate"/>
            </w:r>
            <w:r w:rsidR="00D16CDD">
              <w:rPr>
                <w:noProof/>
                <w:webHidden/>
              </w:rPr>
              <w:t>18</w:t>
            </w:r>
            <w:r>
              <w:rPr>
                <w:noProof/>
                <w:webHidden/>
              </w:rPr>
              <w:fldChar w:fldCharType="end"/>
            </w:r>
          </w:hyperlink>
        </w:p>
        <w:p w14:paraId="63F444E2" w14:textId="6EB50FAE"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5" w:history="1">
            <w:r w:rsidRPr="00A5279F">
              <w:rPr>
                <w:rStyle w:val="Hyperlink"/>
                <w:rFonts w:cs="Arial"/>
                <w:noProof/>
              </w:rPr>
              <w:t>4.2 Thematic Discussion</w:t>
            </w:r>
            <w:r>
              <w:rPr>
                <w:noProof/>
                <w:webHidden/>
              </w:rPr>
              <w:tab/>
            </w:r>
            <w:r>
              <w:rPr>
                <w:noProof/>
                <w:webHidden/>
              </w:rPr>
              <w:fldChar w:fldCharType="begin"/>
            </w:r>
            <w:r>
              <w:rPr>
                <w:noProof/>
                <w:webHidden/>
              </w:rPr>
              <w:instrText xml:space="preserve"> PAGEREF _Toc216818685 \h </w:instrText>
            </w:r>
            <w:r>
              <w:rPr>
                <w:noProof/>
                <w:webHidden/>
              </w:rPr>
            </w:r>
            <w:r>
              <w:rPr>
                <w:noProof/>
                <w:webHidden/>
              </w:rPr>
              <w:fldChar w:fldCharType="separate"/>
            </w:r>
            <w:r w:rsidR="00D16CDD">
              <w:rPr>
                <w:noProof/>
                <w:webHidden/>
              </w:rPr>
              <w:t>18</w:t>
            </w:r>
            <w:r>
              <w:rPr>
                <w:noProof/>
                <w:webHidden/>
              </w:rPr>
              <w:fldChar w:fldCharType="end"/>
            </w:r>
          </w:hyperlink>
        </w:p>
        <w:p w14:paraId="2D0383B2" w14:textId="09B657CD"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6" w:history="1">
            <w:r w:rsidRPr="00A5279F">
              <w:rPr>
                <w:rStyle w:val="Hyperlink"/>
                <w:rFonts w:cs="Arial"/>
                <w:noProof/>
              </w:rPr>
              <w:t>4.3 Proposed Framework: The Lean Sociotechnical Integration Framework (LSIF)</w:t>
            </w:r>
            <w:r>
              <w:rPr>
                <w:noProof/>
                <w:webHidden/>
              </w:rPr>
              <w:tab/>
            </w:r>
            <w:r>
              <w:rPr>
                <w:noProof/>
                <w:webHidden/>
              </w:rPr>
              <w:fldChar w:fldCharType="begin"/>
            </w:r>
            <w:r>
              <w:rPr>
                <w:noProof/>
                <w:webHidden/>
              </w:rPr>
              <w:instrText xml:space="preserve"> PAGEREF _Toc216818686 \h </w:instrText>
            </w:r>
            <w:r>
              <w:rPr>
                <w:noProof/>
                <w:webHidden/>
              </w:rPr>
            </w:r>
            <w:r>
              <w:rPr>
                <w:noProof/>
                <w:webHidden/>
              </w:rPr>
              <w:fldChar w:fldCharType="separate"/>
            </w:r>
            <w:r w:rsidR="00D16CDD">
              <w:rPr>
                <w:noProof/>
                <w:webHidden/>
              </w:rPr>
              <w:t>22</w:t>
            </w:r>
            <w:r>
              <w:rPr>
                <w:noProof/>
                <w:webHidden/>
              </w:rPr>
              <w:fldChar w:fldCharType="end"/>
            </w:r>
          </w:hyperlink>
        </w:p>
        <w:p w14:paraId="7AE00539" w14:textId="1130619E"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7" w:history="1">
            <w:r w:rsidRPr="00A5279F">
              <w:rPr>
                <w:rStyle w:val="Hyperlink"/>
                <w:rFonts w:cs="Arial"/>
                <w:noProof/>
              </w:rPr>
              <w:t>4.4 Chapter Summary</w:t>
            </w:r>
            <w:r>
              <w:rPr>
                <w:noProof/>
                <w:webHidden/>
              </w:rPr>
              <w:tab/>
            </w:r>
            <w:r>
              <w:rPr>
                <w:noProof/>
                <w:webHidden/>
              </w:rPr>
              <w:fldChar w:fldCharType="begin"/>
            </w:r>
            <w:r>
              <w:rPr>
                <w:noProof/>
                <w:webHidden/>
              </w:rPr>
              <w:instrText xml:space="preserve"> PAGEREF _Toc216818687 \h </w:instrText>
            </w:r>
            <w:r>
              <w:rPr>
                <w:noProof/>
                <w:webHidden/>
              </w:rPr>
            </w:r>
            <w:r>
              <w:rPr>
                <w:noProof/>
                <w:webHidden/>
              </w:rPr>
              <w:fldChar w:fldCharType="separate"/>
            </w:r>
            <w:r w:rsidR="00D16CDD">
              <w:rPr>
                <w:noProof/>
                <w:webHidden/>
              </w:rPr>
              <w:t>23</w:t>
            </w:r>
            <w:r>
              <w:rPr>
                <w:noProof/>
                <w:webHidden/>
              </w:rPr>
              <w:fldChar w:fldCharType="end"/>
            </w:r>
          </w:hyperlink>
        </w:p>
        <w:p w14:paraId="7F35596F" w14:textId="76F5E13D"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88" w:history="1">
            <w:r w:rsidRPr="00A5279F">
              <w:rPr>
                <w:rStyle w:val="Hyperlink"/>
                <w:rFonts w:cs="Arial"/>
                <w:noProof/>
              </w:rPr>
              <w:t>5.</w:t>
            </w:r>
            <w:r>
              <w:rPr>
                <w:rFonts w:eastAsiaTheme="minorEastAsia"/>
                <w:noProof/>
                <w:kern w:val="2"/>
                <w:sz w:val="24"/>
                <w:szCs w:val="24"/>
                <w:lang w:eastAsia="en-GB"/>
                <w14:ligatures w14:val="standardContextual"/>
              </w:rPr>
              <w:tab/>
            </w:r>
            <w:r w:rsidRPr="00A5279F">
              <w:rPr>
                <w:rStyle w:val="Hyperlink"/>
                <w:rFonts w:cs="Arial"/>
                <w:noProof/>
              </w:rPr>
              <w:t>Chapter 5: Conclusions, Limitations and Recommendations</w:t>
            </w:r>
            <w:r>
              <w:rPr>
                <w:noProof/>
                <w:webHidden/>
              </w:rPr>
              <w:tab/>
            </w:r>
            <w:r>
              <w:rPr>
                <w:noProof/>
                <w:webHidden/>
              </w:rPr>
              <w:fldChar w:fldCharType="begin"/>
            </w:r>
            <w:r>
              <w:rPr>
                <w:noProof/>
                <w:webHidden/>
              </w:rPr>
              <w:instrText xml:space="preserve"> PAGEREF _Toc216818688 \h </w:instrText>
            </w:r>
            <w:r>
              <w:rPr>
                <w:noProof/>
                <w:webHidden/>
              </w:rPr>
            </w:r>
            <w:r>
              <w:rPr>
                <w:noProof/>
                <w:webHidden/>
              </w:rPr>
              <w:fldChar w:fldCharType="separate"/>
            </w:r>
            <w:r w:rsidR="00D16CDD">
              <w:rPr>
                <w:noProof/>
                <w:webHidden/>
              </w:rPr>
              <w:t>24</w:t>
            </w:r>
            <w:r>
              <w:rPr>
                <w:noProof/>
                <w:webHidden/>
              </w:rPr>
              <w:fldChar w:fldCharType="end"/>
            </w:r>
          </w:hyperlink>
        </w:p>
        <w:p w14:paraId="3CB4EFBC" w14:textId="05640418"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89" w:history="1">
            <w:r w:rsidRPr="00A5279F">
              <w:rPr>
                <w:rStyle w:val="Hyperlink"/>
                <w:rFonts w:cs="Arial"/>
                <w:noProof/>
              </w:rPr>
              <w:t>5.1 Introduction</w:t>
            </w:r>
            <w:r>
              <w:rPr>
                <w:noProof/>
                <w:webHidden/>
              </w:rPr>
              <w:tab/>
            </w:r>
            <w:r>
              <w:rPr>
                <w:noProof/>
                <w:webHidden/>
              </w:rPr>
              <w:fldChar w:fldCharType="begin"/>
            </w:r>
            <w:r>
              <w:rPr>
                <w:noProof/>
                <w:webHidden/>
              </w:rPr>
              <w:instrText xml:space="preserve"> PAGEREF _Toc216818689 \h </w:instrText>
            </w:r>
            <w:r>
              <w:rPr>
                <w:noProof/>
                <w:webHidden/>
              </w:rPr>
            </w:r>
            <w:r>
              <w:rPr>
                <w:noProof/>
                <w:webHidden/>
              </w:rPr>
              <w:fldChar w:fldCharType="separate"/>
            </w:r>
            <w:r w:rsidR="00D16CDD">
              <w:rPr>
                <w:noProof/>
                <w:webHidden/>
              </w:rPr>
              <w:t>24</w:t>
            </w:r>
            <w:r>
              <w:rPr>
                <w:noProof/>
                <w:webHidden/>
              </w:rPr>
              <w:fldChar w:fldCharType="end"/>
            </w:r>
          </w:hyperlink>
        </w:p>
        <w:p w14:paraId="045DD53E" w14:textId="6B301F69"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0" w:history="1">
            <w:r w:rsidRPr="00A5279F">
              <w:rPr>
                <w:rStyle w:val="Hyperlink"/>
                <w:rFonts w:cs="Arial"/>
                <w:noProof/>
              </w:rPr>
              <w:t>5.2 Accomplishment of Research Aim, Objectives, and Questions</w:t>
            </w:r>
            <w:r>
              <w:rPr>
                <w:noProof/>
                <w:webHidden/>
              </w:rPr>
              <w:tab/>
            </w:r>
            <w:r>
              <w:rPr>
                <w:noProof/>
                <w:webHidden/>
              </w:rPr>
              <w:fldChar w:fldCharType="begin"/>
            </w:r>
            <w:r>
              <w:rPr>
                <w:noProof/>
                <w:webHidden/>
              </w:rPr>
              <w:instrText xml:space="preserve"> PAGEREF _Toc216818690 \h </w:instrText>
            </w:r>
            <w:r>
              <w:rPr>
                <w:noProof/>
                <w:webHidden/>
              </w:rPr>
            </w:r>
            <w:r>
              <w:rPr>
                <w:noProof/>
                <w:webHidden/>
              </w:rPr>
              <w:fldChar w:fldCharType="separate"/>
            </w:r>
            <w:r w:rsidR="00D16CDD">
              <w:rPr>
                <w:noProof/>
                <w:webHidden/>
              </w:rPr>
              <w:t>24</w:t>
            </w:r>
            <w:r>
              <w:rPr>
                <w:noProof/>
                <w:webHidden/>
              </w:rPr>
              <w:fldChar w:fldCharType="end"/>
            </w:r>
          </w:hyperlink>
        </w:p>
        <w:p w14:paraId="1ECA6C1D" w14:textId="055AD655"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1" w:history="1">
            <w:r w:rsidRPr="00A5279F">
              <w:rPr>
                <w:rStyle w:val="Hyperlink"/>
                <w:rFonts w:cs="Arial"/>
                <w:noProof/>
              </w:rPr>
              <w:t>5.3 Summary of Findings</w:t>
            </w:r>
            <w:r>
              <w:rPr>
                <w:noProof/>
                <w:webHidden/>
              </w:rPr>
              <w:tab/>
            </w:r>
            <w:r>
              <w:rPr>
                <w:noProof/>
                <w:webHidden/>
              </w:rPr>
              <w:fldChar w:fldCharType="begin"/>
            </w:r>
            <w:r>
              <w:rPr>
                <w:noProof/>
                <w:webHidden/>
              </w:rPr>
              <w:instrText xml:space="preserve"> PAGEREF _Toc216818691 \h </w:instrText>
            </w:r>
            <w:r>
              <w:rPr>
                <w:noProof/>
                <w:webHidden/>
              </w:rPr>
            </w:r>
            <w:r>
              <w:rPr>
                <w:noProof/>
                <w:webHidden/>
              </w:rPr>
              <w:fldChar w:fldCharType="separate"/>
            </w:r>
            <w:r w:rsidR="00D16CDD">
              <w:rPr>
                <w:noProof/>
                <w:webHidden/>
              </w:rPr>
              <w:t>24</w:t>
            </w:r>
            <w:r>
              <w:rPr>
                <w:noProof/>
                <w:webHidden/>
              </w:rPr>
              <w:fldChar w:fldCharType="end"/>
            </w:r>
          </w:hyperlink>
        </w:p>
        <w:p w14:paraId="56A25E0A" w14:textId="2822CC6A"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2" w:history="1">
            <w:r w:rsidRPr="00A5279F">
              <w:rPr>
                <w:rStyle w:val="Hyperlink"/>
                <w:rFonts w:cs="Arial"/>
                <w:noProof/>
              </w:rPr>
              <w:t>5.4 Recommendations for Practice (Industry Recommendations)</w:t>
            </w:r>
            <w:r>
              <w:rPr>
                <w:noProof/>
                <w:webHidden/>
              </w:rPr>
              <w:tab/>
            </w:r>
            <w:r>
              <w:rPr>
                <w:noProof/>
                <w:webHidden/>
              </w:rPr>
              <w:fldChar w:fldCharType="begin"/>
            </w:r>
            <w:r>
              <w:rPr>
                <w:noProof/>
                <w:webHidden/>
              </w:rPr>
              <w:instrText xml:space="preserve"> PAGEREF _Toc216818692 \h </w:instrText>
            </w:r>
            <w:r>
              <w:rPr>
                <w:noProof/>
                <w:webHidden/>
              </w:rPr>
            </w:r>
            <w:r>
              <w:rPr>
                <w:noProof/>
                <w:webHidden/>
              </w:rPr>
              <w:fldChar w:fldCharType="separate"/>
            </w:r>
            <w:r w:rsidR="00D16CDD">
              <w:rPr>
                <w:noProof/>
                <w:webHidden/>
              </w:rPr>
              <w:t>25</w:t>
            </w:r>
            <w:r>
              <w:rPr>
                <w:noProof/>
                <w:webHidden/>
              </w:rPr>
              <w:fldChar w:fldCharType="end"/>
            </w:r>
          </w:hyperlink>
        </w:p>
        <w:p w14:paraId="2DFE86BE" w14:textId="1CD728BE"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3" w:history="1">
            <w:r w:rsidRPr="00A5279F">
              <w:rPr>
                <w:rStyle w:val="Hyperlink"/>
                <w:rFonts w:cs="Arial"/>
                <w:noProof/>
              </w:rPr>
              <w:t>5.5 Original Contribution of the Study</w:t>
            </w:r>
            <w:r>
              <w:rPr>
                <w:noProof/>
                <w:webHidden/>
              </w:rPr>
              <w:tab/>
            </w:r>
            <w:r>
              <w:rPr>
                <w:noProof/>
                <w:webHidden/>
              </w:rPr>
              <w:fldChar w:fldCharType="begin"/>
            </w:r>
            <w:r>
              <w:rPr>
                <w:noProof/>
                <w:webHidden/>
              </w:rPr>
              <w:instrText xml:space="preserve"> PAGEREF _Toc216818693 \h </w:instrText>
            </w:r>
            <w:r>
              <w:rPr>
                <w:noProof/>
                <w:webHidden/>
              </w:rPr>
            </w:r>
            <w:r>
              <w:rPr>
                <w:noProof/>
                <w:webHidden/>
              </w:rPr>
              <w:fldChar w:fldCharType="separate"/>
            </w:r>
            <w:r w:rsidR="00D16CDD">
              <w:rPr>
                <w:noProof/>
                <w:webHidden/>
              </w:rPr>
              <w:t>25</w:t>
            </w:r>
            <w:r>
              <w:rPr>
                <w:noProof/>
                <w:webHidden/>
              </w:rPr>
              <w:fldChar w:fldCharType="end"/>
            </w:r>
          </w:hyperlink>
        </w:p>
        <w:p w14:paraId="1883EA16" w14:textId="6FD34D77"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4" w:history="1">
            <w:r w:rsidRPr="00A5279F">
              <w:rPr>
                <w:rStyle w:val="Hyperlink"/>
                <w:rFonts w:cs="Arial"/>
                <w:noProof/>
              </w:rPr>
              <w:t>5.6 Limitations of the Study</w:t>
            </w:r>
            <w:r>
              <w:rPr>
                <w:noProof/>
                <w:webHidden/>
              </w:rPr>
              <w:tab/>
            </w:r>
            <w:r>
              <w:rPr>
                <w:noProof/>
                <w:webHidden/>
              </w:rPr>
              <w:fldChar w:fldCharType="begin"/>
            </w:r>
            <w:r>
              <w:rPr>
                <w:noProof/>
                <w:webHidden/>
              </w:rPr>
              <w:instrText xml:space="preserve"> PAGEREF _Toc216818694 \h </w:instrText>
            </w:r>
            <w:r>
              <w:rPr>
                <w:noProof/>
                <w:webHidden/>
              </w:rPr>
            </w:r>
            <w:r>
              <w:rPr>
                <w:noProof/>
                <w:webHidden/>
              </w:rPr>
              <w:fldChar w:fldCharType="separate"/>
            </w:r>
            <w:r w:rsidR="00D16CDD">
              <w:rPr>
                <w:noProof/>
                <w:webHidden/>
              </w:rPr>
              <w:t>26</w:t>
            </w:r>
            <w:r>
              <w:rPr>
                <w:noProof/>
                <w:webHidden/>
              </w:rPr>
              <w:fldChar w:fldCharType="end"/>
            </w:r>
          </w:hyperlink>
        </w:p>
        <w:p w14:paraId="17B81746" w14:textId="461747DF"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5" w:history="1">
            <w:r w:rsidRPr="00A5279F">
              <w:rPr>
                <w:rStyle w:val="Hyperlink"/>
                <w:rFonts w:cs="Arial"/>
                <w:noProof/>
              </w:rPr>
              <w:t>5.7 Suggestions for Future Research</w:t>
            </w:r>
            <w:r>
              <w:rPr>
                <w:noProof/>
                <w:webHidden/>
              </w:rPr>
              <w:tab/>
            </w:r>
            <w:r>
              <w:rPr>
                <w:noProof/>
                <w:webHidden/>
              </w:rPr>
              <w:fldChar w:fldCharType="begin"/>
            </w:r>
            <w:r>
              <w:rPr>
                <w:noProof/>
                <w:webHidden/>
              </w:rPr>
              <w:instrText xml:space="preserve"> PAGEREF _Toc216818695 \h </w:instrText>
            </w:r>
            <w:r>
              <w:rPr>
                <w:noProof/>
                <w:webHidden/>
              </w:rPr>
            </w:r>
            <w:r>
              <w:rPr>
                <w:noProof/>
                <w:webHidden/>
              </w:rPr>
              <w:fldChar w:fldCharType="separate"/>
            </w:r>
            <w:r w:rsidR="00D16CDD">
              <w:rPr>
                <w:noProof/>
                <w:webHidden/>
              </w:rPr>
              <w:t>27</w:t>
            </w:r>
            <w:r>
              <w:rPr>
                <w:noProof/>
                <w:webHidden/>
              </w:rPr>
              <w:fldChar w:fldCharType="end"/>
            </w:r>
          </w:hyperlink>
        </w:p>
        <w:p w14:paraId="0C61A4A3" w14:textId="08A39CEF"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6" w:history="1">
            <w:r w:rsidRPr="00A5279F">
              <w:rPr>
                <w:rStyle w:val="Hyperlink"/>
                <w:rFonts w:cs="Arial"/>
                <w:noProof/>
              </w:rPr>
              <w:t>5.8 Conclusion</w:t>
            </w:r>
            <w:r>
              <w:rPr>
                <w:noProof/>
                <w:webHidden/>
              </w:rPr>
              <w:tab/>
            </w:r>
            <w:r>
              <w:rPr>
                <w:noProof/>
                <w:webHidden/>
              </w:rPr>
              <w:fldChar w:fldCharType="begin"/>
            </w:r>
            <w:r>
              <w:rPr>
                <w:noProof/>
                <w:webHidden/>
              </w:rPr>
              <w:instrText xml:space="preserve"> PAGEREF _Toc216818696 \h </w:instrText>
            </w:r>
            <w:r>
              <w:rPr>
                <w:noProof/>
                <w:webHidden/>
              </w:rPr>
            </w:r>
            <w:r>
              <w:rPr>
                <w:noProof/>
                <w:webHidden/>
              </w:rPr>
              <w:fldChar w:fldCharType="separate"/>
            </w:r>
            <w:r w:rsidR="00D16CDD">
              <w:rPr>
                <w:noProof/>
                <w:webHidden/>
              </w:rPr>
              <w:t>27</w:t>
            </w:r>
            <w:r>
              <w:rPr>
                <w:noProof/>
                <w:webHidden/>
              </w:rPr>
              <w:fldChar w:fldCharType="end"/>
            </w:r>
          </w:hyperlink>
        </w:p>
        <w:p w14:paraId="18F5AA47" w14:textId="25033661"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97" w:history="1">
            <w:r w:rsidRPr="00A5279F">
              <w:rPr>
                <w:rStyle w:val="Hyperlink"/>
                <w:rFonts w:cs="Arial"/>
                <w:noProof/>
              </w:rPr>
              <w:t>6.</w:t>
            </w:r>
            <w:r>
              <w:rPr>
                <w:rFonts w:eastAsiaTheme="minorEastAsia"/>
                <w:noProof/>
                <w:kern w:val="2"/>
                <w:sz w:val="24"/>
                <w:szCs w:val="24"/>
                <w:lang w:eastAsia="en-GB"/>
                <w14:ligatures w14:val="standardContextual"/>
              </w:rPr>
              <w:tab/>
            </w:r>
            <w:r w:rsidRPr="00A5279F">
              <w:rPr>
                <w:rStyle w:val="Hyperlink"/>
                <w:rFonts w:cs="Arial"/>
                <w:noProof/>
              </w:rPr>
              <w:t>References</w:t>
            </w:r>
            <w:r>
              <w:rPr>
                <w:noProof/>
                <w:webHidden/>
              </w:rPr>
              <w:tab/>
            </w:r>
            <w:r>
              <w:rPr>
                <w:noProof/>
                <w:webHidden/>
              </w:rPr>
              <w:fldChar w:fldCharType="begin"/>
            </w:r>
            <w:r>
              <w:rPr>
                <w:noProof/>
                <w:webHidden/>
              </w:rPr>
              <w:instrText xml:space="preserve"> PAGEREF _Toc216818697 \h </w:instrText>
            </w:r>
            <w:r>
              <w:rPr>
                <w:noProof/>
                <w:webHidden/>
              </w:rPr>
            </w:r>
            <w:r>
              <w:rPr>
                <w:noProof/>
                <w:webHidden/>
              </w:rPr>
              <w:fldChar w:fldCharType="separate"/>
            </w:r>
            <w:r w:rsidR="00D16CDD">
              <w:rPr>
                <w:noProof/>
                <w:webHidden/>
              </w:rPr>
              <w:t>28</w:t>
            </w:r>
            <w:r>
              <w:rPr>
                <w:noProof/>
                <w:webHidden/>
              </w:rPr>
              <w:fldChar w:fldCharType="end"/>
            </w:r>
          </w:hyperlink>
        </w:p>
        <w:p w14:paraId="23922DF3" w14:textId="3C8B5446" w:rsidR="00671905" w:rsidRDefault="00671905">
          <w:pPr>
            <w:pStyle w:val="TOC1"/>
            <w:tabs>
              <w:tab w:val="left" w:pos="440"/>
              <w:tab w:val="right" w:leader="dot" w:pos="9016"/>
            </w:tabs>
            <w:rPr>
              <w:rFonts w:eastAsiaTheme="minorEastAsia"/>
              <w:noProof/>
              <w:kern w:val="2"/>
              <w:sz w:val="24"/>
              <w:szCs w:val="24"/>
              <w:lang w:eastAsia="en-GB"/>
              <w14:ligatures w14:val="standardContextual"/>
            </w:rPr>
          </w:pPr>
          <w:hyperlink w:anchor="_Toc216818698" w:history="1">
            <w:r w:rsidRPr="00A5279F">
              <w:rPr>
                <w:rStyle w:val="Hyperlink"/>
                <w:rFonts w:cs="Arial"/>
                <w:noProof/>
              </w:rPr>
              <w:t>7.</w:t>
            </w:r>
            <w:r>
              <w:rPr>
                <w:rFonts w:eastAsiaTheme="minorEastAsia"/>
                <w:noProof/>
                <w:kern w:val="2"/>
                <w:sz w:val="24"/>
                <w:szCs w:val="24"/>
                <w:lang w:eastAsia="en-GB"/>
                <w14:ligatures w14:val="standardContextual"/>
              </w:rPr>
              <w:tab/>
            </w:r>
            <w:r w:rsidRPr="00A5279F">
              <w:rPr>
                <w:rStyle w:val="Hyperlink"/>
                <w:rFonts w:cs="Arial"/>
                <w:noProof/>
              </w:rPr>
              <w:t>Appendix</w:t>
            </w:r>
            <w:r>
              <w:rPr>
                <w:noProof/>
                <w:webHidden/>
              </w:rPr>
              <w:tab/>
            </w:r>
            <w:r>
              <w:rPr>
                <w:noProof/>
                <w:webHidden/>
              </w:rPr>
              <w:fldChar w:fldCharType="begin"/>
            </w:r>
            <w:r>
              <w:rPr>
                <w:noProof/>
                <w:webHidden/>
              </w:rPr>
              <w:instrText xml:space="preserve"> PAGEREF _Toc216818698 \h </w:instrText>
            </w:r>
            <w:r>
              <w:rPr>
                <w:noProof/>
                <w:webHidden/>
              </w:rPr>
            </w:r>
            <w:r>
              <w:rPr>
                <w:noProof/>
                <w:webHidden/>
              </w:rPr>
              <w:fldChar w:fldCharType="separate"/>
            </w:r>
            <w:r w:rsidR="00D16CDD">
              <w:rPr>
                <w:noProof/>
                <w:webHidden/>
              </w:rPr>
              <w:t>30</w:t>
            </w:r>
            <w:r>
              <w:rPr>
                <w:noProof/>
                <w:webHidden/>
              </w:rPr>
              <w:fldChar w:fldCharType="end"/>
            </w:r>
          </w:hyperlink>
        </w:p>
        <w:p w14:paraId="39F99A0C" w14:textId="7D57870D"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699" w:history="1">
            <w:r w:rsidRPr="00A5279F">
              <w:rPr>
                <w:rStyle w:val="Hyperlink"/>
                <w:noProof/>
              </w:rPr>
              <w:t>Appendix 1</w:t>
            </w:r>
            <w:r>
              <w:rPr>
                <w:noProof/>
                <w:webHidden/>
              </w:rPr>
              <w:tab/>
            </w:r>
            <w:r>
              <w:rPr>
                <w:noProof/>
                <w:webHidden/>
              </w:rPr>
              <w:fldChar w:fldCharType="begin"/>
            </w:r>
            <w:r>
              <w:rPr>
                <w:noProof/>
                <w:webHidden/>
              </w:rPr>
              <w:instrText xml:space="preserve"> PAGEREF _Toc216818699 \h </w:instrText>
            </w:r>
            <w:r>
              <w:rPr>
                <w:noProof/>
                <w:webHidden/>
              </w:rPr>
            </w:r>
            <w:r>
              <w:rPr>
                <w:noProof/>
                <w:webHidden/>
              </w:rPr>
              <w:fldChar w:fldCharType="separate"/>
            </w:r>
            <w:r w:rsidR="00D16CDD">
              <w:rPr>
                <w:noProof/>
                <w:webHidden/>
              </w:rPr>
              <w:t>30</w:t>
            </w:r>
            <w:r>
              <w:rPr>
                <w:noProof/>
                <w:webHidden/>
              </w:rPr>
              <w:fldChar w:fldCharType="end"/>
            </w:r>
          </w:hyperlink>
        </w:p>
        <w:p w14:paraId="37977EE0" w14:textId="69AED641"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700" w:history="1">
            <w:r w:rsidRPr="00A5279F">
              <w:rPr>
                <w:rStyle w:val="Hyperlink"/>
                <w:noProof/>
              </w:rPr>
              <w:t>Poster</w:t>
            </w:r>
            <w:r>
              <w:rPr>
                <w:noProof/>
                <w:webHidden/>
              </w:rPr>
              <w:tab/>
            </w:r>
            <w:r>
              <w:rPr>
                <w:noProof/>
                <w:webHidden/>
              </w:rPr>
              <w:fldChar w:fldCharType="begin"/>
            </w:r>
            <w:r>
              <w:rPr>
                <w:noProof/>
                <w:webHidden/>
              </w:rPr>
              <w:instrText xml:space="preserve"> PAGEREF _Toc216818700 \h </w:instrText>
            </w:r>
            <w:r>
              <w:rPr>
                <w:noProof/>
                <w:webHidden/>
              </w:rPr>
            </w:r>
            <w:r>
              <w:rPr>
                <w:noProof/>
                <w:webHidden/>
              </w:rPr>
              <w:fldChar w:fldCharType="separate"/>
            </w:r>
            <w:r w:rsidR="00D16CDD">
              <w:rPr>
                <w:noProof/>
                <w:webHidden/>
              </w:rPr>
              <w:t>30</w:t>
            </w:r>
            <w:r>
              <w:rPr>
                <w:noProof/>
                <w:webHidden/>
              </w:rPr>
              <w:fldChar w:fldCharType="end"/>
            </w:r>
          </w:hyperlink>
        </w:p>
        <w:p w14:paraId="49EB19E9" w14:textId="05E42A99"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701" w:history="1">
            <w:r w:rsidRPr="00A5279F">
              <w:rPr>
                <w:rStyle w:val="Hyperlink"/>
                <w:noProof/>
              </w:rPr>
              <w:t>Appendix 2</w:t>
            </w:r>
            <w:r>
              <w:rPr>
                <w:noProof/>
                <w:webHidden/>
              </w:rPr>
              <w:tab/>
            </w:r>
            <w:r>
              <w:rPr>
                <w:noProof/>
                <w:webHidden/>
              </w:rPr>
              <w:fldChar w:fldCharType="begin"/>
            </w:r>
            <w:r>
              <w:rPr>
                <w:noProof/>
                <w:webHidden/>
              </w:rPr>
              <w:instrText xml:space="preserve"> PAGEREF _Toc216818701 \h </w:instrText>
            </w:r>
            <w:r>
              <w:rPr>
                <w:noProof/>
                <w:webHidden/>
              </w:rPr>
            </w:r>
            <w:r>
              <w:rPr>
                <w:noProof/>
                <w:webHidden/>
              </w:rPr>
              <w:fldChar w:fldCharType="separate"/>
            </w:r>
            <w:r w:rsidR="00D16CDD">
              <w:rPr>
                <w:noProof/>
                <w:webHidden/>
              </w:rPr>
              <w:t>31</w:t>
            </w:r>
            <w:r>
              <w:rPr>
                <w:noProof/>
                <w:webHidden/>
              </w:rPr>
              <w:fldChar w:fldCharType="end"/>
            </w:r>
          </w:hyperlink>
        </w:p>
        <w:p w14:paraId="5B4DE4DF" w14:textId="2CF326C2" w:rsidR="00671905" w:rsidRDefault="00671905">
          <w:pPr>
            <w:pStyle w:val="TOC2"/>
            <w:tabs>
              <w:tab w:val="right" w:leader="dot" w:pos="9016"/>
            </w:tabs>
            <w:rPr>
              <w:rFonts w:eastAsiaTheme="minorEastAsia"/>
              <w:noProof/>
              <w:kern w:val="2"/>
              <w:sz w:val="24"/>
              <w:szCs w:val="24"/>
              <w:lang w:eastAsia="en-GB"/>
              <w14:ligatures w14:val="standardContextual"/>
            </w:rPr>
          </w:pPr>
          <w:hyperlink w:anchor="_Toc216818702" w:history="1">
            <w:r w:rsidRPr="00A5279F">
              <w:rPr>
                <w:rStyle w:val="Hyperlink"/>
                <w:bCs/>
                <w:noProof/>
              </w:rPr>
              <w:t>Reflection on the Research Process</w:t>
            </w:r>
            <w:r>
              <w:rPr>
                <w:noProof/>
                <w:webHidden/>
              </w:rPr>
              <w:tab/>
            </w:r>
            <w:r>
              <w:rPr>
                <w:noProof/>
                <w:webHidden/>
              </w:rPr>
              <w:fldChar w:fldCharType="begin"/>
            </w:r>
            <w:r>
              <w:rPr>
                <w:noProof/>
                <w:webHidden/>
              </w:rPr>
              <w:instrText xml:space="preserve"> PAGEREF _Toc216818702 \h </w:instrText>
            </w:r>
            <w:r>
              <w:rPr>
                <w:noProof/>
                <w:webHidden/>
              </w:rPr>
            </w:r>
            <w:r>
              <w:rPr>
                <w:noProof/>
                <w:webHidden/>
              </w:rPr>
              <w:fldChar w:fldCharType="separate"/>
            </w:r>
            <w:r w:rsidR="00D16CDD">
              <w:rPr>
                <w:noProof/>
                <w:webHidden/>
              </w:rPr>
              <w:t>31</w:t>
            </w:r>
            <w:r>
              <w:rPr>
                <w:noProof/>
                <w:webHidden/>
              </w:rPr>
              <w:fldChar w:fldCharType="end"/>
            </w:r>
          </w:hyperlink>
        </w:p>
        <w:p w14:paraId="6CB0CA01" w14:textId="5652280F" w:rsidR="001C26B9" w:rsidRPr="00231639" w:rsidRDefault="001C26B9" w:rsidP="00872880">
          <w:pPr>
            <w:jc w:val="both"/>
            <w:rPr>
              <w:rFonts w:ascii="Arial" w:hAnsi="Arial" w:cs="Arial"/>
            </w:rPr>
          </w:pPr>
          <w:r w:rsidRPr="00231639">
            <w:rPr>
              <w:rFonts w:ascii="Arial" w:hAnsi="Arial" w:cs="Arial"/>
              <w:b/>
              <w:bCs/>
            </w:rPr>
            <w:fldChar w:fldCharType="end"/>
          </w:r>
        </w:p>
      </w:sdtContent>
    </w:sdt>
    <w:p w14:paraId="14EDFC64" w14:textId="77777777" w:rsidR="001C26B9" w:rsidRPr="00231639" w:rsidRDefault="001C26B9" w:rsidP="00872880">
      <w:pPr>
        <w:jc w:val="both"/>
        <w:rPr>
          <w:rFonts w:ascii="Arial" w:hAnsi="Arial" w:cs="Arial"/>
        </w:rPr>
      </w:pPr>
    </w:p>
    <w:p w14:paraId="17D5A11D" w14:textId="77777777" w:rsidR="001C26B9" w:rsidRPr="00231639" w:rsidRDefault="001C26B9" w:rsidP="00872880">
      <w:pPr>
        <w:jc w:val="both"/>
        <w:rPr>
          <w:rFonts w:ascii="Arial" w:hAnsi="Arial" w:cs="Arial"/>
        </w:rPr>
      </w:pPr>
    </w:p>
    <w:p w14:paraId="086229F4" w14:textId="77777777" w:rsidR="001C26B9" w:rsidRPr="00231639" w:rsidRDefault="001C26B9" w:rsidP="00872880">
      <w:pPr>
        <w:jc w:val="both"/>
        <w:rPr>
          <w:rFonts w:ascii="Arial" w:hAnsi="Arial" w:cs="Arial"/>
        </w:rPr>
      </w:pPr>
    </w:p>
    <w:p w14:paraId="23FF3BD2" w14:textId="77777777" w:rsidR="001C26B9" w:rsidRPr="00231639" w:rsidRDefault="001C26B9" w:rsidP="00872880">
      <w:pPr>
        <w:jc w:val="both"/>
        <w:rPr>
          <w:rFonts w:ascii="Arial" w:hAnsi="Arial" w:cs="Arial"/>
        </w:rPr>
      </w:pPr>
    </w:p>
    <w:p w14:paraId="41273062" w14:textId="77777777" w:rsidR="001C26B9" w:rsidRPr="00231639" w:rsidRDefault="001C26B9" w:rsidP="00872880">
      <w:pPr>
        <w:jc w:val="both"/>
        <w:rPr>
          <w:rFonts w:ascii="Arial" w:hAnsi="Arial" w:cs="Arial"/>
        </w:rPr>
      </w:pPr>
    </w:p>
    <w:p w14:paraId="6E842E6C" w14:textId="77777777" w:rsidR="001C26B9" w:rsidRPr="00231639" w:rsidRDefault="001C26B9" w:rsidP="00872880">
      <w:pPr>
        <w:jc w:val="both"/>
        <w:rPr>
          <w:rFonts w:ascii="Arial" w:hAnsi="Arial" w:cs="Arial"/>
        </w:rPr>
      </w:pPr>
    </w:p>
    <w:p w14:paraId="1B60DAF6" w14:textId="77777777" w:rsidR="00800E88" w:rsidRPr="00231639" w:rsidRDefault="00800E88" w:rsidP="00872880">
      <w:pPr>
        <w:jc w:val="both"/>
        <w:rPr>
          <w:rFonts w:ascii="Arial" w:hAnsi="Arial" w:cs="Arial"/>
        </w:rPr>
      </w:pPr>
    </w:p>
    <w:p w14:paraId="74988C3A" w14:textId="77777777" w:rsidR="001C26B9" w:rsidRPr="00231639" w:rsidRDefault="001C26B9" w:rsidP="00872880">
      <w:pPr>
        <w:jc w:val="both"/>
        <w:rPr>
          <w:rFonts w:ascii="Arial" w:hAnsi="Arial" w:cs="Arial"/>
        </w:rPr>
      </w:pPr>
    </w:p>
    <w:p w14:paraId="46ABC76B" w14:textId="77777777" w:rsidR="001C26B9" w:rsidRPr="00231639" w:rsidRDefault="001C26B9" w:rsidP="00872880">
      <w:pPr>
        <w:jc w:val="both"/>
        <w:rPr>
          <w:rFonts w:ascii="Arial" w:hAnsi="Arial" w:cs="Arial"/>
        </w:rPr>
      </w:pPr>
    </w:p>
    <w:p w14:paraId="075E00E3" w14:textId="77777777" w:rsidR="001C26B9" w:rsidRPr="00231639" w:rsidRDefault="001C26B9" w:rsidP="00872880">
      <w:pPr>
        <w:jc w:val="both"/>
        <w:rPr>
          <w:rFonts w:ascii="Arial" w:hAnsi="Arial" w:cs="Arial"/>
        </w:rPr>
      </w:pPr>
    </w:p>
    <w:p w14:paraId="17D6D919" w14:textId="77777777" w:rsidR="001C26B9" w:rsidRPr="00231639" w:rsidRDefault="001C26B9" w:rsidP="00872880">
      <w:pPr>
        <w:jc w:val="both"/>
        <w:rPr>
          <w:rFonts w:ascii="Arial" w:hAnsi="Arial" w:cs="Arial"/>
        </w:rPr>
      </w:pPr>
    </w:p>
    <w:p w14:paraId="7BF14BD7" w14:textId="77777777" w:rsidR="001C26B9" w:rsidRPr="00231639" w:rsidRDefault="001C26B9" w:rsidP="00872880">
      <w:pPr>
        <w:jc w:val="both"/>
        <w:rPr>
          <w:rFonts w:ascii="Arial" w:hAnsi="Arial" w:cs="Arial"/>
        </w:rPr>
      </w:pPr>
    </w:p>
    <w:p w14:paraId="29CA7440" w14:textId="77777777" w:rsidR="006C7C20" w:rsidRPr="00231639" w:rsidRDefault="006C7C20" w:rsidP="00872880">
      <w:pPr>
        <w:pStyle w:val="Heading1"/>
        <w:jc w:val="both"/>
        <w:rPr>
          <w:rFonts w:cs="Arial"/>
        </w:rPr>
      </w:pPr>
      <w:bookmarkStart w:id="0" w:name="_Toc216818648"/>
      <w:r w:rsidRPr="00231639">
        <w:rPr>
          <w:rFonts w:cs="Arial"/>
        </w:rPr>
        <w:t>Chapter 1: Introduction</w:t>
      </w:r>
      <w:bookmarkEnd w:id="0"/>
    </w:p>
    <w:p w14:paraId="56DA9649" w14:textId="77777777" w:rsidR="006C7C20" w:rsidRPr="00231639" w:rsidRDefault="006C7C20" w:rsidP="00872880">
      <w:pPr>
        <w:pStyle w:val="Heading2"/>
        <w:rPr>
          <w:rFonts w:cs="Arial"/>
        </w:rPr>
      </w:pPr>
      <w:bookmarkStart w:id="1" w:name="_Toc216818649"/>
      <w:r w:rsidRPr="00231639">
        <w:rPr>
          <w:rFonts w:cs="Arial"/>
        </w:rPr>
        <w:t>1.0 Introduction</w:t>
      </w:r>
      <w:bookmarkEnd w:id="1"/>
    </w:p>
    <w:p w14:paraId="1AC462F6" w14:textId="77777777" w:rsidR="006C7C20" w:rsidRPr="00231639" w:rsidRDefault="006C7C20" w:rsidP="00872880">
      <w:pPr>
        <w:jc w:val="both"/>
        <w:rPr>
          <w:rFonts w:ascii="Arial" w:hAnsi="Arial" w:cs="Arial"/>
        </w:rPr>
      </w:pPr>
      <w:r w:rsidRPr="00231639">
        <w:rPr>
          <w:rFonts w:ascii="Arial" w:hAnsi="Arial" w:cs="Arial"/>
        </w:rPr>
        <w:t>This chapter introduces the foundational elements of this research, establishing the critical context of cybersecurity integration in an increasingly hostile digital landscape. It provides the high-level context for the study, defines the core problem of fragmented, isolated security, and outlines the specific research objectives and questions that guide this inquiry. This chapter also details the scope and significance of the study for both academia and industry, provides a clear rationale for the research, and concludes with an overview of the dissertation's complete structure. The discussion begins in the next section with the origin of the study.</w:t>
      </w:r>
    </w:p>
    <w:p w14:paraId="7B15352E" w14:textId="77777777" w:rsidR="006C7C20" w:rsidRPr="00231639" w:rsidRDefault="006C7C20" w:rsidP="00872880">
      <w:pPr>
        <w:pStyle w:val="Heading2"/>
        <w:rPr>
          <w:rFonts w:cs="Arial"/>
        </w:rPr>
      </w:pPr>
      <w:bookmarkStart w:id="2" w:name="_Toc216818650"/>
      <w:r w:rsidRPr="00231639">
        <w:rPr>
          <w:rFonts w:cs="Arial"/>
        </w:rPr>
        <w:t>1.1 Origin of the Study</w:t>
      </w:r>
      <w:bookmarkEnd w:id="2"/>
    </w:p>
    <w:p w14:paraId="77A6204A" w14:textId="77777777" w:rsidR="006C7C20" w:rsidRPr="00231639" w:rsidRDefault="006C7C20" w:rsidP="00872880">
      <w:pPr>
        <w:jc w:val="both"/>
        <w:rPr>
          <w:rFonts w:ascii="Arial" w:hAnsi="Arial" w:cs="Arial"/>
        </w:rPr>
      </w:pPr>
      <w:r w:rsidRPr="00231639">
        <w:rPr>
          <w:rFonts w:ascii="Arial" w:hAnsi="Arial" w:cs="Arial"/>
        </w:rPr>
        <w:t xml:space="preserve">The origin of this study was a specific gap identified during an initial review of contemporary cybersecurity literature and industry reports. It became apparent that the discourse is fundamentally siloed. On one hand, technical reports like the Verizon (2025) </w:t>
      </w:r>
      <w:r w:rsidRPr="00231639">
        <w:rPr>
          <w:rFonts w:ascii="Arial" w:hAnsi="Arial" w:cs="Arial"/>
          <w:i/>
          <w:iCs/>
        </w:rPr>
        <w:t>Data Breach Investigations Report</w:t>
      </w:r>
      <w:r w:rsidRPr="00231639">
        <w:rPr>
          <w:rFonts w:ascii="Arial" w:hAnsi="Arial" w:cs="Arial"/>
        </w:rPr>
        <w:t xml:space="preserve"> consistently identify human factors (phishing, error) and process failures as the root cause of most successful breaches. On the other hand, academic and professional literature is itself fragmented: governance frameworks focus on high-level, abstract alignment (Hadžiosmanović &amp; Rindell, 2023), while a separate stream of research focuses on human-computer interaction (Ktorza &amp; Bace, 2022).</w:t>
      </w:r>
    </w:p>
    <w:p w14:paraId="3B31BD61" w14:textId="77777777" w:rsidR="006C7C20" w:rsidRPr="00231639" w:rsidRDefault="006C7C20" w:rsidP="00872880">
      <w:pPr>
        <w:jc w:val="both"/>
        <w:rPr>
          <w:rFonts w:ascii="Arial" w:hAnsi="Arial" w:cs="Arial"/>
        </w:rPr>
      </w:pPr>
      <w:r w:rsidRPr="00231639">
        <w:rPr>
          <w:rFonts w:ascii="Arial" w:hAnsi="Arial" w:cs="Arial"/>
        </w:rPr>
        <w:t xml:space="preserve">This clear disconnection—a failure in the existing literature to unite the technical, governance, and human factors into a single, practical, and actionable model—was the primary impetus for this research. The idea for this study originated from the observation that while everyone is discussing the </w:t>
      </w:r>
      <w:r w:rsidRPr="00231639">
        <w:rPr>
          <w:rFonts w:ascii="Arial" w:hAnsi="Arial" w:cs="Arial"/>
          <w:i/>
          <w:iCs/>
        </w:rPr>
        <w:t>pieces</w:t>
      </w:r>
      <w:r w:rsidRPr="00231639">
        <w:rPr>
          <w:rFonts w:ascii="Arial" w:hAnsi="Arial" w:cs="Arial"/>
        </w:rPr>
        <w:t xml:space="preserve"> of the puzzle, no one is providing a clear blueprint for </w:t>
      </w:r>
      <w:r w:rsidRPr="00231639">
        <w:rPr>
          <w:rFonts w:ascii="Arial" w:hAnsi="Arial" w:cs="Arial"/>
          <w:i/>
          <w:iCs/>
        </w:rPr>
        <w:t>how they fit together</w:t>
      </w:r>
      <w:r w:rsidRPr="00231639">
        <w:rPr>
          <w:rFonts w:ascii="Arial" w:hAnsi="Arial" w:cs="Arial"/>
        </w:rPr>
        <w:t xml:space="preserve">. This study was therefore conceived to investigate this critical </w:t>
      </w:r>
      <w:r w:rsidRPr="00231639">
        <w:rPr>
          <w:rFonts w:ascii="Arial" w:hAnsi="Arial" w:cs="Arial"/>
          <w:i/>
          <w:iCs/>
        </w:rPr>
        <w:t>integration gap</w:t>
      </w:r>
      <w:r w:rsidRPr="00231639">
        <w:rPr>
          <w:rFonts w:ascii="Arial" w:hAnsi="Arial" w:cs="Arial"/>
        </w:rPr>
        <w:t>, which was identified as a major unaddressed problem in both academic theory and professional practice.</w:t>
      </w:r>
    </w:p>
    <w:p w14:paraId="7E3B0DDF" w14:textId="77777777" w:rsidR="006C7C20" w:rsidRPr="00231639" w:rsidRDefault="006C7C20" w:rsidP="00872880">
      <w:pPr>
        <w:pStyle w:val="Heading2"/>
        <w:rPr>
          <w:rFonts w:cs="Arial"/>
        </w:rPr>
      </w:pPr>
      <w:bookmarkStart w:id="3" w:name="_Toc216818651"/>
      <w:r w:rsidRPr="00231639">
        <w:rPr>
          <w:rFonts w:cs="Arial"/>
        </w:rPr>
        <w:t>1.2 Background to the Study</w:t>
      </w:r>
      <w:bookmarkEnd w:id="3"/>
    </w:p>
    <w:p w14:paraId="3A9029D6" w14:textId="77777777" w:rsidR="006C7C20" w:rsidRPr="00231639" w:rsidRDefault="006C7C20" w:rsidP="00872880">
      <w:pPr>
        <w:jc w:val="both"/>
        <w:rPr>
          <w:rFonts w:ascii="Arial" w:hAnsi="Arial" w:cs="Arial"/>
        </w:rPr>
      </w:pPr>
      <w:r w:rsidRPr="00231639">
        <w:rPr>
          <w:rFonts w:ascii="Arial" w:hAnsi="Arial" w:cs="Arial"/>
        </w:rPr>
        <w:t xml:space="preserve">The contemporary world operates on a digitally interconnected framework driven by technologies like cloud computing, the Internet of Things (IoT), and artificial intelligence (AI) (Al-Ahbabi et al., 2024). Businesses have undergone a profound digital transformation, migrating critical operations and data to digital environments to enhance efficiency and innovation. This migration, while beneficial, has exposed organisations to a dynamic, borderless, and increasingly hostile threat landscape (UK Department for Science, Innovation and Technology [DSIT], 2023). The attack surface has expanded exponentially, rendering traditional "castle and moat" security models obsolete. This traditional model relied on a strong, fortified perimeter (the 'moat') to protect all internal assets (the 'castle'), operating on the assumption that all traffic </w:t>
      </w:r>
      <w:r w:rsidRPr="00231639">
        <w:rPr>
          <w:rFonts w:ascii="Arial" w:hAnsi="Arial" w:cs="Arial"/>
          <w:i/>
          <w:iCs/>
        </w:rPr>
        <w:t>inside</w:t>
      </w:r>
      <w:r w:rsidRPr="00231639">
        <w:rPr>
          <w:rFonts w:ascii="Arial" w:hAnsi="Arial" w:cs="Arial"/>
        </w:rPr>
        <w:t xml:space="preserve"> the network was inherently trusted. This model is no longer viable as organisations now face the challenge of securing decentralized networks, remote workforces, intricate supply chains, and a myriad of connected devices (von Solms &amp; von Solms, 2018).</w:t>
      </w:r>
    </w:p>
    <w:p w14:paraId="47A1BA1A" w14:textId="2C986526" w:rsidR="006C7C20" w:rsidRPr="00231639" w:rsidRDefault="006C7C20" w:rsidP="00872880">
      <w:pPr>
        <w:jc w:val="both"/>
        <w:rPr>
          <w:rFonts w:ascii="Arial" w:hAnsi="Arial" w:cs="Arial"/>
        </w:rPr>
      </w:pPr>
      <w:r w:rsidRPr="00231639">
        <w:rPr>
          <w:rFonts w:ascii="Arial" w:hAnsi="Arial" w:cs="Arial"/>
        </w:rPr>
        <w:t xml:space="preserve">Concurrently, cyber threats have evolved in sophistication and scale. State-sponsored groups and organised cybercriminals now deploy advanced persistent threats (APTs), sophisticated </w:t>
      </w:r>
      <w:r w:rsidRPr="00231639">
        <w:rPr>
          <w:rFonts w:ascii="Arial" w:hAnsi="Arial" w:cs="Arial"/>
        </w:rPr>
        <w:lastRenderedPageBreak/>
        <w:t xml:space="preserve">ransomware-as-a-service (RaaS), and AI-powered phishing campaigns (Verizon, 2025). High-profile incidents, such as the SolarWinds and Colonial Pipeline attacks, illustrate the potential for cyberattacks to cause widespread operational paralysis and catastrophic financial loss. In response, cybersecurity has transitioned from a niche IT concern to a primary boardroom issue, a shift driven by the recognition of cyber-risk as a core business risk (Hadžiosmanović &amp; Rindell, 2023). This has led to significant investment and the adoption of frameworks like the General Data Protection Regulation (GDPR) and the NIST Cybersecurity Framework (National Institute of Standards and Technology, 2024). Despite this, a dangerous disconnect persists. The traditional approach of treating cybersecurity as a separate function—an isolated protective layer—is proving inadequate. This reactive posture is untenable in a landscape where threats are embedded within core business technologies, necessitating </w:t>
      </w:r>
      <w:r w:rsidR="00A64EA3" w:rsidRPr="00231639">
        <w:rPr>
          <w:rFonts w:ascii="Arial" w:hAnsi="Arial" w:cs="Arial"/>
        </w:rPr>
        <w:t>a change in basic assumptions</w:t>
      </w:r>
      <w:r w:rsidRPr="00231639">
        <w:rPr>
          <w:rFonts w:ascii="Arial" w:hAnsi="Arial" w:cs="Arial"/>
        </w:rPr>
        <w:t xml:space="preserve"> towards the holistic integration of cybersecurity into an organisation's culture, strategy, and operational lifecycle (von Solms &amp; von Solms, 2018).</w:t>
      </w:r>
    </w:p>
    <w:p w14:paraId="226D5C9A" w14:textId="77777777" w:rsidR="006C7C20" w:rsidRPr="00231639" w:rsidRDefault="006C7C20" w:rsidP="00872880">
      <w:pPr>
        <w:pStyle w:val="Heading2"/>
        <w:rPr>
          <w:rFonts w:cs="Arial"/>
        </w:rPr>
      </w:pPr>
      <w:bookmarkStart w:id="4" w:name="_Toc216818652"/>
      <w:r w:rsidRPr="00231639">
        <w:rPr>
          <w:rFonts w:cs="Arial"/>
        </w:rPr>
        <w:t>1.3 Problem Statement</w:t>
      </w:r>
      <w:bookmarkEnd w:id="4"/>
    </w:p>
    <w:p w14:paraId="58863BA9" w14:textId="77777777" w:rsidR="006C7C20" w:rsidRPr="00231639" w:rsidRDefault="006C7C20" w:rsidP="00872880">
      <w:pPr>
        <w:jc w:val="both"/>
        <w:rPr>
          <w:rFonts w:ascii="Arial" w:hAnsi="Arial" w:cs="Arial"/>
        </w:rPr>
      </w:pPr>
      <w:r w:rsidRPr="00231639">
        <w:rPr>
          <w:rFonts w:ascii="Arial" w:hAnsi="Arial" w:cs="Arial"/>
        </w:rPr>
        <w:t>Despite the clear danger of cyber threats, a critical gap exists between acknowledging cybersecurity's importance and its effective, systemic integration (Hadžiosmanović &amp; Rindell, 2023). The central research problem is that many organisations approach cybersecurity in a fragmented, reactive manner, treating it as an IT-specific cost centre rather than a strategic business enabler (von Solms &amp; von Solms, 2018). This isolated approach creates functional silos (Hadžiosmanović &amp; Rindell, 2023), fosters a culture of blame (Ktorza &amp; Bace, 2022), and results in security measures that are inefficient and incompatible with business objectives, leaving them ineffective against sophisticated adversaries (Verizon, 2025).</w:t>
      </w:r>
    </w:p>
    <w:p w14:paraId="30ABB9AE" w14:textId="77777777" w:rsidR="006C7C20" w:rsidRPr="00231639" w:rsidRDefault="006C7C20" w:rsidP="00872880">
      <w:pPr>
        <w:pStyle w:val="Heading2"/>
        <w:rPr>
          <w:rFonts w:cs="Arial"/>
        </w:rPr>
      </w:pPr>
      <w:bookmarkStart w:id="5" w:name="_Toc216818653"/>
      <w:r w:rsidRPr="00231639">
        <w:rPr>
          <w:rFonts w:cs="Arial"/>
        </w:rPr>
        <w:t>1.4 Research Aim</w:t>
      </w:r>
      <w:bookmarkEnd w:id="5"/>
    </w:p>
    <w:p w14:paraId="46FF28A5" w14:textId="77777777" w:rsidR="006C7C20" w:rsidRPr="00231639" w:rsidRDefault="006C7C20" w:rsidP="00872880">
      <w:pPr>
        <w:jc w:val="both"/>
        <w:rPr>
          <w:rFonts w:ascii="Arial" w:hAnsi="Arial" w:cs="Arial"/>
        </w:rPr>
      </w:pPr>
      <w:r w:rsidRPr="00231639">
        <w:rPr>
          <w:rFonts w:ascii="Arial" w:hAnsi="Arial" w:cs="Arial"/>
        </w:rPr>
        <w:t xml:space="preserve">The aim of this research is to develop a strategic framework to guide the holistic integration of cybersecurity into the core business processes and culture of Small and Medium-Sized Enterprises (SMEs) </w:t>
      </w:r>
      <w:r w:rsidRPr="00231639">
        <w:rPr>
          <w:rFonts w:ascii="Arial" w:hAnsi="Arial" w:cs="Arial"/>
          <w:i/>
          <w:iCs/>
        </w:rPr>
        <w:t>within the IT sector</w:t>
      </w:r>
      <w:r w:rsidRPr="00231639">
        <w:rPr>
          <w:rFonts w:ascii="Arial" w:hAnsi="Arial" w:cs="Arial"/>
        </w:rPr>
        <w:t>.</w:t>
      </w:r>
    </w:p>
    <w:p w14:paraId="45C71304" w14:textId="77777777" w:rsidR="006C7C20" w:rsidRPr="00231639" w:rsidRDefault="006C7C20" w:rsidP="00872880">
      <w:pPr>
        <w:pStyle w:val="Heading2"/>
        <w:rPr>
          <w:rFonts w:cs="Arial"/>
        </w:rPr>
      </w:pPr>
      <w:bookmarkStart w:id="6" w:name="_Toc216818654"/>
      <w:r w:rsidRPr="00231639">
        <w:rPr>
          <w:rFonts w:cs="Arial"/>
        </w:rPr>
        <w:t>1.5 Research Objectives</w:t>
      </w:r>
      <w:bookmarkEnd w:id="6"/>
    </w:p>
    <w:p w14:paraId="01314877" w14:textId="77777777" w:rsidR="006C7C20" w:rsidRPr="00231639" w:rsidRDefault="006C7C20" w:rsidP="00872880">
      <w:pPr>
        <w:jc w:val="both"/>
        <w:rPr>
          <w:rFonts w:ascii="Arial" w:hAnsi="Arial" w:cs="Arial"/>
        </w:rPr>
      </w:pPr>
      <w:r w:rsidRPr="00231639">
        <w:rPr>
          <w:rFonts w:ascii="Arial" w:hAnsi="Arial" w:cs="Arial"/>
        </w:rPr>
        <w:t>To achieve this aim, the following objectives have been established:</w:t>
      </w:r>
    </w:p>
    <w:p w14:paraId="5AB59FB2" w14:textId="77777777" w:rsidR="006C7C20" w:rsidRPr="00231639" w:rsidRDefault="006C7C20" w:rsidP="00872880">
      <w:pPr>
        <w:numPr>
          <w:ilvl w:val="0"/>
          <w:numId w:val="1"/>
        </w:numPr>
        <w:jc w:val="both"/>
        <w:rPr>
          <w:rFonts w:ascii="Arial" w:hAnsi="Arial" w:cs="Arial"/>
        </w:rPr>
      </w:pPr>
      <w:r w:rsidRPr="00231639">
        <w:rPr>
          <w:rFonts w:ascii="Arial" w:hAnsi="Arial" w:cs="Arial"/>
        </w:rPr>
        <w:t>To critically analyse the unique operational context and existing security maturity of IT SMEs to establish the baseline requirements for a strategic integration framework.</w:t>
      </w:r>
    </w:p>
    <w:p w14:paraId="04BC5ECA" w14:textId="77777777" w:rsidR="006C7C20" w:rsidRPr="00231639" w:rsidRDefault="006C7C20" w:rsidP="00872880">
      <w:pPr>
        <w:numPr>
          <w:ilvl w:val="0"/>
          <w:numId w:val="1"/>
        </w:numPr>
        <w:jc w:val="both"/>
        <w:rPr>
          <w:rFonts w:ascii="Arial" w:hAnsi="Arial" w:cs="Arial"/>
        </w:rPr>
      </w:pPr>
      <w:r w:rsidRPr="00231639">
        <w:rPr>
          <w:rFonts w:ascii="Arial" w:hAnsi="Arial" w:cs="Arial"/>
        </w:rPr>
        <w:t>To investigate the specific limitations of existing enterprise-grade frameworks (e.g., Control Objectives for Information and Related Technologies [COBIT]) when applied to the resource-constrained and agile environment of IT SMEs.</w:t>
      </w:r>
    </w:p>
    <w:p w14:paraId="498D1245" w14:textId="77777777" w:rsidR="006C7C20" w:rsidRPr="00231639" w:rsidRDefault="006C7C20" w:rsidP="00872880">
      <w:pPr>
        <w:numPr>
          <w:ilvl w:val="0"/>
          <w:numId w:val="1"/>
        </w:numPr>
        <w:jc w:val="both"/>
        <w:rPr>
          <w:rFonts w:ascii="Arial" w:hAnsi="Arial" w:cs="Arial"/>
        </w:rPr>
      </w:pPr>
      <w:r w:rsidRPr="00231639">
        <w:rPr>
          <w:rFonts w:ascii="Arial" w:hAnsi="Arial" w:cs="Arial"/>
        </w:rPr>
        <w:t>To evaluate the impact of fragmented, isolated security measures on the business continuity, culture, and resilience of IT SMEs.</w:t>
      </w:r>
    </w:p>
    <w:p w14:paraId="4402C552" w14:textId="77777777" w:rsidR="006C7C20" w:rsidRPr="00231639" w:rsidRDefault="006C7C20" w:rsidP="00872880">
      <w:pPr>
        <w:numPr>
          <w:ilvl w:val="0"/>
          <w:numId w:val="1"/>
        </w:numPr>
        <w:jc w:val="both"/>
        <w:rPr>
          <w:rFonts w:ascii="Arial" w:hAnsi="Arial" w:cs="Arial"/>
        </w:rPr>
      </w:pPr>
      <w:r w:rsidRPr="00231639">
        <w:rPr>
          <w:rFonts w:ascii="Arial" w:hAnsi="Arial" w:cs="Arial"/>
        </w:rPr>
        <w:t>To develop a bespoke strategic framework that addresses these identified gaps, guiding the holistic integration of cybersecurity into the core business processes of IT SMEs.</w:t>
      </w:r>
    </w:p>
    <w:p w14:paraId="3958B5FA" w14:textId="77777777" w:rsidR="006C7C20" w:rsidRPr="00231639" w:rsidRDefault="006C7C20" w:rsidP="00872880">
      <w:pPr>
        <w:pStyle w:val="Heading2"/>
        <w:rPr>
          <w:rFonts w:cs="Arial"/>
        </w:rPr>
      </w:pPr>
      <w:bookmarkStart w:id="7" w:name="_Toc216818655"/>
      <w:r w:rsidRPr="00231639">
        <w:rPr>
          <w:rFonts w:cs="Arial"/>
        </w:rPr>
        <w:t>1.6 Research Question(s)</w:t>
      </w:r>
      <w:bookmarkEnd w:id="7"/>
    </w:p>
    <w:p w14:paraId="1B4A13D6" w14:textId="77777777" w:rsidR="006C7C20" w:rsidRPr="00231639" w:rsidRDefault="006C7C20" w:rsidP="00872880">
      <w:pPr>
        <w:jc w:val="both"/>
        <w:rPr>
          <w:rFonts w:ascii="Arial" w:hAnsi="Arial" w:cs="Arial"/>
        </w:rPr>
      </w:pPr>
      <w:r w:rsidRPr="00231639">
        <w:rPr>
          <w:rFonts w:ascii="Arial" w:hAnsi="Arial" w:cs="Arial"/>
        </w:rPr>
        <w:t>This research will be guided by the following central research question:</w:t>
      </w:r>
    </w:p>
    <w:p w14:paraId="03E7AE52" w14:textId="77777777" w:rsidR="006C7C20" w:rsidRPr="00231639" w:rsidRDefault="006C7C20" w:rsidP="00872880">
      <w:pPr>
        <w:jc w:val="both"/>
        <w:rPr>
          <w:rFonts w:ascii="Arial" w:hAnsi="Arial" w:cs="Arial"/>
        </w:rPr>
      </w:pPr>
      <w:r w:rsidRPr="00231639">
        <w:rPr>
          <w:rFonts w:ascii="Arial" w:hAnsi="Arial" w:cs="Arial"/>
        </w:rPr>
        <w:lastRenderedPageBreak/>
        <w:t xml:space="preserve">How can Small and Medium-Sized Enterprises (SMEs) </w:t>
      </w:r>
      <w:r w:rsidRPr="00231639">
        <w:rPr>
          <w:rFonts w:ascii="Arial" w:hAnsi="Arial" w:cs="Arial"/>
          <w:i/>
          <w:iCs/>
        </w:rPr>
        <w:t>within the IT sector</w:t>
      </w:r>
      <w:r w:rsidRPr="00231639">
        <w:rPr>
          <w:rFonts w:ascii="Arial" w:hAnsi="Arial" w:cs="Arial"/>
        </w:rPr>
        <w:t xml:space="preserve"> strategically integrate cybersecurity into their operational processes and organisational culture to build a resilient and adaptive defence, given their unique resource constraints?</w:t>
      </w:r>
    </w:p>
    <w:p w14:paraId="6A172E64" w14:textId="77777777" w:rsidR="006C7C20" w:rsidRPr="00231639" w:rsidRDefault="006C7C20" w:rsidP="00872880">
      <w:pPr>
        <w:pStyle w:val="Heading2"/>
        <w:rPr>
          <w:rFonts w:cs="Arial"/>
        </w:rPr>
      </w:pPr>
      <w:bookmarkStart w:id="8" w:name="_Toc216818656"/>
      <w:r w:rsidRPr="00231639">
        <w:rPr>
          <w:rFonts w:cs="Arial"/>
        </w:rPr>
        <w:t>1.7 Scope of the study</w:t>
      </w:r>
      <w:bookmarkEnd w:id="8"/>
    </w:p>
    <w:p w14:paraId="165BB1C9" w14:textId="77777777" w:rsidR="006C7C20" w:rsidRPr="00231639" w:rsidRDefault="006C7C20" w:rsidP="00872880">
      <w:pPr>
        <w:jc w:val="both"/>
        <w:rPr>
          <w:rFonts w:ascii="Arial" w:hAnsi="Arial" w:cs="Arial"/>
        </w:rPr>
      </w:pPr>
      <w:r w:rsidRPr="00231639">
        <w:rPr>
          <w:rFonts w:ascii="Arial" w:hAnsi="Arial" w:cs="Arial"/>
        </w:rPr>
        <w:t>The scope of this research is focused on the strategic, organisational, and cultural facets of cybersecurity integration within Small and Medium-Sized Enterprises (SMEs) in the IT sector. This includes firms such as small software development houses, IT consultancies, and managed service providers (MSPs). This focus is deliberate, as these SMEs are disproportionately vulnerable: they face the same resource constraints as other SMEs but are also high-value targets due to their role in the technology supply chain. The study will investigate the sociotechnical systems—the interplay between people, processes, and technology—that govern security in this specific context. It will not focus on developing new security software but on creating a management framework. The case studies will be drawn from these IT SMEs to ensure the findings are grounded in their specific operational realities.</w:t>
      </w:r>
    </w:p>
    <w:p w14:paraId="56C01E5F" w14:textId="77777777" w:rsidR="006C7C20" w:rsidRPr="00231639" w:rsidRDefault="006C7C20" w:rsidP="00872880">
      <w:pPr>
        <w:pStyle w:val="Heading2"/>
        <w:rPr>
          <w:rFonts w:cs="Arial"/>
        </w:rPr>
      </w:pPr>
      <w:bookmarkStart w:id="9" w:name="_Toc216818657"/>
      <w:r w:rsidRPr="00231639">
        <w:rPr>
          <w:rFonts w:cs="Arial"/>
        </w:rPr>
        <w:t>1.8 Significance of the Study</w:t>
      </w:r>
      <w:bookmarkEnd w:id="9"/>
    </w:p>
    <w:p w14:paraId="2359FEC0" w14:textId="77777777" w:rsidR="006C7C20" w:rsidRPr="00231639" w:rsidRDefault="006C7C20" w:rsidP="00872880">
      <w:pPr>
        <w:jc w:val="both"/>
        <w:rPr>
          <w:rFonts w:ascii="Arial" w:hAnsi="Arial" w:cs="Arial"/>
        </w:rPr>
      </w:pPr>
      <w:r w:rsidRPr="00231639">
        <w:rPr>
          <w:rFonts w:ascii="Arial" w:hAnsi="Arial" w:cs="Arial"/>
        </w:rPr>
        <w:t xml:space="preserve">This research holds significance for both academic and practical domains, particularly as they relate to SMEs </w:t>
      </w:r>
      <w:r w:rsidRPr="00231639">
        <w:rPr>
          <w:rFonts w:ascii="Arial" w:hAnsi="Arial" w:cs="Arial"/>
          <w:i/>
          <w:iCs/>
        </w:rPr>
        <w:t>in the IT sector</w:t>
      </w:r>
      <w:r w:rsidRPr="00231639">
        <w:rPr>
          <w:rFonts w:ascii="Arial" w:hAnsi="Arial" w:cs="Arial"/>
        </w:rPr>
        <w:t>:</w:t>
      </w:r>
    </w:p>
    <w:p w14:paraId="4E8ED63A" w14:textId="77777777" w:rsidR="006C7C20" w:rsidRPr="00231639" w:rsidRDefault="006C7C20" w:rsidP="00872880">
      <w:pPr>
        <w:numPr>
          <w:ilvl w:val="0"/>
          <w:numId w:val="2"/>
        </w:numPr>
        <w:jc w:val="both"/>
        <w:rPr>
          <w:rFonts w:ascii="Arial" w:hAnsi="Arial" w:cs="Arial"/>
        </w:rPr>
      </w:pPr>
      <w:r w:rsidRPr="00231639">
        <w:rPr>
          <w:rFonts w:ascii="Arial" w:hAnsi="Arial" w:cs="Arial"/>
        </w:rPr>
        <w:t>Academic Significance: It contributes to the body of knowledge by addressing a critical gap in the literature: the lack of sociotechnical integration frameworks specifically for resource-constrained environments (von Solms &amp; von Solms, 2018). While existing research extensively covers enterprise governance (Hadžiosmanović &amp; Rindell, 2023) or isolated human-computer interaction (Ktorza &amp; Bace, 2022), this study bridges these disciplines. It provides a novel theoretical lens for understanding how governance and culture interact within the high-velocity environment of IT SMEs, challenging the assumption that enterprise-grade frameworks are universally applicable (Al-Ahbabi et al., 2024).</w:t>
      </w:r>
    </w:p>
    <w:p w14:paraId="58BD5E0A" w14:textId="77777777" w:rsidR="006C7C20" w:rsidRPr="00231639" w:rsidRDefault="006C7C20" w:rsidP="00872880">
      <w:pPr>
        <w:numPr>
          <w:ilvl w:val="0"/>
          <w:numId w:val="2"/>
        </w:numPr>
        <w:jc w:val="both"/>
        <w:rPr>
          <w:rFonts w:ascii="Arial" w:hAnsi="Arial" w:cs="Arial"/>
        </w:rPr>
      </w:pPr>
      <w:r w:rsidRPr="00231639">
        <w:rPr>
          <w:rFonts w:ascii="Arial" w:hAnsi="Arial" w:cs="Arial"/>
        </w:rPr>
        <w:t>Practical Significance: The study will produce an actionable framework tailored for IT SMEs, addressing the urgent industry need to reduce the financial impact of breaches, which now average millions per incident (IBM, 2025). More critically, it addresses the issue of organisational survival. For an IT SME, a breach is often an extinction-level event due to reputational collapse. By providing owners and IT managers with a guide to embed security "by design," this research offers a mechanism to protect not just data, but the viability of the business itself, transforming security from a cost centre into a pillar of competitive resilience.</w:t>
      </w:r>
    </w:p>
    <w:p w14:paraId="73CD7FD8" w14:textId="77777777" w:rsidR="006C7C20" w:rsidRPr="00231639" w:rsidRDefault="006C7C20" w:rsidP="00872880">
      <w:pPr>
        <w:pStyle w:val="Heading2"/>
        <w:rPr>
          <w:rFonts w:cs="Arial"/>
        </w:rPr>
      </w:pPr>
      <w:bookmarkStart w:id="10" w:name="_Toc216818658"/>
      <w:r w:rsidRPr="00231639">
        <w:rPr>
          <w:rFonts w:cs="Arial"/>
        </w:rPr>
        <w:t>1.9 Rationale of the Study</w:t>
      </w:r>
      <w:bookmarkEnd w:id="10"/>
    </w:p>
    <w:p w14:paraId="2DAE75FC" w14:textId="77777777" w:rsidR="006C7C20" w:rsidRPr="00231639" w:rsidRDefault="006C7C20" w:rsidP="00872880">
      <w:pPr>
        <w:jc w:val="both"/>
        <w:rPr>
          <w:rFonts w:ascii="Arial" w:hAnsi="Arial" w:cs="Arial"/>
        </w:rPr>
      </w:pPr>
      <w:r w:rsidRPr="00231639">
        <w:rPr>
          <w:rFonts w:ascii="Arial" w:hAnsi="Arial" w:cs="Arial"/>
        </w:rPr>
        <w:t xml:space="preserve">The rationale for this study is directly grounded in the misalignment between existing cybersecurity frameworks and the operational realities of IT SMEs. As identified in the research objectives, current frameworks like COBIT are often too resource-intensive for flat organisational structures, leading to a dangerous "governance gap" (Hadžiosmanović &amp; Rindell, 2023). This gap forces SMEs to adopt ad-hoc, isolated security measures that create operational friction and drive staff toward non-compliant behaviours to maintain productivity (Ktorza &amp; Bace, 2022). Given that IT SMEs are high-value targets within the digital supply chain (DSIT, 2023), maintaining the status quo is untenable. This research is therefore justified by the urgent need to move beyond diagnosing these failures and instead </w:t>
      </w:r>
      <w:r w:rsidRPr="00231639">
        <w:rPr>
          <w:rFonts w:ascii="Arial" w:hAnsi="Arial" w:cs="Arial"/>
          <w:i/>
          <w:iCs/>
        </w:rPr>
        <w:t>develop</w:t>
      </w:r>
      <w:r w:rsidRPr="00231639">
        <w:rPr>
          <w:rFonts w:ascii="Arial" w:hAnsi="Arial" w:cs="Arial"/>
        </w:rPr>
        <w:t xml:space="preserve"> a specific, sociotechnical strategic framework (Objective 4) that pragmatically aligns security with </w:t>
      </w:r>
      <w:r w:rsidRPr="00231639">
        <w:rPr>
          <w:rFonts w:ascii="Arial" w:hAnsi="Arial" w:cs="Arial"/>
        </w:rPr>
        <w:lastRenderedPageBreak/>
        <w:t>business goals, ensuring resilience without compromising the agility that defines the SME sector.</w:t>
      </w:r>
    </w:p>
    <w:p w14:paraId="59EF53DB" w14:textId="77777777" w:rsidR="00803A8E" w:rsidRPr="00231639" w:rsidRDefault="00803A8E" w:rsidP="00872880">
      <w:pPr>
        <w:jc w:val="both"/>
        <w:rPr>
          <w:rFonts w:ascii="Arial" w:hAnsi="Arial" w:cs="Arial"/>
        </w:rPr>
      </w:pPr>
    </w:p>
    <w:p w14:paraId="18F10969" w14:textId="77777777" w:rsidR="006C7C20" w:rsidRPr="00231639" w:rsidRDefault="006C7C20" w:rsidP="00872880">
      <w:pPr>
        <w:pStyle w:val="Heading2"/>
        <w:rPr>
          <w:rFonts w:cs="Arial"/>
        </w:rPr>
      </w:pPr>
      <w:bookmarkStart w:id="11" w:name="_Toc216818659"/>
      <w:r w:rsidRPr="00231639">
        <w:rPr>
          <w:rFonts w:cs="Arial"/>
        </w:rPr>
        <w:t>1.10 Dissertation/Study Structure</w:t>
      </w:r>
      <w:bookmarkEnd w:id="11"/>
    </w:p>
    <w:p w14:paraId="7202B1D8" w14:textId="77777777" w:rsidR="006C7C20" w:rsidRPr="00231639" w:rsidRDefault="006C7C20" w:rsidP="00872880">
      <w:pPr>
        <w:jc w:val="both"/>
        <w:rPr>
          <w:rFonts w:ascii="Arial" w:hAnsi="Arial" w:cs="Arial"/>
        </w:rPr>
      </w:pPr>
      <w:r w:rsidRPr="00231639">
        <w:rPr>
          <w:rFonts w:ascii="Arial" w:hAnsi="Arial" w:cs="Arial"/>
        </w:rPr>
        <w:t>The dissertation is organised into five chapters, structured to address the research aim and objectives methodically:</w:t>
      </w:r>
    </w:p>
    <w:p w14:paraId="6C6DAE37" w14:textId="77777777" w:rsidR="006C7C20" w:rsidRPr="00231639" w:rsidRDefault="006C7C20" w:rsidP="00872880">
      <w:pPr>
        <w:numPr>
          <w:ilvl w:val="0"/>
          <w:numId w:val="3"/>
        </w:numPr>
        <w:jc w:val="both"/>
        <w:rPr>
          <w:rFonts w:ascii="Arial" w:hAnsi="Arial" w:cs="Arial"/>
        </w:rPr>
      </w:pPr>
      <w:r w:rsidRPr="00231639">
        <w:rPr>
          <w:rFonts w:ascii="Arial" w:hAnsi="Arial" w:cs="Arial"/>
        </w:rPr>
        <w:t>CHAPTER 1: Introduction Establishes the foundational context of the study, detailing the origin and background of the research problem. It defines the core issue of isolated security measures in SMEs, outlines the specific research aim and objectives, and clarifies the scope, significance, and rationale for the study.</w:t>
      </w:r>
    </w:p>
    <w:p w14:paraId="46C172D5" w14:textId="7CD3B26A" w:rsidR="006C7C20" w:rsidRPr="00231639" w:rsidRDefault="006C7C20" w:rsidP="00872880">
      <w:pPr>
        <w:numPr>
          <w:ilvl w:val="0"/>
          <w:numId w:val="3"/>
        </w:numPr>
        <w:jc w:val="both"/>
        <w:rPr>
          <w:rFonts w:ascii="Arial" w:hAnsi="Arial" w:cs="Arial"/>
        </w:rPr>
      </w:pPr>
      <w:r w:rsidRPr="00231639">
        <w:rPr>
          <w:rFonts w:ascii="Arial" w:hAnsi="Arial" w:cs="Arial"/>
        </w:rPr>
        <w:t xml:space="preserve">CHAPTER 2: Literature Review Presents a critical analysis of existing cybersecurity frameworks (e.g., TAM, DOI, TOE) and theories of technology integration. It specifically evaluates their applicability to SMEs, identifying the gap where current governance and human-factor research </w:t>
      </w:r>
      <w:r w:rsidR="00800E88" w:rsidRPr="00231639">
        <w:rPr>
          <w:rFonts w:ascii="Arial" w:hAnsi="Arial" w:cs="Arial"/>
        </w:rPr>
        <w:t>fail</w:t>
      </w:r>
      <w:r w:rsidRPr="00231639">
        <w:rPr>
          <w:rFonts w:ascii="Arial" w:hAnsi="Arial" w:cs="Arial"/>
        </w:rPr>
        <w:t xml:space="preserve"> to support resource-constrained environments.</w:t>
      </w:r>
    </w:p>
    <w:p w14:paraId="065F4327" w14:textId="77777777" w:rsidR="006C7C20" w:rsidRPr="00231639" w:rsidRDefault="006C7C20" w:rsidP="00872880">
      <w:pPr>
        <w:numPr>
          <w:ilvl w:val="0"/>
          <w:numId w:val="3"/>
        </w:numPr>
        <w:jc w:val="both"/>
        <w:rPr>
          <w:rFonts w:ascii="Arial" w:hAnsi="Arial" w:cs="Arial"/>
        </w:rPr>
      </w:pPr>
      <w:r w:rsidRPr="00231639">
        <w:rPr>
          <w:rFonts w:ascii="Arial" w:hAnsi="Arial" w:cs="Arial"/>
        </w:rPr>
        <w:t>CHAPTER 3: Methodology Details and justifies the research design selected to answer the research questions. It outlines the interpretivist philosophy, inductive approach, and qualitative exploratory strategy, alongside the specific methods used for data collection and analysis.</w:t>
      </w:r>
    </w:p>
    <w:p w14:paraId="0F9FE69E" w14:textId="77777777" w:rsidR="006C7C20" w:rsidRPr="00231639" w:rsidRDefault="006C7C20" w:rsidP="00872880">
      <w:pPr>
        <w:numPr>
          <w:ilvl w:val="0"/>
          <w:numId w:val="3"/>
        </w:numPr>
        <w:jc w:val="both"/>
        <w:rPr>
          <w:rFonts w:ascii="Arial" w:hAnsi="Arial" w:cs="Arial"/>
        </w:rPr>
      </w:pPr>
      <w:r w:rsidRPr="00231639">
        <w:rPr>
          <w:rFonts w:ascii="Arial" w:hAnsi="Arial" w:cs="Arial"/>
        </w:rPr>
        <w:t>CHAPTER 4: Results and Discussion Presents the empirical data collected from the case studies and analyzes these findings in relation to the literature reviewed in Chapter 2. It identifies real-world barriers and enablers, synthesizing these insights to propose a strategic framework for holistic cybersecurity integration.</w:t>
      </w:r>
    </w:p>
    <w:p w14:paraId="045EFEC3" w14:textId="078F5125" w:rsidR="006C7C20" w:rsidRPr="00231639" w:rsidRDefault="006C7C20" w:rsidP="00872880">
      <w:pPr>
        <w:numPr>
          <w:ilvl w:val="0"/>
          <w:numId w:val="3"/>
        </w:numPr>
        <w:jc w:val="both"/>
        <w:rPr>
          <w:rFonts w:ascii="Arial" w:hAnsi="Arial" w:cs="Arial"/>
        </w:rPr>
      </w:pPr>
      <w:r w:rsidRPr="00231639">
        <w:rPr>
          <w:rFonts w:ascii="Arial" w:hAnsi="Arial" w:cs="Arial"/>
        </w:rPr>
        <w:t xml:space="preserve">CHAPTER 5: Recommendations, </w:t>
      </w:r>
      <w:r w:rsidR="00A64EA3" w:rsidRPr="00231639">
        <w:rPr>
          <w:rFonts w:ascii="Arial" w:hAnsi="Arial" w:cs="Arial"/>
        </w:rPr>
        <w:t>Conclusion,</w:t>
      </w:r>
      <w:r w:rsidRPr="00231639">
        <w:rPr>
          <w:rFonts w:ascii="Arial" w:hAnsi="Arial" w:cs="Arial"/>
        </w:rPr>
        <w:t xml:space="preserve"> and limitations of the research Summarizes the key research contributions and outlines actionable recommendations for IT SMEs. It discusses the theoretical and practical implications of the study, explicitly acknowledges the limitations of the research, and suggests avenues for future inquiry.</w:t>
      </w:r>
    </w:p>
    <w:p w14:paraId="4B603DA1" w14:textId="77777777" w:rsidR="006C7C20" w:rsidRPr="00231639" w:rsidRDefault="006C7C20" w:rsidP="00872880">
      <w:pPr>
        <w:pStyle w:val="Heading2"/>
        <w:rPr>
          <w:rFonts w:cs="Arial"/>
        </w:rPr>
      </w:pPr>
      <w:bookmarkStart w:id="12" w:name="_Toc216818660"/>
      <w:r w:rsidRPr="00231639">
        <w:rPr>
          <w:rFonts w:cs="Arial"/>
        </w:rPr>
        <w:t>1.11 Summary of Chapter 1</w:t>
      </w:r>
      <w:bookmarkEnd w:id="12"/>
    </w:p>
    <w:p w14:paraId="46292B92" w14:textId="77777777" w:rsidR="006C7C20" w:rsidRPr="00231639" w:rsidRDefault="006C7C20" w:rsidP="00872880">
      <w:pPr>
        <w:jc w:val="both"/>
        <w:rPr>
          <w:rFonts w:ascii="Arial" w:hAnsi="Arial" w:cs="Arial"/>
        </w:rPr>
      </w:pPr>
      <w:r w:rsidRPr="00231639">
        <w:rPr>
          <w:rFonts w:ascii="Arial" w:hAnsi="Arial" w:cs="Arial"/>
        </w:rPr>
        <w:t>This chapter has introduced the research, establishing its context within the modern digital transformation and the parallel rise of sophisticated cyber threats. It has defined the central research problem as the persistent failure to effectively integrate cybersecurity, moving beyond a reactive, isolated posture. The rationale for the study, grounded in the severe consequences of this failure, was presented, followed by the specific research aim, objectives, and guiding questions, which have been focused on the specific context of Small and Medium-Sized Enterprises (SMEs). The scope and significance of the study for both academia and the SME sector were outlined. Finally, this chapter provided a clear structure for the remainder of the dissertation, detailing the contents of each subsequent chapter.</w:t>
      </w:r>
    </w:p>
    <w:p w14:paraId="7E412DD5" w14:textId="77777777" w:rsidR="00803A8E" w:rsidRPr="00231639" w:rsidRDefault="00803A8E" w:rsidP="00872880">
      <w:pPr>
        <w:jc w:val="both"/>
        <w:rPr>
          <w:rFonts w:ascii="Arial" w:hAnsi="Arial" w:cs="Arial"/>
        </w:rPr>
      </w:pPr>
    </w:p>
    <w:p w14:paraId="77967BA1" w14:textId="77777777" w:rsidR="00803A8E" w:rsidRPr="00231639" w:rsidRDefault="00803A8E" w:rsidP="00872880">
      <w:pPr>
        <w:jc w:val="both"/>
        <w:rPr>
          <w:rFonts w:ascii="Arial" w:hAnsi="Arial" w:cs="Arial"/>
        </w:rPr>
      </w:pPr>
    </w:p>
    <w:p w14:paraId="3BE6BBCE" w14:textId="77777777" w:rsidR="00803A8E" w:rsidRPr="00231639" w:rsidRDefault="00803A8E" w:rsidP="00872880">
      <w:pPr>
        <w:jc w:val="both"/>
        <w:rPr>
          <w:rFonts w:ascii="Arial" w:hAnsi="Arial" w:cs="Arial"/>
        </w:rPr>
      </w:pPr>
    </w:p>
    <w:p w14:paraId="5DC3FBAE" w14:textId="77777777" w:rsidR="00803A8E" w:rsidRPr="00231639" w:rsidRDefault="00803A8E" w:rsidP="00872880">
      <w:pPr>
        <w:jc w:val="both"/>
        <w:rPr>
          <w:rFonts w:ascii="Arial" w:hAnsi="Arial" w:cs="Arial"/>
        </w:rPr>
      </w:pPr>
    </w:p>
    <w:p w14:paraId="4E413327" w14:textId="77777777" w:rsidR="00803A8E" w:rsidRPr="00231639" w:rsidRDefault="00803A8E" w:rsidP="00872880">
      <w:pPr>
        <w:jc w:val="both"/>
        <w:rPr>
          <w:rFonts w:ascii="Arial" w:hAnsi="Arial" w:cs="Arial"/>
        </w:rPr>
      </w:pPr>
    </w:p>
    <w:p w14:paraId="347950F6" w14:textId="77777777" w:rsidR="006C7C20" w:rsidRPr="00231639" w:rsidRDefault="006C7C20" w:rsidP="00872880">
      <w:pPr>
        <w:pStyle w:val="Heading1"/>
        <w:jc w:val="both"/>
        <w:rPr>
          <w:rFonts w:cs="Arial"/>
        </w:rPr>
      </w:pPr>
      <w:bookmarkStart w:id="13" w:name="_Toc216818661"/>
      <w:r w:rsidRPr="00231639">
        <w:rPr>
          <w:rFonts w:cs="Arial"/>
        </w:rPr>
        <w:t>Chapter 2: Literature Review</w:t>
      </w:r>
      <w:bookmarkEnd w:id="13"/>
    </w:p>
    <w:p w14:paraId="4AA3CD03" w14:textId="77777777" w:rsidR="00803A8E" w:rsidRPr="00231639" w:rsidRDefault="00803A8E" w:rsidP="00872880">
      <w:pPr>
        <w:jc w:val="both"/>
        <w:rPr>
          <w:rFonts w:ascii="Arial" w:hAnsi="Arial" w:cs="Arial"/>
        </w:rPr>
      </w:pPr>
    </w:p>
    <w:p w14:paraId="2D23CDCD" w14:textId="77777777" w:rsidR="006C7C20" w:rsidRPr="00231639" w:rsidRDefault="006C7C20" w:rsidP="00872880">
      <w:pPr>
        <w:pStyle w:val="Heading2"/>
        <w:rPr>
          <w:rFonts w:cs="Arial"/>
        </w:rPr>
      </w:pPr>
      <w:bookmarkStart w:id="14" w:name="_Toc216818662"/>
      <w:r w:rsidRPr="00231639">
        <w:rPr>
          <w:rFonts w:cs="Arial"/>
        </w:rPr>
        <w:t>2.0 Introduction</w:t>
      </w:r>
      <w:bookmarkEnd w:id="14"/>
    </w:p>
    <w:p w14:paraId="519B028B" w14:textId="2668730E" w:rsidR="006C7C20" w:rsidRPr="00231639" w:rsidRDefault="006C7C20" w:rsidP="00872880">
      <w:pPr>
        <w:jc w:val="both"/>
        <w:rPr>
          <w:rFonts w:ascii="Arial" w:hAnsi="Arial" w:cs="Arial"/>
        </w:rPr>
      </w:pPr>
      <w:r w:rsidRPr="00231639">
        <w:rPr>
          <w:rFonts w:ascii="Arial" w:hAnsi="Arial" w:cs="Arial"/>
        </w:rPr>
        <w:t xml:space="preserve">This chapter presents a systematic review of the literature regarding the integration of cybersecurity within the context of Small and Medium-Sized Enterprises (SMEs) in the IT sector. To address the research aim of developing a strategic integration framework, this review moves beyond a catalogue of threats to critically </w:t>
      </w:r>
      <w:r w:rsidR="00A64EA3" w:rsidRPr="00231639">
        <w:rPr>
          <w:rFonts w:ascii="Arial" w:hAnsi="Arial" w:cs="Arial"/>
        </w:rPr>
        <w:t>analyse</w:t>
      </w:r>
      <w:r w:rsidRPr="00231639">
        <w:rPr>
          <w:rFonts w:ascii="Arial" w:hAnsi="Arial" w:cs="Arial"/>
        </w:rPr>
        <w:t xml:space="preserve"> the </w:t>
      </w:r>
      <w:r w:rsidRPr="00231639">
        <w:rPr>
          <w:rFonts w:ascii="Arial" w:hAnsi="Arial" w:cs="Arial"/>
          <w:i/>
          <w:iCs/>
        </w:rPr>
        <w:t>mechanisms</w:t>
      </w:r>
      <w:r w:rsidRPr="00231639">
        <w:rPr>
          <w:rFonts w:ascii="Arial" w:hAnsi="Arial" w:cs="Arial"/>
        </w:rPr>
        <w:t xml:space="preserve"> of integration. The chapter is structured systematically. It begins by establishing the fundamental concepts, importance, and benefits of cybersecurity, before detailing the specific challenges faced by SMEs. It then evaluates competing theoretical frameworks to justify the selection of the Technology-Organisation-Environment (TOE) framework as the necessary lens for this study. Finally, it uses the TOE contexts as a structural guide to synthesize existing literature, identifying the specific technological, organisational, and environmental barriers that currently prevent holistic security integration in IT SMEs.</w:t>
      </w:r>
    </w:p>
    <w:p w14:paraId="42BD7CDE" w14:textId="0B04CCAE" w:rsidR="006C7C20" w:rsidRPr="00231639" w:rsidRDefault="006C7C20" w:rsidP="00872880">
      <w:pPr>
        <w:pStyle w:val="Heading2"/>
        <w:rPr>
          <w:rFonts w:cs="Arial"/>
        </w:rPr>
      </w:pPr>
      <w:bookmarkStart w:id="15" w:name="_Toc216818663"/>
      <w:r w:rsidRPr="00231639">
        <w:rPr>
          <w:rFonts w:cs="Arial"/>
        </w:rPr>
        <w:t xml:space="preserve">2.1 </w:t>
      </w:r>
      <w:r w:rsidR="001065BE" w:rsidRPr="00231639">
        <w:rPr>
          <w:rFonts w:cs="Arial"/>
        </w:rPr>
        <w:t>Concepts of Cybersecurity:</w:t>
      </w:r>
      <w:bookmarkEnd w:id="15"/>
      <w:r w:rsidRPr="00231639">
        <w:rPr>
          <w:rFonts w:cs="Arial"/>
        </w:rPr>
        <w:t xml:space="preserve"> </w:t>
      </w:r>
    </w:p>
    <w:p w14:paraId="7A6C197A" w14:textId="77777777" w:rsidR="006C7C20" w:rsidRPr="00231639" w:rsidRDefault="006C7C20" w:rsidP="00872880">
      <w:pPr>
        <w:jc w:val="both"/>
        <w:rPr>
          <w:rFonts w:ascii="Arial" w:hAnsi="Arial" w:cs="Arial"/>
        </w:rPr>
      </w:pPr>
      <w:r w:rsidRPr="00231639">
        <w:rPr>
          <w:rFonts w:ascii="Arial" w:hAnsi="Arial" w:cs="Arial"/>
        </w:rPr>
        <w:t>Concept of Cybersecurity: Cybersecurity is defined as the practice of protecting systems, networks, and programs from digital attacks (Al-Ahbabi et al., 2024). It is not merely a technical discipline involving firewalls and encryption; it is a holistic process encompassing people, processes, and technology designed to protect the confidentiality, integrity, and availability (CIA triad) of information.</w:t>
      </w:r>
    </w:p>
    <w:p w14:paraId="21E9CA1E" w14:textId="77777777" w:rsidR="001065BE" w:rsidRPr="00231639" w:rsidRDefault="001065BE" w:rsidP="00872880">
      <w:pPr>
        <w:jc w:val="both"/>
        <w:rPr>
          <w:rFonts w:ascii="Arial" w:hAnsi="Arial" w:cs="Arial"/>
        </w:rPr>
      </w:pPr>
    </w:p>
    <w:p w14:paraId="201A4C71" w14:textId="522CF618" w:rsidR="006C7C20" w:rsidRPr="00231639" w:rsidRDefault="006C7C20" w:rsidP="00872880">
      <w:pPr>
        <w:jc w:val="both"/>
        <w:rPr>
          <w:rFonts w:ascii="Arial" w:hAnsi="Arial" w:cs="Arial"/>
        </w:rPr>
      </w:pPr>
      <w:r w:rsidRPr="00231639">
        <w:rPr>
          <w:rFonts w:ascii="Arial" w:hAnsi="Arial" w:cs="Arial"/>
          <w:b/>
          <w:bCs/>
        </w:rPr>
        <w:t>Importance and Benefits:</w:t>
      </w:r>
      <w:r w:rsidRPr="00231639">
        <w:rPr>
          <w:rFonts w:ascii="Arial" w:hAnsi="Arial" w:cs="Arial"/>
        </w:rPr>
        <w:t xml:space="preserve"> The importance of cybersecurity has escalated from an IT support function to a critical business imperative. In the digital economy, data is often an organisation's most valuable asset. The benefits of robust cybersecurity extend beyond mere protection; they include maintaining business continuity, preserving customer trust, and ensuring compliance with increasingly stringent regulations like GDPR. Effective security is now a competitive differentiator, signalling reliability to partners and clients in the supply chain (IBM, 2025).</w:t>
      </w:r>
    </w:p>
    <w:p w14:paraId="2BF34CEA" w14:textId="77777777" w:rsidR="006C7C20" w:rsidRPr="00231639" w:rsidRDefault="006C7C20" w:rsidP="00872880">
      <w:pPr>
        <w:jc w:val="both"/>
        <w:rPr>
          <w:rFonts w:ascii="Arial" w:hAnsi="Arial" w:cs="Arial"/>
        </w:rPr>
      </w:pPr>
      <w:r w:rsidRPr="00231639">
        <w:rPr>
          <w:rFonts w:ascii="Arial" w:hAnsi="Arial" w:cs="Arial"/>
          <w:b/>
          <w:bCs/>
        </w:rPr>
        <w:t>Why Cybersecurity is Needed:</w:t>
      </w:r>
      <w:r w:rsidRPr="00231639">
        <w:rPr>
          <w:rFonts w:ascii="Arial" w:hAnsi="Arial" w:cs="Arial"/>
        </w:rPr>
        <w:t xml:space="preserve"> The necessity of cybersecurity is driven by the evolving threat landscape. As noted by the UK Department for Science, Innovation and Technology (DSIT, 2023), the digitization of business operations has created a vast attack surface. The proliferation of ransomware, phishing, and supply chain attacks means that no organisation, regardless of size, is immune. Without adequate protection, businesses face existential risks ranging from financial ruin to irreversible reputational damage.</w:t>
      </w:r>
    </w:p>
    <w:p w14:paraId="2E0E1643" w14:textId="630DE6D3" w:rsidR="002E1C49" w:rsidRPr="00231639" w:rsidRDefault="006C5A24" w:rsidP="00872880">
      <w:pPr>
        <w:jc w:val="both"/>
        <w:rPr>
          <w:rFonts w:ascii="Arial" w:hAnsi="Arial" w:cs="Arial"/>
        </w:rPr>
      </w:pPr>
      <w:r w:rsidRPr="00231639">
        <w:rPr>
          <w:rFonts w:ascii="Arial" w:hAnsi="Arial" w:cs="Arial"/>
        </w:rPr>
        <w:t xml:space="preserve">Challenges of Cybersecurity: </w:t>
      </w:r>
    </w:p>
    <w:p w14:paraId="396CA350" w14:textId="238D0FED" w:rsidR="006C5A24" w:rsidRPr="00231639" w:rsidRDefault="006C5A24" w:rsidP="00872880">
      <w:pPr>
        <w:jc w:val="both"/>
        <w:rPr>
          <w:rFonts w:ascii="Arial" w:hAnsi="Arial" w:cs="Arial"/>
        </w:rPr>
      </w:pPr>
      <w:r w:rsidRPr="00231639">
        <w:rPr>
          <w:rFonts w:ascii="Arial" w:hAnsi="Arial" w:cs="Arial"/>
        </w:rPr>
        <w:t>Challenges of Integr</w:t>
      </w:r>
      <w:r w:rsidR="00AD4410" w:rsidRPr="00231639">
        <w:rPr>
          <w:rFonts w:ascii="Arial" w:hAnsi="Arial" w:cs="Arial"/>
        </w:rPr>
        <w:t xml:space="preserve">ating Cybersecurity: </w:t>
      </w:r>
    </w:p>
    <w:p w14:paraId="2FDA79E3" w14:textId="77777777" w:rsidR="006C7C20" w:rsidRPr="00231639" w:rsidRDefault="006C7C20" w:rsidP="00872880">
      <w:pPr>
        <w:pStyle w:val="Heading2"/>
        <w:rPr>
          <w:rFonts w:cs="Arial"/>
        </w:rPr>
      </w:pPr>
      <w:bookmarkStart w:id="16" w:name="_Toc216818664"/>
      <w:r w:rsidRPr="00231639">
        <w:rPr>
          <w:rFonts w:cs="Arial"/>
        </w:rPr>
        <w:t>2.2 The Integration Challenge for SMEs</w:t>
      </w:r>
      <w:bookmarkEnd w:id="16"/>
    </w:p>
    <w:p w14:paraId="6B82BAE0" w14:textId="77777777" w:rsidR="006C7C20" w:rsidRPr="00231639" w:rsidRDefault="006C7C20" w:rsidP="00872880">
      <w:pPr>
        <w:jc w:val="both"/>
        <w:rPr>
          <w:rFonts w:ascii="Arial" w:hAnsi="Arial" w:cs="Arial"/>
        </w:rPr>
      </w:pPr>
      <w:r w:rsidRPr="00231639">
        <w:rPr>
          <w:rFonts w:ascii="Arial" w:hAnsi="Arial" w:cs="Arial"/>
        </w:rPr>
        <w:t>While the need for cybersecurity is universal, the ability to integrate it is not. SMEs face a unique set of challenges that distinguish them from large enterprises.</w:t>
      </w:r>
    </w:p>
    <w:p w14:paraId="1148132C" w14:textId="77777777" w:rsidR="006C7C20" w:rsidRPr="00231639" w:rsidRDefault="006C7C20" w:rsidP="00872880">
      <w:pPr>
        <w:jc w:val="both"/>
        <w:rPr>
          <w:rFonts w:ascii="Arial" w:hAnsi="Arial" w:cs="Arial"/>
        </w:rPr>
      </w:pPr>
      <w:r w:rsidRPr="00231639">
        <w:rPr>
          <w:rFonts w:ascii="Arial" w:hAnsi="Arial" w:cs="Arial"/>
        </w:rPr>
        <w:lastRenderedPageBreak/>
        <w:t>Challenges for SMEs to Integrate Cybersecurity: The literature identifies a "resource paradox" for SMEs. They are subject to the same sophisticated attacks as large corporations but lack the corresponding resources to defend themselves.</w:t>
      </w:r>
    </w:p>
    <w:p w14:paraId="151432C3" w14:textId="77777777" w:rsidR="006C7C20" w:rsidRPr="00231639" w:rsidRDefault="006C7C20" w:rsidP="00872880">
      <w:pPr>
        <w:numPr>
          <w:ilvl w:val="0"/>
          <w:numId w:val="4"/>
        </w:numPr>
        <w:jc w:val="both"/>
        <w:rPr>
          <w:rFonts w:ascii="Arial" w:hAnsi="Arial" w:cs="Arial"/>
        </w:rPr>
      </w:pPr>
      <w:r w:rsidRPr="00231639">
        <w:rPr>
          <w:rFonts w:ascii="Arial" w:hAnsi="Arial" w:cs="Arial"/>
        </w:rPr>
        <w:t>Resource Constraints: SMEs often lack the budget for dedicated security teams or enterprise-grade tools.</w:t>
      </w:r>
    </w:p>
    <w:p w14:paraId="42EC2A06" w14:textId="77777777" w:rsidR="006C7C20" w:rsidRPr="00231639" w:rsidRDefault="006C7C20" w:rsidP="00872880">
      <w:pPr>
        <w:numPr>
          <w:ilvl w:val="0"/>
          <w:numId w:val="4"/>
        </w:numPr>
        <w:jc w:val="both"/>
        <w:rPr>
          <w:rFonts w:ascii="Arial" w:hAnsi="Arial" w:cs="Arial"/>
        </w:rPr>
      </w:pPr>
      <w:r w:rsidRPr="00231639">
        <w:rPr>
          <w:rFonts w:ascii="Arial" w:hAnsi="Arial" w:cs="Arial"/>
        </w:rPr>
        <w:t>Skills Gap: Attracting and retaining cybersecurity talent is difficult for smaller firms, leading to a reliance on generalist IT staff who may lack specialized security knowledge.</w:t>
      </w:r>
    </w:p>
    <w:p w14:paraId="7914F115" w14:textId="55A84D67" w:rsidR="006C7C20" w:rsidRPr="00231639" w:rsidRDefault="006C7C20" w:rsidP="00872880">
      <w:pPr>
        <w:numPr>
          <w:ilvl w:val="0"/>
          <w:numId w:val="4"/>
        </w:numPr>
        <w:jc w:val="both"/>
        <w:rPr>
          <w:rFonts w:ascii="Arial" w:hAnsi="Arial" w:cs="Arial"/>
        </w:rPr>
      </w:pPr>
      <w:r w:rsidRPr="00231639">
        <w:rPr>
          <w:rFonts w:ascii="Arial" w:hAnsi="Arial" w:cs="Arial"/>
        </w:rPr>
        <w:t xml:space="preserve">Cultural Friction: In the agile, </w:t>
      </w:r>
      <w:r w:rsidR="00A64EA3" w:rsidRPr="00231639">
        <w:rPr>
          <w:rFonts w:ascii="Arial" w:hAnsi="Arial" w:cs="Arial"/>
        </w:rPr>
        <w:t>demanding environment</w:t>
      </w:r>
      <w:r w:rsidRPr="00231639">
        <w:rPr>
          <w:rFonts w:ascii="Arial" w:hAnsi="Arial" w:cs="Arial"/>
        </w:rPr>
        <w:t xml:space="preserve"> of an SME, formal security procedures are often viewed as bureaucratic hurdles that impede productivity and innovation.</w:t>
      </w:r>
    </w:p>
    <w:p w14:paraId="3371A8B8" w14:textId="77777777" w:rsidR="006C7C20" w:rsidRPr="00231639" w:rsidRDefault="006C7C20" w:rsidP="00872880">
      <w:pPr>
        <w:numPr>
          <w:ilvl w:val="0"/>
          <w:numId w:val="4"/>
        </w:numPr>
        <w:jc w:val="both"/>
        <w:rPr>
          <w:rFonts w:ascii="Arial" w:hAnsi="Arial" w:cs="Arial"/>
        </w:rPr>
      </w:pPr>
      <w:r w:rsidRPr="00231639">
        <w:rPr>
          <w:rFonts w:ascii="Arial" w:hAnsi="Arial" w:cs="Arial"/>
        </w:rPr>
        <w:t>Complexity: The sheer volume of security solutions and compliance requirements can overwhelm SME owners, leading to paralysis or the adoption of ineffective "box-ticking" exercises (von Solms &amp; von Solms, 2018).</w:t>
      </w:r>
    </w:p>
    <w:p w14:paraId="2A625883" w14:textId="77777777" w:rsidR="006C7C20" w:rsidRPr="00231639" w:rsidRDefault="006C7C20" w:rsidP="00872880">
      <w:pPr>
        <w:pStyle w:val="Heading2"/>
        <w:rPr>
          <w:rFonts w:cs="Arial"/>
        </w:rPr>
      </w:pPr>
      <w:bookmarkStart w:id="17" w:name="_Toc216818665"/>
      <w:r w:rsidRPr="00231639">
        <w:rPr>
          <w:rFonts w:cs="Arial"/>
        </w:rPr>
        <w:t>2.3 Theoretical Frameworks for Cybersecurity Integration</w:t>
      </w:r>
      <w:bookmarkEnd w:id="17"/>
    </w:p>
    <w:p w14:paraId="584E32D0" w14:textId="64667639" w:rsidR="009E072C" w:rsidRPr="00231639" w:rsidRDefault="006C7C20" w:rsidP="00872880">
      <w:pPr>
        <w:jc w:val="both"/>
        <w:rPr>
          <w:rFonts w:ascii="Arial" w:hAnsi="Arial" w:cs="Arial"/>
        </w:rPr>
      </w:pPr>
      <w:r w:rsidRPr="00231639">
        <w:rPr>
          <w:rFonts w:ascii="Arial" w:hAnsi="Arial" w:cs="Arial"/>
        </w:rPr>
        <w:t xml:space="preserve">To address these specific challenges and understand </w:t>
      </w:r>
      <w:r w:rsidRPr="00231639">
        <w:rPr>
          <w:rFonts w:ascii="Arial" w:hAnsi="Arial" w:cs="Arial"/>
          <w:i/>
          <w:iCs/>
        </w:rPr>
        <w:t>how</w:t>
      </w:r>
      <w:r w:rsidRPr="00231639">
        <w:rPr>
          <w:rFonts w:ascii="Arial" w:hAnsi="Arial" w:cs="Arial"/>
        </w:rPr>
        <w:t xml:space="preserve"> cybersecurity can be effectively integrated into an SME, one must identify an appropriate theoretical lens. The literature offers three dominant frameworks: the Technology Acceptance Model (TAM), Diffusion of Innovations (DOI), and the TOE framework.</w:t>
      </w:r>
    </w:p>
    <w:p w14:paraId="65941C9C" w14:textId="77777777" w:rsidR="009E072C" w:rsidRPr="00231639" w:rsidRDefault="009E072C" w:rsidP="00872880">
      <w:pPr>
        <w:jc w:val="both"/>
        <w:rPr>
          <w:rFonts w:ascii="Arial" w:hAnsi="Arial" w:cs="Arial"/>
          <w:b/>
          <w:i/>
          <w:iCs/>
          <w:sz w:val="28"/>
          <w:szCs w:val="28"/>
        </w:rPr>
      </w:pPr>
      <w:r w:rsidRPr="00231639">
        <w:rPr>
          <w:rFonts w:ascii="Arial" w:hAnsi="Arial" w:cs="Arial"/>
          <w:b/>
          <w:i/>
          <w:iCs/>
          <w:sz w:val="28"/>
          <w:szCs w:val="28"/>
        </w:rPr>
        <w:t>Technology Acceptance Model (TAM)</w:t>
      </w:r>
    </w:p>
    <w:p w14:paraId="7E1A88D3" w14:textId="77777777" w:rsidR="009E072C" w:rsidRPr="00231639" w:rsidRDefault="009E072C" w:rsidP="00872880">
      <w:pPr>
        <w:jc w:val="both"/>
        <w:rPr>
          <w:rFonts w:ascii="Arial" w:hAnsi="Arial" w:cs="Arial"/>
          <w:b/>
          <w:bCs/>
          <w:i/>
          <w:iCs/>
        </w:rPr>
      </w:pPr>
      <w:r w:rsidRPr="00231639">
        <w:rPr>
          <w:rFonts w:ascii="Arial" w:hAnsi="Arial" w:cs="Arial"/>
          <w:b/>
          <w:bCs/>
          <w:i/>
          <w:iCs/>
        </w:rPr>
        <w:t>Explanation of the Model</w:t>
      </w:r>
    </w:p>
    <w:p w14:paraId="5B000607" w14:textId="77777777" w:rsidR="009E072C" w:rsidRPr="00231639" w:rsidRDefault="009E072C" w:rsidP="00872880">
      <w:pPr>
        <w:jc w:val="both"/>
        <w:rPr>
          <w:rFonts w:ascii="Arial" w:hAnsi="Arial" w:cs="Arial"/>
        </w:rPr>
      </w:pPr>
      <w:r w:rsidRPr="00231639">
        <w:rPr>
          <w:rFonts w:ascii="Arial" w:hAnsi="Arial" w:cs="Arial"/>
        </w:rPr>
        <w:t>The Technology Acceptance Model (TAM) is one of the most widely applied theories for modelling how users come to accept and use a technology. It posits that two primary factors influence an individual's intention to use a new system: Perceived Usefulness (the degree to which a person believes that using a particular system would enhance their job performance) and Perceived Ease of Use (the degree to which a person believes that using a particular system would be free of effort).</w:t>
      </w:r>
    </w:p>
    <w:p w14:paraId="2AF432A8" w14:textId="77777777" w:rsidR="009E072C" w:rsidRPr="00231639" w:rsidRDefault="009E072C" w:rsidP="00872880">
      <w:pPr>
        <w:jc w:val="both"/>
        <w:rPr>
          <w:rFonts w:ascii="Arial" w:hAnsi="Arial" w:cs="Arial"/>
          <w:b/>
          <w:bCs/>
          <w:i/>
          <w:iCs/>
        </w:rPr>
      </w:pPr>
      <w:r w:rsidRPr="00231639">
        <w:rPr>
          <w:rFonts w:ascii="Arial" w:hAnsi="Arial" w:cs="Arial"/>
          <w:b/>
          <w:bCs/>
          <w:i/>
          <w:iCs/>
        </w:rPr>
        <w:t>Critique and Limitations</w:t>
      </w:r>
    </w:p>
    <w:p w14:paraId="60699CA0" w14:textId="49D26636" w:rsidR="009E072C" w:rsidRDefault="009E072C" w:rsidP="00872880">
      <w:pPr>
        <w:jc w:val="both"/>
        <w:rPr>
          <w:rFonts w:ascii="Arial" w:hAnsi="Arial" w:cs="Arial"/>
        </w:rPr>
      </w:pPr>
      <w:r w:rsidRPr="00231639">
        <w:rPr>
          <w:rFonts w:ascii="Arial" w:hAnsi="Arial" w:cs="Arial"/>
        </w:rPr>
        <w:t>Despite its popularity, TAM presents significant limitations for this specific study. The model focuses primarily on individual user acceptance based on usefulness. While this lens is valid for general software adoption, it is ill-suited for cybersecurity, which is often a mandatory organisational requirement rather than a user choice. Security protocols are enforced policies rather than voluntary tools adopted for personal utility, rendering the "acceptance" variable of TAM less relevant in a defensive context.</w:t>
      </w:r>
    </w:p>
    <w:p w14:paraId="746D0CC0" w14:textId="77777777" w:rsidR="00231639" w:rsidRPr="00231639" w:rsidRDefault="00231639" w:rsidP="00872880">
      <w:pPr>
        <w:jc w:val="both"/>
        <w:rPr>
          <w:rFonts w:ascii="Arial" w:hAnsi="Arial" w:cs="Arial"/>
        </w:rPr>
      </w:pPr>
    </w:p>
    <w:p w14:paraId="68C203A5" w14:textId="77777777" w:rsidR="009E072C" w:rsidRPr="00231639" w:rsidRDefault="009E072C" w:rsidP="00872880">
      <w:pPr>
        <w:jc w:val="both"/>
        <w:rPr>
          <w:rFonts w:ascii="Arial" w:hAnsi="Arial" w:cs="Arial"/>
          <w:b/>
          <w:i/>
          <w:iCs/>
          <w:sz w:val="28"/>
          <w:szCs w:val="28"/>
        </w:rPr>
      </w:pPr>
      <w:r w:rsidRPr="00231639">
        <w:rPr>
          <w:rFonts w:ascii="Arial" w:hAnsi="Arial" w:cs="Arial"/>
          <w:b/>
          <w:i/>
          <w:iCs/>
          <w:sz w:val="28"/>
          <w:szCs w:val="28"/>
        </w:rPr>
        <w:t>Diffusion of Innovations (DOI)</w:t>
      </w:r>
    </w:p>
    <w:p w14:paraId="7612C381" w14:textId="77777777" w:rsidR="009E072C" w:rsidRPr="00231639" w:rsidRDefault="009E072C" w:rsidP="00872880">
      <w:pPr>
        <w:jc w:val="both"/>
        <w:rPr>
          <w:rFonts w:ascii="Arial" w:hAnsi="Arial" w:cs="Arial"/>
          <w:b/>
          <w:bCs/>
          <w:i/>
          <w:iCs/>
        </w:rPr>
      </w:pPr>
      <w:r w:rsidRPr="00231639">
        <w:rPr>
          <w:rFonts w:ascii="Arial" w:hAnsi="Arial" w:cs="Arial"/>
          <w:b/>
          <w:bCs/>
          <w:i/>
          <w:iCs/>
        </w:rPr>
        <w:t>Explanation of the Model</w:t>
      </w:r>
    </w:p>
    <w:p w14:paraId="48E321A6" w14:textId="20E85246" w:rsidR="009E072C" w:rsidRPr="00231639" w:rsidRDefault="009E072C" w:rsidP="00872880">
      <w:pPr>
        <w:jc w:val="both"/>
        <w:rPr>
          <w:rFonts w:ascii="Arial" w:hAnsi="Arial" w:cs="Arial"/>
        </w:rPr>
      </w:pPr>
      <w:r w:rsidRPr="00231639">
        <w:rPr>
          <w:rFonts w:ascii="Arial" w:hAnsi="Arial" w:cs="Arial"/>
        </w:rPr>
        <w:t xml:space="preserve">The Diffusion of Innovations (DOI) theory seeks to explain how, why, and at what rate </w:t>
      </w:r>
      <w:r w:rsidR="00A64EA3" w:rsidRPr="00231639">
        <w:rPr>
          <w:rFonts w:ascii="Arial" w:hAnsi="Arial" w:cs="Arial"/>
        </w:rPr>
        <w:t>innovative ideas</w:t>
      </w:r>
      <w:r w:rsidRPr="00231639">
        <w:rPr>
          <w:rFonts w:ascii="Arial" w:hAnsi="Arial" w:cs="Arial"/>
        </w:rPr>
        <w:t xml:space="preserve"> and technology spread through cultures. It categorizes adopters into groups (such as early adopters or laggards) and identifies five characteristics of an innovation that influence its adoption: relative advantage, compatibility, complexity, trialability, and </w:t>
      </w:r>
      <w:r w:rsidRPr="00231639">
        <w:rPr>
          <w:rFonts w:ascii="Arial" w:hAnsi="Arial" w:cs="Arial"/>
        </w:rPr>
        <w:lastRenderedPageBreak/>
        <w:t>observability. It views adoption as a social process that occurs over time through communication channels.</w:t>
      </w:r>
    </w:p>
    <w:p w14:paraId="6922A5F9" w14:textId="77777777" w:rsidR="00CD5860" w:rsidRPr="00231639" w:rsidRDefault="00CD5860" w:rsidP="00872880">
      <w:pPr>
        <w:jc w:val="both"/>
        <w:rPr>
          <w:rFonts w:ascii="Arial" w:hAnsi="Arial" w:cs="Arial"/>
        </w:rPr>
      </w:pPr>
    </w:p>
    <w:p w14:paraId="4C8ECBD3" w14:textId="77777777" w:rsidR="009E072C" w:rsidRPr="00231639" w:rsidRDefault="009E072C" w:rsidP="00872880">
      <w:pPr>
        <w:jc w:val="both"/>
        <w:rPr>
          <w:rFonts w:ascii="Arial" w:hAnsi="Arial" w:cs="Arial"/>
          <w:b/>
          <w:bCs/>
          <w:i/>
          <w:iCs/>
        </w:rPr>
      </w:pPr>
      <w:r w:rsidRPr="00231639">
        <w:rPr>
          <w:rFonts w:ascii="Arial" w:hAnsi="Arial" w:cs="Arial"/>
          <w:b/>
          <w:bCs/>
          <w:i/>
          <w:iCs/>
        </w:rPr>
        <w:t>Critique and Limitations</w:t>
      </w:r>
    </w:p>
    <w:p w14:paraId="06D52BFA" w14:textId="70C07152" w:rsidR="002A3619" w:rsidRPr="00231639" w:rsidRDefault="009E072C" w:rsidP="00872880">
      <w:pPr>
        <w:jc w:val="both"/>
        <w:rPr>
          <w:rFonts w:ascii="Arial" w:hAnsi="Arial" w:cs="Arial"/>
        </w:rPr>
      </w:pPr>
      <w:r w:rsidRPr="00231639">
        <w:rPr>
          <w:rFonts w:ascii="Arial" w:hAnsi="Arial" w:cs="Arial"/>
        </w:rPr>
        <w:t>Similarly to TAM, the DOI model treats adoption as a linear social process. This model fails to account for the defensive, reactive nature of cybersecurity, where integration is forced by external threats rather than voluntary diffusion. In the context of IT SMEs, security integration is often a rapid, non-linear response to immediate dangers or client demands, rather than a gradual diffusion of a new innovative idea.</w:t>
      </w:r>
    </w:p>
    <w:p w14:paraId="42C7CD7A" w14:textId="62F2D2DE" w:rsidR="002A3619" w:rsidRPr="00231639" w:rsidRDefault="00B45335" w:rsidP="00872880">
      <w:pPr>
        <w:jc w:val="both"/>
        <w:rPr>
          <w:rFonts w:ascii="Arial" w:hAnsi="Arial" w:cs="Arial"/>
          <w:b/>
          <w:bCs/>
          <w:i/>
          <w:iCs/>
          <w:sz w:val="28"/>
          <w:szCs w:val="28"/>
        </w:rPr>
      </w:pPr>
      <w:r w:rsidRPr="00231639">
        <w:rPr>
          <w:rFonts w:ascii="Arial" w:hAnsi="Arial" w:cs="Arial"/>
          <w:b/>
          <w:bCs/>
          <w:i/>
          <w:iCs/>
          <w:sz w:val="28"/>
          <w:szCs w:val="28"/>
        </w:rPr>
        <w:t>Necessities of TOE for this Study</w:t>
      </w:r>
      <w:r w:rsidR="00C31066" w:rsidRPr="00231639">
        <w:rPr>
          <w:rFonts w:ascii="Arial" w:hAnsi="Arial" w:cs="Arial"/>
          <w:b/>
          <w:bCs/>
          <w:i/>
          <w:iCs/>
          <w:sz w:val="28"/>
          <w:szCs w:val="28"/>
        </w:rPr>
        <w:t>:</w:t>
      </w:r>
    </w:p>
    <w:p w14:paraId="4F6CD663" w14:textId="77777777" w:rsidR="006C7C20" w:rsidRPr="00231639" w:rsidRDefault="006C7C20" w:rsidP="00872880">
      <w:pPr>
        <w:jc w:val="both"/>
        <w:rPr>
          <w:rFonts w:ascii="Arial" w:hAnsi="Arial" w:cs="Arial"/>
        </w:rPr>
      </w:pPr>
      <w:r w:rsidRPr="00231639">
        <w:rPr>
          <w:rFonts w:ascii="Arial" w:hAnsi="Arial" w:cs="Arial"/>
        </w:rPr>
        <w:t>Critique of TAM and DOI: The Technology Acceptance Model (TAM) focuses on individual user acceptance based on usefulness. While valid for software adoption, it is ill-suited for cybersecurity, which is often a mandatory organisational requirement rather than a user choice. Similarly, Diffusion of Innovations (DOI) treats adoption as a linear social process. This model fails to account for the defensive, reactive nature of cybersecurity, where integration is forced by external threats rather than voluntary diffusion.</w:t>
      </w:r>
    </w:p>
    <w:p w14:paraId="1D696EC8" w14:textId="77777777" w:rsidR="006C7C20" w:rsidRPr="00231639" w:rsidRDefault="006C7C20" w:rsidP="00872880">
      <w:pPr>
        <w:jc w:val="both"/>
        <w:rPr>
          <w:rFonts w:ascii="Arial" w:hAnsi="Arial" w:cs="Arial"/>
        </w:rPr>
      </w:pPr>
      <w:r w:rsidRPr="00231639">
        <w:rPr>
          <w:rFonts w:ascii="Arial" w:hAnsi="Arial" w:cs="Arial"/>
          <w:b/>
          <w:bCs/>
        </w:rPr>
        <w:t>Why TOE is Needed:</w:t>
      </w:r>
      <w:r w:rsidRPr="00231639">
        <w:rPr>
          <w:rFonts w:ascii="Arial" w:hAnsi="Arial" w:cs="Arial"/>
        </w:rPr>
        <w:t xml:space="preserve"> This research selects the Technology-Organisation-Environment (TOE) framework (Tornatzky &amp; Fleischer, 1990) as the primary theoretical lens. The TOE framework is uniquely suited for this study because it is the only model that explicitly accounts for the Environmental context. For an SME, the integration of cybersecurity is rarely driven by internal desire (as in TAM) but by external pressure—the threat landscape, client demands, and regulatory mandates. TOE allows for a holistic analysis that balances these external pressures (Environment) against internal constraints (Organisation) and available tools (Technology).</w:t>
      </w:r>
    </w:p>
    <w:p w14:paraId="70CBA7D3" w14:textId="77777777" w:rsidR="006C7C20" w:rsidRPr="00231639" w:rsidRDefault="006C7C20" w:rsidP="00872880">
      <w:pPr>
        <w:jc w:val="both"/>
        <w:rPr>
          <w:rFonts w:ascii="Arial" w:hAnsi="Arial" w:cs="Arial"/>
        </w:rPr>
      </w:pPr>
      <w:r w:rsidRPr="00231639">
        <w:rPr>
          <w:rFonts w:ascii="Arial" w:hAnsi="Arial" w:cs="Arial"/>
        </w:rPr>
        <w:t>Benefits of TOE for this Study:</w:t>
      </w:r>
    </w:p>
    <w:p w14:paraId="4FF23A32" w14:textId="77777777" w:rsidR="006C7C20" w:rsidRPr="00231639" w:rsidRDefault="006C7C20" w:rsidP="00872880">
      <w:pPr>
        <w:numPr>
          <w:ilvl w:val="0"/>
          <w:numId w:val="5"/>
        </w:numPr>
        <w:jc w:val="both"/>
        <w:rPr>
          <w:rFonts w:ascii="Arial" w:hAnsi="Arial" w:cs="Arial"/>
        </w:rPr>
      </w:pPr>
      <w:r w:rsidRPr="00231639">
        <w:rPr>
          <w:rFonts w:ascii="Arial" w:hAnsi="Arial" w:cs="Arial"/>
        </w:rPr>
        <w:t>Holistic Scope: It allows for the simultaneous analysis of internal constraints and external pressures, which is critical for understanding the "integration gap."</w:t>
      </w:r>
    </w:p>
    <w:p w14:paraId="1AAF6369" w14:textId="35F872DD" w:rsidR="006C7C20" w:rsidRPr="00231639" w:rsidRDefault="006C7C20" w:rsidP="00872880">
      <w:pPr>
        <w:numPr>
          <w:ilvl w:val="0"/>
          <w:numId w:val="5"/>
        </w:numPr>
        <w:jc w:val="both"/>
        <w:rPr>
          <w:rFonts w:ascii="Arial" w:hAnsi="Arial" w:cs="Arial"/>
        </w:rPr>
      </w:pPr>
      <w:r w:rsidRPr="00231639">
        <w:rPr>
          <w:rFonts w:ascii="Arial" w:hAnsi="Arial" w:cs="Arial"/>
        </w:rPr>
        <w:t xml:space="preserve">Contextual Sensitivity: It provides a structured way to </w:t>
      </w:r>
      <w:r w:rsidR="00A64EA3" w:rsidRPr="00231639">
        <w:rPr>
          <w:rFonts w:ascii="Arial" w:hAnsi="Arial" w:cs="Arial"/>
        </w:rPr>
        <w:t>analyse</w:t>
      </w:r>
      <w:r w:rsidRPr="00231639">
        <w:rPr>
          <w:rFonts w:ascii="Arial" w:hAnsi="Arial" w:cs="Arial"/>
        </w:rPr>
        <w:t xml:space="preserve"> how specific technologies interact with specific organisational structures (like flat SME hierarchies).</w:t>
      </w:r>
    </w:p>
    <w:p w14:paraId="5585856A" w14:textId="77777777" w:rsidR="006C7C20" w:rsidRPr="00231639" w:rsidRDefault="006C7C20" w:rsidP="00872880">
      <w:pPr>
        <w:numPr>
          <w:ilvl w:val="0"/>
          <w:numId w:val="5"/>
        </w:numPr>
        <w:jc w:val="both"/>
        <w:rPr>
          <w:rFonts w:ascii="Arial" w:hAnsi="Arial" w:cs="Arial"/>
        </w:rPr>
      </w:pPr>
      <w:r w:rsidRPr="00231639">
        <w:rPr>
          <w:rFonts w:ascii="Arial" w:hAnsi="Arial" w:cs="Arial"/>
        </w:rPr>
        <w:t>Sociotechnical Capacity: It accommodates the inclusion of human factors (culture) within the "Organisational" context.</w:t>
      </w:r>
    </w:p>
    <w:p w14:paraId="0C484C11" w14:textId="363560A5" w:rsidR="00CD5860" w:rsidRPr="00231639" w:rsidRDefault="00800E88" w:rsidP="00872880">
      <w:pPr>
        <w:pStyle w:val="Heading2"/>
        <w:numPr>
          <w:ilvl w:val="1"/>
          <w:numId w:val="19"/>
        </w:numPr>
        <w:rPr>
          <w:rFonts w:cs="Arial"/>
        </w:rPr>
      </w:pPr>
      <w:bookmarkStart w:id="18" w:name="_Toc216818666"/>
      <w:r w:rsidRPr="00231639">
        <w:rPr>
          <w:rFonts w:cs="Arial"/>
        </w:rPr>
        <w:t>Justifications</w:t>
      </w:r>
      <w:r w:rsidR="00C31066" w:rsidRPr="00231639">
        <w:rPr>
          <w:rFonts w:cs="Arial"/>
        </w:rPr>
        <w:t xml:space="preserve"> </w:t>
      </w:r>
      <w:r w:rsidR="00DF5385" w:rsidRPr="00231639">
        <w:rPr>
          <w:rFonts w:cs="Arial"/>
        </w:rPr>
        <w:t>for Choosing TOE for this study</w:t>
      </w:r>
      <w:r w:rsidR="00C31066" w:rsidRPr="00231639">
        <w:rPr>
          <w:rFonts w:cs="Arial"/>
        </w:rPr>
        <w:t>:</w:t>
      </w:r>
      <w:bookmarkEnd w:id="18"/>
    </w:p>
    <w:p w14:paraId="21E1C30C" w14:textId="77777777" w:rsidR="00CD5860" w:rsidRPr="00231639" w:rsidRDefault="00CD5860" w:rsidP="00872880">
      <w:pPr>
        <w:jc w:val="both"/>
        <w:rPr>
          <w:rFonts w:ascii="Arial" w:hAnsi="Arial" w:cs="Arial"/>
        </w:rPr>
      </w:pPr>
    </w:p>
    <w:p w14:paraId="1C1C16DA" w14:textId="21C83A5F" w:rsidR="00CD5860" w:rsidRPr="00231639" w:rsidRDefault="00CD5860" w:rsidP="00872880">
      <w:pPr>
        <w:jc w:val="both"/>
        <w:rPr>
          <w:rFonts w:ascii="Arial" w:hAnsi="Arial" w:cs="Arial"/>
        </w:rPr>
      </w:pPr>
      <w:r w:rsidRPr="00231639">
        <w:rPr>
          <w:rFonts w:ascii="Arial" w:hAnsi="Arial" w:cs="Arial"/>
        </w:rPr>
        <w:t>This research selects the Technology-Organisation-Environment (TOE) framework (Tornatzky &amp; Fleischer, 1990) as the primary theoretical lens. The TOE framework identifies three distinct aspects of an enterprise's context that influence the process by which it adopts and implements a technological innovation:</w:t>
      </w:r>
    </w:p>
    <w:p w14:paraId="7E5C1E47" w14:textId="60507F64" w:rsidR="006C7C20" w:rsidRPr="00231639" w:rsidRDefault="006C7C20" w:rsidP="00872880">
      <w:pPr>
        <w:jc w:val="both"/>
        <w:rPr>
          <w:rFonts w:ascii="Arial" w:hAnsi="Arial" w:cs="Arial"/>
          <w:b/>
          <w:bCs/>
          <w:i/>
          <w:iCs/>
          <w:sz w:val="28"/>
          <w:szCs w:val="28"/>
        </w:rPr>
      </w:pPr>
      <w:r w:rsidRPr="00231639">
        <w:rPr>
          <w:rFonts w:ascii="Arial" w:hAnsi="Arial" w:cs="Arial"/>
          <w:b/>
          <w:bCs/>
          <w:i/>
          <w:iCs/>
          <w:sz w:val="28"/>
          <w:szCs w:val="28"/>
        </w:rPr>
        <w:t xml:space="preserve"> The Technological Context of TOE: Integration vs. Complexity</w:t>
      </w:r>
    </w:p>
    <w:p w14:paraId="2F0283C7" w14:textId="77777777" w:rsidR="006C7C20" w:rsidRPr="00231639" w:rsidRDefault="006C7C20" w:rsidP="00872880">
      <w:pPr>
        <w:jc w:val="both"/>
        <w:rPr>
          <w:rFonts w:ascii="Arial" w:hAnsi="Arial" w:cs="Arial"/>
        </w:rPr>
      </w:pPr>
      <w:r w:rsidRPr="00231639">
        <w:rPr>
          <w:rFonts w:ascii="Arial" w:hAnsi="Arial" w:cs="Arial"/>
        </w:rPr>
        <w:t xml:space="preserve">This section reviews the literature concerning the </w:t>
      </w:r>
      <w:r w:rsidRPr="00231639">
        <w:rPr>
          <w:rFonts w:ascii="Arial" w:hAnsi="Arial" w:cs="Arial"/>
          <w:i/>
          <w:iCs/>
        </w:rPr>
        <w:t>Technological</w:t>
      </w:r>
      <w:r w:rsidRPr="00231639">
        <w:rPr>
          <w:rFonts w:ascii="Arial" w:hAnsi="Arial" w:cs="Arial"/>
        </w:rPr>
        <w:t xml:space="preserve"> context of integration within the TOE framework.</w:t>
      </w:r>
    </w:p>
    <w:p w14:paraId="0E86380C" w14:textId="77777777" w:rsidR="006C7C20" w:rsidRPr="00231639" w:rsidRDefault="006C7C20" w:rsidP="00872880">
      <w:pPr>
        <w:jc w:val="both"/>
        <w:rPr>
          <w:rFonts w:ascii="Arial" w:hAnsi="Arial" w:cs="Arial"/>
        </w:rPr>
      </w:pPr>
      <w:r w:rsidRPr="00231639">
        <w:rPr>
          <w:rFonts w:ascii="Arial" w:hAnsi="Arial" w:cs="Arial"/>
        </w:rPr>
        <w:t xml:space="preserve">The Zero Trust Challenge: The industry standard for security integration is "Zero Trust Architecture" (ZTA) (NIST, 2024). While effective, ZTA requires granular control over every </w:t>
      </w:r>
      <w:r w:rsidRPr="00231639">
        <w:rPr>
          <w:rFonts w:ascii="Arial" w:hAnsi="Arial" w:cs="Arial"/>
        </w:rPr>
        <w:lastRenderedPageBreak/>
        <w:t>asset. For IT SMEs, integrating ZTA is a resource-intensive overhaul. The literature indicates that enterprise-grade tools often lack "integration readiness" for SMEs, requiring specialized staff that these firms cannot afford.</w:t>
      </w:r>
    </w:p>
    <w:p w14:paraId="4E20D42A" w14:textId="77777777" w:rsidR="006C7C20" w:rsidRPr="00231639" w:rsidRDefault="006C7C20" w:rsidP="00872880">
      <w:pPr>
        <w:jc w:val="both"/>
        <w:rPr>
          <w:rFonts w:ascii="Arial" w:hAnsi="Arial" w:cs="Arial"/>
        </w:rPr>
      </w:pPr>
      <w:r w:rsidRPr="00231639">
        <w:rPr>
          <w:rFonts w:ascii="Arial" w:hAnsi="Arial" w:cs="Arial"/>
        </w:rPr>
        <w:t xml:space="preserve">The Double-Edged Sword of AI: Emerging technologies like AI are reshaping the landscape. While AI offers automated defence, it also empowers attackers. The literature suggests that SMEs are often overwhelmed by the volume of technological solutions, leading to "tool sprawl"—where security tools are purchased but never effectively </w:t>
      </w:r>
      <w:r w:rsidRPr="00231639">
        <w:rPr>
          <w:rFonts w:ascii="Arial" w:hAnsi="Arial" w:cs="Arial"/>
          <w:i/>
          <w:iCs/>
        </w:rPr>
        <w:t>integrated</w:t>
      </w:r>
      <w:r w:rsidRPr="00231639">
        <w:rPr>
          <w:rFonts w:ascii="Arial" w:hAnsi="Arial" w:cs="Arial"/>
        </w:rPr>
        <w:t>, leaving gaps that attackers exploit (Al-Ahbabi et al., 2024).</w:t>
      </w:r>
    </w:p>
    <w:p w14:paraId="5C7824C0" w14:textId="04E90C89" w:rsidR="006C7C20" w:rsidRPr="00231639" w:rsidRDefault="006C7C20" w:rsidP="00872880">
      <w:pPr>
        <w:jc w:val="both"/>
        <w:rPr>
          <w:rFonts w:ascii="Arial" w:hAnsi="Arial" w:cs="Arial"/>
          <w:b/>
          <w:bCs/>
          <w:i/>
          <w:iCs/>
          <w:sz w:val="28"/>
          <w:szCs w:val="28"/>
        </w:rPr>
      </w:pPr>
      <w:r w:rsidRPr="00231639">
        <w:rPr>
          <w:rFonts w:ascii="Arial" w:hAnsi="Arial" w:cs="Arial"/>
          <w:b/>
          <w:bCs/>
          <w:i/>
          <w:iCs/>
          <w:sz w:val="28"/>
          <w:szCs w:val="28"/>
        </w:rPr>
        <w:t>The Organisational Context of TOE: Governance vs. Agility</w:t>
      </w:r>
    </w:p>
    <w:p w14:paraId="0826BD42" w14:textId="77777777" w:rsidR="006C7C20" w:rsidRPr="00231639" w:rsidRDefault="006C7C20" w:rsidP="00872880">
      <w:pPr>
        <w:jc w:val="both"/>
        <w:rPr>
          <w:rFonts w:ascii="Arial" w:hAnsi="Arial" w:cs="Arial"/>
        </w:rPr>
      </w:pPr>
      <w:r w:rsidRPr="00231639">
        <w:rPr>
          <w:rFonts w:ascii="Arial" w:hAnsi="Arial" w:cs="Arial"/>
        </w:rPr>
        <w:t xml:space="preserve">This section synthesizes literature regarding the internal </w:t>
      </w:r>
      <w:r w:rsidRPr="00231639">
        <w:rPr>
          <w:rFonts w:ascii="Arial" w:hAnsi="Arial" w:cs="Arial"/>
          <w:i/>
          <w:iCs/>
        </w:rPr>
        <w:t>Organisational</w:t>
      </w:r>
      <w:r w:rsidRPr="00231639">
        <w:rPr>
          <w:rFonts w:ascii="Arial" w:hAnsi="Arial" w:cs="Arial"/>
        </w:rPr>
        <w:t xml:space="preserve"> context of the TOE framework.</w:t>
      </w:r>
    </w:p>
    <w:p w14:paraId="513748D8" w14:textId="77777777" w:rsidR="006C7C20" w:rsidRPr="00231639" w:rsidRDefault="006C7C20" w:rsidP="00872880">
      <w:pPr>
        <w:jc w:val="both"/>
        <w:rPr>
          <w:rFonts w:ascii="Arial" w:hAnsi="Arial" w:cs="Arial"/>
        </w:rPr>
      </w:pPr>
      <w:r w:rsidRPr="00231639">
        <w:rPr>
          <w:rFonts w:ascii="Arial" w:hAnsi="Arial" w:cs="Arial"/>
        </w:rPr>
        <w:t>The Governance Gap: Effective integration requires governance. Frameworks like COBIT provide the gold standard but are often inapplicable to SMEs. COBIT assumes a complex hierarchy with distinct roles (CEO, CFO, CISO). In an IT SME, these roles often converge on one individual. Attempting to integrate heavy governance into an agile SME creates operational paralysis, leading firms to abandon formal governance for ad-hoc measures.</w:t>
      </w:r>
    </w:p>
    <w:p w14:paraId="50F26554" w14:textId="77777777" w:rsidR="006C7C20" w:rsidRPr="00231639" w:rsidRDefault="006C7C20" w:rsidP="00872880">
      <w:pPr>
        <w:jc w:val="both"/>
        <w:rPr>
          <w:rFonts w:ascii="Arial" w:hAnsi="Arial" w:cs="Arial"/>
        </w:rPr>
      </w:pPr>
      <w:r w:rsidRPr="00231639">
        <w:rPr>
          <w:rFonts w:ascii="Arial" w:hAnsi="Arial" w:cs="Arial"/>
        </w:rPr>
        <w:t xml:space="preserve">Resource Constraints and Shadow IT: The "Organisational" context of an IT SME is defined by resource scarcity. Ktorza and Bace (2022) identify that when security integration creates friction, the organisational culture routes around it, leading to Shadow IT. This highlights a major failure: security is viewed as an </w:t>
      </w:r>
      <w:r w:rsidRPr="00231639">
        <w:rPr>
          <w:rFonts w:ascii="Arial" w:hAnsi="Arial" w:cs="Arial"/>
          <w:i/>
          <w:iCs/>
        </w:rPr>
        <w:t>impediment</w:t>
      </w:r>
      <w:r w:rsidRPr="00231639">
        <w:rPr>
          <w:rFonts w:ascii="Arial" w:hAnsi="Arial" w:cs="Arial"/>
        </w:rPr>
        <w:t xml:space="preserve"> to the organisation's primary goal (delivery) rather than an </w:t>
      </w:r>
      <w:r w:rsidRPr="00231639">
        <w:rPr>
          <w:rFonts w:ascii="Arial" w:hAnsi="Arial" w:cs="Arial"/>
          <w:i/>
          <w:iCs/>
        </w:rPr>
        <w:t>enabler</w:t>
      </w:r>
      <w:r w:rsidRPr="00231639">
        <w:rPr>
          <w:rFonts w:ascii="Arial" w:hAnsi="Arial" w:cs="Arial"/>
        </w:rPr>
        <w:t>.</w:t>
      </w:r>
    </w:p>
    <w:p w14:paraId="7E261FB4" w14:textId="15DC6A90" w:rsidR="006C7C20" w:rsidRPr="00231639" w:rsidRDefault="006C7C20" w:rsidP="00872880">
      <w:pPr>
        <w:jc w:val="both"/>
        <w:rPr>
          <w:rFonts w:ascii="Arial" w:hAnsi="Arial" w:cs="Arial"/>
          <w:b/>
          <w:bCs/>
          <w:i/>
          <w:iCs/>
          <w:sz w:val="28"/>
          <w:szCs w:val="28"/>
        </w:rPr>
      </w:pPr>
      <w:r w:rsidRPr="00231639">
        <w:rPr>
          <w:rFonts w:ascii="Arial" w:hAnsi="Arial" w:cs="Arial"/>
          <w:b/>
          <w:bCs/>
          <w:i/>
          <w:iCs/>
          <w:sz w:val="28"/>
          <w:szCs w:val="28"/>
        </w:rPr>
        <w:t>The Environmental Context of TOE: Supply Chain Pressure</w:t>
      </w:r>
    </w:p>
    <w:p w14:paraId="179B3494" w14:textId="77777777" w:rsidR="006C7C20" w:rsidRPr="00231639" w:rsidRDefault="006C7C20" w:rsidP="00872880">
      <w:pPr>
        <w:jc w:val="both"/>
        <w:rPr>
          <w:rFonts w:ascii="Arial" w:hAnsi="Arial" w:cs="Arial"/>
        </w:rPr>
      </w:pPr>
      <w:r w:rsidRPr="00231639">
        <w:rPr>
          <w:rFonts w:ascii="Arial" w:hAnsi="Arial" w:cs="Arial"/>
        </w:rPr>
        <w:t xml:space="preserve">The </w:t>
      </w:r>
      <w:r w:rsidRPr="00231639">
        <w:rPr>
          <w:rFonts w:ascii="Arial" w:hAnsi="Arial" w:cs="Arial"/>
          <w:i/>
          <w:iCs/>
        </w:rPr>
        <w:t>Environmental</w:t>
      </w:r>
      <w:r w:rsidRPr="00231639">
        <w:rPr>
          <w:rFonts w:ascii="Arial" w:hAnsi="Arial" w:cs="Arial"/>
        </w:rPr>
        <w:t xml:space="preserve"> context of the TOE framework explores the external pressures driving integration.</w:t>
      </w:r>
    </w:p>
    <w:p w14:paraId="383CD2BB" w14:textId="77777777" w:rsidR="006C7C20" w:rsidRPr="00231639" w:rsidRDefault="006C7C20" w:rsidP="00872880">
      <w:pPr>
        <w:jc w:val="both"/>
        <w:rPr>
          <w:rFonts w:ascii="Arial" w:hAnsi="Arial" w:cs="Arial"/>
        </w:rPr>
      </w:pPr>
      <w:r w:rsidRPr="00231639">
        <w:rPr>
          <w:rFonts w:ascii="Arial" w:hAnsi="Arial" w:cs="Arial"/>
        </w:rPr>
        <w:t>Supply Chain Vulnerability: IT SMEs are nodes in a digital supply chain. Verizon (2025) highlights that attackers increasingly target smaller service providers to pivot into larger client networks. Consequently, the "Environment" exerts immense pressure: clients demand rigorous security integration as a condition of business.</w:t>
      </w:r>
    </w:p>
    <w:p w14:paraId="106D15EB" w14:textId="77777777" w:rsidR="006C7C20" w:rsidRPr="00231639" w:rsidRDefault="006C7C20" w:rsidP="00872880">
      <w:pPr>
        <w:jc w:val="both"/>
        <w:rPr>
          <w:rFonts w:ascii="Arial" w:hAnsi="Arial" w:cs="Arial"/>
        </w:rPr>
      </w:pPr>
      <w:r w:rsidRPr="00231639">
        <w:rPr>
          <w:rFonts w:ascii="Arial" w:hAnsi="Arial" w:cs="Arial"/>
        </w:rPr>
        <w:t>Regulatory Mandates: Regulations like GDPR force integration legally. However, von Solms &amp; von Solms (2018) argue that for smaller firms, this often results in "compliance theatre"—where integration is performed on paper but not in practice. This disconnect is a critical theme this study seeks to address.</w:t>
      </w:r>
    </w:p>
    <w:p w14:paraId="43EEA4DF" w14:textId="329487DB" w:rsidR="006C7C20" w:rsidRPr="00231639" w:rsidRDefault="006C7C20" w:rsidP="00872880">
      <w:pPr>
        <w:pStyle w:val="Heading2"/>
        <w:rPr>
          <w:rFonts w:cs="Arial"/>
        </w:rPr>
      </w:pPr>
      <w:bookmarkStart w:id="19" w:name="_Toc216818667"/>
      <w:r w:rsidRPr="00231639">
        <w:rPr>
          <w:rFonts w:cs="Arial"/>
        </w:rPr>
        <w:t>2.</w:t>
      </w:r>
      <w:r w:rsidR="00800E88" w:rsidRPr="00231639">
        <w:rPr>
          <w:rFonts w:cs="Arial"/>
        </w:rPr>
        <w:t>5</w:t>
      </w:r>
      <w:r w:rsidRPr="00231639">
        <w:rPr>
          <w:rFonts w:cs="Arial"/>
        </w:rPr>
        <w:t xml:space="preserve"> Conclusion and Research Gap</w:t>
      </w:r>
      <w:bookmarkEnd w:id="19"/>
    </w:p>
    <w:p w14:paraId="5A1162AE" w14:textId="125A9C03" w:rsidR="001C26B9" w:rsidRPr="00231639" w:rsidRDefault="006C7C20" w:rsidP="00872880">
      <w:pPr>
        <w:jc w:val="both"/>
        <w:rPr>
          <w:rFonts w:ascii="Arial" w:hAnsi="Arial" w:cs="Arial"/>
        </w:rPr>
      </w:pPr>
      <w:r w:rsidRPr="00231639">
        <w:rPr>
          <w:rFonts w:ascii="Arial" w:hAnsi="Arial" w:cs="Arial"/>
        </w:rPr>
        <w:t>This systematic review reveals that while the Technological tools exist and the Environmental pressures are immense, the Organisational mechanisms for integration are broken within IT SMEs. The specific research gap is the lack of a sociotechnical integration framework tailored to the TOE profile of an IT SME. Current literature offers a binary choice: heavy Enterprise Governance or Ad-hoc Chaos. This study seeks to develop a "</w:t>
      </w:r>
      <w:r w:rsidR="00A64EA3" w:rsidRPr="00231639">
        <w:rPr>
          <w:rFonts w:ascii="Arial" w:hAnsi="Arial" w:cs="Arial"/>
        </w:rPr>
        <w:t>middle way</w:t>
      </w:r>
      <w:r w:rsidRPr="00231639">
        <w:rPr>
          <w:rFonts w:ascii="Arial" w:hAnsi="Arial" w:cs="Arial"/>
        </w:rPr>
        <w:t>" strategy that harmonizes these three contexts.</w:t>
      </w:r>
    </w:p>
    <w:p w14:paraId="2DAE14F3" w14:textId="77777777" w:rsidR="00CD5860" w:rsidRPr="00231639" w:rsidRDefault="00CD5860" w:rsidP="00872880">
      <w:pPr>
        <w:jc w:val="both"/>
        <w:rPr>
          <w:rFonts w:ascii="Arial" w:hAnsi="Arial" w:cs="Arial"/>
        </w:rPr>
      </w:pPr>
    </w:p>
    <w:p w14:paraId="14CD3DF2" w14:textId="77777777" w:rsidR="00872880" w:rsidRPr="00231639" w:rsidRDefault="00872880" w:rsidP="00872880">
      <w:pPr>
        <w:jc w:val="both"/>
        <w:rPr>
          <w:rFonts w:ascii="Arial" w:hAnsi="Arial" w:cs="Arial"/>
        </w:rPr>
      </w:pPr>
    </w:p>
    <w:p w14:paraId="1DEE7750" w14:textId="77777777" w:rsidR="00872880" w:rsidRPr="00231639" w:rsidRDefault="00872880" w:rsidP="00872880">
      <w:pPr>
        <w:jc w:val="both"/>
        <w:rPr>
          <w:rFonts w:ascii="Arial" w:hAnsi="Arial" w:cs="Arial"/>
        </w:rPr>
      </w:pPr>
    </w:p>
    <w:p w14:paraId="3D24B6BC" w14:textId="77777777" w:rsidR="006C7C20" w:rsidRPr="00231639" w:rsidRDefault="006C7C20" w:rsidP="00872880">
      <w:pPr>
        <w:pStyle w:val="Heading1"/>
        <w:jc w:val="both"/>
        <w:rPr>
          <w:rFonts w:cs="Arial"/>
        </w:rPr>
      </w:pPr>
      <w:bookmarkStart w:id="20" w:name="_Toc216818668"/>
      <w:r w:rsidRPr="00231639">
        <w:rPr>
          <w:rFonts w:cs="Arial"/>
        </w:rPr>
        <w:lastRenderedPageBreak/>
        <w:t>Chapter 3: Methodology</w:t>
      </w:r>
      <w:bookmarkEnd w:id="20"/>
    </w:p>
    <w:p w14:paraId="70F8C9B6" w14:textId="77777777" w:rsidR="00803A8E" w:rsidRPr="00231639" w:rsidRDefault="00803A8E" w:rsidP="00872880">
      <w:pPr>
        <w:jc w:val="both"/>
        <w:rPr>
          <w:rFonts w:ascii="Arial" w:hAnsi="Arial" w:cs="Arial"/>
        </w:rPr>
      </w:pPr>
    </w:p>
    <w:p w14:paraId="47A8D3AE" w14:textId="425525AF" w:rsidR="00803A8E" w:rsidRPr="00231639" w:rsidRDefault="006C7C20" w:rsidP="00872880">
      <w:pPr>
        <w:pStyle w:val="Heading2"/>
        <w:rPr>
          <w:rFonts w:cs="Arial"/>
        </w:rPr>
      </w:pPr>
      <w:bookmarkStart w:id="21" w:name="_Toc216818669"/>
      <w:r w:rsidRPr="00231639">
        <w:rPr>
          <w:rFonts w:cs="Arial"/>
        </w:rPr>
        <w:t>3.0 Introduction</w:t>
      </w:r>
      <w:bookmarkEnd w:id="21"/>
    </w:p>
    <w:p w14:paraId="75D1C719" w14:textId="77777777" w:rsidR="006C7C20" w:rsidRPr="00231639" w:rsidRDefault="006C7C20" w:rsidP="00872880">
      <w:pPr>
        <w:jc w:val="both"/>
        <w:rPr>
          <w:rFonts w:ascii="Arial" w:hAnsi="Arial" w:cs="Arial"/>
        </w:rPr>
      </w:pPr>
      <w:r w:rsidRPr="00231639">
        <w:rPr>
          <w:rFonts w:ascii="Arial" w:hAnsi="Arial" w:cs="Arial"/>
        </w:rPr>
        <w:t>This chapter delineates the methodological framework selected to address the research aim: developing a strategic framework for cybersecurity integration in IT SMEs. The research design is constructed to answer the "how" and "why" questions regarding integration failures in resource-constrained environments. This chapter systematically justifies the choices of research philosophy, paradigm, approach, methodology, and strategy. It further details the purposive sampling technique and the exclusive use of secondary data, providing a robust rationale for why these methods are most appropriate for exploring this complex sociotechnical phenomenon.</w:t>
      </w:r>
    </w:p>
    <w:p w14:paraId="0BD013A7" w14:textId="77777777" w:rsidR="006C7C20" w:rsidRPr="00231639" w:rsidRDefault="006C7C20" w:rsidP="00872880">
      <w:pPr>
        <w:pStyle w:val="Heading2"/>
        <w:rPr>
          <w:rFonts w:cs="Arial"/>
        </w:rPr>
      </w:pPr>
      <w:bookmarkStart w:id="22" w:name="_Toc216818670"/>
      <w:r w:rsidRPr="00231639">
        <w:rPr>
          <w:rFonts w:cs="Arial"/>
        </w:rPr>
        <w:t>3.1 Research Philosophy: Epistemology</w:t>
      </w:r>
      <w:bookmarkEnd w:id="22"/>
    </w:p>
    <w:p w14:paraId="488EB407" w14:textId="77777777" w:rsidR="006C7C20" w:rsidRPr="00231639" w:rsidRDefault="006C7C20" w:rsidP="00872880">
      <w:pPr>
        <w:jc w:val="both"/>
        <w:rPr>
          <w:rFonts w:ascii="Arial" w:hAnsi="Arial" w:cs="Arial"/>
        </w:rPr>
      </w:pPr>
      <w:r w:rsidRPr="00231639">
        <w:rPr>
          <w:rFonts w:ascii="Arial" w:hAnsi="Arial" w:cs="Arial"/>
        </w:rPr>
        <w:t xml:space="preserve">Why Epistemology was chosen: Epistemology concerns the nature of knowledge—what constitutes acceptable knowledge in a field of study (Saunders et al., 2019). For this study, an epistemological focus was chosen over an ontological one because the core problem is not about the </w:t>
      </w:r>
      <w:r w:rsidRPr="00231639">
        <w:rPr>
          <w:rFonts w:ascii="Arial" w:hAnsi="Arial" w:cs="Arial"/>
          <w:i/>
          <w:iCs/>
        </w:rPr>
        <w:t>existence</w:t>
      </w:r>
      <w:r w:rsidRPr="00231639">
        <w:rPr>
          <w:rFonts w:ascii="Arial" w:hAnsi="Arial" w:cs="Arial"/>
        </w:rPr>
        <w:t xml:space="preserve"> of cybersecurity tools (which objectively exist), but about </w:t>
      </w:r>
      <w:r w:rsidRPr="00231639">
        <w:rPr>
          <w:rFonts w:ascii="Arial" w:hAnsi="Arial" w:cs="Arial"/>
          <w:i/>
          <w:iCs/>
        </w:rPr>
        <w:t>understanding</w:t>
      </w:r>
      <w:r w:rsidRPr="00231639">
        <w:rPr>
          <w:rFonts w:ascii="Arial" w:hAnsi="Arial" w:cs="Arial"/>
        </w:rPr>
        <w:t xml:space="preserve"> how they are perceived, implemented, and valued by humans within an organisation.</w:t>
      </w:r>
    </w:p>
    <w:p w14:paraId="259D3986" w14:textId="77777777" w:rsidR="006C7C20" w:rsidRPr="00231639" w:rsidRDefault="006C7C20" w:rsidP="00872880">
      <w:pPr>
        <w:jc w:val="both"/>
        <w:rPr>
          <w:rFonts w:ascii="Arial" w:hAnsi="Arial" w:cs="Arial"/>
        </w:rPr>
      </w:pPr>
      <w:r w:rsidRPr="00231639">
        <w:rPr>
          <w:rFonts w:ascii="Arial" w:hAnsi="Arial" w:cs="Arial"/>
        </w:rPr>
        <w:t>Suitability for the study: An epistemological perspective is crucial for this study because cybersecurity integration is not merely a technical reality; it is a knowledge-based process. The "truth" about why integration fails is found in the shared knowledge, cultural beliefs, and procedural understandings of the workforce. By focusing on epistemology, the research acknowledges that "valid knowledge" includes subjective human insights and cultural narratives, not just objective technical metrics.</w:t>
      </w:r>
    </w:p>
    <w:p w14:paraId="1BB4A060" w14:textId="77777777" w:rsidR="006C7C20" w:rsidRPr="00231639" w:rsidRDefault="006C7C20" w:rsidP="00872880">
      <w:pPr>
        <w:pStyle w:val="Heading2"/>
        <w:rPr>
          <w:rFonts w:cs="Arial"/>
        </w:rPr>
      </w:pPr>
      <w:bookmarkStart w:id="23" w:name="_Toc216818671"/>
      <w:r w:rsidRPr="00231639">
        <w:rPr>
          <w:rFonts w:cs="Arial"/>
        </w:rPr>
        <w:t>3.2 Research Paradigm: Interpretivism</w:t>
      </w:r>
      <w:bookmarkEnd w:id="23"/>
    </w:p>
    <w:p w14:paraId="7B793C6B" w14:textId="77777777" w:rsidR="006C7C20" w:rsidRPr="00231639" w:rsidRDefault="006C7C20" w:rsidP="00872880">
      <w:pPr>
        <w:jc w:val="both"/>
        <w:rPr>
          <w:rFonts w:ascii="Arial" w:hAnsi="Arial" w:cs="Arial"/>
        </w:rPr>
      </w:pPr>
      <w:r w:rsidRPr="00231639">
        <w:rPr>
          <w:rFonts w:ascii="Arial" w:hAnsi="Arial" w:cs="Arial"/>
        </w:rPr>
        <w:t>Why Interpretivism was chosen: Interpretivism posits that reality is socially constructed by social actors (Creswell &amp; Poth, 2017). This paradigm was chosen to oppose positivism, which seeks universal laws. In the context of IT SMEs, there is no single "law" of security integration; there are only complex, context-dependent realities shaped by specific organisational cultures and resource constraints.</w:t>
      </w:r>
    </w:p>
    <w:p w14:paraId="750FC1E4" w14:textId="77777777" w:rsidR="006C7C20" w:rsidRPr="00231639" w:rsidRDefault="006C7C20" w:rsidP="00872880">
      <w:pPr>
        <w:jc w:val="both"/>
        <w:rPr>
          <w:rFonts w:ascii="Arial" w:hAnsi="Arial" w:cs="Arial"/>
        </w:rPr>
      </w:pPr>
      <w:r w:rsidRPr="00231639">
        <w:rPr>
          <w:rFonts w:ascii="Arial" w:hAnsi="Arial" w:cs="Arial"/>
        </w:rPr>
        <w:t xml:space="preserve">Relevance to the study: This paradigm is highly relevant because the "integration gap" (Objective 2) is a result of human interpretation. Managers interpret regulations like GDPR differently based on their resources; employees interpret security policies based on their workload. Interpretivism allows the researcher to look beyond the binary of "secure/insecure" to understand the subjective </w:t>
      </w:r>
      <w:r w:rsidRPr="00231639">
        <w:rPr>
          <w:rFonts w:ascii="Arial" w:hAnsi="Arial" w:cs="Arial"/>
          <w:i/>
          <w:iCs/>
        </w:rPr>
        <w:t>reasons</w:t>
      </w:r>
      <w:r w:rsidRPr="00231639">
        <w:rPr>
          <w:rFonts w:ascii="Arial" w:hAnsi="Arial" w:cs="Arial"/>
        </w:rPr>
        <w:t xml:space="preserve"> behind non-compliance and shadow IT, viewing them as rational responses to operational friction (Ktorza &amp; Bace, 2022).</w:t>
      </w:r>
    </w:p>
    <w:p w14:paraId="788E2CC1" w14:textId="77777777" w:rsidR="006C7C20" w:rsidRPr="00231639" w:rsidRDefault="006C7C20" w:rsidP="00872880">
      <w:pPr>
        <w:pStyle w:val="Heading2"/>
        <w:rPr>
          <w:rFonts w:cs="Arial"/>
        </w:rPr>
      </w:pPr>
      <w:bookmarkStart w:id="24" w:name="_Toc216818672"/>
      <w:r w:rsidRPr="00231639">
        <w:rPr>
          <w:rFonts w:cs="Arial"/>
        </w:rPr>
        <w:t>3.3 Research Approach: Inductive</w:t>
      </w:r>
      <w:bookmarkEnd w:id="24"/>
    </w:p>
    <w:p w14:paraId="0157DBBB" w14:textId="77777777" w:rsidR="006C7C20" w:rsidRPr="00231639" w:rsidRDefault="006C7C20" w:rsidP="00872880">
      <w:pPr>
        <w:jc w:val="both"/>
        <w:rPr>
          <w:rFonts w:ascii="Arial" w:hAnsi="Arial" w:cs="Arial"/>
        </w:rPr>
      </w:pPr>
      <w:r w:rsidRPr="00231639">
        <w:rPr>
          <w:rFonts w:ascii="Arial" w:hAnsi="Arial" w:cs="Arial"/>
        </w:rPr>
        <w:t>Why Inductive was chosen: An inductive approach involves moving from specific observations to broader generalizations and theories (Saunders et al., 2019). This approach was selected because there is currently no comprehensive, pre-existing theoretical framework that specifically addresses the sociotechnical integration of cybersecurity in IT SMEs. A deductive approach (testing a hypothesis) would fail because there is no adequate theory to test.</w:t>
      </w:r>
    </w:p>
    <w:p w14:paraId="229552E7" w14:textId="77777777" w:rsidR="006C7C20" w:rsidRPr="00231639" w:rsidRDefault="006C7C20" w:rsidP="00872880">
      <w:pPr>
        <w:jc w:val="both"/>
        <w:rPr>
          <w:rFonts w:ascii="Arial" w:hAnsi="Arial" w:cs="Arial"/>
        </w:rPr>
      </w:pPr>
      <w:r w:rsidRPr="00231639">
        <w:rPr>
          <w:rFonts w:ascii="Arial" w:hAnsi="Arial" w:cs="Arial"/>
        </w:rPr>
        <w:lastRenderedPageBreak/>
        <w:t xml:space="preserve">Relevance to the study: The inductive approach is essential for satisfying Objective 4 (developing a framework). By gathering specific data points—such as individual reports of integration failure or success in SMEs—this study will detect patterns and themes. These themes will then be synthesized to </w:t>
      </w:r>
      <w:r w:rsidRPr="00231639">
        <w:rPr>
          <w:rFonts w:ascii="Arial" w:hAnsi="Arial" w:cs="Arial"/>
          <w:i/>
          <w:iCs/>
        </w:rPr>
        <w:t>induce</w:t>
      </w:r>
      <w:r w:rsidRPr="00231639">
        <w:rPr>
          <w:rFonts w:ascii="Arial" w:hAnsi="Arial" w:cs="Arial"/>
        </w:rPr>
        <w:t xml:space="preserve"> a new strategic framework. The theory will emerge </w:t>
      </w:r>
      <w:r w:rsidRPr="00231639">
        <w:rPr>
          <w:rFonts w:ascii="Arial" w:hAnsi="Arial" w:cs="Arial"/>
          <w:i/>
          <w:iCs/>
        </w:rPr>
        <w:t>from</w:t>
      </w:r>
      <w:r w:rsidRPr="00231639">
        <w:rPr>
          <w:rFonts w:ascii="Arial" w:hAnsi="Arial" w:cs="Arial"/>
        </w:rPr>
        <w:t xml:space="preserve"> the data, ensuring it is grounded in the reality of the SME experience rather than imposed from enterprise-level assumptions.</w:t>
      </w:r>
    </w:p>
    <w:p w14:paraId="559A23B6" w14:textId="77777777" w:rsidR="006C7C20" w:rsidRPr="00231639" w:rsidRDefault="006C7C20" w:rsidP="00872880">
      <w:pPr>
        <w:pStyle w:val="Heading2"/>
        <w:rPr>
          <w:rFonts w:cs="Arial"/>
        </w:rPr>
      </w:pPr>
      <w:bookmarkStart w:id="25" w:name="_Toc216818673"/>
      <w:r w:rsidRPr="00231639">
        <w:rPr>
          <w:rFonts w:cs="Arial"/>
        </w:rPr>
        <w:t>3.4 Research Methodology: Qualitative</w:t>
      </w:r>
      <w:bookmarkEnd w:id="25"/>
    </w:p>
    <w:p w14:paraId="1558E083" w14:textId="77777777" w:rsidR="006C7C20" w:rsidRPr="00231639" w:rsidRDefault="006C7C20" w:rsidP="00872880">
      <w:pPr>
        <w:jc w:val="both"/>
        <w:rPr>
          <w:rFonts w:ascii="Arial" w:hAnsi="Arial" w:cs="Arial"/>
        </w:rPr>
      </w:pPr>
      <w:r w:rsidRPr="00231639">
        <w:rPr>
          <w:rFonts w:ascii="Arial" w:hAnsi="Arial" w:cs="Arial"/>
        </w:rPr>
        <w:t xml:space="preserve">Why Qualitative was chosen: A qualitative methodology was chosen to explore the depth, complexity, and nuance of the research problem (Yin, 2018). Quantitative methods (surveys, statistics) could measure </w:t>
      </w:r>
      <w:r w:rsidRPr="00231639">
        <w:rPr>
          <w:rFonts w:ascii="Arial" w:hAnsi="Arial" w:cs="Arial"/>
          <w:i/>
          <w:iCs/>
        </w:rPr>
        <w:t>how many</w:t>
      </w:r>
      <w:r w:rsidRPr="00231639">
        <w:rPr>
          <w:rFonts w:ascii="Arial" w:hAnsi="Arial" w:cs="Arial"/>
        </w:rPr>
        <w:t xml:space="preserve"> SMEs have a security policy, but they cannot explain </w:t>
      </w:r>
      <w:r w:rsidRPr="00231639">
        <w:rPr>
          <w:rFonts w:ascii="Arial" w:hAnsi="Arial" w:cs="Arial"/>
          <w:i/>
          <w:iCs/>
        </w:rPr>
        <w:t>how</w:t>
      </w:r>
      <w:r w:rsidRPr="00231639">
        <w:rPr>
          <w:rFonts w:ascii="Arial" w:hAnsi="Arial" w:cs="Arial"/>
        </w:rPr>
        <w:t xml:space="preserve"> that policy impacts their culture or </w:t>
      </w:r>
      <w:r w:rsidRPr="00231639">
        <w:rPr>
          <w:rFonts w:ascii="Arial" w:hAnsi="Arial" w:cs="Arial"/>
          <w:i/>
          <w:iCs/>
        </w:rPr>
        <w:t>why</w:t>
      </w:r>
      <w:r w:rsidRPr="00231639">
        <w:rPr>
          <w:rFonts w:ascii="Arial" w:hAnsi="Arial" w:cs="Arial"/>
        </w:rPr>
        <w:t xml:space="preserve"> it fails to integrate with business processes.</w:t>
      </w:r>
    </w:p>
    <w:p w14:paraId="0DA9C63A" w14:textId="77777777" w:rsidR="006C7C20" w:rsidRPr="00231639" w:rsidRDefault="006C7C20" w:rsidP="00872880">
      <w:pPr>
        <w:jc w:val="both"/>
        <w:rPr>
          <w:rFonts w:ascii="Arial" w:hAnsi="Arial" w:cs="Arial"/>
        </w:rPr>
      </w:pPr>
      <w:r w:rsidRPr="00231639">
        <w:rPr>
          <w:rFonts w:ascii="Arial" w:hAnsi="Arial" w:cs="Arial"/>
        </w:rPr>
        <w:t>Relevance to the study: This methodology is relevant because the "integration" of security is a qualitative phenomenon. It involves culture, behaviour, governance, and strategy—elements that are best described through text and narrative rather than numbers. Qualitative analysis allows for "thick description" (Geertz, 1973), enabling the researcher to capture the friction between agility and security that characterizes the IT SME sector.</w:t>
      </w:r>
    </w:p>
    <w:p w14:paraId="4526613B" w14:textId="77777777" w:rsidR="006C7C20" w:rsidRPr="00231639" w:rsidRDefault="006C7C20" w:rsidP="00872880">
      <w:pPr>
        <w:pStyle w:val="Heading2"/>
        <w:rPr>
          <w:rFonts w:cs="Arial"/>
        </w:rPr>
      </w:pPr>
      <w:bookmarkStart w:id="26" w:name="_Toc216818674"/>
      <w:r w:rsidRPr="00231639">
        <w:rPr>
          <w:rFonts w:cs="Arial"/>
        </w:rPr>
        <w:t>3.5 Research Strategy/Design: Exploratory</w:t>
      </w:r>
      <w:bookmarkEnd w:id="26"/>
    </w:p>
    <w:p w14:paraId="6C6CFD2E" w14:textId="77777777" w:rsidR="006C7C20" w:rsidRPr="00231639" w:rsidRDefault="006C7C20" w:rsidP="00872880">
      <w:pPr>
        <w:jc w:val="both"/>
        <w:rPr>
          <w:rFonts w:ascii="Arial" w:hAnsi="Arial" w:cs="Arial"/>
        </w:rPr>
      </w:pPr>
      <w:r w:rsidRPr="00231639">
        <w:rPr>
          <w:rFonts w:ascii="Arial" w:hAnsi="Arial" w:cs="Arial"/>
        </w:rPr>
        <w:t xml:space="preserve">Why Exploratory was chosen: An exploratory research design is used when a problem is not clearly defined or well-understood (Saunders et al., 2019). This strategy was chosen because the specific intersection of </w:t>
      </w:r>
      <w:r w:rsidRPr="00231639">
        <w:rPr>
          <w:rFonts w:ascii="Arial" w:hAnsi="Arial" w:cs="Arial"/>
          <w:i/>
          <w:iCs/>
        </w:rPr>
        <w:t>sociotechnical integration</w:t>
      </w:r>
      <w:r w:rsidRPr="00231639">
        <w:rPr>
          <w:rFonts w:ascii="Arial" w:hAnsi="Arial" w:cs="Arial"/>
        </w:rPr>
        <w:t xml:space="preserve"> and </w:t>
      </w:r>
      <w:r w:rsidRPr="00231639">
        <w:rPr>
          <w:rFonts w:ascii="Arial" w:hAnsi="Arial" w:cs="Arial"/>
          <w:i/>
          <w:iCs/>
        </w:rPr>
        <w:t>IT SMEs</w:t>
      </w:r>
      <w:r w:rsidRPr="00231639">
        <w:rPr>
          <w:rFonts w:ascii="Arial" w:hAnsi="Arial" w:cs="Arial"/>
        </w:rPr>
        <w:t xml:space="preserve"> is under-researched. While general cybersecurity is well-documented, the specific strategic integration mechanics in small, high-tech firms remain ambiguous.</w:t>
      </w:r>
    </w:p>
    <w:p w14:paraId="2C39CB5E" w14:textId="77777777" w:rsidR="006C7C20" w:rsidRPr="00231639" w:rsidRDefault="006C7C20" w:rsidP="00872880">
      <w:pPr>
        <w:jc w:val="both"/>
        <w:rPr>
          <w:rFonts w:ascii="Arial" w:hAnsi="Arial" w:cs="Arial"/>
        </w:rPr>
      </w:pPr>
      <w:r w:rsidRPr="00231639">
        <w:rPr>
          <w:rFonts w:ascii="Arial" w:hAnsi="Arial" w:cs="Arial"/>
        </w:rPr>
        <w:t xml:space="preserve">Relevance to the study: Exploratory design is vital for clarifying the exact nature of the "integration gap." It allows the research to be flexible and adaptable, seeking new insights and asking open questions. This design supports the aim of discovering </w:t>
      </w:r>
      <w:r w:rsidRPr="00231639">
        <w:rPr>
          <w:rFonts w:ascii="Arial" w:hAnsi="Arial" w:cs="Arial"/>
          <w:i/>
          <w:iCs/>
        </w:rPr>
        <w:t>new</w:t>
      </w:r>
      <w:r w:rsidRPr="00231639">
        <w:rPr>
          <w:rFonts w:ascii="Arial" w:hAnsi="Arial" w:cs="Arial"/>
        </w:rPr>
        <w:t xml:space="preserve"> perspectives on old problems (like the persistence of human error) and identifying variables (such as specific cultural resistance points) that have not yet been codified in existing frameworks.</w:t>
      </w:r>
    </w:p>
    <w:p w14:paraId="403BA027" w14:textId="77777777" w:rsidR="006C7C20" w:rsidRPr="00231639" w:rsidRDefault="006C7C20" w:rsidP="00872880">
      <w:pPr>
        <w:pStyle w:val="Heading2"/>
        <w:rPr>
          <w:rFonts w:cs="Arial"/>
        </w:rPr>
      </w:pPr>
      <w:bookmarkStart w:id="27" w:name="_Toc216818675"/>
      <w:r w:rsidRPr="00231639">
        <w:rPr>
          <w:rFonts w:cs="Arial"/>
        </w:rPr>
        <w:t>3.6 Sampling Techniques: Purposive Sampling</w:t>
      </w:r>
      <w:bookmarkEnd w:id="27"/>
    </w:p>
    <w:p w14:paraId="4A7BCB30" w14:textId="77777777" w:rsidR="006C7C20" w:rsidRPr="00231639" w:rsidRDefault="006C7C20" w:rsidP="00872880">
      <w:pPr>
        <w:jc w:val="both"/>
        <w:rPr>
          <w:rFonts w:ascii="Arial" w:hAnsi="Arial" w:cs="Arial"/>
        </w:rPr>
      </w:pPr>
      <w:r w:rsidRPr="00231639">
        <w:rPr>
          <w:rFonts w:ascii="Arial" w:hAnsi="Arial" w:cs="Arial"/>
        </w:rPr>
        <w:t>Why Purposive Sampling was chosen: Purposive sampling is a non-probability technique where the researcher relies on their judgment to select data sources that are most useful for the study's purpose (Patton, 2015). This technique was chosen to ensure that the collected data is strictly relevant to the niche context of IT SMEs. Random sampling would likely include irrelevant data (e.g., large enterprises or non-technical small businesses).</w:t>
      </w:r>
    </w:p>
    <w:p w14:paraId="0A2ED42C" w14:textId="77777777" w:rsidR="006C7C20" w:rsidRPr="00231639" w:rsidRDefault="006C7C20" w:rsidP="00872880">
      <w:pPr>
        <w:jc w:val="both"/>
        <w:rPr>
          <w:rFonts w:ascii="Arial" w:hAnsi="Arial" w:cs="Arial"/>
        </w:rPr>
      </w:pPr>
      <w:r w:rsidRPr="00231639">
        <w:rPr>
          <w:rFonts w:ascii="Arial" w:hAnsi="Arial" w:cs="Arial"/>
        </w:rPr>
        <w:t>Relevance to the study: This technique is critical for ensuring the validity of the findings. The study specifically targets secondary data sources that focus on the IT sector, SME size constraints, and sociotechnical issues. By purposively selecting high-quality industry reports (e.g., Verizon DBIR, IBM Cost of Data Breach) and specific academic case studies that fit these criteria, the research ensures that the resulting framework is tailored and applicable to the target audience.</w:t>
      </w:r>
    </w:p>
    <w:p w14:paraId="418E4665" w14:textId="77777777" w:rsidR="006C7C20" w:rsidRPr="00231639" w:rsidRDefault="006C7C20" w:rsidP="00872880">
      <w:pPr>
        <w:pStyle w:val="Heading2"/>
        <w:rPr>
          <w:rFonts w:cs="Arial"/>
        </w:rPr>
      </w:pPr>
      <w:bookmarkStart w:id="28" w:name="_Toc216818676"/>
      <w:r w:rsidRPr="00231639">
        <w:rPr>
          <w:rFonts w:cs="Arial"/>
        </w:rPr>
        <w:t>3.7 Data Collection: Secondary Data</w:t>
      </w:r>
      <w:bookmarkEnd w:id="28"/>
    </w:p>
    <w:p w14:paraId="0A2F6331" w14:textId="77777777" w:rsidR="006C7C20" w:rsidRPr="00231639" w:rsidRDefault="006C7C20" w:rsidP="00872880">
      <w:pPr>
        <w:jc w:val="both"/>
        <w:rPr>
          <w:rFonts w:ascii="Arial" w:hAnsi="Arial" w:cs="Arial"/>
        </w:rPr>
      </w:pPr>
      <w:r w:rsidRPr="00231639">
        <w:rPr>
          <w:rFonts w:ascii="Arial" w:hAnsi="Arial" w:cs="Arial"/>
        </w:rPr>
        <w:t>How data is collected: Data will be collected exclusively through secondary sources. This involves a systematic search and selection of existing high-quality documents, including:</w:t>
      </w:r>
    </w:p>
    <w:p w14:paraId="56FD01C0" w14:textId="77777777" w:rsidR="006C7C20" w:rsidRPr="00231639" w:rsidRDefault="006C7C20" w:rsidP="00872880">
      <w:pPr>
        <w:numPr>
          <w:ilvl w:val="0"/>
          <w:numId w:val="6"/>
        </w:numPr>
        <w:jc w:val="both"/>
        <w:rPr>
          <w:rFonts w:ascii="Arial" w:hAnsi="Arial" w:cs="Arial"/>
        </w:rPr>
      </w:pPr>
      <w:r w:rsidRPr="00231639">
        <w:rPr>
          <w:rFonts w:ascii="Arial" w:hAnsi="Arial" w:cs="Arial"/>
        </w:rPr>
        <w:lastRenderedPageBreak/>
        <w:t>Industry Reports: Annual security reports (e.g., Verizon, Sophos, IBM) that provide aggregate data on breach trends and SME vulnerabilities.</w:t>
      </w:r>
    </w:p>
    <w:p w14:paraId="4339105F" w14:textId="77777777" w:rsidR="006C7C20" w:rsidRPr="00231639" w:rsidRDefault="006C7C20" w:rsidP="00872880">
      <w:pPr>
        <w:numPr>
          <w:ilvl w:val="0"/>
          <w:numId w:val="6"/>
        </w:numPr>
        <w:jc w:val="both"/>
        <w:rPr>
          <w:rFonts w:ascii="Arial" w:hAnsi="Arial" w:cs="Arial"/>
        </w:rPr>
      </w:pPr>
      <w:r w:rsidRPr="00231639">
        <w:rPr>
          <w:rFonts w:ascii="Arial" w:hAnsi="Arial" w:cs="Arial"/>
        </w:rPr>
        <w:t>Academic Case Studies: Peer-reviewed papers that have documented specific integration attempts in SMEs.</w:t>
      </w:r>
    </w:p>
    <w:p w14:paraId="7F35DC62" w14:textId="77777777" w:rsidR="006C7C20" w:rsidRPr="00231639" w:rsidRDefault="006C7C20" w:rsidP="00872880">
      <w:pPr>
        <w:numPr>
          <w:ilvl w:val="0"/>
          <w:numId w:val="6"/>
        </w:numPr>
        <w:jc w:val="both"/>
        <w:rPr>
          <w:rFonts w:ascii="Arial" w:hAnsi="Arial" w:cs="Arial"/>
        </w:rPr>
      </w:pPr>
      <w:r w:rsidRPr="00231639">
        <w:rPr>
          <w:rFonts w:ascii="Arial" w:hAnsi="Arial" w:cs="Arial"/>
        </w:rPr>
        <w:t>Government/Policy Papers: Publications from bodies like the UK Government (DSIT) regarding cyber resilience standards.</w:t>
      </w:r>
    </w:p>
    <w:p w14:paraId="50548D91" w14:textId="77777777" w:rsidR="006C7C20" w:rsidRPr="00231639" w:rsidRDefault="006C7C20" w:rsidP="00872880">
      <w:pPr>
        <w:jc w:val="both"/>
        <w:rPr>
          <w:rFonts w:ascii="Arial" w:hAnsi="Arial" w:cs="Arial"/>
        </w:rPr>
      </w:pPr>
      <w:r w:rsidRPr="00231639">
        <w:rPr>
          <w:rFonts w:ascii="Arial" w:hAnsi="Arial" w:cs="Arial"/>
        </w:rPr>
        <w:t>Why Secondary Data is relevant: Using secondary data is highly relevant and advantageous for this study for several reasons:</w:t>
      </w:r>
    </w:p>
    <w:p w14:paraId="56C7D827" w14:textId="77777777" w:rsidR="006C7C20" w:rsidRPr="00231639" w:rsidRDefault="006C7C20" w:rsidP="00872880">
      <w:pPr>
        <w:numPr>
          <w:ilvl w:val="0"/>
          <w:numId w:val="7"/>
        </w:numPr>
        <w:jc w:val="both"/>
        <w:rPr>
          <w:rFonts w:ascii="Arial" w:hAnsi="Arial" w:cs="Arial"/>
        </w:rPr>
      </w:pPr>
      <w:r w:rsidRPr="00231639">
        <w:rPr>
          <w:rFonts w:ascii="Arial" w:hAnsi="Arial" w:cs="Arial"/>
        </w:rPr>
        <w:t xml:space="preserve">Mitigation of Social Desirability Bias: Cybersecurity failures are sensitive. Primary data collection (interviews) often suffers from </w:t>
      </w:r>
      <w:r w:rsidRPr="00231639">
        <w:rPr>
          <w:rFonts w:ascii="Arial" w:hAnsi="Arial" w:cs="Arial"/>
          <w:i/>
          <w:iCs/>
        </w:rPr>
        <w:t>social desirability bias</w:t>
      </w:r>
      <w:r w:rsidRPr="00231639">
        <w:rPr>
          <w:rFonts w:ascii="Arial" w:hAnsi="Arial" w:cs="Arial"/>
        </w:rPr>
        <w:t>, where participants underreport negligence to protect their reputation. Secondary data, particularly aggregated incident reports, provides a more objective and candid view of failure patterns, bypassing the "reputational filter" of direct interviews.</w:t>
      </w:r>
    </w:p>
    <w:p w14:paraId="4BBC4043" w14:textId="77777777" w:rsidR="006C7C20" w:rsidRPr="00231639" w:rsidRDefault="006C7C20" w:rsidP="00872880">
      <w:pPr>
        <w:numPr>
          <w:ilvl w:val="0"/>
          <w:numId w:val="7"/>
        </w:numPr>
        <w:jc w:val="both"/>
        <w:rPr>
          <w:rFonts w:ascii="Arial" w:hAnsi="Arial" w:cs="Arial"/>
        </w:rPr>
      </w:pPr>
      <w:r w:rsidRPr="00231639">
        <w:rPr>
          <w:rFonts w:ascii="Arial" w:hAnsi="Arial" w:cs="Arial"/>
        </w:rPr>
        <w:t>Breadth and Scale: Reports like the Verizon DBIR aggregate data from thousands of incidents globally. Accessing a dataset of this magnitude via primary collection would be impossible for an individual researcher. It provides a macroscopic view of the threat landscape (Environmental context) that interviews cannot match.</w:t>
      </w:r>
    </w:p>
    <w:p w14:paraId="0FFA19FE" w14:textId="77777777" w:rsidR="006C7C20" w:rsidRPr="00231639" w:rsidRDefault="006C7C20" w:rsidP="00872880">
      <w:pPr>
        <w:numPr>
          <w:ilvl w:val="0"/>
          <w:numId w:val="7"/>
        </w:numPr>
        <w:jc w:val="both"/>
        <w:rPr>
          <w:rFonts w:ascii="Arial" w:hAnsi="Arial" w:cs="Arial"/>
        </w:rPr>
      </w:pPr>
      <w:r w:rsidRPr="00231639">
        <w:rPr>
          <w:rFonts w:ascii="Arial" w:hAnsi="Arial" w:cs="Arial"/>
        </w:rPr>
        <w:t>Feasibility: Investigating cybersecurity failures is ethically complex and practically difficult due to Non-Disclosure Agreements (NDAs). Secondary data allows the analysis of real-world vulnerabilities without the barriers of NDAs or the ethical risks associated with exposing live vulnerabilities.</w:t>
      </w:r>
    </w:p>
    <w:p w14:paraId="08C3DBFA" w14:textId="77777777" w:rsidR="006C7C20" w:rsidRPr="00231639" w:rsidRDefault="006C7C20" w:rsidP="00872880">
      <w:pPr>
        <w:pStyle w:val="Heading2"/>
        <w:rPr>
          <w:rFonts w:cs="Arial"/>
        </w:rPr>
      </w:pPr>
      <w:bookmarkStart w:id="29" w:name="_Toc216818677"/>
      <w:r w:rsidRPr="00231639">
        <w:rPr>
          <w:rFonts w:cs="Arial"/>
        </w:rPr>
        <w:t>3.8 Data Analysis Method</w:t>
      </w:r>
      <w:bookmarkEnd w:id="29"/>
    </w:p>
    <w:p w14:paraId="5CDAA9DC" w14:textId="23B9E660" w:rsidR="006C7C20" w:rsidRPr="00231639" w:rsidRDefault="006C7C20" w:rsidP="00872880">
      <w:pPr>
        <w:jc w:val="both"/>
        <w:rPr>
          <w:rFonts w:ascii="Arial" w:hAnsi="Arial" w:cs="Arial"/>
        </w:rPr>
      </w:pPr>
      <w:r w:rsidRPr="00231639">
        <w:rPr>
          <w:rFonts w:ascii="Arial" w:hAnsi="Arial" w:cs="Arial"/>
        </w:rPr>
        <w:t xml:space="preserve">The collected secondary data will be </w:t>
      </w:r>
      <w:r w:rsidR="00A64EA3" w:rsidRPr="00231639">
        <w:rPr>
          <w:rFonts w:ascii="Arial" w:hAnsi="Arial" w:cs="Arial"/>
        </w:rPr>
        <w:t>analysed</w:t>
      </w:r>
      <w:r w:rsidRPr="00231639">
        <w:rPr>
          <w:rFonts w:ascii="Arial" w:hAnsi="Arial" w:cs="Arial"/>
        </w:rPr>
        <w:t xml:space="preserve"> using Thematic Analysis (Braun &amp; Clarke, 2021). This involves coding the textual data from reports and papers to identify recurring patterns (themes) related to governance failures, cultural barriers, and technological complexity. These themes will form the pillars of the proposed strategic framework.</w:t>
      </w:r>
    </w:p>
    <w:p w14:paraId="4BB344EC" w14:textId="77777777" w:rsidR="006C7C20" w:rsidRPr="00231639" w:rsidRDefault="006C7C20" w:rsidP="00872880">
      <w:pPr>
        <w:pStyle w:val="Heading2"/>
        <w:rPr>
          <w:rFonts w:cs="Arial"/>
        </w:rPr>
      </w:pPr>
      <w:bookmarkStart w:id="30" w:name="_Toc216818678"/>
      <w:r w:rsidRPr="00231639">
        <w:rPr>
          <w:rFonts w:cs="Arial"/>
        </w:rPr>
        <w:t>3.9 Ethical Considerations</w:t>
      </w:r>
      <w:bookmarkEnd w:id="30"/>
    </w:p>
    <w:p w14:paraId="3767F012" w14:textId="77777777" w:rsidR="006C7C20" w:rsidRPr="00231639" w:rsidRDefault="006C7C20" w:rsidP="00872880">
      <w:pPr>
        <w:jc w:val="both"/>
        <w:rPr>
          <w:rFonts w:ascii="Arial" w:hAnsi="Arial" w:cs="Arial"/>
        </w:rPr>
      </w:pPr>
      <w:r w:rsidRPr="00231639">
        <w:rPr>
          <w:rFonts w:ascii="Arial" w:hAnsi="Arial" w:cs="Arial"/>
        </w:rPr>
        <w:t>Since this study relies entirely on public secondary data, it does not involve direct interaction with human participants. Therefore, traditional ethical concerns regarding informed consent and harm do not apply. Ethical rigour will be maintained by ensuring the accurate representation of the original sources, avoiding plagiarism, and citing all data correctly to respect the intellectual property of the original authors.</w:t>
      </w:r>
    </w:p>
    <w:p w14:paraId="2971B051" w14:textId="77777777" w:rsidR="006C7C20" w:rsidRPr="00231639" w:rsidRDefault="006C7C20" w:rsidP="00872880">
      <w:pPr>
        <w:pStyle w:val="Heading2"/>
        <w:rPr>
          <w:rFonts w:cs="Arial"/>
        </w:rPr>
      </w:pPr>
      <w:bookmarkStart w:id="31" w:name="_Toc216818679"/>
      <w:r w:rsidRPr="00231639">
        <w:rPr>
          <w:rFonts w:cs="Arial"/>
        </w:rPr>
        <w:t>3.10 Limitations</w:t>
      </w:r>
      <w:bookmarkEnd w:id="31"/>
    </w:p>
    <w:p w14:paraId="326DB02F" w14:textId="02F13214" w:rsidR="001C26B9" w:rsidRPr="00231639" w:rsidRDefault="006C7C20" w:rsidP="00872880">
      <w:pPr>
        <w:jc w:val="both"/>
        <w:rPr>
          <w:rFonts w:ascii="Arial" w:hAnsi="Arial" w:cs="Arial"/>
        </w:rPr>
      </w:pPr>
      <w:r w:rsidRPr="00231639">
        <w:rPr>
          <w:rFonts w:ascii="Arial" w:hAnsi="Arial" w:cs="Arial"/>
        </w:rPr>
        <w:t>The primary limitation of using secondary data is that the data was originally collected for a different purpose (e.g., a commercial report). Therefore, the specific nuances of the "integration" question may need to be inferred. Additionally, relying on published reports may introduce a publication bias, where only significant or sensational breaches are reported, potentially overlooking mundane but successful integration efforts.</w:t>
      </w:r>
    </w:p>
    <w:p w14:paraId="6F4B79A2" w14:textId="77777777" w:rsidR="006C7C20" w:rsidRPr="00231639" w:rsidRDefault="006C7C20" w:rsidP="00872880">
      <w:pPr>
        <w:pStyle w:val="Heading1"/>
        <w:jc w:val="both"/>
        <w:rPr>
          <w:rFonts w:cs="Arial"/>
        </w:rPr>
      </w:pPr>
      <w:bookmarkStart w:id="32" w:name="_Toc216818680"/>
      <w:r w:rsidRPr="00231639">
        <w:rPr>
          <w:rFonts w:cs="Arial"/>
        </w:rPr>
        <w:lastRenderedPageBreak/>
        <w:t>Chapter 4: Results and Discussion</w:t>
      </w:r>
      <w:bookmarkEnd w:id="32"/>
    </w:p>
    <w:p w14:paraId="3D8640DA" w14:textId="77777777" w:rsidR="006C7C20" w:rsidRPr="00231639" w:rsidRDefault="006C7C20" w:rsidP="00872880">
      <w:pPr>
        <w:pStyle w:val="Heading2"/>
        <w:rPr>
          <w:rFonts w:cs="Arial"/>
        </w:rPr>
      </w:pPr>
      <w:bookmarkStart w:id="33" w:name="_Toc216818681"/>
      <w:r w:rsidRPr="00231639">
        <w:rPr>
          <w:rFonts w:cs="Arial"/>
        </w:rPr>
        <w:t>4.0 Introduction</w:t>
      </w:r>
      <w:bookmarkEnd w:id="33"/>
    </w:p>
    <w:p w14:paraId="1D9FBAF4" w14:textId="77777777" w:rsidR="00B47981" w:rsidRPr="0019642D" w:rsidRDefault="00B47981" w:rsidP="00872880">
      <w:pPr>
        <w:jc w:val="both"/>
        <w:rPr>
          <w:rFonts w:ascii="Arial" w:hAnsi="Arial" w:cs="Arial"/>
        </w:rPr>
      </w:pPr>
      <w:r w:rsidRPr="0019642D">
        <w:rPr>
          <w:rFonts w:ascii="Arial" w:hAnsi="Arial" w:cs="Arial"/>
        </w:rPr>
        <w:t>This chapter presents the findings derived from the systematic review of secondary data, followed by an extensive thematic discussion. The primary purpose here is to bridge the "integration gap" identified in the Problem Statement—the chasm between the theoretical importance of cybersecurity and the operational reality of implementation within Small and Medium-Sized Enterprises (SMEs) in the IT sector.</w:t>
      </w:r>
    </w:p>
    <w:p w14:paraId="13D3ED1F" w14:textId="77777777" w:rsidR="00B47981" w:rsidRPr="0019642D" w:rsidRDefault="00B47981" w:rsidP="00872880">
      <w:pPr>
        <w:jc w:val="both"/>
        <w:rPr>
          <w:rFonts w:ascii="Arial" w:hAnsi="Arial" w:cs="Arial"/>
        </w:rPr>
      </w:pPr>
      <w:r w:rsidRPr="0019642D">
        <w:rPr>
          <w:rFonts w:ascii="Arial" w:hAnsi="Arial" w:cs="Arial"/>
        </w:rPr>
        <w:t xml:space="preserve">While the Literature Review (Chapter 2) established the theoretical necessity of the Technology-Organisation-Environment (TOE) framework, this chapter tests those theoretical constructs against empirical data. It aims to answer the central research question regarding </w:t>
      </w:r>
      <w:r w:rsidRPr="0019642D">
        <w:rPr>
          <w:rFonts w:ascii="Arial" w:hAnsi="Arial" w:cs="Arial"/>
          <w:i/>
          <w:iCs/>
        </w:rPr>
        <w:t>how</w:t>
      </w:r>
      <w:r w:rsidRPr="0019642D">
        <w:rPr>
          <w:rFonts w:ascii="Arial" w:hAnsi="Arial" w:cs="Arial"/>
        </w:rPr>
        <w:t xml:space="preserve"> strategic integration can be achieved when traditional methods—designed for large enterprises—appear to fail in resource-constrained environments.</w:t>
      </w:r>
    </w:p>
    <w:p w14:paraId="443C86DE" w14:textId="77777777" w:rsidR="00B47981" w:rsidRPr="0019642D" w:rsidRDefault="00B47981" w:rsidP="00872880">
      <w:pPr>
        <w:jc w:val="both"/>
        <w:rPr>
          <w:rFonts w:ascii="Arial" w:hAnsi="Arial" w:cs="Arial"/>
        </w:rPr>
      </w:pPr>
      <w:r w:rsidRPr="0019642D">
        <w:rPr>
          <w:rFonts w:ascii="Arial" w:hAnsi="Arial" w:cs="Arial"/>
        </w:rPr>
        <w:t xml:space="preserve">Section 4.1 first presents an overview of the selected secondary sources, contrasting global industry metrics with qualitative academic observations. Section 4.2 synthesizes these findings into five major themes. Crucially, this discussion moves beyond simple description to analyse </w:t>
      </w:r>
      <w:r w:rsidRPr="0019642D">
        <w:rPr>
          <w:rFonts w:ascii="Arial" w:hAnsi="Arial" w:cs="Arial"/>
          <w:i/>
          <w:iCs/>
        </w:rPr>
        <w:t>why</w:t>
      </w:r>
      <w:r w:rsidRPr="0019642D">
        <w:rPr>
          <w:rFonts w:ascii="Arial" w:hAnsi="Arial" w:cs="Arial"/>
        </w:rPr>
        <w:t xml:space="preserve"> integration fails, using the TOE framework to isolate barriers like cultural friction, resource asymmetry, and cognitive overload. Finally, Section 4.3 draws these insights together to propose the "Lean Sociotechnical Integration Framework" (LSIF), a redesigned strategic model specifically tailored to the IT SME context.</w:t>
      </w:r>
    </w:p>
    <w:p w14:paraId="61571FF2" w14:textId="77777777" w:rsidR="006C7C20" w:rsidRPr="00231639" w:rsidRDefault="006C7C20" w:rsidP="00872880">
      <w:pPr>
        <w:pStyle w:val="Heading2"/>
        <w:rPr>
          <w:rFonts w:cs="Arial"/>
        </w:rPr>
      </w:pPr>
      <w:bookmarkStart w:id="34" w:name="_Toc216818682"/>
      <w:r w:rsidRPr="00231639">
        <w:rPr>
          <w:rFonts w:cs="Arial"/>
        </w:rPr>
        <w:t>4.1 Findings from Secondary Data</w:t>
      </w:r>
      <w:bookmarkEnd w:id="34"/>
    </w:p>
    <w:p w14:paraId="5C0DBA23" w14:textId="05D4CE82" w:rsidR="00B47981" w:rsidRPr="00E35F06" w:rsidRDefault="00B47981" w:rsidP="00872880">
      <w:pPr>
        <w:jc w:val="both"/>
        <w:rPr>
          <w:rFonts w:ascii="Arial" w:hAnsi="Arial" w:cs="Arial"/>
        </w:rPr>
      </w:pPr>
      <w:r w:rsidRPr="00E35F06">
        <w:rPr>
          <w:rFonts w:ascii="Arial" w:hAnsi="Arial" w:cs="Arial"/>
        </w:rPr>
        <w:t xml:space="preserve">The data collection process utilized purposive sampling to select </w:t>
      </w:r>
      <w:r w:rsidR="00A64EA3" w:rsidRPr="00231639">
        <w:rPr>
          <w:rFonts w:ascii="Arial" w:hAnsi="Arial" w:cs="Arial"/>
        </w:rPr>
        <w:t>twelve</w:t>
      </w:r>
      <w:r w:rsidRPr="00E35F06">
        <w:rPr>
          <w:rFonts w:ascii="Arial" w:hAnsi="Arial" w:cs="Arial"/>
        </w:rPr>
        <w:t xml:space="preserve"> high-quality secondary data sources. These sources represent a triangulation of perspectives: global industry metrics (e.g., Verizon, IBM), government policy (e.g., DSIT), and academic case studies.</w:t>
      </w:r>
    </w:p>
    <w:p w14:paraId="27969268" w14:textId="77777777" w:rsidR="006C7C20" w:rsidRPr="00231639" w:rsidRDefault="006C7C20" w:rsidP="00872880">
      <w:pPr>
        <w:pStyle w:val="Heading3"/>
        <w:jc w:val="both"/>
        <w:rPr>
          <w:rFonts w:cs="Arial"/>
        </w:rPr>
      </w:pPr>
      <w:bookmarkStart w:id="35" w:name="_Toc216818683"/>
      <w:r w:rsidRPr="00231639">
        <w:rPr>
          <w:rFonts w:cs="Arial"/>
        </w:rPr>
        <w:t>4.1.1 Summary of Selected Sources</w:t>
      </w:r>
      <w:bookmarkEnd w:id="35"/>
    </w:p>
    <w:p w14:paraId="567B67C9" w14:textId="77777777" w:rsidR="006C7C20" w:rsidRPr="00231639" w:rsidRDefault="006C7C20" w:rsidP="00872880">
      <w:pPr>
        <w:jc w:val="both"/>
        <w:rPr>
          <w:rFonts w:ascii="Arial" w:hAnsi="Arial" w:cs="Arial"/>
        </w:rPr>
      </w:pPr>
      <w:r w:rsidRPr="00231639">
        <w:rPr>
          <w:rFonts w:ascii="Arial" w:hAnsi="Arial" w:cs="Arial"/>
        </w:rPr>
        <w:t>The following table summarizes the key attributes and findings of the selected 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2"/>
        <w:gridCol w:w="1084"/>
        <w:gridCol w:w="1279"/>
        <w:gridCol w:w="2171"/>
        <w:gridCol w:w="2660"/>
      </w:tblGrid>
      <w:tr w:rsidR="006C7C20" w:rsidRPr="00231639" w14:paraId="67037403" w14:textId="77777777" w:rsidTr="00283205">
        <w:trPr>
          <w:tblCellSpacing w:w="15" w:type="dxa"/>
        </w:trPr>
        <w:tc>
          <w:tcPr>
            <w:tcW w:w="0" w:type="auto"/>
            <w:vAlign w:val="center"/>
            <w:hideMark/>
          </w:tcPr>
          <w:p w14:paraId="57497936" w14:textId="77777777" w:rsidR="006C7C20" w:rsidRPr="00231639" w:rsidRDefault="006C7C20" w:rsidP="00872880">
            <w:pPr>
              <w:jc w:val="both"/>
              <w:rPr>
                <w:rFonts w:ascii="Arial" w:hAnsi="Arial" w:cs="Arial"/>
                <w:b/>
                <w:bCs/>
              </w:rPr>
            </w:pPr>
            <w:r w:rsidRPr="00231639">
              <w:rPr>
                <w:rFonts w:ascii="Arial" w:hAnsi="Arial" w:cs="Arial"/>
                <w:b/>
                <w:bCs/>
              </w:rPr>
              <w:t>Source</w:t>
            </w:r>
          </w:p>
        </w:tc>
        <w:tc>
          <w:tcPr>
            <w:tcW w:w="0" w:type="auto"/>
            <w:vAlign w:val="center"/>
            <w:hideMark/>
          </w:tcPr>
          <w:p w14:paraId="38BBFBBD" w14:textId="77777777" w:rsidR="006C7C20" w:rsidRPr="00231639" w:rsidRDefault="006C7C20" w:rsidP="00872880">
            <w:pPr>
              <w:jc w:val="both"/>
              <w:rPr>
                <w:rFonts w:ascii="Arial" w:hAnsi="Arial" w:cs="Arial"/>
                <w:b/>
                <w:bCs/>
              </w:rPr>
            </w:pPr>
            <w:r w:rsidRPr="00231639">
              <w:rPr>
                <w:rFonts w:ascii="Arial" w:hAnsi="Arial" w:cs="Arial"/>
                <w:b/>
                <w:bCs/>
              </w:rPr>
              <w:t>Type</w:t>
            </w:r>
          </w:p>
        </w:tc>
        <w:tc>
          <w:tcPr>
            <w:tcW w:w="0" w:type="auto"/>
            <w:vAlign w:val="center"/>
            <w:hideMark/>
          </w:tcPr>
          <w:p w14:paraId="1EB54373" w14:textId="77777777" w:rsidR="006C7C20" w:rsidRPr="00231639" w:rsidRDefault="006C7C20" w:rsidP="00872880">
            <w:pPr>
              <w:jc w:val="both"/>
              <w:rPr>
                <w:rFonts w:ascii="Arial" w:hAnsi="Arial" w:cs="Arial"/>
                <w:b/>
                <w:bCs/>
              </w:rPr>
            </w:pPr>
            <w:r w:rsidRPr="00231639">
              <w:rPr>
                <w:rFonts w:ascii="Arial" w:hAnsi="Arial" w:cs="Arial"/>
                <w:b/>
                <w:bCs/>
              </w:rPr>
              <w:t>Context</w:t>
            </w:r>
          </w:p>
        </w:tc>
        <w:tc>
          <w:tcPr>
            <w:tcW w:w="0" w:type="auto"/>
            <w:vAlign w:val="center"/>
            <w:hideMark/>
          </w:tcPr>
          <w:p w14:paraId="2AE958B0" w14:textId="77777777" w:rsidR="006C7C20" w:rsidRPr="00231639" w:rsidRDefault="006C7C20" w:rsidP="00872880">
            <w:pPr>
              <w:jc w:val="both"/>
              <w:rPr>
                <w:rFonts w:ascii="Arial" w:hAnsi="Arial" w:cs="Arial"/>
                <w:b/>
                <w:bCs/>
              </w:rPr>
            </w:pPr>
            <w:r w:rsidRPr="00231639">
              <w:rPr>
                <w:rFonts w:ascii="Arial" w:hAnsi="Arial" w:cs="Arial"/>
                <w:b/>
                <w:bCs/>
              </w:rPr>
              <w:t>Key Findings</w:t>
            </w:r>
          </w:p>
        </w:tc>
        <w:tc>
          <w:tcPr>
            <w:tcW w:w="0" w:type="auto"/>
            <w:vAlign w:val="center"/>
            <w:hideMark/>
          </w:tcPr>
          <w:p w14:paraId="54FC1D78" w14:textId="77777777" w:rsidR="006C7C20" w:rsidRPr="00231639" w:rsidRDefault="006C7C20" w:rsidP="00872880">
            <w:pPr>
              <w:jc w:val="both"/>
              <w:rPr>
                <w:rFonts w:ascii="Arial" w:hAnsi="Arial" w:cs="Arial"/>
                <w:b/>
                <w:bCs/>
              </w:rPr>
            </w:pPr>
            <w:r w:rsidRPr="00231639">
              <w:rPr>
                <w:rFonts w:ascii="Arial" w:hAnsi="Arial" w:cs="Arial"/>
                <w:b/>
                <w:bCs/>
              </w:rPr>
              <w:t>Relevance to Integration</w:t>
            </w:r>
          </w:p>
        </w:tc>
      </w:tr>
      <w:tr w:rsidR="006C7C20" w:rsidRPr="00231639" w14:paraId="72E49DB7" w14:textId="77777777" w:rsidTr="00283205">
        <w:trPr>
          <w:tblCellSpacing w:w="15" w:type="dxa"/>
        </w:trPr>
        <w:tc>
          <w:tcPr>
            <w:tcW w:w="0" w:type="auto"/>
            <w:vAlign w:val="center"/>
            <w:hideMark/>
          </w:tcPr>
          <w:p w14:paraId="0A8674C1" w14:textId="77777777" w:rsidR="006C7C20" w:rsidRPr="00231639" w:rsidRDefault="006C7C20" w:rsidP="00872880">
            <w:pPr>
              <w:jc w:val="both"/>
              <w:rPr>
                <w:rFonts w:ascii="Arial" w:hAnsi="Arial" w:cs="Arial"/>
              </w:rPr>
            </w:pPr>
            <w:r w:rsidRPr="00231639">
              <w:rPr>
                <w:rFonts w:ascii="Arial" w:hAnsi="Arial" w:cs="Arial"/>
              </w:rPr>
              <w:t>Verizon DBIR (2025)</w:t>
            </w:r>
          </w:p>
        </w:tc>
        <w:tc>
          <w:tcPr>
            <w:tcW w:w="0" w:type="auto"/>
            <w:vAlign w:val="center"/>
            <w:hideMark/>
          </w:tcPr>
          <w:p w14:paraId="6339C589" w14:textId="77777777" w:rsidR="006C7C20" w:rsidRPr="00231639" w:rsidRDefault="006C7C20" w:rsidP="00872880">
            <w:pPr>
              <w:jc w:val="both"/>
              <w:rPr>
                <w:rFonts w:ascii="Arial" w:hAnsi="Arial" w:cs="Arial"/>
              </w:rPr>
            </w:pPr>
            <w:r w:rsidRPr="00231639">
              <w:rPr>
                <w:rFonts w:ascii="Arial" w:hAnsi="Arial" w:cs="Arial"/>
              </w:rPr>
              <w:t>Industry Report</w:t>
            </w:r>
          </w:p>
        </w:tc>
        <w:tc>
          <w:tcPr>
            <w:tcW w:w="0" w:type="auto"/>
            <w:vAlign w:val="center"/>
            <w:hideMark/>
          </w:tcPr>
          <w:p w14:paraId="3A5C062A" w14:textId="77777777" w:rsidR="006C7C20" w:rsidRPr="00231639" w:rsidRDefault="006C7C20" w:rsidP="00872880">
            <w:pPr>
              <w:jc w:val="both"/>
              <w:rPr>
                <w:rFonts w:ascii="Arial" w:hAnsi="Arial" w:cs="Arial"/>
              </w:rPr>
            </w:pPr>
            <w:r w:rsidRPr="00231639">
              <w:rPr>
                <w:rFonts w:ascii="Arial" w:hAnsi="Arial" w:cs="Arial"/>
              </w:rPr>
              <w:t>Global</w:t>
            </w:r>
          </w:p>
        </w:tc>
        <w:tc>
          <w:tcPr>
            <w:tcW w:w="0" w:type="auto"/>
            <w:vAlign w:val="center"/>
            <w:hideMark/>
          </w:tcPr>
          <w:p w14:paraId="77655A96" w14:textId="77777777" w:rsidR="006C7C20" w:rsidRPr="00231639" w:rsidRDefault="006C7C20" w:rsidP="00872880">
            <w:pPr>
              <w:jc w:val="both"/>
              <w:rPr>
                <w:rFonts w:ascii="Arial" w:hAnsi="Arial" w:cs="Arial"/>
              </w:rPr>
            </w:pPr>
            <w:r w:rsidRPr="00231639">
              <w:rPr>
                <w:rFonts w:ascii="Arial" w:hAnsi="Arial" w:cs="Arial"/>
              </w:rPr>
              <w:t>43% of breaches target SMEs; Human element (phishing/error) involved in 74% of breaches.</w:t>
            </w:r>
          </w:p>
        </w:tc>
        <w:tc>
          <w:tcPr>
            <w:tcW w:w="0" w:type="auto"/>
            <w:vAlign w:val="center"/>
            <w:hideMark/>
          </w:tcPr>
          <w:p w14:paraId="06512AD3" w14:textId="77777777" w:rsidR="006C7C20" w:rsidRPr="00231639" w:rsidRDefault="006C7C20" w:rsidP="00872880">
            <w:pPr>
              <w:jc w:val="both"/>
              <w:rPr>
                <w:rFonts w:ascii="Arial" w:hAnsi="Arial" w:cs="Arial"/>
              </w:rPr>
            </w:pPr>
            <w:r w:rsidRPr="00231639">
              <w:rPr>
                <w:rFonts w:ascii="Arial" w:hAnsi="Arial" w:cs="Arial"/>
              </w:rPr>
              <w:t>Highlights the Human failure in integration; technical controls are bypassed by error.</w:t>
            </w:r>
          </w:p>
        </w:tc>
      </w:tr>
      <w:tr w:rsidR="006C7C20" w:rsidRPr="00231639" w14:paraId="7549F1D8" w14:textId="77777777" w:rsidTr="00283205">
        <w:trPr>
          <w:tblCellSpacing w:w="15" w:type="dxa"/>
        </w:trPr>
        <w:tc>
          <w:tcPr>
            <w:tcW w:w="0" w:type="auto"/>
            <w:vAlign w:val="center"/>
            <w:hideMark/>
          </w:tcPr>
          <w:p w14:paraId="4783771B" w14:textId="77777777" w:rsidR="006C7C20" w:rsidRPr="00231639" w:rsidRDefault="006C7C20" w:rsidP="00872880">
            <w:pPr>
              <w:jc w:val="both"/>
              <w:rPr>
                <w:rFonts w:ascii="Arial" w:hAnsi="Arial" w:cs="Arial"/>
              </w:rPr>
            </w:pPr>
            <w:r w:rsidRPr="00231639">
              <w:rPr>
                <w:rFonts w:ascii="Arial" w:hAnsi="Arial" w:cs="Arial"/>
              </w:rPr>
              <w:t>IBM Cost of Data Breach (2025)</w:t>
            </w:r>
          </w:p>
        </w:tc>
        <w:tc>
          <w:tcPr>
            <w:tcW w:w="0" w:type="auto"/>
            <w:vAlign w:val="center"/>
            <w:hideMark/>
          </w:tcPr>
          <w:p w14:paraId="197D29F1" w14:textId="77777777" w:rsidR="006C7C20" w:rsidRPr="00231639" w:rsidRDefault="006C7C20" w:rsidP="00872880">
            <w:pPr>
              <w:jc w:val="both"/>
              <w:rPr>
                <w:rFonts w:ascii="Arial" w:hAnsi="Arial" w:cs="Arial"/>
              </w:rPr>
            </w:pPr>
            <w:r w:rsidRPr="00231639">
              <w:rPr>
                <w:rFonts w:ascii="Arial" w:hAnsi="Arial" w:cs="Arial"/>
              </w:rPr>
              <w:t>Industry Report</w:t>
            </w:r>
          </w:p>
        </w:tc>
        <w:tc>
          <w:tcPr>
            <w:tcW w:w="0" w:type="auto"/>
            <w:vAlign w:val="center"/>
            <w:hideMark/>
          </w:tcPr>
          <w:p w14:paraId="71BEC1F0" w14:textId="77777777" w:rsidR="006C7C20" w:rsidRPr="00231639" w:rsidRDefault="006C7C20" w:rsidP="00872880">
            <w:pPr>
              <w:jc w:val="both"/>
              <w:rPr>
                <w:rFonts w:ascii="Arial" w:hAnsi="Arial" w:cs="Arial"/>
              </w:rPr>
            </w:pPr>
            <w:r w:rsidRPr="00231639">
              <w:rPr>
                <w:rFonts w:ascii="Arial" w:hAnsi="Arial" w:cs="Arial"/>
              </w:rPr>
              <w:t>Global</w:t>
            </w:r>
          </w:p>
        </w:tc>
        <w:tc>
          <w:tcPr>
            <w:tcW w:w="0" w:type="auto"/>
            <w:vAlign w:val="center"/>
            <w:hideMark/>
          </w:tcPr>
          <w:p w14:paraId="3E2307A7" w14:textId="77777777" w:rsidR="006C7C20" w:rsidRPr="00231639" w:rsidRDefault="006C7C20" w:rsidP="00872880">
            <w:pPr>
              <w:jc w:val="both"/>
              <w:rPr>
                <w:rFonts w:ascii="Arial" w:hAnsi="Arial" w:cs="Arial"/>
              </w:rPr>
            </w:pPr>
            <w:r w:rsidRPr="00231639">
              <w:rPr>
                <w:rFonts w:ascii="Arial" w:hAnsi="Arial" w:cs="Arial"/>
              </w:rPr>
              <w:t>AI-driven attacks are faster; SMEs pay disproportionately higher costs relative to revenue.</w:t>
            </w:r>
          </w:p>
        </w:tc>
        <w:tc>
          <w:tcPr>
            <w:tcW w:w="0" w:type="auto"/>
            <w:vAlign w:val="center"/>
            <w:hideMark/>
          </w:tcPr>
          <w:p w14:paraId="60E9680F" w14:textId="77777777" w:rsidR="006C7C20" w:rsidRPr="00231639" w:rsidRDefault="006C7C20" w:rsidP="00872880">
            <w:pPr>
              <w:jc w:val="both"/>
              <w:rPr>
                <w:rFonts w:ascii="Arial" w:hAnsi="Arial" w:cs="Arial"/>
              </w:rPr>
            </w:pPr>
            <w:r w:rsidRPr="00231639">
              <w:rPr>
                <w:rFonts w:ascii="Arial" w:hAnsi="Arial" w:cs="Arial"/>
              </w:rPr>
              <w:t>Environmental pressure is accelerating; integration must be automated to cope.</w:t>
            </w:r>
          </w:p>
        </w:tc>
      </w:tr>
      <w:tr w:rsidR="006C7C20" w:rsidRPr="00231639" w14:paraId="7212E1F9" w14:textId="77777777" w:rsidTr="00283205">
        <w:trPr>
          <w:tblCellSpacing w:w="15" w:type="dxa"/>
        </w:trPr>
        <w:tc>
          <w:tcPr>
            <w:tcW w:w="0" w:type="auto"/>
            <w:vAlign w:val="center"/>
            <w:hideMark/>
          </w:tcPr>
          <w:p w14:paraId="30CFE8FA" w14:textId="77777777" w:rsidR="006C7C20" w:rsidRPr="00231639" w:rsidRDefault="006C7C20" w:rsidP="00872880">
            <w:pPr>
              <w:jc w:val="both"/>
              <w:rPr>
                <w:rFonts w:ascii="Arial" w:hAnsi="Arial" w:cs="Arial"/>
              </w:rPr>
            </w:pPr>
            <w:r w:rsidRPr="00231639">
              <w:rPr>
                <w:rFonts w:ascii="Arial" w:hAnsi="Arial" w:cs="Arial"/>
              </w:rPr>
              <w:t>DSIT (2023)</w:t>
            </w:r>
          </w:p>
        </w:tc>
        <w:tc>
          <w:tcPr>
            <w:tcW w:w="0" w:type="auto"/>
            <w:vAlign w:val="center"/>
            <w:hideMark/>
          </w:tcPr>
          <w:p w14:paraId="33297BE3" w14:textId="77777777" w:rsidR="006C7C20" w:rsidRPr="00231639" w:rsidRDefault="006C7C20" w:rsidP="00872880">
            <w:pPr>
              <w:jc w:val="both"/>
              <w:rPr>
                <w:rFonts w:ascii="Arial" w:hAnsi="Arial" w:cs="Arial"/>
              </w:rPr>
            </w:pPr>
            <w:r w:rsidRPr="00231639">
              <w:rPr>
                <w:rFonts w:ascii="Arial" w:hAnsi="Arial" w:cs="Arial"/>
              </w:rPr>
              <w:t>Govt Report</w:t>
            </w:r>
          </w:p>
        </w:tc>
        <w:tc>
          <w:tcPr>
            <w:tcW w:w="0" w:type="auto"/>
            <w:vAlign w:val="center"/>
            <w:hideMark/>
          </w:tcPr>
          <w:p w14:paraId="59828EBA" w14:textId="77777777" w:rsidR="006C7C20" w:rsidRPr="00231639" w:rsidRDefault="006C7C20" w:rsidP="00872880">
            <w:pPr>
              <w:jc w:val="both"/>
              <w:rPr>
                <w:rFonts w:ascii="Arial" w:hAnsi="Arial" w:cs="Arial"/>
              </w:rPr>
            </w:pPr>
            <w:r w:rsidRPr="00231639">
              <w:rPr>
                <w:rFonts w:ascii="Arial" w:hAnsi="Arial" w:cs="Arial"/>
              </w:rPr>
              <w:t>UK</w:t>
            </w:r>
          </w:p>
        </w:tc>
        <w:tc>
          <w:tcPr>
            <w:tcW w:w="0" w:type="auto"/>
            <w:vAlign w:val="center"/>
            <w:hideMark/>
          </w:tcPr>
          <w:p w14:paraId="00AA588E" w14:textId="77777777" w:rsidR="006C7C20" w:rsidRPr="00231639" w:rsidRDefault="006C7C20" w:rsidP="00872880">
            <w:pPr>
              <w:jc w:val="both"/>
              <w:rPr>
                <w:rFonts w:ascii="Arial" w:hAnsi="Arial" w:cs="Arial"/>
              </w:rPr>
            </w:pPr>
            <w:r w:rsidRPr="00231639">
              <w:rPr>
                <w:rFonts w:ascii="Arial" w:hAnsi="Arial" w:cs="Arial"/>
              </w:rPr>
              <w:t xml:space="preserve">32% of UK businesses suffered a breach; IT firms are </w:t>
            </w:r>
            <w:r w:rsidRPr="00231639">
              <w:rPr>
                <w:rFonts w:ascii="Arial" w:hAnsi="Arial" w:cs="Arial"/>
              </w:rPr>
              <w:lastRenderedPageBreak/>
              <w:t>targeted for supply chain access.</w:t>
            </w:r>
          </w:p>
        </w:tc>
        <w:tc>
          <w:tcPr>
            <w:tcW w:w="0" w:type="auto"/>
            <w:vAlign w:val="center"/>
            <w:hideMark/>
          </w:tcPr>
          <w:p w14:paraId="2213F10A" w14:textId="77777777" w:rsidR="006C7C20" w:rsidRPr="00231639" w:rsidRDefault="006C7C20" w:rsidP="00872880">
            <w:pPr>
              <w:jc w:val="both"/>
              <w:rPr>
                <w:rFonts w:ascii="Arial" w:hAnsi="Arial" w:cs="Arial"/>
              </w:rPr>
            </w:pPr>
            <w:r w:rsidRPr="00231639">
              <w:rPr>
                <w:rFonts w:ascii="Arial" w:hAnsi="Arial" w:cs="Arial"/>
              </w:rPr>
              <w:lastRenderedPageBreak/>
              <w:t>Confirms Supply Chain as a primary Environmental driver for integration.</w:t>
            </w:r>
          </w:p>
        </w:tc>
      </w:tr>
      <w:tr w:rsidR="006C7C20" w:rsidRPr="00231639" w14:paraId="678F5A9E" w14:textId="77777777" w:rsidTr="00283205">
        <w:trPr>
          <w:tblCellSpacing w:w="15" w:type="dxa"/>
        </w:trPr>
        <w:tc>
          <w:tcPr>
            <w:tcW w:w="0" w:type="auto"/>
            <w:vAlign w:val="center"/>
            <w:hideMark/>
          </w:tcPr>
          <w:p w14:paraId="597414E4" w14:textId="77777777" w:rsidR="006C7C20" w:rsidRPr="00231639" w:rsidRDefault="006C7C20" w:rsidP="00872880">
            <w:pPr>
              <w:jc w:val="both"/>
              <w:rPr>
                <w:rFonts w:ascii="Arial" w:hAnsi="Arial" w:cs="Arial"/>
              </w:rPr>
            </w:pPr>
            <w:r w:rsidRPr="00231639">
              <w:rPr>
                <w:rFonts w:ascii="Arial" w:hAnsi="Arial" w:cs="Arial"/>
              </w:rPr>
              <w:t>Al-Ahbabi et al. (2024)</w:t>
            </w:r>
          </w:p>
        </w:tc>
        <w:tc>
          <w:tcPr>
            <w:tcW w:w="0" w:type="auto"/>
            <w:vAlign w:val="center"/>
            <w:hideMark/>
          </w:tcPr>
          <w:p w14:paraId="5552419F" w14:textId="77777777" w:rsidR="006C7C20" w:rsidRPr="00231639" w:rsidRDefault="006C7C20" w:rsidP="00872880">
            <w:pPr>
              <w:jc w:val="both"/>
              <w:rPr>
                <w:rFonts w:ascii="Arial" w:hAnsi="Arial" w:cs="Arial"/>
              </w:rPr>
            </w:pPr>
            <w:r w:rsidRPr="00231639">
              <w:rPr>
                <w:rFonts w:ascii="Arial" w:hAnsi="Arial" w:cs="Arial"/>
              </w:rPr>
              <w:t>Academic Review</w:t>
            </w:r>
          </w:p>
        </w:tc>
        <w:tc>
          <w:tcPr>
            <w:tcW w:w="0" w:type="auto"/>
            <w:vAlign w:val="center"/>
            <w:hideMark/>
          </w:tcPr>
          <w:p w14:paraId="4FAC65F3" w14:textId="77777777" w:rsidR="006C7C20" w:rsidRPr="00231639" w:rsidRDefault="006C7C20" w:rsidP="00872880">
            <w:pPr>
              <w:jc w:val="both"/>
              <w:rPr>
                <w:rFonts w:ascii="Arial" w:hAnsi="Arial" w:cs="Arial"/>
              </w:rPr>
            </w:pPr>
            <w:r w:rsidRPr="00231639">
              <w:rPr>
                <w:rFonts w:ascii="Arial" w:hAnsi="Arial" w:cs="Arial"/>
              </w:rPr>
              <w:t>General</w:t>
            </w:r>
          </w:p>
        </w:tc>
        <w:tc>
          <w:tcPr>
            <w:tcW w:w="0" w:type="auto"/>
            <w:vAlign w:val="center"/>
            <w:hideMark/>
          </w:tcPr>
          <w:p w14:paraId="23CFF86A" w14:textId="77777777" w:rsidR="006C7C20" w:rsidRPr="00231639" w:rsidRDefault="006C7C20" w:rsidP="00872880">
            <w:pPr>
              <w:jc w:val="both"/>
              <w:rPr>
                <w:rFonts w:ascii="Arial" w:hAnsi="Arial" w:cs="Arial"/>
              </w:rPr>
            </w:pPr>
            <w:r w:rsidRPr="00231639">
              <w:rPr>
                <w:rFonts w:ascii="Arial" w:hAnsi="Arial" w:cs="Arial"/>
              </w:rPr>
              <w:t>Tool sprawl increases complexity; lack of integration between tools creates gaps.</w:t>
            </w:r>
          </w:p>
        </w:tc>
        <w:tc>
          <w:tcPr>
            <w:tcW w:w="0" w:type="auto"/>
            <w:vAlign w:val="center"/>
            <w:hideMark/>
          </w:tcPr>
          <w:p w14:paraId="7C79CBE0" w14:textId="77777777" w:rsidR="006C7C20" w:rsidRPr="00231639" w:rsidRDefault="006C7C20" w:rsidP="00872880">
            <w:pPr>
              <w:jc w:val="both"/>
              <w:rPr>
                <w:rFonts w:ascii="Arial" w:hAnsi="Arial" w:cs="Arial"/>
              </w:rPr>
            </w:pPr>
            <w:r w:rsidRPr="00231639">
              <w:rPr>
                <w:rFonts w:ascii="Arial" w:hAnsi="Arial" w:cs="Arial"/>
              </w:rPr>
              <w:t>Technological complexity is a barrier; adding tools without integration reduces security.</w:t>
            </w:r>
          </w:p>
        </w:tc>
      </w:tr>
      <w:tr w:rsidR="006C7C20" w:rsidRPr="00231639" w14:paraId="5BA80C95" w14:textId="77777777" w:rsidTr="00283205">
        <w:trPr>
          <w:tblCellSpacing w:w="15" w:type="dxa"/>
        </w:trPr>
        <w:tc>
          <w:tcPr>
            <w:tcW w:w="0" w:type="auto"/>
            <w:vAlign w:val="center"/>
            <w:hideMark/>
          </w:tcPr>
          <w:p w14:paraId="01943E30" w14:textId="77777777" w:rsidR="006C7C20" w:rsidRPr="00231639" w:rsidRDefault="006C7C20" w:rsidP="00872880">
            <w:pPr>
              <w:jc w:val="both"/>
              <w:rPr>
                <w:rFonts w:ascii="Arial" w:hAnsi="Arial" w:cs="Arial"/>
              </w:rPr>
            </w:pPr>
            <w:r w:rsidRPr="00231639">
              <w:rPr>
                <w:rFonts w:ascii="Arial" w:hAnsi="Arial" w:cs="Arial"/>
              </w:rPr>
              <w:t>Hadžiosmanović &amp; Rindell (2023)</w:t>
            </w:r>
          </w:p>
        </w:tc>
        <w:tc>
          <w:tcPr>
            <w:tcW w:w="0" w:type="auto"/>
            <w:vAlign w:val="center"/>
            <w:hideMark/>
          </w:tcPr>
          <w:p w14:paraId="2F22624C" w14:textId="77777777" w:rsidR="006C7C20" w:rsidRPr="00231639" w:rsidRDefault="006C7C20" w:rsidP="00872880">
            <w:pPr>
              <w:jc w:val="both"/>
              <w:rPr>
                <w:rFonts w:ascii="Arial" w:hAnsi="Arial" w:cs="Arial"/>
              </w:rPr>
            </w:pPr>
            <w:r w:rsidRPr="00231639">
              <w:rPr>
                <w:rFonts w:ascii="Arial" w:hAnsi="Arial" w:cs="Arial"/>
              </w:rPr>
              <w:t>Academic Review</w:t>
            </w:r>
          </w:p>
        </w:tc>
        <w:tc>
          <w:tcPr>
            <w:tcW w:w="0" w:type="auto"/>
            <w:vAlign w:val="center"/>
            <w:hideMark/>
          </w:tcPr>
          <w:p w14:paraId="5521D38D" w14:textId="77777777" w:rsidR="006C7C20" w:rsidRPr="00231639" w:rsidRDefault="006C7C20" w:rsidP="00872880">
            <w:pPr>
              <w:jc w:val="both"/>
              <w:rPr>
                <w:rFonts w:ascii="Arial" w:hAnsi="Arial" w:cs="Arial"/>
              </w:rPr>
            </w:pPr>
            <w:r w:rsidRPr="00231639">
              <w:rPr>
                <w:rFonts w:ascii="Arial" w:hAnsi="Arial" w:cs="Arial"/>
              </w:rPr>
              <w:t>Governance</w:t>
            </w:r>
          </w:p>
        </w:tc>
        <w:tc>
          <w:tcPr>
            <w:tcW w:w="0" w:type="auto"/>
            <w:vAlign w:val="center"/>
            <w:hideMark/>
          </w:tcPr>
          <w:p w14:paraId="0DBDBAAE" w14:textId="77777777" w:rsidR="006C7C20" w:rsidRPr="00231639" w:rsidRDefault="006C7C20" w:rsidP="00872880">
            <w:pPr>
              <w:jc w:val="both"/>
              <w:rPr>
                <w:rFonts w:ascii="Arial" w:hAnsi="Arial" w:cs="Arial"/>
              </w:rPr>
            </w:pPr>
            <w:r w:rsidRPr="00231639">
              <w:rPr>
                <w:rFonts w:ascii="Arial" w:hAnsi="Arial" w:cs="Arial"/>
              </w:rPr>
              <w:t>Governance frameworks (COBIT) lack flexibility for agile environments.</w:t>
            </w:r>
          </w:p>
        </w:tc>
        <w:tc>
          <w:tcPr>
            <w:tcW w:w="0" w:type="auto"/>
            <w:vAlign w:val="center"/>
            <w:hideMark/>
          </w:tcPr>
          <w:p w14:paraId="42AF56F7" w14:textId="77777777" w:rsidR="006C7C20" w:rsidRPr="00231639" w:rsidRDefault="006C7C20" w:rsidP="00872880">
            <w:pPr>
              <w:jc w:val="both"/>
              <w:rPr>
                <w:rFonts w:ascii="Arial" w:hAnsi="Arial" w:cs="Arial"/>
              </w:rPr>
            </w:pPr>
            <w:r w:rsidRPr="00231639">
              <w:rPr>
                <w:rFonts w:ascii="Arial" w:hAnsi="Arial" w:cs="Arial"/>
              </w:rPr>
              <w:t>Organisational barrier: existing governance models are incompatible with SME structures.</w:t>
            </w:r>
          </w:p>
        </w:tc>
      </w:tr>
      <w:tr w:rsidR="006C7C20" w:rsidRPr="00231639" w14:paraId="384B1A7C" w14:textId="77777777" w:rsidTr="00283205">
        <w:trPr>
          <w:tblCellSpacing w:w="15" w:type="dxa"/>
        </w:trPr>
        <w:tc>
          <w:tcPr>
            <w:tcW w:w="0" w:type="auto"/>
            <w:vAlign w:val="center"/>
            <w:hideMark/>
          </w:tcPr>
          <w:p w14:paraId="58F79B93" w14:textId="77777777" w:rsidR="006C7C20" w:rsidRPr="00231639" w:rsidRDefault="006C7C20" w:rsidP="00872880">
            <w:pPr>
              <w:jc w:val="both"/>
              <w:rPr>
                <w:rFonts w:ascii="Arial" w:hAnsi="Arial" w:cs="Arial"/>
              </w:rPr>
            </w:pPr>
            <w:r w:rsidRPr="00231639">
              <w:rPr>
                <w:rFonts w:ascii="Arial" w:hAnsi="Arial" w:cs="Arial"/>
              </w:rPr>
              <w:t>Ktorza &amp; Bace (2022)</w:t>
            </w:r>
          </w:p>
        </w:tc>
        <w:tc>
          <w:tcPr>
            <w:tcW w:w="0" w:type="auto"/>
            <w:vAlign w:val="center"/>
            <w:hideMark/>
          </w:tcPr>
          <w:p w14:paraId="2E184260" w14:textId="77777777" w:rsidR="006C7C20" w:rsidRPr="00231639" w:rsidRDefault="006C7C20" w:rsidP="00872880">
            <w:pPr>
              <w:jc w:val="both"/>
              <w:rPr>
                <w:rFonts w:ascii="Arial" w:hAnsi="Arial" w:cs="Arial"/>
              </w:rPr>
            </w:pPr>
            <w:r w:rsidRPr="00231639">
              <w:rPr>
                <w:rFonts w:ascii="Arial" w:hAnsi="Arial" w:cs="Arial"/>
              </w:rPr>
              <w:t>Academic Study</w:t>
            </w:r>
          </w:p>
        </w:tc>
        <w:tc>
          <w:tcPr>
            <w:tcW w:w="0" w:type="auto"/>
            <w:vAlign w:val="center"/>
            <w:hideMark/>
          </w:tcPr>
          <w:p w14:paraId="73B72CE5" w14:textId="77777777" w:rsidR="006C7C20" w:rsidRPr="00231639" w:rsidRDefault="006C7C20" w:rsidP="00872880">
            <w:pPr>
              <w:jc w:val="both"/>
              <w:rPr>
                <w:rFonts w:ascii="Arial" w:hAnsi="Arial" w:cs="Arial"/>
              </w:rPr>
            </w:pPr>
            <w:r w:rsidRPr="00231639">
              <w:rPr>
                <w:rFonts w:ascii="Arial" w:hAnsi="Arial" w:cs="Arial"/>
              </w:rPr>
              <w:t>HCI</w:t>
            </w:r>
          </w:p>
        </w:tc>
        <w:tc>
          <w:tcPr>
            <w:tcW w:w="0" w:type="auto"/>
            <w:vAlign w:val="center"/>
            <w:hideMark/>
          </w:tcPr>
          <w:p w14:paraId="55424D18" w14:textId="77777777" w:rsidR="006C7C20" w:rsidRPr="00231639" w:rsidRDefault="006C7C20" w:rsidP="00872880">
            <w:pPr>
              <w:jc w:val="both"/>
              <w:rPr>
                <w:rFonts w:ascii="Arial" w:hAnsi="Arial" w:cs="Arial"/>
              </w:rPr>
            </w:pPr>
            <w:r w:rsidRPr="00231639">
              <w:rPr>
                <w:rFonts w:ascii="Arial" w:hAnsi="Arial" w:cs="Arial"/>
              </w:rPr>
              <w:t>Complex security controls lead to "security fatigue" and shadow IT.</w:t>
            </w:r>
          </w:p>
        </w:tc>
        <w:tc>
          <w:tcPr>
            <w:tcW w:w="0" w:type="auto"/>
            <w:vAlign w:val="center"/>
            <w:hideMark/>
          </w:tcPr>
          <w:p w14:paraId="6B946DF4" w14:textId="77777777" w:rsidR="006C7C20" w:rsidRPr="00231639" w:rsidRDefault="006C7C20" w:rsidP="00872880">
            <w:pPr>
              <w:jc w:val="both"/>
              <w:rPr>
                <w:rFonts w:ascii="Arial" w:hAnsi="Arial" w:cs="Arial"/>
              </w:rPr>
            </w:pPr>
            <w:r w:rsidRPr="00231639">
              <w:rPr>
                <w:rFonts w:ascii="Arial" w:hAnsi="Arial" w:cs="Arial"/>
              </w:rPr>
              <w:t>Organisational/Human: Usability is a prerequisite for successful integration.</w:t>
            </w:r>
          </w:p>
        </w:tc>
      </w:tr>
      <w:tr w:rsidR="006C7C20" w:rsidRPr="00231639" w14:paraId="1B904491" w14:textId="77777777" w:rsidTr="00283205">
        <w:trPr>
          <w:tblCellSpacing w:w="15" w:type="dxa"/>
        </w:trPr>
        <w:tc>
          <w:tcPr>
            <w:tcW w:w="0" w:type="auto"/>
            <w:vAlign w:val="center"/>
            <w:hideMark/>
          </w:tcPr>
          <w:p w14:paraId="3443CFCE" w14:textId="77777777" w:rsidR="006C7C20" w:rsidRPr="00231639" w:rsidRDefault="006C7C20" w:rsidP="00872880">
            <w:pPr>
              <w:jc w:val="both"/>
              <w:rPr>
                <w:rFonts w:ascii="Arial" w:hAnsi="Arial" w:cs="Arial"/>
              </w:rPr>
            </w:pPr>
            <w:r w:rsidRPr="00231639">
              <w:rPr>
                <w:rFonts w:ascii="Arial" w:hAnsi="Arial" w:cs="Arial"/>
              </w:rPr>
              <w:t>von Solms &amp; von Solms (2018)</w:t>
            </w:r>
          </w:p>
        </w:tc>
        <w:tc>
          <w:tcPr>
            <w:tcW w:w="0" w:type="auto"/>
            <w:vAlign w:val="center"/>
            <w:hideMark/>
          </w:tcPr>
          <w:p w14:paraId="2887D3A0" w14:textId="77777777" w:rsidR="006C7C20" w:rsidRPr="00231639" w:rsidRDefault="006C7C20" w:rsidP="00872880">
            <w:pPr>
              <w:jc w:val="both"/>
              <w:rPr>
                <w:rFonts w:ascii="Arial" w:hAnsi="Arial" w:cs="Arial"/>
              </w:rPr>
            </w:pPr>
            <w:r w:rsidRPr="00231639">
              <w:rPr>
                <w:rFonts w:ascii="Arial" w:hAnsi="Arial" w:cs="Arial"/>
              </w:rPr>
              <w:t>Academic Paper</w:t>
            </w:r>
          </w:p>
        </w:tc>
        <w:tc>
          <w:tcPr>
            <w:tcW w:w="0" w:type="auto"/>
            <w:vAlign w:val="center"/>
            <w:hideMark/>
          </w:tcPr>
          <w:p w14:paraId="7DCE6708" w14:textId="77777777" w:rsidR="006C7C20" w:rsidRPr="00231639" w:rsidRDefault="006C7C20" w:rsidP="00872880">
            <w:pPr>
              <w:jc w:val="both"/>
              <w:rPr>
                <w:rFonts w:ascii="Arial" w:hAnsi="Arial" w:cs="Arial"/>
              </w:rPr>
            </w:pPr>
            <w:r w:rsidRPr="00231639">
              <w:rPr>
                <w:rFonts w:ascii="Arial" w:hAnsi="Arial" w:cs="Arial"/>
              </w:rPr>
              <w:t>Strategy</w:t>
            </w:r>
          </w:p>
        </w:tc>
        <w:tc>
          <w:tcPr>
            <w:tcW w:w="0" w:type="auto"/>
            <w:vAlign w:val="center"/>
            <w:hideMark/>
          </w:tcPr>
          <w:p w14:paraId="725389CD" w14:textId="77777777" w:rsidR="006C7C20" w:rsidRPr="00231639" w:rsidRDefault="006C7C20" w:rsidP="00872880">
            <w:pPr>
              <w:jc w:val="both"/>
              <w:rPr>
                <w:rFonts w:ascii="Arial" w:hAnsi="Arial" w:cs="Arial"/>
              </w:rPr>
            </w:pPr>
            <w:r w:rsidRPr="00231639">
              <w:rPr>
                <w:rFonts w:ascii="Arial" w:hAnsi="Arial" w:cs="Arial"/>
              </w:rPr>
              <w:t>SMEs perform "compliance theatre" rather than actual security.</w:t>
            </w:r>
          </w:p>
        </w:tc>
        <w:tc>
          <w:tcPr>
            <w:tcW w:w="0" w:type="auto"/>
            <w:vAlign w:val="center"/>
            <w:hideMark/>
          </w:tcPr>
          <w:p w14:paraId="09DA6CE5" w14:textId="77777777" w:rsidR="006C7C20" w:rsidRPr="00231639" w:rsidRDefault="006C7C20" w:rsidP="00872880">
            <w:pPr>
              <w:jc w:val="both"/>
              <w:rPr>
                <w:rFonts w:ascii="Arial" w:hAnsi="Arial" w:cs="Arial"/>
              </w:rPr>
            </w:pPr>
            <w:r w:rsidRPr="00231639">
              <w:rPr>
                <w:rFonts w:ascii="Arial" w:hAnsi="Arial" w:cs="Arial"/>
              </w:rPr>
              <w:t>Environmental: Regulations force box-ticking, not genuine integration.</w:t>
            </w:r>
          </w:p>
        </w:tc>
      </w:tr>
      <w:tr w:rsidR="006C7C20" w:rsidRPr="00231639" w14:paraId="6E825120" w14:textId="77777777" w:rsidTr="00283205">
        <w:trPr>
          <w:tblCellSpacing w:w="15" w:type="dxa"/>
        </w:trPr>
        <w:tc>
          <w:tcPr>
            <w:tcW w:w="0" w:type="auto"/>
            <w:vAlign w:val="center"/>
            <w:hideMark/>
          </w:tcPr>
          <w:p w14:paraId="08A32B12" w14:textId="77777777" w:rsidR="006C7C20" w:rsidRPr="00231639" w:rsidRDefault="006C7C20" w:rsidP="00872880">
            <w:pPr>
              <w:jc w:val="both"/>
              <w:rPr>
                <w:rFonts w:ascii="Arial" w:hAnsi="Arial" w:cs="Arial"/>
              </w:rPr>
            </w:pPr>
            <w:r w:rsidRPr="00231639">
              <w:rPr>
                <w:rFonts w:ascii="Arial" w:hAnsi="Arial" w:cs="Arial"/>
              </w:rPr>
              <w:t>Sophos State of Ransomware (2023)</w:t>
            </w:r>
          </w:p>
        </w:tc>
        <w:tc>
          <w:tcPr>
            <w:tcW w:w="0" w:type="auto"/>
            <w:vAlign w:val="center"/>
            <w:hideMark/>
          </w:tcPr>
          <w:p w14:paraId="76B81472" w14:textId="77777777" w:rsidR="006C7C20" w:rsidRPr="00231639" w:rsidRDefault="006C7C20" w:rsidP="00872880">
            <w:pPr>
              <w:jc w:val="both"/>
              <w:rPr>
                <w:rFonts w:ascii="Arial" w:hAnsi="Arial" w:cs="Arial"/>
              </w:rPr>
            </w:pPr>
            <w:r w:rsidRPr="00231639">
              <w:rPr>
                <w:rFonts w:ascii="Arial" w:hAnsi="Arial" w:cs="Arial"/>
              </w:rPr>
              <w:t>Industry Report</w:t>
            </w:r>
          </w:p>
        </w:tc>
        <w:tc>
          <w:tcPr>
            <w:tcW w:w="0" w:type="auto"/>
            <w:vAlign w:val="center"/>
            <w:hideMark/>
          </w:tcPr>
          <w:p w14:paraId="0EF5617D" w14:textId="77777777" w:rsidR="006C7C20" w:rsidRPr="00231639" w:rsidRDefault="006C7C20" w:rsidP="00872880">
            <w:pPr>
              <w:jc w:val="both"/>
              <w:rPr>
                <w:rFonts w:ascii="Arial" w:hAnsi="Arial" w:cs="Arial"/>
              </w:rPr>
            </w:pPr>
            <w:r w:rsidRPr="00231639">
              <w:rPr>
                <w:rFonts w:ascii="Arial" w:hAnsi="Arial" w:cs="Arial"/>
              </w:rPr>
              <w:t>Global</w:t>
            </w:r>
          </w:p>
        </w:tc>
        <w:tc>
          <w:tcPr>
            <w:tcW w:w="0" w:type="auto"/>
            <w:vAlign w:val="center"/>
            <w:hideMark/>
          </w:tcPr>
          <w:p w14:paraId="76A9A67D" w14:textId="77777777" w:rsidR="006C7C20" w:rsidRPr="00231639" w:rsidRDefault="006C7C20" w:rsidP="00872880">
            <w:pPr>
              <w:jc w:val="both"/>
              <w:rPr>
                <w:rFonts w:ascii="Arial" w:hAnsi="Arial" w:cs="Arial"/>
              </w:rPr>
            </w:pPr>
            <w:r w:rsidRPr="00231639">
              <w:rPr>
                <w:rFonts w:ascii="Arial" w:hAnsi="Arial" w:cs="Arial"/>
              </w:rPr>
              <w:t>Unpatched vulnerabilities are the #2 root cause of attacks.</w:t>
            </w:r>
          </w:p>
        </w:tc>
        <w:tc>
          <w:tcPr>
            <w:tcW w:w="0" w:type="auto"/>
            <w:vAlign w:val="center"/>
            <w:hideMark/>
          </w:tcPr>
          <w:p w14:paraId="6564FE72" w14:textId="77777777" w:rsidR="006C7C20" w:rsidRPr="00231639" w:rsidRDefault="006C7C20" w:rsidP="00872880">
            <w:pPr>
              <w:jc w:val="both"/>
              <w:rPr>
                <w:rFonts w:ascii="Arial" w:hAnsi="Arial" w:cs="Arial"/>
              </w:rPr>
            </w:pPr>
            <w:r w:rsidRPr="00231639">
              <w:rPr>
                <w:rFonts w:ascii="Arial" w:hAnsi="Arial" w:cs="Arial"/>
              </w:rPr>
              <w:t>Technological: Failure to integrate basic patch management processes.</w:t>
            </w:r>
          </w:p>
        </w:tc>
      </w:tr>
      <w:tr w:rsidR="006C7C20" w:rsidRPr="00231639" w14:paraId="7C8CA770" w14:textId="77777777" w:rsidTr="00283205">
        <w:trPr>
          <w:tblCellSpacing w:w="15" w:type="dxa"/>
        </w:trPr>
        <w:tc>
          <w:tcPr>
            <w:tcW w:w="0" w:type="auto"/>
            <w:vAlign w:val="center"/>
            <w:hideMark/>
          </w:tcPr>
          <w:p w14:paraId="186F202E" w14:textId="77777777" w:rsidR="006C7C20" w:rsidRPr="00231639" w:rsidRDefault="006C7C20" w:rsidP="00872880">
            <w:pPr>
              <w:jc w:val="both"/>
              <w:rPr>
                <w:rFonts w:ascii="Arial" w:hAnsi="Arial" w:cs="Arial"/>
              </w:rPr>
            </w:pPr>
            <w:r w:rsidRPr="00231639">
              <w:rPr>
                <w:rFonts w:ascii="Arial" w:hAnsi="Arial" w:cs="Arial"/>
              </w:rPr>
              <w:t>Cisco Cybersecurity for SMBs (2021)</w:t>
            </w:r>
          </w:p>
        </w:tc>
        <w:tc>
          <w:tcPr>
            <w:tcW w:w="0" w:type="auto"/>
            <w:vAlign w:val="center"/>
            <w:hideMark/>
          </w:tcPr>
          <w:p w14:paraId="7A323962" w14:textId="77777777" w:rsidR="006C7C20" w:rsidRPr="00231639" w:rsidRDefault="006C7C20" w:rsidP="00872880">
            <w:pPr>
              <w:jc w:val="both"/>
              <w:rPr>
                <w:rFonts w:ascii="Arial" w:hAnsi="Arial" w:cs="Arial"/>
              </w:rPr>
            </w:pPr>
            <w:r w:rsidRPr="00231639">
              <w:rPr>
                <w:rFonts w:ascii="Arial" w:hAnsi="Arial" w:cs="Arial"/>
              </w:rPr>
              <w:t>Industry Report</w:t>
            </w:r>
          </w:p>
        </w:tc>
        <w:tc>
          <w:tcPr>
            <w:tcW w:w="0" w:type="auto"/>
            <w:vAlign w:val="center"/>
            <w:hideMark/>
          </w:tcPr>
          <w:p w14:paraId="73D0590A" w14:textId="77777777" w:rsidR="006C7C20" w:rsidRPr="00231639" w:rsidRDefault="006C7C20" w:rsidP="00872880">
            <w:pPr>
              <w:jc w:val="both"/>
              <w:rPr>
                <w:rFonts w:ascii="Arial" w:hAnsi="Arial" w:cs="Arial"/>
              </w:rPr>
            </w:pPr>
            <w:r w:rsidRPr="00231639">
              <w:rPr>
                <w:rFonts w:ascii="Arial" w:hAnsi="Arial" w:cs="Arial"/>
              </w:rPr>
              <w:t>Asia Pacific</w:t>
            </w:r>
          </w:p>
        </w:tc>
        <w:tc>
          <w:tcPr>
            <w:tcW w:w="0" w:type="auto"/>
            <w:vAlign w:val="center"/>
            <w:hideMark/>
          </w:tcPr>
          <w:p w14:paraId="1AF4B8F7" w14:textId="77777777" w:rsidR="006C7C20" w:rsidRPr="00231639" w:rsidRDefault="006C7C20" w:rsidP="00872880">
            <w:pPr>
              <w:jc w:val="both"/>
              <w:rPr>
                <w:rFonts w:ascii="Arial" w:hAnsi="Arial" w:cs="Arial"/>
              </w:rPr>
            </w:pPr>
            <w:r w:rsidRPr="00231639">
              <w:rPr>
                <w:rFonts w:ascii="Arial" w:hAnsi="Arial" w:cs="Arial"/>
              </w:rPr>
              <w:t>"Talent Gap" prevents SMEs from managing complex stacks.</w:t>
            </w:r>
          </w:p>
        </w:tc>
        <w:tc>
          <w:tcPr>
            <w:tcW w:w="0" w:type="auto"/>
            <w:vAlign w:val="center"/>
            <w:hideMark/>
          </w:tcPr>
          <w:p w14:paraId="39689799" w14:textId="77777777" w:rsidR="006C7C20" w:rsidRPr="00231639" w:rsidRDefault="006C7C20" w:rsidP="00872880">
            <w:pPr>
              <w:jc w:val="both"/>
              <w:rPr>
                <w:rFonts w:ascii="Arial" w:hAnsi="Arial" w:cs="Arial"/>
              </w:rPr>
            </w:pPr>
            <w:r w:rsidRPr="00231639">
              <w:rPr>
                <w:rFonts w:ascii="Arial" w:hAnsi="Arial" w:cs="Arial"/>
              </w:rPr>
              <w:t>Organisational: Lack of human resources blocks complex integration.</w:t>
            </w:r>
          </w:p>
        </w:tc>
      </w:tr>
      <w:tr w:rsidR="006C7C20" w:rsidRPr="00231639" w14:paraId="48B4A661" w14:textId="77777777" w:rsidTr="00283205">
        <w:trPr>
          <w:tblCellSpacing w:w="15" w:type="dxa"/>
        </w:trPr>
        <w:tc>
          <w:tcPr>
            <w:tcW w:w="0" w:type="auto"/>
            <w:vAlign w:val="center"/>
            <w:hideMark/>
          </w:tcPr>
          <w:p w14:paraId="3B00723E" w14:textId="77777777" w:rsidR="006C7C20" w:rsidRPr="00231639" w:rsidRDefault="006C7C20" w:rsidP="00872880">
            <w:pPr>
              <w:jc w:val="both"/>
              <w:rPr>
                <w:rFonts w:ascii="Arial" w:hAnsi="Arial" w:cs="Arial"/>
              </w:rPr>
            </w:pPr>
            <w:r w:rsidRPr="00231639">
              <w:rPr>
                <w:rFonts w:ascii="Arial" w:hAnsi="Arial" w:cs="Arial"/>
              </w:rPr>
              <w:t>Enisa Cybersecurity for SMEs (2021)</w:t>
            </w:r>
          </w:p>
        </w:tc>
        <w:tc>
          <w:tcPr>
            <w:tcW w:w="0" w:type="auto"/>
            <w:vAlign w:val="center"/>
            <w:hideMark/>
          </w:tcPr>
          <w:p w14:paraId="1B2B866C" w14:textId="77777777" w:rsidR="006C7C20" w:rsidRPr="00231639" w:rsidRDefault="006C7C20" w:rsidP="00872880">
            <w:pPr>
              <w:jc w:val="both"/>
              <w:rPr>
                <w:rFonts w:ascii="Arial" w:hAnsi="Arial" w:cs="Arial"/>
              </w:rPr>
            </w:pPr>
            <w:r w:rsidRPr="00231639">
              <w:rPr>
                <w:rFonts w:ascii="Arial" w:hAnsi="Arial" w:cs="Arial"/>
              </w:rPr>
              <w:t>Govt Report</w:t>
            </w:r>
          </w:p>
        </w:tc>
        <w:tc>
          <w:tcPr>
            <w:tcW w:w="0" w:type="auto"/>
            <w:vAlign w:val="center"/>
            <w:hideMark/>
          </w:tcPr>
          <w:p w14:paraId="6FD0A52A" w14:textId="77777777" w:rsidR="006C7C20" w:rsidRPr="00231639" w:rsidRDefault="006C7C20" w:rsidP="00872880">
            <w:pPr>
              <w:jc w:val="both"/>
              <w:rPr>
                <w:rFonts w:ascii="Arial" w:hAnsi="Arial" w:cs="Arial"/>
              </w:rPr>
            </w:pPr>
            <w:r w:rsidRPr="00231639">
              <w:rPr>
                <w:rFonts w:ascii="Arial" w:hAnsi="Arial" w:cs="Arial"/>
              </w:rPr>
              <w:t>EU</w:t>
            </w:r>
          </w:p>
        </w:tc>
        <w:tc>
          <w:tcPr>
            <w:tcW w:w="0" w:type="auto"/>
            <w:vAlign w:val="center"/>
            <w:hideMark/>
          </w:tcPr>
          <w:p w14:paraId="325D247C" w14:textId="77777777" w:rsidR="006C7C20" w:rsidRPr="00231639" w:rsidRDefault="006C7C20" w:rsidP="00872880">
            <w:pPr>
              <w:jc w:val="both"/>
              <w:rPr>
                <w:rFonts w:ascii="Arial" w:hAnsi="Arial" w:cs="Arial"/>
              </w:rPr>
            </w:pPr>
            <w:r w:rsidRPr="00231639">
              <w:rPr>
                <w:rFonts w:ascii="Arial" w:hAnsi="Arial" w:cs="Arial"/>
              </w:rPr>
              <w:t>66% of attacks focus on the suppliers' code (software supply chain).</w:t>
            </w:r>
          </w:p>
        </w:tc>
        <w:tc>
          <w:tcPr>
            <w:tcW w:w="0" w:type="auto"/>
            <w:vAlign w:val="center"/>
            <w:hideMark/>
          </w:tcPr>
          <w:p w14:paraId="3A4D7600" w14:textId="77777777" w:rsidR="006C7C20" w:rsidRPr="00231639" w:rsidRDefault="006C7C20" w:rsidP="00872880">
            <w:pPr>
              <w:jc w:val="both"/>
              <w:rPr>
                <w:rFonts w:ascii="Arial" w:hAnsi="Arial" w:cs="Arial"/>
              </w:rPr>
            </w:pPr>
            <w:r w:rsidRPr="00231639">
              <w:rPr>
                <w:rFonts w:ascii="Arial" w:hAnsi="Arial" w:cs="Arial"/>
              </w:rPr>
              <w:t>Environmental: IT SMEs are the vector; integration must secure the dev pipeline.</w:t>
            </w:r>
          </w:p>
        </w:tc>
      </w:tr>
      <w:tr w:rsidR="006C7C20" w:rsidRPr="00231639" w14:paraId="6BA7C840" w14:textId="77777777" w:rsidTr="00283205">
        <w:trPr>
          <w:tblCellSpacing w:w="15" w:type="dxa"/>
        </w:trPr>
        <w:tc>
          <w:tcPr>
            <w:tcW w:w="0" w:type="auto"/>
            <w:vAlign w:val="center"/>
            <w:hideMark/>
          </w:tcPr>
          <w:p w14:paraId="555FC2E9" w14:textId="77777777" w:rsidR="006C7C20" w:rsidRPr="00231639" w:rsidRDefault="006C7C20" w:rsidP="00872880">
            <w:pPr>
              <w:jc w:val="both"/>
              <w:rPr>
                <w:rFonts w:ascii="Arial" w:hAnsi="Arial" w:cs="Arial"/>
              </w:rPr>
            </w:pPr>
            <w:r w:rsidRPr="00231639">
              <w:rPr>
                <w:rFonts w:ascii="Arial" w:hAnsi="Arial" w:cs="Arial"/>
              </w:rPr>
              <w:t>BullGuard State of Cybersecurity (2020)</w:t>
            </w:r>
          </w:p>
        </w:tc>
        <w:tc>
          <w:tcPr>
            <w:tcW w:w="0" w:type="auto"/>
            <w:vAlign w:val="center"/>
            <w:hideMark/>
          </w:tcPr>
          <w:p w14:paraId="55C53F28" w14:textId="77777777" w:rsidR="006C7C20" w:rsidRPr="00231639" w:rsidRDefault="006C7C20" w:rsidP="00872880">
            <w:pPr>
              <w:jc w:val="both"/>
              <w:rPr>
                <w:rFonts w:ascii="Arial" w:hAnsi="Arial" w:cs="Arial"/>
              </w:rPr>
            </w:pPr>
            <w:r w:rsidRPr="00231639">
              <w:rPr>
                <w:rFonts w:ascii="Arial" w:hAnsi="Arial" w:cs="Arial"/>
              </w:rPr>
              <w:t>Industry Report</w:t>
            </w:r>
          </w:p>
        </w:tc>
        <w:tc>
          <w:tcPr>
            <w:tcW w:w="0" w:type="auto"/>
            <w:vAlign w:val="center"/>
            <w:hideMark/>
          </w:tcPr>
          <w:p w14:paraId="0B14CB8F" w14:textId="77777777" w:rsidR="006C7C20" w:rsidRPr="00231639" w:rsidRDefault="006C7C20" w:rsidP="00872880">
            <w:pPr>
              <w:jc w:val="both"/>
              <w:rPr>
                <w:rFonts w:ascii="Arial" w:hAnsi="Arial" w:cs="Arial"/>
              </w:rPr>
            </w:pPr>
            <w:r w:rsidRPr="00231639">
              <w:rPr>
                <w:rFonts w:ascii="Arial" w:hAnsi="Arial" w:cs="Arial"/>
              </w:rPr>
              <w:t>Global</w:t>
            </w:r>
          </w:p>
        </w:tc>
        <w:tc>
          <w:tcPr>
            <w:tcW w:w="0" w:type="auto"/>
            <w:vAlign w:val="center"/>
            <w:hideMark/>
          </w:tcPr>
          <w:p w14:paraId="37D1E140" w14:textId="77777777" w:rsidR="006C7C20" w:rsidRPr="00231639" w:rsidRDefault="006C7C20" w:rsidP="00872880">
            <w:pPr>
              <w:jc w:val="both"/>
              <w:rPr>
                <w:rFonts w:ascii="Arial" w:hAnsi="Arial" w:cs="Arial"/>
              </w:rPr>
            </w:pPr>
            <w:r w:rsidRPr="00231639">
              <w:rPr>
                <w:rFonts w:ascii="Arial" w:hAnsi="Arial" w:cs="Arial"/>
              </w:rPr>
              <w:t>SMEs deprioritize security due to lack of perceived risk.</w:t>
            </w:r>
          </w:p>
        </w:tc>
        <w:tc>
          <w:tcPr>
            <w:tcW w:w="0" w:type="auto"/>
            <w:vAlign w:val="center"/>
            <w:hideMark/>
          </w:tcPr>
          <w:p w14:paraId="09BB25DA" w14:textId="77777777" w:rsidR="006C7C20" w:rsidRPr="00231639" w:rsidRDefault="006C7C20" w:rsidP="00872880">
            <w:pPr>
              <w:jc w:val="both"/>
              <w:rPr>
                <w:rFonts w:ascii="Arial" w:hAnsi="Arial" w:cs="Arial"/>
              </w:rPr>
            </w:pPr>
            <w:r w:rsidRPr="00231639">
              <w:rPr>
                <w:rFonts w:ascii="Arial" w:hAnsi="Arial" w:cs="Arial"/>
              </w:rPr>
              <w:t>Organisational: Integration fails due to lack of strategic alignment at leadership level.</w:t>
            </w:r>
          </w:p>
        </w:tc>
      </w:tr>
      <w:tr w:rsidR="006C7C20" w:rsidRPr="00231639" w14:paraId="69EB77FD" w14:textId="77777777" w:rsidTr="00283205">
        <w:trPr>
          <w:tblCellSpacing w:w="15" w:type="dxa"/>
        </w:trPr>
        <w:tc>
          <w:tcPr>
            <w:tcW w:w="0" w:type="auto"/>
            <w:vAlign w:val="center"/>
            <w:hideMark/>
          </w:tcPr>
          <w:p w14:paraId="1EBA37F6" w14:textId="77777777" w:rsidR="006C7C20" w:rsidRPr="00231639" w:rsidRDefault="006C7C20" w:rsidP="00872880">
            <w:pPr>
              <w:jc w:val="both"/>
              <w:rPr>
                <w:rFonts w:ascii="Arial" w:hAnsi="Arial" w:cs="Arial"/>
              </w:rPr>
            </w:pPr>
            <w:r w:rsidRPr="00231639">
              <w:rPr>
                <w:rFonts w:ascii="Arial" w:hAnsi="Arial" w:cs="Arial"/>
              </w:rPr>
              <w:t>Tati (2020)</w:t>
            </w:r>
          </w:p>
        </w:tc>
        <w:tc>
          <w:tcPr>
            <w:tcW w:w="0" w:type="auto"/>
            <w:vAlign w:val="center"/>
            <w:hideMark/>
          </w:tcPr>
          <w:p w14:paraId="6901A3D1" w14:textId="77777777" w:rsidR="006C7C20" w:rsidRPr="00231639" w:rsidRDefault="006C7C20" w:rsidP="00872880">
            <w:pPr>
              <w:jc w:val="both"/>
              <w:rPr>
                <w:rFonts w:ascii="Arial" w:hAnsi="Arial" w:cs="Arial"/>
              </w:rPr>
            </w:pPr>
            <w:r w:rsidRPr="00231639">
              <w:rPr>
                <w:rFonts w:ascii="Arial" w:hAnsi="Arial" w:cs="Arial"/>
              </w:rPr>
              <w:t>Academic Study</w:t>
            </w:r>
          </w:p>
        </w:tc>
        <w:tc>
          <w:tcPr>
            <w:tcW w:w="0" w:type="auto"/>
            <w:vAlign w:val="center"/>
            <w:hideMark/>
          </w:tcPr>
          <w:p w14:paraId="7EF685C1" w14:textId="77777777" w:rsidR="006C7C20" w:rsidRPr="00231639" w:rsidRDefault="006C7C20" w:rsidP="00872880">
            <w:pPr>
              <w:jc w:val="both"/>
              <w:rPr>
                <w:rFonts w:ascii="Arial" w:hAnsi="Arial" w:cs="Arial"/>
              </w:rPr>
            </w:pPr>
            <w:r w:rsidRPr="00231639">
              <w:rPr>
                <w:rFonts w:ascii="Arial" w:hAnsi="Arial" w:cs="Arial"/>
              </w:rPr>
              <w:t>SMEs</w:t>
            </w:r>
          </w:p>
        </w:tc>
        <w:tc>
          <w:tcPr>
            <w:tcW w:w="0" w:type="auto"/>
            <w:vAlign w:val="center"/>
            <w:hideMark/>
          </w:tcPr>
          <w:p w14:paraId="52762E7B" w14:textId="77777777" w:rsidR="006C7C20" w:rsidRPr="00231639" w:rsidRDefault="006C7C20" w:rsidP="00872880">
            <w:pPr>
              <w:jc w:val="both"/>
              <w:rPr>
                <w:rFonts w:ascii="Arial" w:hAnsi="Arial" w:cs="Arial"/>
              </w:rPr>
            </w:pPr>
            <w:r w:rsidRPr="00231639">
              <w:rPr>
                <w:rFonts w:ascii="Arial" w:hAnsi="Arial" w:cs="Arial"/>
              </w:rPr>
              <w:t>Cost and lack of expertise are the primary barriers to adoption.</w:t>
            </w:r>
          </w:p>
        </w:tc>
        <w:tc>
          <w:tcPr>
            <w:tcW w:w="0" w:type="auto"/>
            <w:vAlign w:val="center"/>
            <w:hideMark/>
          </w:tcPr>
          <w:p w14:paraId="1AE1F7C8" w14:textId="77777777" w:rsidR="006C7C20" w:rsidRPr="00231639" w:rsidRDefault="006C7C20" w:rsidP="00872880">
            <w:pPr>
              <w:jc w:val="both"/>
              <w:rPr>
                <w:rFonts w:ascii="Arial" w:hAnsi="Arial" w:cs="Arial"/>
              </w:rPr>
            </w:pPr>
            <w:r w:rsidRPr="00231639">
              <w:rPr>
                <w:rFonts w:ascii="Arial" w:hAnsi="Arial" w:cs="Arial"/>
              </w:rPr>
              <w:t>Organisational: Financial and skill constraints dictate the limits of integration.</w:t>
            </w:r>
          </w:p>
        </w:tc>
      </w:tr>
    </w:tbl>
    <w:p w14:paraId="7086F50A" w14:textId="77777777" w:rsidR="00803A8E" w:rsidRPr="00231639" w:rsidRDefault="00803A8E" w:rsidP="00872880">
      <w:pPr>
        <w:jc w:val="both"/>
        <w:rPr>
          <w:rFonts w:ascii="Arial" w:hAnsi="Arial" w:cs="Arial"/>
        </w:rPr>
      </w:pPr>
    </w:p>
    <w:p w14:paraId="096717EE" w14:textId="15A18563" w:rsidR="006C7C20" w:rsidRPr="00231639" w:rsidRDefault="006C7C20" w:rsidP="00872880">
      <w:pPr>
        <w:pStyle w:val="Heading3"/>
        <w:jc w:val="both"/>
        <w:rPr>
          <w:rFonts w:cs="Arial"/>
        </w:rPr>
      </w:pPr>
      <w:bookmarkStart w:id="36" w:name="_Toc216818684"/>
      <w:r w:rsidRPr="00231639">
        <w:rPr>
          <w:rFonts w:cs="Arial"/>
        </w:rPr>
        <w:lastRenderedPageBreak/>
        <w:t>4.1.2 Narrative Analysis of Data Sources</w:t>
      </w:r>
      <w:bookmarkEnd w:id="36"/>
    </w:p>
    <w:p w14:paraId="2B163D30" w14:textId="2041520A" w:rsidR="00B47981" w:rsidRPr="0019642D" w:rsidRDefault="00B47981" w:rsidP="00872880">
      <w:pPr>
        <w:jc w:val="both"/>
        <w:rPr>
          <w:rFonts w:ascii="Arial" w:hAnsi="Arial" w:cs="Arial"/>
        </w:rPr>
      </w:pPr>
      <w:r w:rsidRPr="0019642D">
        <w:rPr>
          <w:rFonts w:ascii="Arial" w:hAnsi="Arial" w:cs="Arial"/>
        </w:rPr>
        <w:t xml:space="preserve">To fully understand the implications of the data, it is necessary to look beyond simple statistics and </w:t>
      </w:r>
      <w:r w:rsidRPr="00231639">
        <w:rPr>
          <w:rFonts w:ascii="Arial" w:hAnsi="Arial" w:cs="Arial"/>
        </w:rPr>
        <w:t>analyse</w:t>
      </w:r>
      <w:r w:rsidRPr="0019642D">
        <w:rPr>
          <w:rFonts w:ascii="Arial" w:hAnsi="Arial" w:cs="Arial"/>
        </w:rPr>
        <w:t xml:space="preserve"> the broader narrative trends emerging across these sources. When categorized by the contexts of the TOE framework, three distinct, conflicting narratives emerge.</w:t>
      </w:r>
    </w:p>
    <w:p w14:paraId="4A7B94D8" w14:textId="77777777" w:rsidR="00B47981" w:rsidRPr="00231639" w:rsidRDefault="00B47981" w:rsidP="00872880">
      <w:pPr>
        <w:jc w:val="both"/>
        <w:rPr>
          <w:rFonts w:ascii="Arial" w:hAnsi="Arial" w:cs="Arial"/>
          <w:b/>
          <w:bCs/>
        </w:rPr>
      </w:pPr>
      <w:r w:rsidRPr="0019642D">
        <w:rPr>
          <w:rFonts w:ascii="Arial" w:hAnsi="Arial" w:cs="Arial"/>
          <w:b/>
          <w:bCs/>
        </w:rPr>
        <w:t>The Environmental Signal:</w:t>
      </w:r>
    </w:p>
    <w:p w14:paraId="0F36175C" w14:textId="04F51D8E" w:rsidR="00B47981" w:rsidRPr="0019642D" w:rsidRDefault="00B47981" w:rsidP="00872880">
      <w:pPr>
        <w:jc w:val="both"/>
        <w:rPr>
          <w:rFonts w:ascii="Arial" w:hAnsi="Arial" w:cs="Arial"/>
        </w:rPr>
      </w:pPr>
      <w:r w:rsidRPr="0019642D">
        <w:rPr>
          <w:rFonts w:ascii="Arial" w:hAnsi="Arial" w:cs="Arial"/>
          <w:b/>
          <w:bCs/>
        </w:rPr>
        <w:t xml:space="preserve"> From Compliance to Survival</w:t>
      </w:r>
      <w:r w:rsidRPr="0019642D">
        <w:rPr>
          <w:rFonts w:ascii="Arial" w:hAnsi="Arial" w:cs="Arial"/>
        </w:rPr>
        <w:t xml:space="preserve"> Analysis of government and industry reports reveals a significant, almost tectonic shift in external pressure. Historically, the main driver for integrating cybersecurity in the SME sector was regulatory compliance, specifically adherence to frameworks like GDPR. The goal was to avoid fines. However, the data from 2023–2025 indicates that the pressure is now primarily commercial and existential.</w:t>
      </w:r>
    </w:p>
    <w:p w14:paraId="292ACB63" w14:textId="77777777" w:rsidR="00B47981" w:rsidRPr="0019642D" w:rsidRDefault="00B47981" w:rsidP="00872880">
      <w:pPr>
        <w:jc w:val="both"/>
        <w:rPr>
          <w:rFonts w:ascii="Arial" w:hAnsi="Arial" w:cs="Arial"/>
        </w:rPr>
      </w:pPr>
      <w:r w:rsidRPr="0019642D">
        <w:rPr>
          <w:rFonts w:ascii="Arial" w:hAnsi="Arial" w:cs="Arial"/>
        </w:rPr>
        <w:t>Reports from ENISA (2021) and DSIT (2023) highlight that IT SMEs are being targeted not just for their own assets, but specifically as "supply chain" gateways to larger enterprises. This fundamentally changes the "Environmental" context of the TOE framework. It is no longer a matter of ticking a box for a regulator; it is a matter of satisfying the rigorous security demands of enterprise clients. Large clients are now demanding "Vendor Risk Management" (VRM) assessments as a prerequisite for contracts. This suggests that for an IT SME, security has become a matter of business survival. In this hostile environment, a failure to integrate security is not just a compliance risk; it is a commercial disqualifier.</w:t>
      </w:r>
    </w:p>
    <w:p w14:paraId="56DBB4F2" w14:textId="77777777" w:rsidR="00B47981" w:rsidRPr="00231639" w:rsidRDefault="00B47981" w:rsidP="00872880">
      <w:pPr>
        <w:jc w:val="both"/>
        <w:rPr>
          <w:rFonts w:ascii="Arial" w:hAnsi="Arial" w:cs="Arial"/>
          <w:b/>
          <w:bCs/>
        </w:rPr>
      </w:pPr>
      <w:r w:rsidRPr="0019642D">
        <w:rPr>
          <w:rFonts w:ascii="Arial" w:hAnsi="Arial" w:cs="Arial"/>
          <w:b/>
          <w:bCs/>
        </w:rPr>
        <w:t xml:space="preserve">The Organisational Reality: </w:t>
      </w:r>
    </w:p>
    <w:p w14:paraId="69C959D2" w14:textId="020A0E85" w:rsidR="00B47981" w:rsidRPr="0019642D" w:rsidRDefault="00B47981" w:rsidP="00872880">
      <w:pPr>
        <w:jc w:val="both"/>
        <w:rPr>
          <w:rFonts w:ascii="Arial" w:hAnsi="Arial" w:cs="Arial"/>
        </w:rPr>
      </w:pPr>
      <w:r w:rsidRPr="0019642D">
        <w:rPr>
          <w:rFonts w:ascii="Arial" w:hAnsi="Arial" w:cs="Arial"/>
          <w:b/>
          <w:bCs/>
        </w:rPr>
        <w:t>The Skills and Culture Gap</w:t>
      </w:r>
      <w:r w:rsidRPr="0019642D">
        <w:rPr>
          <w:rFonts w:ascii="Arial" w:hAnsi="Arial" w:cs="Arial"/>
        </w:rPr>
        <w:t xml:space="preserve"> While the environmental pressure is intensifying, the internal capacity of SMEs to respond appears critically low. The literature identifies a profound "Talent Gap" that goes beyond simple hiring difficulties. Cisco (2021) and Tati (2020) suggest that the issue is structural. IT SMEs often rely on generalist developers or IT administrators to manage security. While these staff members are highly skilled at </w:t>
      </w:r>
      <w:r w:rsidRPr="0019642D">
        <w:rPr>
          <w:rFonts w:ascii="Arial" w:hAnsi="Arial" w:cs="Arial"/>
          <w:i/>
          <w:iCs/>
        </w:rPr>
        <w:t>building</w:t>
      </w:r>
      <w:r w:rsidRPr="0019642D">
        <w:rPr>
          <w:rFonts w:ascii="Arial" w:hAnsi="Arial" w:cs="Arial"/>
        </w:rPr>
        <w:t xml:space="preserve"> systems and shipping code, they often lack the specialized, adversarial mindset required to </w:t>
      </w:r>
      <w:r w:rsidRPr="0019642D">
        <w:rPr>
          <w:rFonts w:ascii="Arial" w:hAnsi="Arial" w:cs="Arial"/>
          <w:i/>
          <w:iCs/>
        </w:rPr>
        <w:t>secure</w:t>
      </w:r>
      <w:r w:rsidRPr="0019642D">
        <w:rPr>
          <w:rFonts w:ascii="Arial" w:hAnsi="Arial" w:cs="Arial"/>
        </w:rPr>
        <w:t xml:space="preserve"> them against advanced threats.</w:t>
      </w:r>
    </w:p>
    <w:p w14:paraId="6C87CAB7" w14:textId="77777777" w:rsidR="00B47981" w:rsidRPr="0019642D" w:rsidRDefault="00B47981" w:rsidP="00872880">
      <w:pPr>
        <w:jc w:val="both"/>
        <w:rPr>
          <w:rFonts w:ascii="Arial" w:hAnsi="Arial" w:cs="Arial"/>
        </w:rPr>
      </w:pPr>
      <w:r w:rsidRPr="0019642D">
        <w:rPr>
          <w:rFonts w:ascii="Arial" w:hAnsi="Arial" w:cs="Arial"/>
        </w:rPr>
        <w:t>Furthermore, research by BullGuard (2020) highlights a persistent "optimism bias" among SME leadership, who frequently fail to perceive the immediacy of the risk. This creates a dangerous strategic misalignment: the external Environment demands high security, but the internal Organisation acts as if the threat is low, allocating resources accordingly.</w:t>
      </w:r>
    </w:p>
    <w:p w14:paraId="780A196A" w14:textId="77777777" w:rsidR="00B47981" w:rsidRPr="00231639" w:rsidRDefault="00B47981" w:rsidP="00872880">
      <w:pPr>
        <w:jc w:val="both"/>
        <w:rPr>
          <w:rFonts w:ascii="Arial" w:hAnsi="Arial" w:cs="Arial"/>
          <w:b/>
          <w:bCs/>
        </w:rPr>
      </w:pPr>
      <w:r w:rsidRPr="0019642D">
        <w:rPr>
          <w:rFonts w:ascii="Arial" w:hAnsi="Arial" w:cs="Arial"/>
          <w:b/>
          <w:bCs/>
        </w:rPr>
        <w:t>The Technological Paradox:</w:t>
      </w:r>
    </w:p>
    <w:p w14:paraId="3078D13B" w14:textId="45B97D56" w:rsidR="00B47981" w:rsidRPr="0019642D" w:rsidRDefault="00B47981" w:rsidP="00872880">
      <w:pPr>
        <w:jc w:val="both"/>
        <w:rPr>
          <w:rFonts w:ascii="Arial" w:hAnsi="Arial" w:cs="Arial"/>
        </w:rPr>
      </w:pPr>
      <w:r w:rsidRPr="0019642D">
        <w:rPr>
          <w:rFonts w:ascii="Arial" w:hAnsi="Arial" w:cs="Arial"/>
          <w:b/>
          <w:bCs/>
        </w:rPr>
        <w:t xml:space="preserve"> Complexity as a Vulnerability</w:t>
      </w:r>
      <w:r w:rsidRPr="0019642D">
        <w:rPr>
          <w:rFonts w:ascii="Arial" w:hAnsi="Arial" w:cs="Arial"/>
        </w:rPr>
        <w:t xml:space="preserve"> The findings regarding the "Technological" context reveal a counter-intuitive trend: adding more security technology often leads to </w:t>
      </w:r>
      <w:r w:rsidRPr="0019642D">
        <w:rPr>
          <w:rFonts w:ascii="Arial" w:hAnsi="Arial" w:cs="Arial"/>
          <w:i/>
          <w:iCs/>
        </w:rPr>
        <w:t>less</w:t>
      </w:r>
      <w:r w:rsidRPr="0019642D">
        <w:rPr>
          <w:rFonts w:ascii="Arial" w:hAnsi="Arial" w:cs="Arial"/>
        </w:rPr>
        <w:t xml:space="preserve"> effective integration. Al-Ahbabi et al. (2024) describe this phenomenon as "tool sprawl". In a reactive attempt to be secure, IT SMEs often purchase disparate tools—a firewall here, an antivirus there—that do not talk to each other.</w:t>
      </w:r>
    </w:p>
    <w:p w14:paraId="25FF9CED" w14:textId="049183F5" w:rsidR="00B47981" w:rsidRPr="0019642D" w:rsidRDefault="00B47981" w:rsidP="00872880">
      <w:pPr>
        <w:jc w:val="both"/>
        <w:rPr>
          <w:rFonts w:ascii="Arial" w:hAnsi="Arial" w:cs="Arial"/>
        </w:rPr>
      </w:pPr>
      <w:r w:rsidRPr="0019642D">
        <w:rPr>
          <w:rFonts w:ascii="Arial" w:hAnsi="Arial" w:cs="Arial"/>
        </w:rPr>
        <w:t xml:space="preserve">Without a unified strategy or a Security Operations </w:t>
      </w:r>
      <w:r w:rsidR="00A64EA3" w:rsidRPr="00231639">
        <w:rPr>
          <w:rFonts w:ascii="Arial" w:hAnsi="Arial" w:cs="Arial"/>
        </w:rPr>
        <w:t>Centre</w:t>
      </w:r>
      <w:r w:rsidRPr="0019642D">
        <w:rPr>
          <w:rFonts w:ascii="Arial" w:hAnsi="Arial" w:cs="Arial"/>
        </w:rPr>
        <w:t xml:space="preserve"> (SOC) to manage the alerts, this creates a fragmented architecture. The Sophos (2023) report on unpatched vulnerabilities supports this, noting that attacks often succeed not because a patch </w:t>
      </w:r>
      <w:r w:rsidR="00A64EA3" w:rsidRPr="00231639">
        <w:rPr>
          <w:rFonts w:ascii="Arial" w:hAnsi="Arial" w:cs="Arial"/>
        </w:rPr>
        <w:t>did not</w:t>
      </w:r>
      <w:r w:rsidRPr="0019642D">
        <w:rPr>
          <w:rFonts w:ascii="Arial" w:hAnsi="Arial" w:cs="Arial"/>
        </w:rPr>
        <w:t xml:space="preserve"> exist, but because the </w:t>
      </w:r>
      <w:r w:rsidRPr="0019642D">
        <w:rPr>
          <w:rFonts w:ascii="Arial" w:hAnsi="Arial" w:cs="Arial"/>
          <w:i/>
          <w:iCs/>
        </w:rPr>
        <w:t>process</w:t>
      </w:r>
      <w:r w:rsidRPr="0019642D">
        <w:rPr>
          <w:rFonts w:ascii="Arial" w:hAnsi="Arial" w:cs="Arial"/>
        </w:rPr>
        <w:t xml:space="preserve"> to integrate the patch was broken. The technology was present, but the integration was absent.</w:t>
      </w:r>
    </w:p>
    <w:p w14:paraId="21829D52" w14:textId="77777777" w:rsidR="006C7C20" w:rsidRPr="00231639" w:rsidRDefault="006C7C20" w:rsidP="00872880">
      <w:pPr>
        <w:pStyle w:val="Heading2"/>
        <w:rPr>
          <w:rFonts w:cs="Arial"/>
        </w:rPr>
      </w:pPr>
      <w:bookmarkStart w:id="37" w:name="_Toc216818685"/>
      <w:r w:rsidRPr="00231639">
        <w:rPr>
          <w:rFonts w:cs="Arial"/>
        </w:rPr>
        <w:t>4.2 Thematic Discussion</w:t>
      </w:r>
      <w:bookmarkEnd w:id="37"/>
    </w:p>
    <w:p w14:paraId="2ADA1CE5" w14:textId="77777777" w:rsidR="006C7C20" w:rsidRPr="00231639" w:rsidRDefault="006C7C20" w:rsidP="00872880">
      <w:pPr>
        <w:jc w:val="both"/>
        <w:rPr>
          <w:rFonts w:ascii="Arial" w:hAnsi="Arial" w:cs="Arial"/>
        </w:rPr>
      </w:pPr>
      <w:r w:rsidRPr="00231639">
        <w:rPr>
          <w:rFonts w:ascii="Arial" w:hAnsi="Arial" w:cs="Arial"/>
        </w:rPr>
        <w:t xml:space="preserve">The following section synthesizes the raw findings into five comprehensive themes. These themes are discussed through the theoretical lens of the TOE framework to isolate the specific </w:t>
      </w:r>
      <w:r w:rsidRPr="00231639">
        <w:rPr>
          <w:rFonts w:ascii="Arial" w:hAnsi="Arial" w:cs="Arial"/>
        </w:rPr>
        <w:lastRenderedPageBreak/>
        <w:t>barriers to integration and to propose the necessary strategic shifts required for the final framework.</w:t>
      </w:r>
    </w:p>
    <w:p w14:paraId="578D7DF8" w14:textId="77777777" w:rsidR="00840626" w:rsidRPr="00691CC9" w:rsidRDefault="00840626" w:rsidP="00872880">
      <w:pPr>
        <w:jc w:val="both"/>
        <w:rPr>
          <w:rFonts w:ascii="Arial" w:hAnsi="Arial" w:cs="Arial"/>
          <w:b/>
          <w:bCs/>
        </w:rPr>
      </w:pPr>
      <w:r w:rsidRPr="00691CC9">
        <w:rPr>
          <w:rFonts w:ascii="Arial" w:hAnsi="Arial" w:cs="Arial"/>
          <w:b/>
          <w:bCs/>
        </w:rPr>
        <w:t>Theme 1: The Resource-Risk Asymmetry</w:t>
      </w:r>
    </w:p>
    <w:p w14:paraId="6A267014" w14:textId="77777777" w:rsidR="00840626" w:rsidRPr="00691CC9" w:rsidRDefault="00840626" w:rsidP="00872880">
      <w:pPr>
        <w:jc w:val="both"/>
        <w:rPr>
          <w:rFonts w:ascii="Arial" w:hAnsi="Arial" w:cs="Arial"/>
        </w:rPr>
      </w:pPr>
      <w:r w:rsidRPr="00691CC9">
        <w:rPr>
          <w:rFonts w:ascii="Arial" w:hAnsi="Arial" w:cs="Arial"/>
          <w:b/>
          <w:bCs/>
        </w:rPr>
        <w:t>Contextual Analysis:</w:t>
      </w:r>
      <w:r w:rsidRPr="00691CC9">
        <w:rPr>
          <w:rFonts w:ascii="Arial" w:hAnsi="Arial" w:cs="Arial"/>
        </w:rPr>
        <w:t xml:space="preserve"> The most pervasive theme across all data sources is the fundamental asymmetry between the threats IT SMEs face and the resources they possess. The IBM and Verizon reports confirm that threat actors do not discriminate by size; they discriminate by vulnerability. Automated, AI-driven attacks allow cybercriminals to target thousands of SMEs simultaneously with enterprise-grade sophistication. However, the organisational data confirms that SMEs operate with consumer-grade budgets, lacking the financial depth to respond proportionately.</w:t>
      </w:r>
    </w:p>
    <w:p w14:paraId="5FA69910" w14:textId="77777777" w:rsidR="00840626" w:rsidRPr="00691CC9" w:rsidRDefault="00840626" w:rsidP="00872880">
      <w:pPr>
        <w:jc w:val="both"/>
        <w:rPr>
          <w:rFonts w:ascii="Arial" w:hAnsi="Arial" w:cs="Arial"/>
        </w:rPr>
      </w:pPr>
      <w:r w:rsidRPr="00691CC9">
        <w:rPr>
          <w:rFonts w:ascii="Arial" w:hAnsi="Arial" w:cs="Arial"/>
          <w:b/>
          <w:bCs/>
        </w:rPr>
        <w:t>The TOE Perspective:</w:t>
      </w:r>
      <w:r w:rsidRPr="00691CC9">
        <w:rPr>
          <w:rFonts w:ascii="Arial" w:hAnsi="Arial" w:cs="Arial"/>
        </w:rPr>
        <w:t xml:space="preserve"> From a TOE perspective, this represents a </w:t>
      </w:r>
      <w:r w:rsidRPr="00691CC9">
        <w:rPr>
          <w:rFonts w:ascii="Arial" w:hAnsi="Arial" w:cs="Arial"/>
          <w:b/>
          <w:bCs/>
        </w:rPr>
        <w:t>significant structural</w:t>
      </w:r>
      <w:r w:rsidRPr="00691CC9">
        <w:rPr>
          <w:rFonts w:ascii="Arial" w:hAnsi="Arial" w:cs="Arial"/>
        </w:rPr>
        <w:t xml:space="preserve"> imbalance between the Environmental context and the Organisational context.</w:t>
      </w:r>
    </w:p>
    <w:p w14:paraId="154AE6F0" w14:textId="77777777" w:rsidR="00840626" w:rsidRPr="00691CC9" w:rsidRDefault="00840626" w:rsidP="00872880">
      <w:pPr>
        <w:numPr>
          <w:ilvl w:val="0"/>
          <w:numId w:val="23"/>
        </w:numPr>
        <w:jc w:val="both"/>
        <w:rPr>
          <w:rFonts w:ascii="Arial" w:hAnsi="Arial" w:cs="Arial"/>
        </w:rPr>
      </w:pPr>
      <w:r w:rsidRPr="00691CC9">
        <w:rPr>
          <w:rFonts w:ascii="Arial" w:hAnsi="Arial" w:cs="Arial"/>
          <w:b/>
          <w:bCs/>
        </w:rPr>
        <w:t>Environment:</w:t>
      </w:r>
      <w:r w:rsidRPr="00691CC9">
        <w:rPr>
          <w:rFonts w:ascii="Arial" w:hAnsi="Arial" w:cs="Arial"/>
        </w:rPr>
        <w:t xml:space="preserve"> High Threat, High Velocity, High Sophistication.</w:t>
      </w:r>
    </w:p>
    <w:p w14:paraId="758A3CC8" w14:textId="77777777" w:rsidR="00840626" w:rsidRPr="00691CC9" w:rsidRDefault="00840626" w:rsidP="00872880">
      <w:pPr>
        <w:numPr>
          <w:ilvl w:val="0"/>
          <w:numId w:val="23"/>
        </w:numPr>
        <w:jc w:val="both"/>
        <w:rPr>
          <w:rFonts w:ascii="Arial" w:hAnsi="Arial" w:cs="Arial"/>
        </w:rPr>
      </w:pPr>
      <w:r w:rsidRPr="00691CC9">
        <w:rPr>
          <w:rFonts w:ascii="Arial" w:hAnsi="Arial" w:cs="Arial"/>
          <w:b/>
          <w:bCs/>
        </w:rPr>
        <w:t>Organisation:</w:t>
      </w:r>
      <w:r w:rsidRPr="00691CC9">
        <w:rPr>
          <w:rFonts w:ascii="Arial" w:hAnsi="Arial" w:cs="Arial"/>
        </w:rPr>
        <w:t xml:space="preserve"> Low Budget, Low Headcount, Low Specialization.</w:t>
      </w:r>
    </w:p>
    <w:p w14:paraId="534ABC51" w14:textId="77777777" w:rsidR="00840626" w:rsidRPr="00691CC9" w:rsidRDefault="00840626" w:rsidP="00872880">
      <w:pPr>
        <w:jc w:val="both"/>
        <w:rPr>
          <w:rFonts w:ascii="Arial" w:hAnsi="Arial" w:cs="Arial"/>
        </w:rPr>
      </w:pPr>
      <w:r w:rsidRPr="00691CC9">
        <w:rPr>
          <w:rFonts w:ascii="Arial" w:hAnsi="Arial" w:cs="Arial"/>
        </w:rPr>
        <w:t>Standard integration frameworks assume a symmetry: that higher risk leads to higher investment. In the SME context, this feedback loop is broken. The organisation literally cannot scale its resources to match the environment using traditional methods, such as hiring more staff or buying more enterprise tools.</w:t>
      </w:r>
    </w:p>
    <w:p w14:paraId="24039389" w14:textId="3A585CF3" w:rsidR="006C7C20" w:rsidRPr="00231639" w:rsidRDefault="006C7C20" w:rsidP="00872880">
      <w:pPr>
        <w:jc w:val="both"/>
        <w:rPr>
          <w:rFonts w:ascii="Arial" w:hAnsi="Arial" w:cs="Arial"/>
        </w:rPr>
      </w:pPr>
      <w:r w:rsidRPr="00231639">
        <w:rPr>
          <w:rFonts w:ascii="Arial" w:hAnsi="Arial" w:cs="Arial"/>
          <w:b/>
          <w:bCs/>
          <w:color w:val="000000" w:themeColor="text1"/>
        </w:rPr>
        <w:t>Implications for IT SMEs</w:t>
      </w:r>
      <w:r w:rsidR="00127803" w:rsidRPr="00231639">
        <w:rPr>
          <w:rFonts w:ascii="Arial" w:hAnsi="Arial" w:cs="Arial"/>
          <w:b/>
          <w:bCs/>
          <w:color w:val="000000" w:themeColor="text1"/>
        </w:rPr>
        <w:t>:</w:t>
      </w:r>
      <w:r w:rsidRPr="00231639">
        <w:rPr>
          <w:rFonts w:ascii="Arial" w:hAnsi="Arial" w:cs="Arial"/>
          <w:color w:val="000000" w:themeColor="text1"/>
        </w:rPr>
        <w:t xml:space="preserve"> </w:t>
      </w:r>
      <w:r w:rsidRPr="00231639">
        <w:rPr>
          <w:rFonts w:ascii="Arial" w:hAnsi="Arial" w:cs="Arial"/>
        </w:rPr>
        <w:t xml:space="preserve">This asymmetry dictates that "comprehensive" security—the goal of most enterprise frameworks—is a strategic impossibility for SMEs. They cannot defend against </w:t>
      </w:r>
      <w:r w:rsidRPr="00231639">
        <w:rPr>
          <w:rFonts w:ascii="Arial" w:hAnsi="Arial" w:cs="Arial"/>
          <w:i/>
          <w:iCs/>
        </w:rPr>
        <w:t>everything</w:t>
      </w:r>
      <w:r w:rsidRPr="00231639">
        <w:rPr>
          <w:rFonts w:ascii="Arial" w:hAnsi="Arial" w:cs="Arial"/>
        </w:rPr>
        <w:t>. Therefore, the integration strategy must shift from "Coverage" to "Impact." Integration must focus on the "Vital Few" controls that offer the highest risk reduction for the lowest operational cost. The implication is that IT SMEs must abandon the ambition of "</w:t>
      </w:r>
      <w:r w:rsidR="00872880" w:rsidRPr="00231639">
        <w:rPr>
          <w:rFonts w:ascii="Arial" w:hAnsi="Arial" w:cs="Arial"/>
        </w:rPr>
        <w:t>defence</w:t>
      </w:r>
      <w:r w:rsidRPr="00231639">
        <w:rPr>
          <w:rFonts w:ascii="Arial" w:hAnsi="Arial" w:cs="Arial"/>
        </w:rPr>
        <w:t>-in-depth" (which requires depth of staff) and adopt "</w:t>
      </w:r>
      <w:r w:rsidR="00872880" w:rsidRPr="00231639">
        <w:rPr>
          <w:rFonts w:ascii="Arial" w:hAnsi="Arial" w:cs="Arial"/>
        </w:rPr>
        <w:t>defence</w:t>
      </w:r>
      <w:r w:rsidRPr="00231639">
        <w:rPr>
          <w:rFonts w:ascii="Arial" w:hAnsi="Arial" w:cs="Arial"/>
        </w:rPr>
        <w:t>-by-design" (which relies on automated configuration). If a security control requires manual intervention (e.g., manual log review), it will fail because the resources do not exist to sustain it. Successful integration in this context relies on automation and outsourcing (e.g., Managed Detection and Response) to artificially inflate the Organisational capacity to meet the Environmental demand.</w:t>
      </w:r>
    </w:p>
    <w:p w14:paraId="46388219" w14:textId="77777777" w:rsidR="00872880" w:rsidRPr="003524A3" w:rsidRDefault="00872880" w:rsidP="00872880">
      <w:pPr>
        <w:jc w:val="both"/>
        <w:rPr>
          <w:rFonts w:ascii="Arial" w:hAnsi="Arial" w:cs="Arial"/>
          <w:b/>
          <w:bCs/>
        </w:rPr>
      </w:pPr>
      <w:r w:rsidRPr="003524A3">
        <w:rPr>
          <w:rFonts w:ascii="Arial" w:hAnsi="Arial" w:cs="Arial"/>
          <w:b/>
          <w:bCs/>
        </w:rPr>
        <w:t>Theme 2: The Governance-Agility Conflict</w:t>
      </w:r>
    </w:p>
    <w:p w14:paraId="00E3C36A" w14:textId="51081A8E" w:rsidR="00872880" w:rsidRPr="003524A3" w:rsidRDefault="00872880" w:rsidP="00872880">
      <w:pPr>
        <w:jc w:val="both"/>
        <w:rPr>
          <w:rFonts w:ascii="Arial" w:hAnsi="Arial" w:cs="Arial"/>
        </w:rPr>
      </w:pPr>
      <w:r w:rsidRPr="003524A3">
        <w:rPr>
          <w:rFonts w:ascii="Arial" w:hAnsi="Arial" w:cs="Arial"/>
          <w:b/>
          <w:bCs/>
        </w:rPr>
        <w:t>Contextual Analysis:</w:t>
      </w:r>
      <w:r w:rsidRPr="003524A3">
        <w:rPr>
          <w:rFonts w:ascii="Arial" w:hAnsi="Arial" w:cs="Arial"/>
        </w:rPr>
        <w:t xml:space="preserve"> A critical conflict identified in the literature is the tension between security governance and the core business culture of the IT SME. These firms typically compete on "agility"—their ability to write code, release features, and pivot strategies faster than larger competitors. However, standard governance frameworks like COBIT or ISO 27001 are inherently bureaucratic. They often require change approval boards, extensive documentation, and manual </w:t>
      </w:r>
      <w:r w:rsidR="00A64EA3" w:rsidRPr="00231639">
        <w:rPr>
          <w:rFonts w:ascii="Arial" w:hAnsi="Arial" w:cs="Arial"/>
        </w:rPr>
        <w:t>signoffs</w:t>
      </w:r>
      <w:r w:rsidRPr="003524A3">
        <w:rPr>
          <w:rFonts w:ascii="Arial" w:hAnsi="Arial" w:cs="Arial"/>
        </w:rPr>
        <w:t xml:space="preserve"> that impede this velocity.</w:t>
      </w:r>
    </w:p>
    <w:p w14:paraId="3CCC742D" w14:textId="77777777" w:rsidR="00872880" w:rsidRPr="003524A3" w:rsidRDefault="00872880" w:rsidP="00872880">
      <w:pPr>
        <w:jc w:val="both"/>
        <w:rPr>
          <w:rFonts w:ascii="Arial" w:hAnsi="Arial" w:cs="Arial"/>
        </w:rPr>
      </w:pPr>
      <w:r w:rsidRPr="003524A3">
        <w:rPr>
          <w:rFonts w:ascii="Arial" w:hAnsi="Arial" w:cs="Arial"/>
          <w:b/>
          <w:bCs/>
        </w:rPr>
        <w:t>The TOE Perspective:</w:t>
      </w:r>
      <w:r w:rsidRPr="003524A3">
        <w:rPr>
          <w:rFonts w:ascii="Arial" w:hAnsi="Arial" w:cs="Arial"/>
        </w:rPr>
        <w:t xml:space="preserve"> From a TOE perspective, this highlights a distinct clash within the </w:t>
      </w:r>
      <w:r w:rsidRPr="003524A3">
        <w:rPr>
          <w:rFonts w:ascii="Arial" w:hAnsi="Arial" w:cs="Arial"/>
          <w:i/>
          <w:iCs/>
        </w:rPr>
        <w:t>Organisational</w:t>
      </w:r>
      <w:r w:rsidRPr="003524A3">
        <w:rPr>
          <w:rFonts w:ascii="Arial" w:hAnsi="Arial" w:cs="Arial"/>
        </w:rPr>
        <w:t xml:space="preserve"> context itself, specifically between the structural design of the firm and the requirements of security management.</w:t>
      </w:r>
    </w:p>
    <w:p w14:paraId="0A91C4CF" w14:textId="77777777" w:rsidR="00872880" w:rsidRPr="003524A3" w:rsidRDefault="00872880" w:rsidP="00872880">
      <w:pPr>
        <w:numPr>
          <w:ilvl w:val="0"/>
          <w:numId w:val="24"/>
        </w:numPr>
        <w:jc w:val="both"/>
        <w:rPr>
          <w:rFonts w:ascii="Arial" w:hAnsi="Arial" w:cs="Arial"/>
        </w:rPr>
      </w:pPr>
      <w:r w:rsidRPr="003524A3">
        <w:rPr>
          <w:rFonts w:ascii="Arial" w:hAnsi="Arial" w:cs="Arial"/>
          <w:b/>
          <w:bCs/>
        </w:rPr>
        <w:t>Business Structure:</w:t>
      </w:r>
      <w:r w:rsidRPr="003524A3">
        <w:rPr>
          <w:rFonts w:ascii="Arial" w:hAnsi="Arial" w:cs="Arial"/>
        </w:rPr>
        <w:t xml:space="preserve"> Flat, Agile, High Velocity.</w:t>
      </w:r>
    </w:p>
    <w:p w14:paraId="1537EBB4" w14:textId="77777777" w:rsidR="00872880" w:rsidRPr="003524A3" w:rsidRDefault="00872880" w:rsidP="00872880">
      <w:pPr>
        <w:numPr>
          <w:ilvl w:val="0"/>
          <w:numId w:val="24"/>
        </w:numPr>
        <w:jc w:val="both"/>
        <w:rPr>
          <w:rFonts w:ascii="Arial" w:hAnsi="Arial" w:cs="Arial"/>
        </w:rPr>
      </w:pPr>
      <w:r w:rsidRPr="003524A3">
        <w:rPr>
          <w:rFonts w:ascii="Arial" w:hAnsi="Arial" w:cs="Arial"/>
          <w:b/>
          <w:bCs/>
        </w:rPr>
        <w:t>Management Processes:</w:t>
      </w:r>
      <w:r w:rsidRPr="003524A3">
        <w:rPr>
          <w:rFonts w:ascii="Arial" w:hAnsi="Arial" w:cs="Arial"/>
        </w:rPr>
        <w:t xml:space="preserve"> Rigid, Hierarchical, Low Velocity.</w:t>
      </w:r>
    </w:p>
    <w:p w14:paraId="1D5A1C34" w14:textId="77777777" w:rsidR="00872880" w:rsidRPr="003524A3" w:rsidRDefault="00872880" w:rsidP="00872880">
      <w:pPr>
        <w:jc w:val="both"/>
        <w:rPr>
          <w:rFonts w:ascii="Arial" w:hAnsi="Arial" w:cs="Arial"/>
        </w:rPr>
      </w:pPr>
      <w:r w:rsidRPr="003524A3">
        <w:rPr>
          <w:rFonts w:ascii="Arial" w:hAnsi="Arial" w:cs="Arial"/>
        </w:rPr>
        <w:t xml:space="preserve">When an SME attempts to integrate a heavy governance framework, it introduces "operational friction". Just as physical friction creates heat and slows movement, security bureaucracy slows down the software development lifecycle. Because the organisation prioritizes speed </w:t>
      </w:r>
      <w:r w:rsidRPr="003524A3">
        <w:rPr>
          <w:rFonts w:ascii="Arial" w:hAnsi="Arial" w:cs="Arial"/>
        </w:rPr>
        <w:lastRenderedPageBreak/>
        <w:t>for commercial survival, the corporate culture effectively rejects the governance. Policies are ignored, and procedures are bypassed not out of malice, but out of a necessity to ship the product.</w:t>
      </w:r>
    </w:p>
    <w:p w14:paraId="24F8B921" w14:textId="77777777" w:rsidR="00872880" w:rsidRPr="003524A3" w:rsidRDefault="00872880" w:rsidP="00872880">
      <w:pPr>
        <w:jc w:val="both"/>
        <w:rPr>
          <w:rFonts w:ascii="Arial" w:hAnsi="Arial" w:cs="Arial"/>
        </w:rPr>
      </w:pPr>
      <w:r w:rsidRPr="003524A3">
        <w:rPr>
          <w:rFonts w:ascii="Arial" w:hAnsi="Arial" w:cs="Arial"/>
          <w:b/>
          <w:bCs/>
        </w:rPr>
        <w:t>Implications for IT SMEs:</w:t>
      </w:r>
      <w:r w:rsidRPr="003524A3">
        <w:rPr>
          <w:rFonts w:ascii="Arial" w:hAnsi="Arial" w:cs="Arial"/>
        </w:rPr>
        <w:t xml:space="preserve"> The implication is that integration fails when security is perceived as a "blocker". For an IT SME, security cannot be a "gate" that stops work; it must be a "guardrail" that guides it. The strategic framework must therefore introduce the concept of "Lean Governance."</w:t>
      </w:r>
    </w:p>
    <w:p w14:paraId="74E2F057" w14:textId="77777777" w:rsidR="00872880" w:rsidRPr="003524A3" w:rsidRDefault="00872880" w:rsidP="00872880">
      <w:pPr>
        <w:jc w:val="both"/>
        <w:rPr>
          <w:rFonts w:ascii="Arial" w:hAnsi="Arial" w:cs="Arial"/>
        </w:rPr>
      </w:pPr>
      <w:r w:rsidRPr="003524A3">
        <w:rPr>
          <w:rFonts w:ascii="Arial" w:hAnsi="Arial" w:cs="Arial"/>
        </w:rPr>
        <w:t>This means integration must focus on embedding security decisions into existing rituals rather than creating new ones. Instead of imposing external audits or Change Advisory Boards, security checks should be automated within the code repository (e.g., Pull Requests). By embedding governance into the native agile workflows, security aligns with the company's natural velocity rather than acting as a brake on it.</w:t>
      </w:r>
    </w:p>
    <w:p w14:paraId="6A164543" w14:textId="77777777" w:rsidR="00B47981" w:rsidRPr="00231639" w:rsidRDefault="00B47981" w:rsidP="00872880">
      <w:pPr>
        <w:jc w:val="both"/>
        <w:rPr>
          <w:rFonts w:ascii="Arial" w:hAnsi="Arial" w:cs="Arial"/>
          <w:b/>
          <w:bCs/>
        </w:rPr>
      </w:pPr>
      <w:r w:rsidRPr="00231639">
        <w:rPr>
          <w:rFonts w:ascii="Arial" w:hAnsi="Arial" w:cs="Arial"/>
          <w:b/>
          <w:bCs/>
        </w:rPr>
        <w:t>Theme 3: The Human Factor: Usability and Shadow IT</w:t>
      </w:r>
    </w:p>
    <w:p w14:paraId="7F1370E6" w14:textId="3CD0BE02" w:rsidR="006C7C20" w:rsidRPr="00231639" w:rsidRDefault="006C7C20" w:rsidP="00872880">
      <w:pPr>
        <w:jc w:val="both"/>
        <w:rPr>
          <w:rFonts w:ascii="Arial" w:hAnsi="Arial" w:cs="Arial"/>
        </w:rPr>
      </w:pPr>
      <w:r w:rsidRPr="00231639">
        <w:rPr>
          <w:rFonts w:ascii="Arial" w:hAnsi="Arial" w:cs="Arial"/>
          <w:b/>
          <w:bCs/>
        </w:rPr>
        <w:t>Contextual Analysis</w:t>
      </w:r>
      <w:r w:rsidR="00E44585" w:rsidRPr="00231639">
        <w:rPr>
          <w:rFonts w:ascii="Arial" w:hAnsi="Arial" w:cs="Arial"/>
          <w:b/>
          <w:bCs/>
        </w:rPr>
        <w:t>:</w:t>
      </w:r>
      <w:r w:rsidRPr="00231639">
        <w:rPr>
          <w:rFonts w:ascii="Arial" w:hAnsi="Arial" w:cs="Arial"/>
        </w:rPr>
        <w:t xml:space="preserve"> The high incidence of human error and the prevalence of "Shadow IT" (Ktorza &amp; Bace, 2022; Microsoft, 2024) point to a critical failure in the </w:t>
      </w:r>
      <w:r w:rsidRPr="00231639">
        <w:rPr>
          <w:rFonts w:ascii="Arial" w:hAnsi="Arial" w:cs="Arial"/>
          <w:i/>
          <w:iCs/>
        </w:rPr>
        <w:t>design</w:t>
      </w:r>
      <w:r w:rsidRPr="00231639">
        <w:rPr>
          <w:rFonts w:ascii="Arial" w:hAnsi="Arial" w:cs="Arial"/>
        </w:rPr>
        <w:t xml:space="preserve"> of security integration. "Shadow IT" refers to employees using unauthorized tools (e.g., using a personal Dropbox because the corporate VPN is too slow). This is not malicious; it is a rational response to unusable systems. The findings suggest that when technical integration makes a task harder, employees will find an insecure workaround to get the job done.</w:t>
      </w:r>
    </w:p>
    <w:p w14:paraId="27DF1DF1" w14:textId="77777777" w:rsidR="006C7C20" w:rsidRPr="00231639" w:rsidRDefault="006C7C20" w:rsidP="00872880">
      <w:pPr>
        <w:jc w:val="both"/>
        <w:rPr>
          <w:rFonts w:ascii="Arial" w:hAnsi="Arial" w:cs="Arial"/>
        </w:rPr>
      </w:pPr>
      <w:r w:rsidRPr="00231639">
        <w:rPr>
          <w:rFonts w:ascii="Arial" w:hAnsi="Arial" w:cs="Arial"/>
          <w:b/>
          <w:bCs/>
        </w:rPr>
        <w:t>The TOE Perspective</w:t>
      </w:r>
      <w:r w:rsidRPr="00231639">
        <w:rPr>
          <w:rFonts w:ascii="Arial" w:hAnsi="Arial" w:cs="Arial"/>
        </w:rPr>
        <w:t xml:space="preserve"> This theme reveals a disconnect between the Technological context and the Human element of the Organisational context.</w:t>
      </w:r>
    </w:p>
    <w:p w14:paraId="358C8017" w14:textId="77777777" w:rsidR="006C7C20" w:rsidRPr="00231639" w:rsidRDefault="006C7C20" w:rsidP="00872880">
      <w:pPr>
        <w:numPr>
          <w:ilvl w:val="0"/>
          <w:numId w:val="10"/>
        </w:numPr>
        <w:jc w:val="both"/>
        <w:rPr>
          <w:rFonts w:ascii="Arial" w:hAnsi="Arial" w:cs="Arial"/>
        </w:rPr>
      </w:pPr>
      <w:r w:rsidRPr="00231639">
        <w:rPr>
          <w:rFonts w:ascii="Arial" w:hAnsi="Arial" w:cs="Arial"/>
          <w:b/>
          <w:bCs/>
        </w:rPr>
        <w:t>Technology:</w:t>
      </w:r>
      <w:r w:rsidRPr="00231639">
        <w:rPr>
          <w:rFonts w:ascii="Arial" w:hAnsi="Arial" w:cs="Arial"/>
        </w:rPr>
        <w:t xml:space="preserve"> Says "Security is achieved by complexity (long passwords, frequent timeouts)."</w:t>
      </w:r>
    </w:p>
    <w:p w14:paraId="6A1ACE84" w14:textId="1819B13F" w:rsidR="006C7C20" w:rsidRPr="00231639" w:rsidRDefault="006C7C20" w:rsidP="00872880">
      <w:pPr>
        <w:numPr>
          <w:ilvl w:val="0"/>
          <w:numId w:val="10"/>
        </w:numPr>
        <w:jc w:val="both"/>
        <w:rPr>
          <w:rFonts w:ascii="Arial" w:hAnsi="Arial" w:cs="Arial"/>
        </w:rPr>
      </w:pPr>
      <w:r w:rsidRPr="00231639">
        <w:rPr>
          <w:rFonts w:ascii="Arial" w:hAnsi="Arial" w:cs="Arial"/>
          <w:b/>
          <w:bCs/>
        </w:rPr>
        <w:t>Human/Organisation:</w:t>
      </w:r>
      <w:r w:rsidRPr="00231639">
        <w:rPr>
          <w:rFonts w:ascii="Arial" w:hAnsi="Arial" w:cs="Arial"/>
        </w:rPr>
        <w:t xml:space="preserve"> Says "Productivity is achieved by simplicity." When these two collide, the Human element almost always wins, resulting in a breach. The failure of integration here is a failure to account for "Security Fatigue." Users are overwhelmed by prompts, warnings, and authentications, leading to desensiti</w:t>
      </w:r>
      <w:r w:rsidR="00E85B4D" w:rsidRPr="00231639">
        <w:rPr>
          <w:rFonts w:ascii="Arial" w:hAnsi="Arial" w:cs="Arial"/>
        </w:rPr>
        <w:t>s</w:t>
      </w:r>
      <w:r w:rsidRPr="00231639">
        <w:rPr>
          <w:rFonts w:ascii="Arial" w:hAnsi="Arial" w:cs="Arial"/>
        </w:rPr>
        <w:t>ation.</w:t>
      </w:r>
    </w:p>
    <w:p w14:paraId="217187D4" w14:textId="2EAD0A94" w:rsidR="006C7C20" w:rsidRPr="00231639" w:rsidRDefault="006C7C20" w:rsidP="00872880">
      <w:pPr>
        <w:jc w:val="both"/>
        <w:rPr>
          <w:rFonts w:ascii="Arial" w:hAnsi="Arial" w:cs="Arial"/>
        </w:rPr>
      </w:pPr>
      <w:r w:rsidRPr="00231639">
        <w:rPr>
          <w:rFonts w:ascii="Arial" w:hAnsi="Arial" w:cs="Arial"/>
          <w:b/>
          <w:bCs/>
        </w:rPr>
        <w:t>Implications for IT SMEs</w:t>
      </w:r>
      <w:r w:rsidRPr="00231639">
        <w:rPr>
          <w:rFonts w:ascii="Arial" w:hAnsi="Arial" w:cs="Arial"/>
        </w:rPr>
        <w:t xml:space="preserve"> For IT SMEs, where staff are often overworked and multitasking, "Usability" is not a luxury; it is a security requirement. A tool that is "secure but unusable" is, in practice, "insecure" because it will be bypassed. The integration strategy must therefore prioriti</w:t>
      </w:r>
      <w:r w:rsidR="00E85B4D" w:rsidRPr="00231639">
        <w:rPr>
          <w:rFonts w:ascii="Arial" w:hAnsi="Arial" w:cs="Arial"/>
        </w:rPr>
        <w:t>s</w:t>
      </w:r>
      <w:r w:rsidRPr="00231639">
        <w:rPr>
          <w:rFonts w:ascii="Arial" w:hAnsi="Arial" w:cs="Arial"/>
        </w:rPr>
        <w:t>e User Experience (UX).</w:t>
      </w:r>
    </w:p>
    <w:p w14:paraId="1B749CBF" w14:textId="04CD8081" w:rsidR="006C7C20" w:rsidRPr="00231639" w:rsidRDefault="006C7C20" w:rsidP="00872880">
      <w:pPr>
        <w:numPr>
          <w:ilvl w:val="0"/>
          <w:numId w:val="11"/>
        </w:numPr>
        <w:jc w:val="both"/>
        <w:rPr>
          <w:rFonts w:ascii="Arial" w:hAnsi="Arial" w:cs="Arial"/>
        </w:rPr>
      </w:pPr>
      <w:r w:rsidRPr="00231639">
        <w:rPr>
          <w:rFonts w:ascii="Arial" w:hAnsi="Arial" w:cs="Arial"/>
          <w:b/>
          <w:bCs/>
        </w:rPr>
        <w:t>Implication:</w:t>
      </w:r>
      <w:r w:rsidRPr="00231639">
        <w:rPr>
          <w:rFonts w:ascii="Arial" w:hAnsi="Arial" w:cs="Arial"/>
        </w:rPr>
        <w:t xml:space="preserve"> Technologies like Passwordless Authentication (FIDO2) or Single Sign-On (SSO) should be prioriti</w:t>
      </w:r>
      <w:r w:rsidR="00E85B4D" w:rsidRPr="00231639">
        <w:rPr>
          <w:rFonts w:ascii="Arial" w:hAnsi="Arial" w:cs="Arial"/>
        </w:rPr>
        <w:t>s</w:t>
      </w:r>
      <w:r w:rsidRPr="00231639">
        <w:rPr>
          <w:rFonts w:ascii="Arial" w:hAnsi="Arial" w:cs="Arial"/>
        </w:rPr>
        <w:t>ed not just for convenience, but as primary security controls.</w:t>
      </w:r>
    </w:p>
    <w:p w14:paraId="63ADFEDC" w14:textId="091CC115" w:rsidR="006C7C20" w:rsidRPr="00231639" w:rsidRDefault="006C7C20" w:rsidP="00872880">
      <w:pPr>
        <w:numPr>
          <w:ilvl w:val="0"/>
          <w:numId w:val="11"/>
        </w:numPr>
        <w:jc w:val="both"/>
        <w:rPr>
          <w:rFonts w:ascii="Arial" w:hAnsi="Arial" w:cs="Arial"/>
        </w:rPr>
      </w:pPr>
      <w:r w:rsidRPr="00231639">
        <w:rPr>
          <w:rFonts w:ascii="Arial" w:hAnsi="Arial" w:cs="Arial"/>
          <w:b/>
          <w:bCs/>
        </w:rPr>
        <w:t>Implication:</w:t>
      </w:r>
      <w:r w:rsidRPr="00231639">
        <w:rPr>
          <w:rFonts w:ascii="Arial" w:hAnsi="Arial" w:cs="Arial"/>
        </w:rPr>
        <w:t xml:space="preserve"> Security policies must be "</w:t>
      </w:r>
      <w:r w:rsidR="00A64EA3" w:rsidRPr="00231639">
        <w:rPr>
          <w:rFonts w:ascii="Arial" w:hAnsi="Arial" w:cs="Arial"/>
        </w:rPr>
        <w:t>user tested</w:t>
      </w:r>
      <w:r w:rsidRPr="00231639">
        <w:rPr>
          <w:rFonts w:ascii="Arial" w:hAnsi="Arial" w:cs="Arial"/>
        </w:rPr>
        <w:t>." Before rolling out a new restriction, the SME must test its impact on workflow. If the friction is too high, the risk of Shadow IT outweighs the benefit of the control. Integration must be "frictionless" to be sustainable.</w:t>
      </w:r>
    </w:p>
    <w:p w14:paraId="251735F5" w14:textId="77777777" w:rsidR="006C7C20" w:rsidRPr="00231639" w:rsidRDefault="006C7C20" w:rsidP="00872880">
      <w:pPr>
        <w:jc w:val="both"/>
        <w:rPr>
          <w:rFonts w:ascii="Arial" w:hAnsi="Arial" w:cs="Arial"/>
          <w:b/>
          <w:bCs/>
          <w:color w:val="000000" w:themeColor="text1"/>
        </w:rPr>
      </w:pPr>
      <w:r w:rsidRPr="00231639">
        <w:rPr>
          <w:rFonts w:ascii="Arial" w:hAnsi="Arial" w:cs="Arial"/>
          <w:b/>
          <w:bCs/>
          <w:color w:val="000000" w:themeColor="text1"/>
        </w:rPr>
        <w:t>Theme 4: The Supply Chain Trove</w:t>
      </w:r>
    </w:p>
    <w:p w14:paraId="1CC6F69A" w14:textId="188CABEE" w:rsidR="00B47981" w:rsidRPr="0019642D" w:rsidRDefault="00B47981" w:rsidP="00872880">
      <w:pPr>
        <w:jc w:val="both"/>
        <w:rPr>
          <w:rFonts w:ascii="Arial" w:hAnsi="Arial" w:cs="Arial"/>
        </w:rPr>
      </w:pPr>
      <w:r w:rsidRPr="0019642D">
        <w:rPr>
          <w:rFonts w:ascii="Arial" w:hAnsi="Arial" w:cs="Arial"/>
        </w:rPr>
        <w:t xml:space="preserve">The data confirms a structural shift in </w:t>
      </w:r>
      <w:r w:rsidRPr="0019642D">
        <w:rPr>
          <w:rFonts w:ascii="Arial" w:hAnsi="Arial" w:cs="Arial"/>
          <w:i/>
          <w:iCs/>
        </w:rPr>
        <w:t>why</w:t>
      </w:r>
      <w:r w:rsidRPr="0019642D">
        <w:rPr>
          <w:rFonts w:ascii="Arial" w:hAnsi="Arial" w:cs="Arial"/>
        </w:rPr>
        <w:t xml:space="preserve"> IT SMEs are targeted. They are increasingly seen as the "keys to the kingdom" for accessing larger clients. An IT consultancy might manage the cloud infrastructure for a multinational bank; a small software house might push code updates to thousands of users. This makes the SME a </w:t>
      </w:r>
      <w:r w:rsidR="00A64EA3" w:rsidRPr="00231639">
        <w:rPr>
          <w:rFonts w:ascii="Arial" w:hAnsi="Arial" w:cs="Arial"/>
        </w:rPr>
        <w:t>high value</w:t>
      </w:r>
      <w:r w:rsidRPr="0019642D">
        <w:rPr>
          <w:rFonts w:ascii="Arial" w:hAnsi="Arial" w:cs="Arial"/>
        </w:rPr>
        <w:t xml:space="preserve"> "pivot point" for attackers.</w:t>
      </w:r>
    </w:p>
    <w:p w14:paraId="3A77B0D0" w14:textId="77777777" w:rsidR="00B47981" w:rsidRPr="00231639" w:rsidRDefault="00B47981" w:rsidP="00872880">
      <w:pPr>
        <w:jc w:val="both"/>
        <w:rPr>
          <w:rFonts w:ascii="Arial" w:hAnsi="Arial" w:cs="Arial"/>
          <w:b/>
          <w:bCs/>
        </w:rPr>
      </w:pPr>
    </w:p>
    <w:p w14:paraId="067DD166" w14:textId="639762F0" w:rsidR="006C7C20" w:rsidRPr="00231639" w:rsidRDefault="006C7C20" w:rsidP="00DD1F1F">
      <w:pPr>
        <w:jc w:val="both"/>
        <w:rPr>
          <w:rFonts w:ascii="Arial" w:hAnsi="Arial" w:cs="Arial"/>
        </w:rPr>
      </w:pPr>
      <w:r w:rsidRPr="00231639">
        <w:rPr>
          <w:rFonts w:ascii="Arial" w:hAnsi="Arial" w:cs="Arial"/>
          <w:b/>
          <w:bCs/>
        </w:rPr>
        <w:t>Contextual Analysis</w:t>
      </w:r>
      <w:r w:rsidR="00E85B4D" w:rsidRPr="00231639">
        <w:rPr>
          <w:rFonts w:ascii="Arial" w:hAnsi="Arial" w:cs="Arial"/>
        </w:rPr>
        <w:t>:</w:t>
      </w:r>
      <w:r w:rsidRPr="00231639">
        <w:rPr>
          <w:rFonts w:ascii="Arial" w:hAnsi="Arial" w:cs="Arial"/>
        </w:rPr>
        <w:t xml:space="preserve"> The data (DSIT, 2023; Enisa, 2021) confirms a structural shift in the threat landscape. IT SMEs are increasingly targeted because they hold the "keys to the kingdom"—privileged access to the networks of their larger clients. An IT consultancy might manage the cloud infrastructure for a bank; a software house might push code updates to thousands of users. This makes the SME a </w:t>
      </w:r>
      <w:r w:rsidR="00A64EA3" w:rsidRPr="00231639">
        <w:rPr>
          <w:rFonts w:ascii="Arial" w:hAnsi="Arial" w:cs="Arial"/>
        </w:rPr>
        <w:t>high value</w:t>
      </w:r>
      <w:r w:rsidRPr="00231639">
        <w:rPr>
          <w:rFonts w:ascii="Arial" w:hAnsi="Arial" w:cs="Arial"/>
        </w:rPr>
        <w:t xml:space="preserve"> "pivot point."</w:t>
      </w:r>
    </w:p>
    <w:p w14:paraId="23D6DDEB" w14:textId="33140B4C" w:rsidR="006C7C20" w:rsidRPr="00231639" w:rsidRDefault="006C7C20" w:rsidP="00DD1F1F">
      <w:pPr>
        <w:jc w:val="both"/>
        <w:rPr>
          <w:rFonts w:ascii="Arial" w:hAnsi="Arial" w:cs="Arial"/>
        </w:rPr>
      </w:pPr>
      <w:r w:rsidRPr="00231639">
        <w:rPr>
          <w:rFonts w:ascii="Arial" w:hAnsi="Arial" w:cs="Arial"/>
          <w:b/>
          <w:bCs/>
        </w:rPr>
        <w:t>The TOE Perspective</w:t>
      </w:r>
      <w:r w:rsidR="00E85B4D" w:rsidRPr="00231639">
        <w:rPr>
          <w:rFonts w:ascii="Arial" w:hAnsi="Arial" w:cs="Arial"/>
          <w:b/>
          <w:bCs/>
        </w:rPr>
        <w:t>:</w:t>
      </w:r>
      <w:r w:rsidRPr="00231639">
        <w:rPr>
          <w:rFonts w:ascii="Arial" w:hAnsi="Arial" w:cs="Arial"/>
        </w:rPr>
        <w:t xml:space="preserve"> This theme redefines the Environmental context. The pressure to integrate security is no longer just "Regulatory" (fines) or "Operational" (downtime); it is "Commercial". Large enterprise clients are now enforcing "Vendor Risk Management" protocols. They demand that their SME suppliers demonstrate enterprise-grade security as a condition of the contract. This shifts the TOE dynamic: the Environment is forcing the Organisation to adopt Technologies it might not otherwise choose.</w:t>
      </w:r>
    </w:p>
    <w:p w14:paraId="050C4C21" w14:textId="488175D9" w:rsidR="006C7C20" w:rsidRPr="00231639" w:rsidRDefault="006C7C20" w:rsidP="00DD1F1F">
      <w:pPr>
        <w:jc w:val="both"/>
        <w:rPr>
          <w:rFonts w:ascii="Arial" w:hAnsi="Arial" w:cs="Arial"/>
        </w:rPr>
      </w:pPr>
      <w:r w:rsidRPr="00231639">
        <w:rPr>
          <w:rFonts w:ascii="Arial" w:hAnsi="Arial" w:cs="Arial"/>
          <w:b/>
          <w:bCs/>
        </w:rPr>
        <w:t>Implications for IT SMEs</w:t>
      </w:r>
      <w:r w:rsidR="00E85B4D" w:rsidRPr="00231639">
        <w:rPr>
          <w:rFonts w:ascii="Arial" w:hAnsi="Arial" w:cs="Arial"/>
          <w:b/>
          <w:bCs/>
        </w:rPr>
        <w:t>:</w:t>
      </w:r>
      <w:r w:rsidRPr="00231639">
        <w:rPr>
          <w:rFonts w:ascii="Arial" w:hAnsi="Arial" w:cs="Arial"/>
        </w:rPr>
        <w:t xml:space="preserve"> This finding transforms the business case for integration. Security is no longer an "IT Cost" to be minimi</w:t>
      </w:r>
      <w:r w:rsidR="00E85B4D" w:rsidRPr="00231639">
        <w:rPr>
          <w:rFonts w:ascii="Arial" w:hAnsi="Arial" w:cs="Arial"/>
        </w:rPr>
        <w:t>s</w:t>
      </w:r>
      <w:r w:rsidRPr="00231639">
        <w:rPr>
          <w:rFonts w:ascii="Arial" w:hAnsi="Arial" w:cs="Arial"/>
        </w:rPr>
        <w:t>ed; it is a "Sales Enabler" to be maximized.</w:t>
      </w:r>
    </w:p>
    <w:p w14:paraId="43D1339A" w14:textId="77777777" w:rsidR="006C7C20" w:rsidRPr="00231639" w:rsidRDefault="006C7C20" w:rsidP="00DD1F1F">
      <w:pPr>
        <w:numPr>
          <w:ilvl w:val="0"/>
          <w:numId w:val="12"/>
        </w:numPr>
        <w:jc w:val="both"/>
        <w:rPr>
          <w:rFonts w:ascii="Arial" w:hAnsi="Arial" w:cs="Arial"/>
        </w:rPr>
      </w:pPr>
      <w:r w:rsidRPr="00231639">
        <w:rPr>
          <w:rFonts w:ascii="Arial" w:hAnsi="Arial" w:cs="Arial"/>
          <w:b/>
          <w:bCs/>
        </w:rPr>
        <w:t>Implication:</w:t>
      </w:r>
      <w:r w:rsidRPr="00231639">
        <w:rPr>
          <w:rFonts w:ascii="Arial" w:hAnsi="Arial" w:cs="Arial"/>
        </w:rPr>
        <w:t xml:space="preserve"> Failing to integrate security effectively means losing revenue. The strategic framework must position cybersecurity as a Trust Asset.</w:t>
      </w:r>
    </w:p>
    <w:p w14:paraId="4BB57BD4" w14:textId="77777777" w:rsidR="006C7C20" w:rsidRPr="00231639" w:rsidRDefault="006C7C20" w:rsidP="00DD1F1F">
      <w:pPr>
        <w:numPr>
          <w:ilvl w:val="0"/>
          <w:numId w:val="12"/>
        </w:numPr>
        <w:jc w:val="both"/>
        <w:rPr>
          <w:rFonts w:ascii="Arial" w:hAnsi="Arial" w:cs="Arial"/>
        </w:rPr>
      </w:pPr>
      <w:r w:rsidRPr="00231639">
        <w:rPr>
          <w:rFonts w:ascii="Arial" w:hAnsi="Arial" w:cs="Arial"/>
          <w:b/>
          <w:bCs/>
        </w:rPr>
        <w:t>Implication:</w:t>
      </w:r>
      <w:r w:rsidRPr="00231639">
        <w:rPr>
          <w:rFonts w:ascii="Arial" w:hAnsi="Arial" w:cs="Arial"/>
        </w:rPr>
        <w:t xml:space="preserve"> IT SMEs must integrate security "demonstrably." It is not enough to </w:t>
      </w:r>
      <w:r w:rsidRPr="00231639">
        <w:rPr>
          <w:rFonts w:ascii="Arial" w:hAnsi="Arial" w:cs="Arial"/>
          <w:i/>
          <w:iCs/>
        </w:rPr>
        <w:t>be</w:t>
      </w:r>
      <w:r w:rsidRPr="00231639">
        <w:rPr>
          <w:rFonts w:ascii="Arial" w:hAnsi="Arial" w:cs="Arial"/>
        </w:rPr>
        <w:t xml:space="preserve"> secure; they must be able to </w:t>
      </w:r>
      <w:r w:rsidRPr="00231639">
        <w:rPr>
          <w:rFonts w:ascii="Arial" w:hAnsi="Arial" w:cs="Arial"/>
          <w:i/>
          <w:iCs/>
        </w:rPr>
        <w:t>prove</w:t>
      </w:r>
      <w:r w:rsidRPr="00231639">
        <w:rPr>
          <w:rFonts w:ascii="Arial" w:hAnsi="Arial" w:cs="Arial"/>
        </w:rPr>
        <w:t xml:space="preserve"> it to clients. This requires integrating "Artifact Generation" (automated reporting, certification readiness) into the process. The strategy must focus on achieving recognizability (e.g., Cyber Essentials Plus, ISO 27001 alignment) to satisfy the Environmental commercial pressure.</w:t>
      </w:r>
    </w:p>
    <w:p w14:paraId="0C5C488A" w14:textId="77777777" w:rsidR="006C7C20" w:rsidRPr="00231639" w:rsidRDefault="006C7C20" w:rsidP="00DD1F1F">
      <w:pPr>
        <w:jc w:val="both"/>
        <w:rPr>
          <w:rFonts w:ascii="Arial" w:hAnsi="Arial" w:cs="Arial"/>
          <w:b/>
          <w:bCs/>
          <w:color w:val="000000" w:themeColor="text1"/>
        </w:rPr>
      </w:pPr>
      <w:r w:rsidRPr="00231639">
        <w:rPr>
          <w:rFonts w:ascii="Arial" w:hAnsi="Arial" w:cs="Arial"/>
          <w:b/>
          <w:bCs/>
          <w:color w:val="000000" w:themeColor="text1"/>
        </w:rPr>
        <w:t>Theme 5: Tool Sprawl vs. Integrated Hygiene</w:t>
      </w:r>
    </w:p>
    <w:p w14:paraId="6A853417" w14:textId="71728DDB" w:rsidR="00B47981" w:rsidRPr="00231639" w:rsidRDefault="00B47981" w:rsidP="00DD1F1F">
      <w:pPr>
        <w:jc w:val="both"/>
        <w:rPr>
          <w:rFonts w:ascii="Arial" w:hAnsi="Arial" w:cs="Arial"/>
        </w:rPr>
      </w:pPr>
      <w:r w:rsidRPr="0019642D">
        <w:rPr>
          <w:rFonts w:ascii="Arial" w:hAnsi="Arial" w:cs="Arial"/>
        </w:rPr>
        <w:t xml:space="preserve">Finally, the research identifies a paradox where IT SMEs often have </w:t>
      </w:r>
      <w:r w:rsidRPr="0019642D">
        <w:rPr>
          <w:rFonts w:ascii="Arial" w:hAnsi="Arial" w:cs="Arial"/>
          <w:i/>
          <w:iCs/>
        </w:rPr>
        <w:t>too many</w:t>
      </w:r>
      <w:r w:rsidRPr="0019642D">
        <w:rPr>
          <w:rFonts w:ascii="Arial" w:hAnsi="Arial" w:cs="Arial"/>
        </w:rPr>
        <w:t xml:space="preserve"> tools but </w:t>
      </w:r>
      <w:r w:rsidRPr="0019642D">
        <w:rPr>
          <w:rFonts w:ascii="Arial" w:hAnsi="Arial" w:cs="Arial"/>
          <w:i/>
          <w:iCs/>
        </w:rPr>
        <w:t>too little</w:t>
      </w:r>
      <w:r w:rsidRPr="0019642D">
        <w:rPr>
          <w:rFonts w:ascii="Arial" w:hAnsi="Arial" w:cs="Arial"/>
        </w:rPr>
        <w:t xml:space="preserve"> security. This "Tool Sprawl" happens when firms reactively buy a new software solution for every new threat headline (e.g., buying an AI anti-phishing tool) while neglecting the basics (e.g., patching the server).</w:t>
      </w:r>
    </w:p>
    <w:p w14:paraId="4B57856A" w14:textId="2992DD5A" w:rsidR="006C7C20" w:rsidRPr="00231639" w:rsidRDefault="006C7C20" w:rsidP="00DD1F1F">
      <w:pPr>
        <w:jc w:val="both"/>
        <w:rPr>
          <w:rFonts w:ascii="Arial" w:hAnsi="Arial" w:cs="Arial"/>
        </w:rPr>
      </w:pPr>
      <w:r w:rsidRPr="00231639">
        <w:rPr>
          <w:rFonts w:ascii="Arial" w:hAnsi="Arial" w:cs="Arial"/>
          <w:b/>
          <w:bCs/>
        </w:rPr>
        <w:t>Contextual Analysis</w:t>
      </w:r>
      <w:r w:rsidR="00E85B4D" w:rsidRPr="00231639">
        <w:rPr>
          <w:rFonts w:ascii="Arial" w:hAnsi="Arial" w:cs="Arial"/>
          <w:b/>
          <w:bCs/>
        </w:rPr>
        <w:t>:</w:t>
      </w:r>
      <w:r w:rsidRPr="00231639">
        <w:rPr>
          <w:rFonts w:ascii="Arial" w:hAnsi="Arial" w:cs="Arial"/>
        </w:rPr>
        <w:t xml:space="preserve"> The academic reviews (Al-Ahbabi et al., 2024) and industry data (Sophos, 2023) highlight a paradox: IT SMEs often have </w:t>
      </w:r>
      <w:r w:rsidRPr="00231639">
        <w:rPr>
          <w:rFonts w:ascii="Arial" w:hAnsi="Arial" w:cs="Arial"/>
          <w:i/>
          <w:iCs/>
        </w:rPr>
        <w:t>too many</w:t>
      </w:r>
      <w:r w:rsidRPr="00231639">
        <w:rPr>
          <w:rFonts w:ascii="Arial" w:hAnsi="Arial" w:cs="Arial"/>
        </w:rPr>
        <w:t xml:space="preserve"> tools but </w:t>
      </w:r>
      <w:r w:rsidRPr="00231639">
        <w:rPr>
          <w:rFonts w:ascii="Arial" w:hAnsi="Arial" w:cs="Arial"/>
          <w:i/>
          <w:iCs/>
        </w:rPr>
        <w:t>too little</w:t>
      </w:r>
      <w:r w:rsidRPr="00231639">
        <w:rPr>
          <w:rFonts w:ascii="Arial" w:hAnsi="Arial" w:cs="Arial"/>
        </w:rPr>
        <w:t xml:space="preserve"> security. This "Tool Sprawl" occurs when firms reactively buy a new tool for every new threat headline (e.g., buying an AI anti-phishing tool) while neglecting the basics (e.g., patching the server). This creates a complex, disjointed stack of unintegrated technologies that generate more alerts than the small staff can handle.</w:t>
      </w:r>
    </w:p>
    <w:p w14:paraId="77A5FE95" w14:textId="02427F2B" w:rsidR="006C7C20" w:rsidRPr="00231639" w:rsidRDefault="006C7C20" w:rsidP="00DD1F1F">
      <w:pPr>
        <w:jc w:val="both"/>
        <w:rPr>
          <w:rFonts w:ascii="Arial" w:hAnsi="Arial" w:cs="Arial"/>
        </w:rPr>
      </w:pPr>
      <w:r w:rsidRPr="00231639">
        <w:rPr>
          <w:rFonts w:ascii="Arial" w:hAnsi="Arial" w:cs="Arial"/>
          <w:b/>
          <w:bCs/>
        </w:rPr>
        <w:t>The TOE Perspective</w:t>
      </w:r>
      <w:r w:rsidR="00E85B4D" w:rsidRPr="00231639">
        <w:rPr>
          <w:rFonts w:ascii="Arial" w:hAnsi="Arial" w:cs="Arial"/>
        </w:rPr>
        <w:t>:</w:t>
      </w:r>
      <w:r w:rsidRPr="00231639">
        <w:rPr>
          <w:rFonts w:ascii="Arial" w:hAnsi="Arial" w:cs="Arial"/>
        </w:rPr>
        <w:t xml:space="preserve"> This represents a failure within the Technological context. The assumption is that "More Technology = More Security." The reality, revealed by the data, is that "More Complexity = Less Security" for resource-constrained firms. The Organisational capacity (staff attention span) is finite. Every new, unintegrated tool consumes a portion of that attention. When the technological complexity exceeds the organisational capacity to manage it, gaps open up.</w:t>
      </w:r>
    </w:p>
    <w:p w14:paraId="36249A7B" w14:textId="474120AF" w:rsidR="006C7C20" w:rsidRPr="00231639" w:rsidRDefault="006C7C20" w:rsidP="00DD1F1F">
      <w:pPr>
        <w:jc w:val="both"/>
        <w:rPr>
          <w:rFonts w:ascii="Arial" w:hAnsi="Arial" w:cs="Arial"/>
        </w:rPr>
      </w:pPr>
      <w:r w:rsidRPr="00231639">
        <w:rPr>
          <w:rFonts w:ascii="Arial" w:hAnsi="Arial" w:cs="Arial"/>
          <w:b/>
          <w:bCs/>
        </w:rPr>
        <w:t>Implications for IT SMEs</w:t>
      </w:r>
      <w:r w:rsidR="00E85B4D" w:rsidRPr="00231639">
        <w:rPr>
          <w:rFonts w:ascii="Arial" w:hAnsi="Arial" w:cs="Arial"/>
          <w:b/>
          <w:bCs/>
        </w:rPr>
        <w:t>:</w:t>
      </w:r>
      <w:r w:rsidRPr="00231639">
        <w:rPr>
          <w:rFonts w:ascii="Arial" w:hAnsi="Arial" w:cs="Arial"/>
        </w:rPr>
        <w:t xml:space="preserve"> Integration must be defined as Consolidation. The strategy for IT SMEs should be to </w:t>
      </w:r>
      <w:r w:rsidRPr="00231639">
        <w:rPr>
          <w:rFonts w:ascii="Arial" w:hAnsi="Arial" w:cs="Arial"/>
          <w:i/>
          <w:iCs/>
        </w:rPr>
        <w:t>reduce</w:t>
      </w:r>
      <w:r w:rsidRPr="00231639">
        <w:rPr>
          <w:rFonts w:ascii="Arial" w:hAnsi="Arial" w:cs="Arial"/>
        </w:rPr>
        <w:t xml:space="preserve"> the number of vendors and agents.</w:t>
      </w:r>
    </w:p>
    <w:p w14:paraId="3547405E" w14:textId="1B61B8F6" w:rsidR="006C7C20" w:rsidRPr="00231639" w:rsidRDefault="006C7C20" w:rsidP="00DD1F1F">
      <w:pPr>
        <w:numPr>
          <w:ilvl w:val="0"/>
          <w:numId w:val="13"/>
        </w:numPr>
        <w:jc w:val="both"/>
        <w:rPr>
          <w:rFonts w:ascii="Arial" w:hAnsi="Arial" w:cs="Arial"/>
        </w:rPr>
      </w:pPr>
      <w:r w:rsidRPr="00231639">
        <w:rPr>
          <w:rFonts w:ascii="Arial" w:hAnsi="Arial" w:cs="Arial"/>
          <w:b/>
          <w:bCs/>
        </w:rPr>
        <w:t>Implication:</w:t>
      </w:r>
      <w:r w:rsidRPr="00231639">
        <w:rPr>
          <w:rFonts w:ascii="Arial" w:hAnsi="Arial" w:cs="Arial"/>
        </w:rPr>
        <w:t xml:space="preserve"> Platforms that offer integrated suites (e.g., Microsoft 365 Business Premium) are superior to "</w:t>
      </w:r>
      <w:r w:rsidR="00A64EA3" w:rsidRPr="00231639">
        <w:rPr>
          <w:rFonts w:ascii="Arial" w:hAnsi="Arial" w:cs="Arial"/>
        </w:rPr>
        <w:t>Competitive</w:t>
      </w:r>
      <w:r w:rsidRPr="00231639">
        <w:rPr>
          <w:rFonts w:ascii="Arial" w:hAnsi="Arial" w:cs="Arial"/>
        </w:rPr>
        <w:t xml:space="preserve">" point solutions for SMEs, because the </w:t>
      </w:r>
      <w:r w:rsidRPr="00231639">
        <w:rPr>
          <w:rFonts w:ascii="Arial" w:hAnsi="Arial" w:cs="Arial"/>
          <w:i/>
          <w:iCs/>
        </w:rPr>
        <w:t>integration</w:t>
      </w:r>
      <w:r w:rsidRPr="00231639">
        <w:rPr>
          <w:rFonts w:ascii="Arial" w:hAnsi="Arial" w:cs="Arial"/>
        </w:rPr>
        <w:t xml:space="preserve"> is handled by the vendor, not the SME.</w:t>
      </w:r>
    </w:p>
    <w:p w14:paraId="097D2E45" w14:textId="41E05518" w:rsidR="006C7C20" w:rsidRPr="00231639" w:rsidRDefault="006C7C20" w:rsidP="00DD1F1F">
      <w:pPr>
        <w:numPr>
          <w:ilvl w:val="0"/>
          <w:numId w:val="13"/>
        </w:numPr>
        <w:jc w:val="both"/>
        <w:rPr>
          <w:rFonts w:ascii="Arial" w:hAnsi="Arial" w:cs="Arial"/>
        </w:rPr>
      </w:pPr>
      <w:r w:rsidRPr="00231639">
        <w:rPr>
          <w:rFonts w:ascii="Arial" w:hAnsi="Arial" w:cs="Arial"/>
          <w:b/>
          <w:bCs/>
        </w:rPr>
        <w:lastRenderedPageBreak/>
        <w:t>Implication:</w:t>
      </w:r>
      <w:r w:rsidRPr="00231639">
        <w:rPr>
          <w:rFonts w:ascii="Arial" w:hAnsi="Arial" w:cs="Arial"/>
        </w:rPr>
        <w:t xml:space="preserve"> The focus must return to "Cyber Hygiene." The data shows that unpatched vulnerabilities are a leading cause of compromise. An unglamorous but fully integrated Patch Management process is infinitely more valuable than a poorly configured AI threat detection system. The framework must prioritize "Radical Simplification" of the technology stack.</w:t>
      </w:r>
    </w:p>
    <w:p w14:paraId="23EE467E" w14:textId="77777777" w:rsidR="00222FFB" w:rsidRPr="00231639" w:rsidRDefault="00222FFB" w:rsidP="00DD1F1F">
      <w:pPr>
        <w:ind w:left="360"/>
        <w:jc w:val="both"/>
        <w:rPr>
          <w:rFonts w:ascii="Arial" w:hAnsi="Arial" w:cs="Arial"/>
          <w:b/>
          <w:bCs/>
        </w:rPr>
      </w:pPr>
    </w:p>
    <w:p w14:paraId="4F097FE9" w14:textId="77777777" w:rsidR="00840626" w:rsidRPr="00231639" w:rsidRDefault="00840626" w:rsidP="00DD1F1F">
      <w:pPr>
        <w:pStyle w:val="Heading2"/>
        <w:rPr>
          <w:rFonts w:cs="Arial"/>
        </w:rPr>
      </w:pPr>
      <w:bookmarkStart w:id="38" w:name="_Toc216818686"/>
      <w:r w:rsidRPr="00231639">
        <w:rPr>
          <w:rFonts w:cs="Arial"/>
        </w:rPr>
        <w:t>4.3 Proposed Framework: The Lean Sociotechnical Integration Framework (LSIF)</w:t>
      </w:r>
      <w:bookmarkEnd w:id="38"/>
    </w:p>
    <w:p w14:paraId="3A7CEE4D" w14:textId="77777777" w:rsidR="00840626" w:rsidRPr="0019642D" w:rsidRDefault="00840626" w:rsidP="00DD1F1F">
      <w:pPr>
        <w:jc w:val="both"/>
        <w:rPr>
          <w:rFonts w:ascii="Arial" w:hAnsi="Arial" w:cs="Arial"/>
          <w:i/>
          <w:iCs/>
        </w:rPr>
      </w:pPr>
      <w:r w:rsidRPr="0019642D">
        <w:rPr>
          <w:rFonts w:ascii="Arial" w:hAnsi="Arial" w:cs="Arial"/>
        </w:rPr>
        <w:t xml:space="preserve">Developing this framework was necessary because, as the analysis showed, current "enterprise" models (like COBIT) do not align with the reality of the SME sector. They assume resources that do not exist and workflows that conflict with agile culture. To address this specific "integration gap," this research proposes </w:t>
      </w:r>
      <w:r w:rsidRPr="0019642D">
        <w:rPr>
          <w:rFonts w:ascii="Arial" w:hAnsi="Arial" w:cs="Arial"/>
          <w:i/>
          <w:iCs/>
        </w:rPr>
        <w:t>the Lean Sociotechnical Integration Framework (LSIF).</w:t>
      </w:r>
    </w:p>
    <w:p w14:paraId="65CEE5F3" w14:textId="77777777" w:rsidR="00840626" w:rsidRPr="0019642D" w:rsidRDefault="00840626" w:rsidP="00DD1F1F">
      <w:pPr>
        <w:jc w:val="both"/>
        <w:rPr>
          <w:rFonts w:ascii="Arial" w:hAnsi="Arial" w:cs="Arial"/>
        </w:rPr>
      </w:pPr>
      <w:r w:rsidRPr="0019642D">
        <w:rPr>
          <w:rFonts w:ascii="Arial" w:hAnsi="Arial" w:cs="Arial"/>
        </w:rPr>
        <w:t>This framework is not merely a set of controls, but a strategic realignment of the Technology-Organisation-Environment (TOE) model.</w:t>
      </w:r>
    </w:p>
    <w:p w14:paraId="56CB2379" w14:textId="77777777" w:rsidR="00840626" w:rsidRPr="0019642D" w:rsidRDefault="00840626" w:rsidP="00DD1F1F">
      <w:pPr>
        <w:jc w:val="both"/>
        <w:rPr>
          <w:rFonts w:ascii="Arial" w:hAnsi="Arial" w:cs="Arial"/>
        </w:rPr>
      </w:pPr>
      <w:r w:rsidRPr="0019642D">
        <w:rPr>
          <w:rFonts w:ascii="Arial" w:hAnsi="Arial" w:cs="Arial"/>
        </w:rPr>
        <w:t>Traditional TOE models view the three contexts as separate influencers of adoption. The LSIF redesigns them as interconnected pillars to solve the "resource-risk asymmetry." The framework redefines the objectives of each context as follows:</w:t>
      </w:r>
    </w:p>
    <w:p w14:paraId="4A1CBD83" w14:textId="4847884A" w:rsidR="00840626" w:rsidRPr="0019642D" w:rsidRDefault="00840626" w:rsidP="00DD1F1F">
      <w:pPr>
        <w:jc w:val="both"/>
        <w:rPr>
          <w:rFonts w:ascii="Arial" w:hAnsi="Arial" w:cs="Arial"/>
        </w:rPr>
      </w:pPr>
      <w:r w:rsidRPr="0019642D">
        <w:rPr>
          <w:rFonts w:ascii="Arial" w:hAnsi="Arial" w:cs="Arial"/>
          <w:b/>
          <w:bCs/>
        </w:rPr>
        <w:t>1. Technological Redesign: From "</w:t>
      </w:r>
      <w:r w:rsidR="00A64EA3" w:rsidRPr="00231639">
        <w:rPr>
          <w:rFonts w:ascii="Arial" w:hAnsi="Arial" w:cs="Arial"/>
          <w:b/>
          <w:bCs/>
        </w:rPr>
        <w:t>Competitive</w:t>
      </w:r>
      <w:r w:rsidRPr="0019642D">
        <w:rPr>
          <w:rFonts w:ascii="Arial" w:hAnsi="Arial" w:cs="Arial"/>
          <w:b/>
          <w:bCs/>
        </w:rPr>
        <w:t>" to "Simplicity and Automation"</w:t>
      </w:r>
    </w:p>
    <w:p w14:paraId="4B9F1B4A" w14:textId="77777777" w:rsidR="00840626" w:rsidRPr="0019642D" w:rsidRDefault="00840626" w:rsidP="00DD1F1F">
      <w:pPr>
        <w:numPr>
          <w:ilvl w:val="0"/>
          <w:numId w:val="20"/>
        </w:numPr>
        <w:jc w:val="both"/>
        <w:rPr>
          <w:rFonts w:ascii="Arial" w:hAnsi="Arial" w:cs="Arial"/>
        </w:rPr>
      </w:pPr>
      <w:r w:rsidRPr="0019642D">
        <w:rPr>
          <w:rFonts w:ascii="Arial" w:hAnsi="Arial" w:cs="Arial"/>
          <w:b/>
          <w:bCs/>
        </w:rPr>
        <w:t>The Problem:</w:t>
      </w:r>
      <w:r w:rsidRPr="0019642D">
        <w:rPr>
          <w:rFonts w:ascii="Arial" w:hAnsi="Arial" w:cs="Arial"/>
        </w:rPr>
        <w:t xml:space="preserve"> Traditional frameworks emphasize "Capability"—having the most advanced tool for every specific threat. Theme 5 showed this leads to unmanageable complexity and "alert fatigue" for small teams.</w:t>
      </w:r>
    </w:p>
    <w:p w14:paraId="31E6B169" w14:textId="77777777" w:rsidR="00840626" w:rsidRPr="0019642D" w:rsidRDefault="00840626" w:rsidP="00DD1F1F">
      <w:pPr>
        <w:numPr>
          <w:ilvl w:val="0"/>
          <w:numId w:val="20"/>
        </w:numPr>
        <w:jc w:val="both"/>
        <w:rPr>
          <w:rFonts w:ascii="Arial" w:hAnsi="Arial" w:cs="Arial"/>
        </w:rPr>
      </w:pPr>
      <w:r w:rsidRPr="0019642D">
        <w:rPr>
          <w:rFonts w:ascii="Arial" w:hAnsi="Arial" w:cs="Arial"/>
          <w:b/>
          <w:bCs/>
        </w:rPr>
        <w:t>The LSIF Solution:</w:t>
      </w:r>
      <w:r w:rsidRPr="0019642D">
        <w:rPr>
          <w:rFonts w:ascii="Arial" w:hAnsi="Arial" w:cs="Arial"/>
        </w:rPr>
        <w:t xml:space="preserve"> The Technological requirement is redefined as Simplicity.</w:t>
      </w:r>
    </w:p>
    <w:p w14:paraId="7A30E694" w14:textId="77777777" w:rsidR="00840626" w:rsidRPr="0019642D" w:rsidRDefault="00840626" w:rsidP="00DD1F1F">
      <w:pPr>
        <w:numPr>
          <w:ilvl w:val="1"/>
          <w:numId w:val="20"/>
        </w:numPr>
        <w:jc w:val="both"/>
        <w:rPr>
          <w:rFonts w:ascii="Arial" w:hAnsi="Arial" w:cs="Arial"/>
        </w:rPr>
      </w:pPr>
      <w:r w:rsidRPr="0019642D">
        <w:rPr>
          <w:rFonts w:ascii="Arial" w:hAnsi="Arial" w:cs="Arial"/>
          <w:b/>
          <w:bCs/>
        </w:rPr>
        <w:t>Consolidation Strategy:</w:t>
      </w:r>
      <w:r w:rsidRPr="0019642D">
        <w:rPr>
          <w:rFonts w:ascii="Arial" w:hAnsi="Arial" w:cs="Arial"/>
        </w:rPr>
        <w:t xml:space="preserve"> The framework advocates for replacing disparate, unintegrated tools with unified "ecosystem" suites. Reducing the number of vendors reduces the "integration tax" on the IT staff.</w:t>
      </w:r>
    </w:p>
    <w:p w14:paraId="410AA903" w14:textId="77777777" w:rsidR="00840626" w:rsidRPr="0019642D" w:rsidRDefault="00840626" w:rsidP="00DD1F1F">
      <w:pPr>
        <w:numPr>
          <w:ilvl w:val="1"/>
          <w:numId w:val="20"/>
        </w:numPr>
        <w:jc w:val="both"/>
        <w:rPr>
          <w:rFonts w:ascii="Arial" w:hAnsi="Arial" w:cs="Arial"/>
        </w:rPr>
      </w:pPr>
      <w:r w:rsidRPr="0019642D">
        <w:rPr>
          <w:rFonts w:ascii="Arial" w:hAnsi="Arial" w:cs="Arial"/>
          <w:b/>
          <w:bCs/>
        </w:rPr>
        <w:t>Ruthless Automation:</w:t>
      </w:r>
      <w:r w:rsidRPr="0019642D">
        <w:rPr>
          <w:rFonts w:ascii="Arial" w:hAnsi="Arial" w:cs="Arial"/>
        </w:rPr>
        <w:t xml:space="preserve"> Manual security processes (like daily log reviews) are rejected as unsustainable. Integration relies on "set and forget" automated configurations and auto-remediation policies.</w:t>
      </w:r>
    </w:p>
    <w:p w14:paraId="5102ABA2" w14:textId="77777777" w:rsidR="00840626" w:rsidRPr="0019642D" w:rsidRDefault="00840626" w:rsidP="00DD1F1F">
      <w:pPr>
        <w:numPr>
          <w:ilvl w:val="1"/>
          <w:numId w:val="20"/>
        </w:numPr>
        <w:jc w:val="both"/>
        <w:rPr>
          <w:rFonts w:ascii="Arial" w:hAnsi="Arial" w:cs="Arial"/>
        </w:rPr>
      </w:pPr>
      <w:r w:rsidRPr="0019642D">
        <w:rPr>
          <w:rFonts w:ascii="Arial" w:hAnsi="Arial" w:cs="Arial"/>
          <w:b/>
          <w:bCs/>
        </w:rPr>
        <w:t>Frictionless UX:</w:t>
      </w:r>
      <w:r w:rsidRPr="0019642D">
        <w:rPr>
          <w:rFonts w:ascii="Arial" w:hAnsi="Arial" w:cs="Arial"/>
        </w:rPr>
        <w:t xml:space="preserve"> User friction is treated as a vulnerability. Technologies like Biometrics (Windows Hello, TouchID) and FIDO2 keys are mandatory to prevent the rise of Shadow IT.</w:t>
      </w:r>
    </w:p>
    <w:p w14:paraId="6E7F53FE" w14:textId="77777777" w:rsidR="00840626" w:rsidRPr="0019642D" w:rsidRDefault="00840626" w:rsidP="00DD1F1F">
      <w:pPr>
        <w:jc w:val="both"/>
        <w:rPr>
          <w:rFonts w:ascii="Arial" w:hAnsi="Arial" w:cs="Arial"/>
        </w:rPr>
      </w:pPr>
      <w:r w:rsidRPr="0019642D">
        <w:rPr>
          <w:rFonts w:ascii="Arial" w:hAnsi="Arial" w:cs="Arial"/>
          <w:b/>
          <w:bCs/>
        </w:rPr>
        <w:t>2. Organisational Redesign: From "Gatekeeping" to "Workflow Integration"</w:t>
      </w:r>
    </w:p>
    <w:p w14:paraId="25C637ED" w14:textId="77777777" w:rsidR="00840626" w:rsidRPr="0019642D" w:rsidRDefault="00840626" w:rsidP="00DD1F1F">
      <w:pPr>
        <w:numPr>
          <w:ilvl w:val="0"/>
          <w:numId w:val="21"/>
        </w:numPr>
        <w:jc w:val="both"/>
        <w:rPr>
          <w:rFonts w:ascii="Arial" w:hAnsi="Arial" w:cs="Arial"/>
        </w:rPr>
      </w:pPr>
      <w:r w:rsidRPr="0019642D">
        <w:rPr>
          <w:rFonts w:ascii="Arial" w:hAnsi="Arial" w:cs="Arial"/>
          <w:b/>
          <w:bCs/>
        </w:rPr>
        <w:t>The Problem:</w:t>
      </w:r>
      <w:r w:rsidRPr="0019642D">
        <w:rPr>
          <w:rFonts w:ascii="Arial" w:hAnsi="Arial" w:cs="Arial"/>
        </w:rPr>
        <w:t xml:space="preserve"> Theme 2 confirmed that "Gatekeeper" governance (stopping work to check for security) fails in agile environments because it creates unacceptable delay.</w:t>
      </w:r>
    </w:p>
    <w:p w14:paraId="405C544B" w14:textId="77777777" w:rsidR="00840626" w:rsidRPr="0019642D" w:rsidRDefault="00840626" w:rsidP="00DD1F1F">
      <w:pPr>
        <w:numPr>
          <w:ilvl w:val="0"/>
          <w:numId w:val="21"/>
        </w:numPr>
        <w:jc w:val="both"/>
        <w:rPr>
          <w:rFonts w:ascii="Arial" w:hAnsi="Arial" w:cs="Arial"/>
        </w:rPr>
      </w:pPr>
      <w:r w:rsidRPr="0019642D">
        <w:rPr>
          <w:rFonts w:ascii="Arial" w:hAnsi="Arial" w:cs="Arial"/>
          <w:b/>
          <w:bCs/>
        </w:rPr>
        <w:t>The LSIF Solution:</w:t>
      </w:r>
      <w:r w:rsidRPr="0019642D">
        <w:rPr>
          <w:rFonts w:ascii="Arial" w:hAnsi="Arial" w:cs="Arial"/>
        </w:rPr>
        <w:t xml:space="preserve"> The Organisational requirement is redefined as Workflow Integration.</w:t>
      </w:r>
    </w:p>
    <w:p w14:paraId="311A88E1" w14:textId="77777777" w:rsidR="00840626" w:rsidRPr="0019642D" w:rsidRDefault="00840626" w:rsidP="00DD1F1F">
      <w:pPr>
        <w:numPr>
          <w:ilvl w:val="1"/>
          <w:numId w:val="21"/>
        </w:numPr>
        <w:jc w:val="both"/>
        <w:rPr>
          <w:rFonts w:ascii="Arial" w:hAnsi="Arial" w:cs="Arial"/>
        </w:rPr>
      </w:pPr>
      <w:r w:rsidRPr="0019642D">
        <w:rPr>
          <w:rFonts w:ascii="Arial" w:hAnsi="Arial" w:cs="Arial"/>
          <w:b/>
          <w:bCs/>
        </w:rPr>
        <w:t>Shift Left:</w:t>
      </w:r>
      <w:r w:rsidRPr="0019642D">
        <w:rPr>
          <w:rFonts w:ascii="Arial" w:hAnsi="Arial" w:cs="Arial"/>
        </w:rPr>
        <w:t xml:space="preserve"> Security checks are moved earlier in the development lifecycle. Instead of an audit </w:t>
      </w:r>
      <w:r w:rsidRPr="0019642D">
        <w:rPr>
          <w:rFonts w:ascii="Arial" w:hAnsi="Arial" w:cs="Arial"/>
          <w:i/>
          <w:iCs/>
        </w:rPr>
        <w:t>after</w:t>
      </w:r>
      <w:r w:rsidRPr="0019642D">
        <w:rPr>
          <w:rFonts w:ascii="Arial" w:hAnsi="Arial" w:cs="Arial"/>
        </w:rPr>
        <w:t xml:space="preserve"> development, automated security scanning is integrated into the CI/CD pipeline.</w:t>
      </w:r>
    </w:p>
    <w:p w14:paraId="6201EC17" w14:textId="77777777" w:rsidR="00840626" w:rsidRPr="0019642D" w:rsidRDefault="00840626" w:rsidP="00DD1F1F">
      <w:pPr>
        <w:numPr>
          <w:ilvl w:val="1"/>
          <w:numId w:val="21"/>
        </w:numPr>
        <w:jc w:val="both"/>
        <w:rPr>
          <w:rFonts w:ascii="Arial" w:hAnsi="Arial" w:cs="Arial"/>
        </w:rPr>
      </w:pPr>
      <w:r w:rsidRPr="0019642D">
        <w:rPr>
          <w:rFonts w:ascii="Arial" w:hAnsi="Arial" w:cs="Arial"/>
          <w:b/>
          <w:bCs/>
        </w:rPr>
        <w:lastRenderedPageBreak/>
        <w:t>Democratisation:</w:t>
      </w:r>
      <w:r w:rsidRPr="0019642D">
        <w:rPr>
          <w:rFonts w:ascii="Arial" w:hAnsi="Arial" w:cs="Arial"/>
        </w:rPr>
        <w:t xml:space="preserve"> Security responsibility is distributed to developers via automated tools, rather than centralised in a non-existent security team.</w:t>
      </w:r>
    </w:p>
    <w:p w14:paraId="7ECB0BB6" w14:textId="77777777" w:rsidR="00840626" w:rsidRPr="0019642D" w:rsidRDefault="00840626" w:rsidP="00DD1F1F">
      <w:pPr>
        <w:numPr>
          <w:ilvl w:val="1"/>
          <w:numId w:val="21"/>
        </w:numPr>
        <w:jc w:val="both"/>
        <w:rPr>
          <w:rFonts w:ascii="Arial" w:hAnsi="Arial" w:cs="Arial"/>
        </w:rPr>
      </w:pPr>
      <w:r w:rsidRPr="0019642D">
        <w:rPr>
          <w:rFonts w:ascii="Arial" w:hAnsi="Arial" w:cs="Arial"/>
          <w:b/>
          <w:bCs/>
        </w:rPr>
        <w:t>Guardrails, Not Gates:</w:t>
      </w:r>
      <w:r w:rsidRPr="0019642D">
        <w:rPr>
          <w:rFonts w:ascii="Arial" w:hAnsi="Arial" w:cs="Arial"/>
        </w:rPr>
        <w:t xml:space="preserve"> Governance defines the "safe borders" of operation (e.g., "You cannot deploy to production without MFA") but does not block the speed of delivery within those borders.</w:t>
      </w:r>
    </w:p>
    <w:p w14:paraId="4E8D51C2" w14:textId="77777777" w:rsidR="00840626" w:rsidRPr="0019642D" w:rsidRDefault="00840626" w:rsidP="00DD1F1F">
      <w:pPr>
        <w:jc w:val="both"/>
        <w:rPr>
          <w:rFonts w:ascii="Arial" w:hAnsi="Arial" w:cs="Arial"/>
        </w:rPr>
      </w:pPr>
      <w:r w:rsidRPr="0019642D">
        <w:rPr>
          <w:rFonts w:ascii="Arial" w:hAnsi="Arial" w:cs="Arial"/>
          <w:b/>
          <w:bCs/>
        </w:rPr>
        <w:t>3. Environmental Redesign: From "Compliance" to "Competitive Trust"</w:t>
      </w:r>
    </w:p>
    <w:p w14:paraId="1E865712" w14:textId="77777777" w:rsidR="00840626" w:rsidRPr="0019642D" w:rsidRDefault="00840626" w:rsidP="00DD1F1F">
      <w:pPr>
        <w:numPr>
          <w:ilvl w:val="0"/>
          <w:numId w:val="22"/>
        </w:numPr>
        <w:jc w:val="both"/>
        <w:rPr>
          <w:rFonts w:ascii="Arial" w:hAnsi="Arial" w:cs="Arial"/>
        </w:rPr>
      </w:pPr>
      <w:r w:rsidRPr="0019642D">
        <w:rPr>
          <w:rFonts w:ascii="Arial" w:hAnsi="Arial" w:cs="Arial"/>
          <w:b/>
          <w:bCs/>
        </w:rPr>
        <w:t>The Problem:</w:t>
      </w:r>
      <w:r w:rsidRPr="0019642D">
        <w:rPr>
          <w:rFonts w:ascii="Arial" w:hAnsi="Arial" w:cs="Arial"/>
        </w:rPr>
        <w:t xml:space="preserve"> Treating the Environment purely as a regulatory burden leads to "box-ticking" exercises that do not improve actual security (Theme 1).</w:t>
      </w:r>
    </w:p>
    <w:p w14:paraId="22C70DFB" w14:textId="77777777" w:rsidR="00840626" w:rsidRPr="0019642D" w:rsidRDefault="00840626" w:rsidP="00DD1F1F">
      <w:pPr>
        <w:numPr>
          <w:ilvl w:val="0"/>
          <w:numId w:val="22"/>
        </w:numPr>
        <w:jc w:val="both"/>
        <w:rPr>
          <w:rFonts w:ascii="Arial" w:hAnsi="Arial" w:cs="Arial"/>
        </w:rPr>
      </w:pPr>
      <w:r w:rsidRPr="0019642D">
        <w:rPr>
          <w:rFonts w:ascii="Arial" w:hAnsi="Arial" w:cs="Arial"/>
          <w:b/>
          <w:bCs/>
        </w:rPr>
        <w:t>The LSIF Solution:</w:t>
      </w:r>
      <w:r w:rsidRPr="0019642D">
        <w:rPr>
          <w:rFonts w:ascii="Arial" w:hAnsi="Arial" w:cs="Arial"/>
        </w:rPr>
        <w:t xml:space="preserve"> The Environmental context is reoriented toward </w:t>
      </w:r>
      <w:r w:rsidRPr="0019642D">
        <w:rPr>
          <w:rFonts w:ascii="Arial" w:hAnsi="Arial" w:cs="Arial"/>
          <w:b/>
          <w:bCs/>
        </w:rPr>
        <w:t>Competitive Trust</w:t>
      </w:r>
      <w:r w:rsidRPr="0019642D">
        <w:rPr>
          <w:rFonts w:ascii="Arial" w:hAnsi="Arial" w:cs="Arial"/>
        </w:rPr>
        <w:t>.</w:t>
      </w:r>
    </w:p>
    <w:p w14:paraId="497011C0" w14:textId="77777777" w:rsidR="00840626" w:rsidRPr="0019642D" w:rsidRDefault="00840626" w:rsidP="00DD1F1F">
      <w:pPr>
        <w:numPr>
          <w:ilvl w:val="1"/>
          <w:numId w:val="22"/>
        </w:numPr>
        <w:jc w:val="both"/>
        <w:rPr>
          <w:rFonts w:ascii="Arial" w:hAnsi="Arial" w:cs="Arial"/>
        </w:rPr>
      </w:pPr>
      <w:r w:rsidRPr="0019642D">
        <w:rPr>
          <w:rFonts w:ascii="Arial" w:hAnsi="Arial" w:cs="Arial"/>
          <w:b/>
          <w:bCs/>
        </w:rPr>
        <w:t>Demonstrability:</w:t>
      </w:r>
      <w:r w:rsidRPr="0019642D">
        <w:rPr>
          <w:rFonts w:ascii="Arial" w:hAnsi="Arial" w:cs="Arial"/>
        </w:rPr>
        <w:t xml:space="preserve"> The strategy prioritizes controls that produce evidence. The SME focuses on achieving recognizability (e.g., Cyber Essentials Plus, ISO 27001 alignment) to help win contracts, turning security into a marketing asset.</w:t>
      </w:r>
    </w:p>
    <w:p w14:paraId="6B65DC19" w14:textId="77777777" w:rsidR="00840626" w:rsidRPr="0019642D" w:rsidRDefault="00840626" w:rsidP="00DD1F1F">
      <w:pPr>
        <w:numPr>
          <w:ilvl w:val="1"/>
          <w:numId w:val="22"/>
        </w:numPr>
        <w:jc w:val="both"/>
        <w:rPr>
          <w:rFonts w:ascii="Arial" w:hAnsi="Arial" w:cs="Arial"/>
        </w:rPr>
      </w:pPr>
      <w:r w:rsidRPr="0019642D">
        <w:rPr>
          <w:rFonts w:ascii="Arial" w:hAnsi="Arial" w:cs="Arial"/>
          <w:b/>
          <w:bCs/>
        </w:rPr>
        <w:t>Value Alignment:</w:t>
      </w:r>
      <w:r w:rsidRPr="0019642D">
        <w:rPr>
          <w:rFonts w:ascii="Arial" w:hAnsi="Arial" w:cs="Arial"/>
        </w:rPr>
        <w:t xml:space="preserve"> Security spend is justified not by "fear of breach" but by "opportunity for growth," aligning it with the entrepreneurial mindset of SME owners.</w:t>
      </w:r>
    </w:p>
    <w:p w14:paraId="233F1E08" w14:textId="566FBA8E" w:rsidR="00222FFB" w:rsidRPr="00231639" w:rsidRDefault="00840626" w:rsidP="00DD1F1F">
      <w:pPr>
        <w:jc w:val="both"/>
        <w:rPr>
          <w:rFonts w:ascii="Arial" w:hAnsi="Arial" w:cs="Arial"/>
        </w:rPr>
      </w:pPr>
      <w:r w:rsidRPr="0019642D">
        <w:rPr>
          <w:rFonts w:ascii="Arial" w:hAnsi="Arial" w:cs="Arial"/>
          <w:b/>
          <w:bCs/>
        </w:rPr>
        <w:t>Summary of the Model</w:t>
      </w:r>
      <w:r w:rsidR="00DD1F1F" w:rsidRPr="00231639">
        <w:rPr>
          <w:rFonts w:ascii="Arial" w:hAnsi="Arial" w:cs="Arial"/>
          <w:b/>
          <w:bCs/>
        </w:rPr>
        <w:t>:</w:t>
      </w:r>
      <w:r w:rsidRPr="0019642D">
        <w:rPr>
          <w:rFonts w:ascii="Arial" w:hAnsi="Arial" w:cs="Arial"/>
        </w:rPr>
        <w:t xml:space="preserve"> This redesigned framework links the three contexts through the central concept of "Viable Security"—the maximum level of security achievable without breaking the business model. By harmonizing these pillars, the LSIF ensures that cybersecurity is not just "added" to the SME as a </w:t>
      </w:r>
      <w:r w:rsidR="00DD1F1F" w:rsidRPr="00231639">
        <w:rPr>
          <w:rFonts w:ascii="Arial" w:hAnsi="Arial" w:cs="Arial"/>
        </w:rPr>
        <w:t>burden but</w:t>
      </w:r>
      <w:r w:rsidRPr="0019642D">
        <w:rPr>
          <w:rFonts w:ascii="Arial" w:hAnsi="Arial" w:cs="Arial"/>
        </w:rPr>
        <w:t xml:space="preserve"> is integrated into its daily operations as an enabler.</w:t>
      </w:r>
    </w:p>
    <w:p w14:paraId="2264B18F" w14:textId="2F482576" w:rsidR="006C7C20" w:rsidRPr="00231639" w:rsidRDefault="006C7C20" w:rsidP="00DD1F1F">
      <w:pPr>
        <w:pStyle w:val="Heading2"/>
        <w:rPr>
          <w:rFonts w:cs="Arial"/>
        </w:rPr>
      </w:pPr>
      <w:bookmarkStart w:id="39" w:name="_Toc216818687"/>
      <w:r w:rsidRPr="00231639">
        <w:rPr>
          <w:rFonts w:cs="Arial"/>
        </w:rPr>
        <w:t>4.</w:t>
      </w:r>
      <w:r w:rsidR="00840626" w:rsidRPr="00231639">
        <w:rPr>
          <w:rFonts w:cs="Arial"/>
        </w:rPr>
        <w:t>4</w:t>
      </w:r>
      <w:r w:rsidRPr="00231639">
        <w:rPr>
          <w:rFonts w:cs="Arial"/>
        </w:rPr>
        <w:t xml:space="preserve"> Chapter Summary</w:t>
      </w:r>
      <w:bookmarkEnd w:id="39"/>
    </w:p>
    <w:p w14:paraId="4C89B654" w14:textId="77777777" w:rsidR="00DD1F1F" w:rsidRPr="00620320" w:rsidRDefault="00DD1F1F" w:rsidP="00DD1F1F">
      <w:pPr>
        <w:jc w:val="both"/>
        <w:rPr>
          <w:rFonts w:ascii="Arial" w:hAnsi="Arial" w:cs="Arial"/>
        </w:rPr>
      </w:pPr>
      <w:r w:rsidRPr="00620320">
        <w:rPr>
          <w:rFonts w:ascii="Arial" w:hAnsi="Arial" w:cs="Arial"/>
        </w:rPr>
        <w:t>This chapter has provided a rigorous analysis of secondary data to expose the root causes of the "integration gap" in IT SMEs. The findings demonstrate that the failure to integrate cybersecurity is not merely a result of negligence or lack of effort. Instead, it is the result of a fundamental sociotechnical mismatch between heavy, enterprise-designed security frameworks and the agile, resource-constrained reality of the SME.</w:t>
      </w:r>
    </w:p>
    <w:p w14:paraId="5A24A488" w14:textId="77777777" w:rsidR="00DD1F1F" w:rsidRPr="00620320" w:rsidRDefault="00DD1F1F" w:rsidP="00DD1F1F">
      <w:pPr>
        <w:jc w:val="both"/>
        <w:rPr>
          <w:rFonts w:ascii="Arial" w:hAnsi="Arial" w:cs="Arial"/>
        </w:rPr>
      </w:pPr>
      <w:r w:rsidRPr="00620320">
        <w:rPr>
          <w:rFonts w:ascii="Arial" w:hAnsi="Arial" w:cs="Arial"/>
        </w:rPr>
        <w:t xml:space="preserve">The analysis revealed that Environmental pressures are now commercial rather than just regulatory, forcing high-stakes requirements onto firms with significant resource deficits (Theme 1). Attempts to resolve this by forcing heavy governance (Theme 2) or complex tools (Theme 5) onto the SME result in cultural rejection and "Shadow IT" (Theme 3). Crucially, the discussion confirmed that the traditional </w:t>
      </w:r>
      <w:r w:rsidRPr="00620320">
        <w:rPr>
          <w:rFonts w:ascii="Arial" w:hAnsi="Arial" w:cs="Arial"/>
          <w:b/>
          <w:bCs/>
        </w:rPr>
        <w:t>"bolt-on" approach</w:t>
      </w:r>
      <w:r w:rsidRPr="00620320">
        <w:rPr>
          <w:rFonts w:ascii="Arial" w:hAnsi="Arial" w:cs="Arial"/>
        </w:rPr>
        <w:t>—where security is added as a separate layer on top of business processes—is the primary driver of this friction. Because IT SMEs lack the "fat" (excess resources) to absorb this friction, the security layer cracks.</w:t>
      </w:r>
    </w:p>
    <w:p w14:paraId="4AC8E473" w14:textId="77777777" w:rsidR="00DD1F1F" w:rsidRPr="00620320" w:rsidRDefault="00DD1F1F" w:rsidP="00DD1F1F">
      <w:pPr>
        <w:jc w:val="both"/>
        <w:rPr>
          <w:rFonts w:ascii="Arial" w:hAnsi="Arial" w:cs="Arial"/>
        </w:rPr>
      </w:pPr>
      <w:r w:rsidRPr="00620320">
        <w:rPr>
          <w:rFonts w:ascii="Arial" w:hAnsi="Arial" w:cs="Arial"/>
        </w:rPr>
        <w:t xml:space="preserve">Consequently, the analysis led to a singular conclusion: a viable strategic framework cannot be a scaled-down version of an enterprise model. It must be a re-engineered model. To address this, </w:t>
      </w:r>
      <w:r w:rsidRPr="00620320">
        <w:rPr>
          <w:rFonts w:ascii="Arial" w:hAnsi="Arial" w:cs="Arial"/>
          <w:b/>
          <w:bCs/>
        </w:rPr>
        <w:t>Section 4.3</w:t>
      </w:r>
      <w:r w:rsidRPr="00620320">
        <w:rPr>
          <w:rFonts w:ascii="Arial" w:hAnsi="Arial" w:cs="Arial"/>
        </w:rPr>
        <w:t xml:space="preserve"> proposed the </w:t>
      </w:r>
      <w:r w:rsidRPr="00620320">
        <w:rPr>
          <w:rFonts w:ascii="Arial" w:hAnsi="Arial" w:cs="Arial"/>
          <w:b/>
          <w:bCs/>
        </w:rPr>
        <w:t>Lean Sociotechnical Integration Framework (LSIF)</w:t>
      </w:r>
      <w:r w:rsidRPr="00620320">
        <w:rPr>
          <w:rFonts w:ascii="Arial" w:hAnsi="Arial" w:cs="Arial"/>
        </w:rPr>
        <w:t>.</w:t>
      </w:r>
    </w:p>
    <w:p w14:paraId="6362E88F" w14:textId="0FD5CE7E" w:rsidR="00803A8E" w:rsidRPr="00231639" w:rsidRDefault="00DD1F1F" w:rsidP="00872880">
      <w:pPr>
        <w:jc w:val="both"/>
        <w:rPr>
          <w:rFonts w:ascii="Arial" w:hAnsi="Arial" w:cs="Arial"/>
        </w:rPr>
      </w:pPr>
      <w:r w:rsidRPr="00620320">
        <w:rPr>
          <w:rFonts w:ascii="Arial" w:hAnsi="Arial" w:cs="Arial"/>
        </w:rPr>
        <w:t>This framework shifts the paradigm from Addition to Integration. By redefining the TOE contexts, the LSIF advocates that security must be woven into the fabric of the existing agility (Workflow Integration), it must reduce friction to ensure human compliance (Simplicity), and it must be consolidated to match available resources (Competitive Trust). These insights and the proposed framework provide the empirically grounded answer to the central research question, setting the stage for the final conclusions and recommendations in Chapter 5.</w:t>
      </w:r>
    </w:p>
    <w:p w14:paraId="4B9E0466" w14:textId="77777777" w:rsidR="006C7C20" w:rsidRPr="00231639" w:rsidRDefault="006C7C20" w:rsidP="00872880">
      <w:pPr>
        <w:pStyle w:val="Heading1"/>
        <w:jc w:val="both"/>
        <w:rPr>
          <w:rFonts w:cs="Arial"/>
        </w:rPr>
      </w:pPr>
      <w:bookmarkStart w:id="40" w:name="_Toc216818688"/>
      <w:r w:rsidRPr="00231639">
        <w:rPr>
          <w:rFonts w:cs="Arial"/>
        </w:rPr>
        <w:lastRenderedPageBreak/>
        <w:t>Chapter 5: Conclusions, Limitations and Recommendations</w:t>
      </w:r>
      <w:bookmarkEnd w:id="40"/>
    </w:p>
    <w:p w14:paraId="081BA715" w14:textId="77777777" w:rsidR="006C7C20" w:rsidRPr="00231639" w:rsidRDefault="006C7C20" w:rsidP="00872880">
      <w:pPr>
        <w:pStyle w:val="Heading2"/>
        <w:rPr>
          <w:rFonts w:cs="Arial"/>
        </w:rPr>
      </w:pPr>
      <w:bookmarkStart w:id="41" w:name="_Toc216818689"/>
      <w:r w:rsidRPr="00231639">
        <w:rPr>
          <w:rFonts w:cs="Arial"/>
        </w:rPr>
        <w:t>5.1 Introduction</w:t>
      </w:r>
      <w:bookmarkEnd w:id="41"/>
    </w:p>
    <w:p w14:paraId="27E584EE" w14:textId="77D0D3DB" w:rsidR="006C7C20" w:rsidRPr="00231639" w:rsidRDefault="006C7C20" w:rsidP="00872880">
      <w:pPr>
        <w:jc w:val="both"/>
        <w:rPr>
          <w:rFonts w:ascii="Arial" w:hAnsi="Arial" w:cs="Arial"/>
        </w:rPr>
      </w:pPr>
      <w:r w:rsidRPr="00231639">
        <w:rPr>
          <w:rFonts w:ascii="Arial" w:hAnsi="Arial" w:cs="Arial"/>
        </w:rPr>
        <w:t xml:space="preserve">This </w:t>
      </w:r>
      <w:r w:rsidR="00A64EA3" w:rsidRPr="00231639">
        <w:rPr>
          <w:rFonts w:ascii="Arial" w:hAnsi="Arial" w:cs="Arial"/>
        </w:rPr>
        <w:t>closing chapter</w:t>
      </w:r>
      <w:r w:rsidRPr="00231639">
        <w:rPr>
          <w:rFonts w:ascii="Arial" w:hAnsi="Arial" w:cs="Arial"/>
        </w:rPr>
        <w:t xml:space="preserve"> synthesizes the research journey, drawing together the context established in the introduction, the theoretical gaps identified in the literature review, and the empirical insights derived from the findings. It serves to validate the research by systematically demonstrating how the aim and objectives have been achieved. The chapter outlines the summary of findings, articulates the original contribution of the study to the field of cybersecurity management, acknowledges the methodological limitations, and proposes concrete avenues for future research. It concludes with final remarks on the imperative of strategic integration for the survival of IT SMEs.</w:t>
      </w:r>
    </w:p>
    <w:p w14:paraId="2B29700F" w14:textId="77777777" w:rsidR="006C7C20" w:rsidRPr="00231639" w:rsidRDefault="006C7C20" w:rsidP="00872880">
      <w:pPr>
        <w:pStyle w:val="Heading2"/>
        <w:rPr>
          <w:rFonts w:cs="Arial"/>
        </w:rPr>
      </w:pPr>
      <w:bookmarkStart w:id="42" w:name="_Toc216818690"/>
      <w:r w:rsidRPr="00231639">
        <w:rPr>
          <w:rFonts w:cs="Arial"/>
        </w:rPr>
        <w:t>5.2 Accomplishment of Research Aim, Objectives, and Questions</w:t>
      </w:r>
      <w:bookmarkEnd w:id="42"/>
    </w:p>
    <w:p w14:paraId="6FBCC1DE" w14:textId="0A583BF2" w:rsidR="006C7C20" w:rsidRPr="00231639" w:rsidRDefault="006C7C20" w:rsidP="00872880">
      <w:pPr>
        <w:jc w:val="both"/>
        <w:rPr>
          <w:rFonts w:ascii="Arial" w:hAnsi="Arial" w:cs="Arial"/>
        </w:rPr>
      </w:pPr>
      <w:r w:rsidRPr="00231639">
        <w:rPr>
          <w:rFonts w:ascii="Arial" w:hAnsi="Arial" w:cs="Arial"/>
        </w:rPr>
        <w:t xml:space="preserve">The primary aim of this research was to develop a strategic framework to guide the holistic integration of cybersecurity into the core business processes and culture of Small and Medium-Sized Enterprises (SMEs) within the IT sector. This aim has been achieved through the systematic </w:t>
      </w:r>
      <w:r w:rsidR="00C154CC" w:rsidRPr="00231639">
        <w:rPr>
          <w:rFonts w:ascii="Arial" w:hAnsi="Arial" w:cs="Arial"/>
        </w:rPr>
        <w:t>fulfilment</w:t>
      </w:r>
      <w:r w:rsidRPr="00231639">
        <w:rPr>
          <w:rFonts w:ascii="Arial" w:hAnsi="Arial" w:cs="Arial"/>
        </w:rPr>
        <w:t xml:space="preserve"> of the following objectives:</w:t>
      </w:r>
    </w:p>
    <w:p w14:paraId="37665A5C" w14:textId="77777777" w:rsidR="006C7C20" w:rsidRPr="00231639" w:rsidRDefault="006C7C20" w:rsidP="00872880">
      <w:pPr>
        <w:numPr>
          <w:ilvl w:val="0"/>
          <w:numId w:val="14"/>
        </w:numPr>
        <w:jc w:val="both"/>
        <w:rPr>
          <w:rFonts w:ascii="Arial" w:hAnsi="Arial" w:cs="Arial"/>
        </w:rPr>
      </w:pPr>
      <w:r w:rsidRPr="00231639">
        <w:rPr>
          <w:rFonts w:ascii="Arial" w:hAnsi="Arial" w:cs="Arial"/>
          <w:b/>
          <w:bCs/>
        </w:rPr>
        <w:t>Objective 1: Critical Examination of Context:</w:t>
      </w:r>
      <w:r w:rsidRPr="00231639">
        <w:rPr>
          <w:rFonts w:ascii="Arial" w:hAnsi="Arial" w:cs="Arial"/>
        </w:rPr>
        <w:t xml:space="preserve"> Achieved through Chapter 2 and Chapter 4 (Theme 1). The study established that IT SMEs operate in a paradoxical state of high technical competence but low security maturity, driven by a "Resource-Risk Asymmetry" where threats are enterprise-grade, but resources are limited.</w:t>
      </w:r>
    </w:p>
    <w:p w14:paraId="6CA546DF" w14:textId="77777777" w:rsidR="006C7C20" w:rsidRPr="00231639" w:rsidRDefault="006C7C20" w:rsidP="00872880">
      <w:pPr>
        <w:numPr>
          <w:ilvl w:val="0"/>
          <w:numId w:val="14"/>
        </w:numPr>
        <w:jc w:val="both"/>
        <w:rPr>
          <w:rFonts w:ascii="Arial" w:hAnsi="Arial" w:cs="Arial"/>
        </w:rPr>
      </w:pPr>
      <w:r w:rsidRPr="00231639">
        <w:rPr>
          <w:rFonts w:ascii="Arial" w:hAnsi="Arial" w:cs="Arial"/>
          <w:b/>
          <w:bCs/>
        </w:rPr>
        <w:t>Objective 2: Identification of Framework Limitations:</w:t>
      </w:r>
      <w:r w:rsidRPr="00231639">
        <w:rPr>
          <w:rFonts w:ascii="Arial" w:hAnsi="Arial" w:cs="Arial"/>
        </w:rPr>
        <w:t xml:space="preserve"> Achieved through Chapter 2 and Chapter 4 (Theme 2). The analysis confirmed that existing frameworks like COBIT are fundamentally misaligned with the agile, flat structures of SMEs, creating a "Governance-Agility Conflict" that stifles integration.</w:t>
      </w:r>
    </w:p>
    <w:p w14:paraId="1B9CD5D8" w14:textId="0F7918EA" w:rsidR="006C7C20" w:rsidRPr="00231639" w:rsidRDefault="006C7C20" w:rsidP="00872880">
      <w:pPr>
        <w:numPr>
          <w:ilvl w:val="0"/>
          <w:numId w:val="14"/>
        </w:numPr>
        <w:jc w:val="both"/>
        <w:rPr>
          <w:rFonts w:ascii="Arial" w:hAnsi="Arial" w:cs="Arial"/>
        </w:rPr>
      </w:pPr>
      <w:r w:rsidRPr="00231639">
        <w:rPr>
          <w:rFonts w:ascii="Arial" w:hAnsi="Arial" w:cs="Arial"/>
          <w:b/>
          <w:bCs/>
        </w:rPr>
        <w:t>Objective 3: Evaluation of Operational Impact:</w:t>
      </w:r>
      <w:r w:rsidRPr="00231639">
        <w:rPr>
          <w:rFonts w:ascii="Arial" w:hAnsi="Arial" w:cs="Arial"/>
        </w:rPr>
        <w:t xml:space="preserve"> Achieved through Chapter 4 (Theme 3 and 5). The findings demonstrated that fragmented, "isolated" security measures result in operational friction, driving "shadow IT" </w:t>
      </w:r>
      <w:r w:rsidR="001A2275" w:rsidRPr="00231639">
        <w:rPr>
          <w:rFonts w:ascii="Arial" w:hAnsi="Arial" w:cs="Arial"/>
        </w:rPr>
        <w:t>behaviours</w:t>
      </w:r>
      <w:r w:rsidRPr="00231639">
        <w:rPr>
          <w:rFonts w:ascii="Arial" w:hAnsi="Arial" w:cs="Arial"/>
        </w:rPr>
        <w:t xml:space="preserve"> and rendering technical controls ineffective due to poor usability.</w:t>
      </w:r>
    </w:p>
    <w:p w14:paraId="6AC48A9F" w14:textId="5E913BE1" w:rsidR="006C7C20" w:rsidRPr="00231639" w:rsidRDefault="006C7C20" w:rsidP="00872880">
      <w:pPr>
        <w:numPr>
          <w:ilvl w:val="0"/>
          <w:numId w:val="14"/>
        </w:numPr>
        <w:jc w:val="both"/>
        <w:rPr>
          <w:rFonts w:ascii="Arial" w:hAnsi="Arial" w:cs="Arial"/>
        </w:rPr>
      </w:pPr>
      <w:r w:rsidRPr="00231639">
        <w:rPr>
          <w:rFonts w:ascii="Arial" w:hAnsi="Arial" w:cs="Arial"/>
          <w:b/>
          <w:bCs/>
        </w:rPr>
        <w:t>Objective 4: Development of a Strategic Framework:</w:t>
      </w:r>
      <w:r w:rsidRPr="00231639">
        <w:rPr>
          <w:rFonts w:ascii="Arial" w:hAnsi="Arial" w:cs="Arial"/>
        </w:rPr>
        <w:t xml:space="preserve"> Achieved through the synthesis of findings in Chapter 4. The research proposes a "Lean Sociotechnical Framework" that prioriti</w:t>
      </w:r>
      <w:r w:rsidR="0069047F" w:rsidRPr="00231639">
        <w:rPr>
          <w:rFonts w:ascii="Arial" w:hAnsi="Arial" w:cs="Arial"/>
        </w:rPr>
        <w:t>s</w:t>
      </w:r>
      <w:r w:rsidRPr="00231639">
        <w:rPr>
          <w:rFonts w:ascii="Arial" w:hAnsi="Arial" w:cs="Arial"/>
        </w:rPr>
        <w:t>es Usability (Human-Centric), Lean Governance (Organisational), and Commercial Trust (Environmental) over rigid compliance, offering a pragmatic path for integration.</w:t>
      </w:r>
    </w:p>
    <w:p w14:paraId="1106D6B9" w14:textId="77777777" w:rsidR="006C7C20" w:rsidRPr="00231639" w:rsidRDefault="006C7C20" w:rsidP="00872880">
      <w:pPr>
        <w:jc w:val="both"/>
        <w:rPr>
          <w:rFonts w:ascii="Arial" w:hAnsi="Arial" w:cs="Arial"/>
        </w:rPr>
      </w:pPr>
      <w:r w:rsidRPr="00231639">
        <w:rPr>
          <w:rFonts w:ascii="Arial" w:hAnsi="Arial" w:cs="Arial"/>
          <w:b/>
          <w:bCs/>
        </w:rPr>
        <w:t>Research Question Answered:</w:t>
      </w:r>
      <w:r w:rsidRPr="00231639">
        <w:rPr>
          <w:rFonts w:ascii="Arial" w:hAnsi="Arial" w:cs="Arial"/>
        </w:rPr>
        <w:t xml:space="preserve"> The central question asked </w:t>
      </w:r>
      <w:r w:rsidRPr="00231639">
        <w:rPr>
          <w:rFonts w:ascii="Arial" w:hAnsi="Arial" w:cs="Arial"/>
          <w:i/>
          <w:iCs/>
        </w:rPr>
        <w:t>how</w:t>
      </w:r>
      <w:r w:rsidRPr="00231639">
        <w:rPr>
          <w:rFonts w:ascii="Arial" w:hAnsi="Arial" w:cs="Arial"/>
        </w:rPr>
        <w:t xml:space="preserve"> IT SMEs can strategically integrate cybersecurity given their constraints. The research concludes that integration is achieved not by scaling </w:t>
      </w:r>
      <w:r w:rsidRPr="00231639">
        <w:rPr>
          <w:rFonts w:ascii="Arial" w:hAnsi="Arial" w:cs="Arial"/>
          <w:i/>
          <w:iCs/>
        </w:rPr>
        <w:t>down</w:t>
      </w:r>
      <w:r w:rsidRPr="00231639">
        <w:rPr>
          <w:rFonts w:ascii="Arial" w:hAnsi="Arial" w:cs="Arial"/>
        </w:rPr>
        <w:t xml:space="preserve"> enterprise models, but by embedding security into existing agile workflows (e.g., DevOps) and reframing security as a commercial enabler (Trust) rather than a compliance cost.</w:t>
      </w:r>
    </w:p>
    <w:p w14:paraId="4E682C55" w14:textId="77777777" w:rsidR="006C7C20" w:rsidRPr="00231639" w:rsidRDefault="006C7C20" w:rsidP="00872880">
      <w:pPr>
        <w:pStyle w:val="Heading2"/>
        <w:rPr>
          <w:rFonts w:cs="Arial"/>
        </w:rPr>
      </w:pPr>
      <w:bookmarkStart w:id="43" w:name="_Toc216818691"/>
      <w:r w:rsidRPr="00231639">
        <w:rPr>
          <w:rFonts w:cs="Arial"/>
        </w:rPr>
        <w:t>5.3 Summary of Findings</w:t>
      </w:r>
      <w:bookmarkEnd w:id="43"/>
    </w:p>
    <w:p w14:paraId="0D798A68" w14:textId="77777777" w:rsidR="006C7C20" w:rsidRPr="00231639" w:rsidRDefault="006C7C20" w:rsidP="00872880">
      <w:pPr>
        <w:jc w:val="both"/>
        <w:rPr>
          <w:rFonts w:ascii="Arial" w:hAnsi="Arial" w:cs="Arial"/>
        </w:rPr>
      </w:pPr>
      <w:r w:rsidRPr="00231639">
        <w:rPr>
          <w:rFonts w:ascii="Arial" w:hAnsi="Arial" w:cs="Arial"/>
        </w:rPr>
        <w:t>The thematic analysis of secondary data revealed five critical findings regarding the integration of cybersecurity in IT SMEs:</w:t>
      </w:r>
    </w:p>
    <w:p w14:paraId="0ABF5CE0" w14:textId="77777777" w:rsidR="006C7C20" w:rsidRPr="00231639" w:rsidRDefault="006C7C20" w:rsidP="00872880">
      <w:pPr>
        <w:numPr>
          <w:ilvl w:val="0"/>
          <w:numId w:val="15"/>
        </w:numPr>
        <w:jc w:val="both"/>
        <w:rPr>
          <w:rFonts w:ascii="Arial" w:hAnsi="Arial" w:cs="Arial"/>
        </w:rPr>
      </w:pPr>
      <w:r w:rsidRPr="00231639">
        <w:rPr>
          <w:rFonts w:ascii="Arial" w:hAnsi="Arial" w:cs="Arial"/>
          <w:b/>
          <w:bCs/>
        </w:rPr>
        <w:lastRenderedPageBreak/>
        <w:t>Asymmetric Threat Landscape:</w:t>
      </w:r>
      <w:r w:rsidRPr="00231639">
        <w:rPr>
          <w:rFonts w:ascii="Arial" w:hAnsi="Arial" w:cs="Arial"/>
        </w:rPr>
        <w:t xml:space="preserve"> IT SMEs are high-priority targets for supply chain attacks, yet they lack the "defence-in-depth" resources of their enterprise clients.</w:t>
      </w:r>
    </w:p>
    <w:p w14:paraId="6A5AAD7A" w14:textId="77777777" w:rsidR="006C7C20" w:rsidRPr="00231639" w:rsidRDefault="006C7C20" w:rsidP="00872880">
      <w:pPr>
        <w:numPr>
          <w:ilvl w:val="0"/>
          <w:numId w:val="15"/>
        </w:numPr>
        <w:jc w:val="both"/>
        <w:rPr>
          <w:rFonts w:ascii="Arial" w:hAnsi="Arial" w:cs="Arial"/>
        </w:rPr>
      </w:pPr>
      <w:r w:rsidRPr="00231639">
        <w:rPr>
          <w:rFonts w:ascii="Arial" w:hAnsi="Arial" w:cs="Arial"/>
          <w:b/>
          <w:bCs/>
        </w:rPr>
        <w:t>The Agility-Security Trade-off:</w:t>
      </w:r>
      <w:r w:rsidRPr="00231639">
        <w:rPr>
          <w:rFonts w:ascii="Arial" w:hAnsi="Arial" w:cs="Arial"/>
        </w:rPr>
        <w:t xml:space="preserve"> Traditional governance models are rejected by SME culture because they impede speed ("billable hours"). Successful integration requires "invisible" controls that do not disrupt workflow.</w:t>
      </w:r>
    </w:p>
    <w:p w14:paraId="33BE12B0" w14:textId="77777777" w:rsidR="006C7C20" w:rsidRPr="00231639" w:rsidRDefault="006C7C20" w:rsidP="00872880">
      <w:pPr>
        <w:numPr>
          <w:ilvl w:val="0"/>
          <w:numId w:val="15"/>
        </w:numPr>
        <w:jc w:val="both"/>
        <w:rPr>
          <w:rFonts w:ascii="Arial" w:hAnsi="Arial" w:cs="Arial"/>
        </w:rPr>
      </w:pPr>
      <w:r w:rsidRPr="00231639">
        <w:rPr>
          <w:rFonts w:ascii="Arial" w:hAnsi="Arial" w:cs="Arial"/>
          <w:b/>
          <w:bCs/>
        </w:rPr>
        <w:t>Usability is Security:</w:t>
      </w:r>
      <w:r w:rsidRPr="00231639">
        <w:rPr>
          <w:rFonts w:ascii="Arial" w:hAnsi="Arial" w:cs="Arial"/>
        </w:rPr>
        <w:t xml:space="preserve"> Technical integration fails when user experience (UX) is poor. Complex controls lead to rational non-compliance (shadow IT) by staff.</w:t>
      </w:r>
    </w:p>
    <w:p w14:paraId="1DDFBCF6" w14:textId="77777777" w:rsidR="006C7C20" w:rsidRPr="00231639" w:rsidRDefault="006C7C20" w:rsidP="00872880">
      <w:pPr>
        <w:numPr>
          <w:ilvl w:val="0"/>
          <w:numId w:val="15"/>
        </w:numPr>
        <w:jc w:val="both"/>
        <w:rPr>
          <w:rFonts w:ascii="Arial" w:hAnsi="Arial" w:cs="Arial"/>
        </w:rPr>
      </w:pPr>
      <w:r w:rsidRPr="00231639">
        <w:rPr>
          <w:rFonts w:ascii="Arial" w:hAnsi="Arial" w:cs="Arial"/>
          <w:b/>
          <w:bCs/>
        </w:rPr>
        <w:t>Supply Chain Pressure:</w:t>
      </w:r>
      <w:r w:rsidRPr="00231639">
        <w:rPr>
          <w:rFonts w:ascii="Arial" w:hAnsi="Arial" w:cs="Arial"/>
        </w:rPr>
        <w:t xml:space="preserve"> The primary driver for integration has shifted from regulatory compliance (GDPR) to commercial survival (client mandates).</w:t>
      </w:r>
    </w:p>
    <w:p w14:paraId="2B60E6BC" w14:textId="77777777" w:rsidR="006C7C20" w:rsidRPr="00231639" w:rsidRDefault="006C7C20" w:rsidP="00872880">
      <w:pPr>
        <w:numPr>
          <w:ilvl w:val="0"/>
          <w:numId w:val="15"/>
        </w:numPr>
        <w:jc w:val="both"/>
        <w:rPr>
          <w:rFonts w:ascii="Arial" w:hAnsi="Arial" w:cs="Arial"/>
        </w:rPr>
      </w:pPr>
      <w:r w:rsidRPr="00231639">
        <w:rPr>
          <w:rFonts w:ascii="Arial" w:hAnsi="Arial" w:cs="Arial"/>
          <w:b/>
          <w:bCs/>
        </w:rPr>
        <w:t>Tool Sprawl:</w:t>
      </w:r>
      <w:r w:rsidRPr="00231639">
        <w:rPr>
          <w:rFonts w:ascii="Arial" w:hAnsi="Arial" w:cs="Arial"/>
        </w:rPr>
        <w:t xml:space="preserve"> SMEs suffer from "security theatre," purchasing too many tools without integrating them, creating complexity gaps that attackers exploit.</w:t>
      </w:r>
    </w:p>
    <w:p w14:paraId="617BDF88" w14:textId="77777777" w:rsidR="00A96C8C" w:rsidRPr="00231639" w:rsidRDefault="00A96C8C" w:rsidP="00A96C8C">
      <w:pPr>
        <w:pStyle w:val="Heading2"/>
        <w:rPr>
          <w:rFonts w:cs="Arial"/>
        </w:rPr>
      </w:pPr>
      <w:bookmarkStart w:id="44" w:name="_Toc216818692"/>
      <w:r w:rsidRPr="00231639">
        <w:rPr>
          <w:rFonts w:cs="Arial"/>
        </w:rPr>
        <w:t>5.4 Recommendations for Practice (Industry Recommendations)</w:t>
      </w:r>
      <w:bookmarkEnd w:id="44"/>
    </w:p>
    <w:p w14:paraId="683B589E" w14:textId="77777777" w:rsidR="00A96C8C" w:rsidRPr="00A96C8C" w:rsidRDefault="00A96C8C" w:rsidP="00A96C8C">
      <w:pPr>
        <w:jc w:val="both"/>
        <w:rPr>
          <w:rFonts w:ascii="Arial" w:hAnsi="Arial" w:cs="Arial"/>
        </w:rPr>
      </w:pPr>
      <w:r w:rsidRPr="00A96C8C">
        <w:rPr>
          <w:rFonts w:ascii="Arial" w:hAnsi="Arial" w:cs="Arial"/>
        </w:rPr>
        <w:t>Based on the findings and the proposed LSIF, the following practical recommendations are offered to owners and IT managers of SMEs:</w:t>
      </w:r>
    </w:p>
    <w:p w14:paraId="47C39B09" w14:textId="77777777" w:rsidR="00A96C8C" w:rsidRPr="00A96C8C" w:rsidRDefault="00A96C8C" w:rsidP="00A96C8C">
      <w:pPr>
        <w:jc w:val="both"/>
        <w:rPr>
          <w:rFonts w:ascii="Arial" w:hAnsi="Arial" w:cs="Arial"/>
        </w:rPr>
      </w:pPr>
      <w:r w:rsidRPr="00A96C8C">
        <w:rPr>
          <w:rFonts w:ascii="Arial" w:hAnsi="Arial" w:cs="Arial"/>
          <w:b/>
          <w:bCs/>
        </w:rPr>
        <w:t>1. Adopt "Frictionless" Controls First</w:t>
      </w:r>
      <w:r w:rsidRPr="00A96C8C">
        <w:rPr>
          <w:rFonts w:ascii="Arial" w:hAnsi="Arial" w:cs="Arial"/>
        </w:rPr>
        <w:t xml:space="preserve"> SMEs should prioritize security technologies that improve, rather than degrade, the user experience.</w:t>
      </w:r>
    </w:p>
    <w:p w14:paraId="361F88DA" w14:textId="77777777" w:rsidR="00A96C8C" w:rsidRPr="00A96C8C" w:rsidRDefault="00A96C8C" w:rsidP="00A96C8C">
      <w:pPr>
        <w:numPr>
          <w:ilvl w:val="0"/>
          <w:numId w:val="26"/>
        </w:numPr>
        <w:jc w:val="both"/>
        <w:rPr>
          <w:rFonts w:ascii="Arial" w:hAnsi="Arial" w:cs="Arial"/>
        </w:rPr>
      </w:pPr>
      <w:r w:rsidRPr="00A96C8C">
        <w:rPr>
          <w:rFonts w:ascii="Arial" w:hAnsi="Arial" w:cs="Arial"/>
          <w:i/>
          <w:iCs/>
        </w:rPr>
        <w:t>Action:</w:t>
      </w:r>
      <w:r w:rsidRPr="00A96C8C">
        <w:rPr>
          <w:rFonts w:ascii="Arial" w:hAnsi="Arial" w:cs="Arial"/>
        </w:rPr>
        <w:t xml:space="preserve"> Implement Single Sign-On (SSO) and biometric authentication (e.g., Windows Hello) immediately. This reduces password fatigue and the likelihood of Shadow IT.</w:t>
      </w:r>
    </w:p>
    <w:p w14:paraId="72D1F234" w14:textId="77777777" w:rsidR="00A96C8C" w:rsidRPr="00A96C8C" w:rsidRDefault="00A96C8C" w:rsidP="00A96C8C">
      <w:pPr>
        <w:jc w:val="both"/>
        <w:rPr>
          <w:rFonts w:ascii="Arial" w:hAnsi="Arial" w:cs="Arial"/>
        </w:rPr>
      </w:pPr>
      <w:r w:rsidRPr="00A96C8C">
        <w:rPr>
          <w:rFonts w:ascii="Arial" w:hAnsi="Arial" w:cs="Arial"/>
          <w:b/>
          <w:bCs/>
        </w:rPr>
        <w:t>2. Shift from "Gatekeeping" to "Guardrails"</w:t>
      </w:r>
      <w:r w:rsidRPr="00A96C8C">
        <w:rPr>
          <w:rFonts w:ascii="Arial" w:hAnsi="Arial" w:cs="Arial"/>
        </w:rPr>
        <w:t xml:space="preserve"> Abandon the attempt to implement a "Change Approval Board" or heavy audit processes.</w:t>
      </w:r>
    </w:p>
    <w:p w14:paraId="7B459B04" w14:textId="77777777" w:rsidR="00A96C8C" w:rsidRPr="00A96C8C" w:rsidRDefault="00A96C8C" w:rsidP="00A96C8C">
      <w:pPr>
        <w:numPr>
          <w:ilvl w:val="0"/>
          <w:numId w:val="27"/>
        </w:numPr>
        <w:jc w:val="both"/>
        <w:rPr>
          <w:rFonts w:ascii="Arial" w:hAnsi="Arial" w:cs="Arial"/>
        </w:rPr>
      </w:pPr>
      <w:r w:rsidRPr="00A96C8C">
        <w:rPr>
          <w:rFonts w:ascii="Arial" w:hAnsi="Arial" w:cs="Arial"/>
          <w:i/>
          <w:iCs/>
        </w:rPr>
        <w:t>Action:</w:t>
      </w:r>
      <w:r w:rsidRPr="00A96C8C">
        <w:rPr>
          <w:rFonts w:ascii="Arial" w:hAnsi="Arial" w:cs="Arial"/>
        </w:rPr>
        <w:t xml:space="preserve"> Integrate automated security scanning (SAST/DAST) into the code repository. Security checks should happen automatically when code is committed, not in a meeting before deployment.</w:t>
      </w:r>
    </w:p>
    <w:p w14:paraId="3858D879" w14:textId="0970F2D9" w:rsidR="00A96C8C" w:rsidRPr="00A96C8C" w:rsidRDefault="00A96C8C" w:rsidP="00A96C8C">
      <w:pPr>
        <w:jc w:val="both"/>
        <w:rPr>
          <w:rFonts w:ascii="Arial" w:hAnsi="Arial" w:cs="Arial"/>
        </w:rPr>
      </w:pPr>
      <w:r w:rsidRPr="00A96C8C">
        <w:rPr>
          <w:rFonts w:ascii="Arial" w:hAnsi="Arial" w:cs="Arial"/>
          <w:b/>
          <w:bCs/>
        </w:rPr>
        <w:t>3. Consolidate the Stack</w:t>
      </w:r>
      <w:r w:rsidRPr="00A96C8C">
        <w:rPr>
          <w:rFonts w:ascii="Arial" w:hAnsi="Arial" w:cs="Arial"/>
        </w:rPr>
        <w:t xml:space="preserve"> Stop buying "</w:t>
      </w:r>
      <w:r w:rsidR="00A64EA3" w:rsidRPr="00231639">
        <w:rPr>
          <w:rFonts w:ascii="Arial" w:hAnsi="Arial" w:cs="Arial"/>
        </w:rPr>
        <w:t>Competitive</w:t>
      </w:r>
      <w:r w:rsidRPr="00A96C8C">
        <w:rPr>
          <w:rFonts w:ascii="Arial" w:hAnsi="Arial" w:cs="Arial"/>
        </w:rPr>
        <w:t>" point solutions that require individual management.</w:t>
      </w:r>
    </w:p>
    <w:p w14:paraId="437562B6" w14:textId="77777777" w:rsidR="00A96C8C" w:rsidRPr="00A96C8C" w:rsidRDefault="00A96C8C" w:rsidP="00A96C8C">
      <w:pPr>
        <w:numPr>
          <w:ilvl w:val="0"/>
          <w:numId w:val="28"/>
        </w:numPr>
        <w:jc w:val="both"/>
        <w:rPr>
          <w:rFonts w:ascii="Arial" w:hAnsi="Arial" w:cs="Arial"/>
        </w:rPr>
      </w:pPr>
      <w:r w:rsidRPr="00A96C8C">
        <w:rPr>
          <w:rFonts w:ascii="Arial" w:hAnsi="Arial" w:cs="Arial"/>
          <w:i/>
          <w:iCs/>
        </w:rPr>
        <w:t>Action:</w:t>
      </w:r>
      <w:r w:rsidRPr="00A96C8C">
        <w:rPr>
          <w:rFonts w:ascii="Arial" w:hAnsi="Arial" w:cs="Arial"/>
        </w:rPr>
        <w:t xml:space="preserve"> Migrate to an integrated ecosystem (e.g., Microsoft 365 Business Premium or similar). Use the built-in security features (Defender, Intune) rather than third-party add-ons to reduce complexity and "tool sprawl".</w:t>
      </w:r>
    </w:p>
    <w:p w14:paraId="0958C845" w14:textId="77777777" w:rsidR="00A96C8C" w:rsidRPr="00A96C8C" w:rsidRDefault="00A96C8C" w:rsidP="00A96C8C">
      <w:pPr>
        <w:jc w:val="both"/>
        <w:rPr>
          <w:rFonts w:ascii="Arial" w:hAnsi="Arial" w:cs="Arial"/>
        </w:rPr>
      </w:pPr>
      <w:r w:rsidRPr="00A96C8C">
        <w:rPr>
          <w:rFonts w:ascii="Arial" w:hAnsi="Arial" w:cs="Arial"/>
          <w:b/>
          <w:bCs/>
        </w:rPr>
        <w:t>4. Market Security as a Product Feature</w:t>
      </w:r>
      <w:r w:rsidRPr="00A96C8C">
        <w:rPr>
          <w:rFonts w:ascii="Arial" w:hAnsi="Arial" w:cs="Arial"/>
        </w:rPr>
        <w:t xml:space="preserve"> Use security investment to drive revenue.</w:t>
      </w:r>
    </w:p>
    <w:p w14:paraId="2E07C4FA" w14:textId="77777777" w:rsidR="00A96C8C" w:rsidRPr="00A96C8C" w:rsidRDefault="00A96C8C" w:rsidP="00A96C8C">
      <w:pPr>
        <w:numPr>
          <w:ilvl w:val="0"/>
          <w:numId w:val="29"/>
        </w:numPr>
        <w:jc w:val="both"/>
        <w:rPr>
          <w:rFonts w:ascii="Arial" w:hAnsi="Arial" w:cs="Arial"/>
        </w:rPr>
      </w:pPr>
      <w:r w:rsidRPr="00A96C8C">
        <w:rPr>
          <w:rFonts w:ascii="Arial" w:hAnsi="Arial" w:cs="Arial"/>
          <w:i/>
          <w:iCs/>
        </w:rPr>
        <w:t>Action:</w:t>
      </w:r>
      <w:r w:rsidRPr="00A96C8C">
        <w:rPr>
          <w:rFonts w:ascii="Arial" w:hAnsi="Arial" w:cs="Arial"/>
        </w:rPr>
        <w:t xml:space="preserve"> Obtain a recognized certification (such as Cyber Essentials Plus or ISO 27001 alignment) and feature it prominently in sales proposals to satisfy the "Environmental" pressure of the supply chain.</w:t>
      </w:r>
    </w:p>
    <w:p w14:paraId="5CB5F1E3" w14:textId="77777777" w:rsidR="00A96C8C" w:rsidRPr="00231639" w:rsidRDefault="00A96C8C" w:rsidP="00A96C8C">
      <w:pPr>
        <w:jc w:val="both"/>
        <w:rPr>
          <w:rFonts w:ascii="Arial" w:hAnsi="Arial" w:cs="Arial"/>
        </w:rPr>
      </w:pPr>
    </w:p>
    <w:p w14:paraId="3F808B12" w14:textId="281E13ED" w:rsidR="006C7C20" w:rsidRPr="00231639" w:rsidRDefault="006C7C20" w:rsidP="00872880">
      <w:pPr>
        <w:pStyle w:val="Heading2"/>
        <w:rPr>
          <w:rFonts w:cs="Arial"/>
        </w:rPr>
      </w:pPr>
      <w:bookmarkStart w:id="45" w:name="_Toc216818693"/>
      <w:r w:rsidRPr="00231639">
        <w:rPr>
          <w:rFonts w:cs="Arial"/>
        </w:rPr>
        <w:t>5.</w:t>
      </w:r>
      <w:r w:rsidR="00A96C8C" w:rsidRPr="00231639">
        <w:rPr>
          <w:rFonts w:cs="Arial"/>
        </w:rPr>
        <w:t>5</w:t>
      </w:r>
      <w:r w:rsidRPr="00231639">
        <w:rPr>
          <w:rFonts w:cs="Arial"/>
        </w:rPr>
        <w:t xml:space="preserve"> Original Contribution of the Study</w:t>
      </w:r>
      <w:bookmarkEnd w:id="45"/>
    </w:p>
    <w:p w14:paraId="41640409" w14:textId="77777777" w:rsidR="006C7C20" w:rsidRPr="00231639" w:rsidRDefault="006C7C20" w:rsidP="00872880">
      <w:pPr>
        <w:jc w:val="both"/>
        <w:rPr>
          <w:rFonts w:ascii="Arial" w:hAnsi="Arial" w:cs="Arial"/>
        </w:rPr>
      </w:pPr>
      <w:r w:rsidRPr="00231639">
        <w:rPr>
          <w:rFonts w:ascii="Arial" w:hAnsi="Arial" w:cs="Arial"/>
        </w:rPr>
        <w:t>This study makes a distinct contribution to the body of knowledge by bridging the gap between Information Systems (IS) theory and Practical Cybersecurity Management:</w:t>
      </w:r>
    </w:p>
    <w:p w14:paraId="34FBA696" w14:textId="7ADAB269" w:rsidR="006C7C20" w:rsidRPr="00231639" w:rsidRDefault="006C7C20" w:rsidP="00872880">
      <w:pPr>
        <w:numPr>
          <w:ilvl w:val="0"/>
          <w:numId w:val="16"/>
        </w:numPr>
        <w:jc w:val="both"/>
        <w:rPr>
          <w:rFonts w:ascii="Arial" w:hAnsi="Arial" w:cs="Arial"/>
        </w:rPr>
      </w:pPr>
      <w:r w:rsidRPr="00231639">
        <w:rPr>
          <w:rFonts w:ascii="Arial" w:hAnsi="Arial" w:cs="Arial"/>
          <w:b/>
          <w:bCs/>
        </w:rPr>
        <w:t>Theoretical Contribution:</w:t>
      </w:r>
      <w:r w:rsidRPr="00231639">
        <w:rPr>
          <w:rFonts w:ascii="Arial" w:hAnsi="Arial" w:cs="Arial"/>
        </w:rPr>
        <w:t xml:space="preserve"> It adapts the Technology-Organisation-Environment (TOE) framework specifically for the IT SME context. It challenges the traditional TOE </w:t>
      </w:r>
      <w:r w:rsidRPr="00231639">
        <w:rPr>
          <w:rFonts w:ascii="Arial" w:hAnsi="Arial" w:cs="Arial"/>
        </w:rPr>
        <w:lastRenderedPageBreak/>
        <w:t xml:space="preserve">application by arguing that the </w:t>
      </w:r>
      <w:r w:rsidRPr="00231639">
        <w:rPr>
          <w:rFonts w:ascii="Arial" w:hAnsi="Arial" w:cs="Arial"/>
          <w:i/>
          <w:iCs/>
        </w:rPr>
        <w:t>Organisational</w:t>
      </w:r>
      <w:r w:rsidRPr="00231639">
        <w:rPr>
          <w:rFonts w:ascii="Arial" w:hAnsi="Arial" w:cs="Arial"/>
        </w:rPr>
        <w:t xml:space="preserve"> context in SMEs is not just about resources, but about sociotechnical friction. It introduces the concept of "Usability" as a critical variable within the </w:t>
      </w:r>
      <w:r w:rsidRPr="00231639">
        <w:rPr>
          <w:rFonts w:ascii="Arial" w:hAnsi="Arial" w:cs="Arial"/>
          <w:i/>
          <w:iCs/>
        </w:rPr>
        <w:t>Technological</w:t>
      </w:r>
      <w:r w:rsidRPr="00231639">
        <w:rPr>
          <w:rFonts w:ascii="Arial" w:hAnsi="Arial" w:cs="Arial"/>
        </w:rPr>
        <w:t xml:space="preserve"> context of TOE, which is often overlooked in favo</w:t>
      </w:r>
      <w:r w:rsidR="00A23611" w:rsidRPr="00231639">
        <w:rPr>
          <w:rFonts w:ascii="Arial" w:hAnsi="Arial" w:cs="Arial"/>
        </w:rPr>
        <w:t>u</w:t>
      </w:r>
      <w:r w:rsidRPr="00231639">
        <w:rPr>
          <w:rFonts w:ascii="Arial" w:hAnsi="Arial" w:cs="Arial"/>
        </w:rPr>
        <w:t>r of technical specs.</w:t>
      </w:r>
    </w:p>
    <w:p w14:paraId="35328FC0" w14:textId="77777777" w:rsidR="006C7C20" w:rsidRPr="00231639" w:rsidRDefault="006C7C20" w:rsidP="00872880">
      <w:pPr>
        <w:numPr>
          <w:ilvl w:val="0"/>
          <w:numId w:val="16"/>
        </w:numPr>
        <w:jc w:val="both"/>
        <w:rPr>
          <w:rFonts w:ascii="Arial" w:hAnsi="Arial" w:cs="Arial"/>
        </w:rPr>
      </w:pPr>
      <w:r w:rsidRPr="00231639">
        <w:rPr>
          <w:rFonts w:ascii="Arial" w:hAnsi="Arial" w:cs="Arial"/>
          <w:b/>
          <w:bCs/>
        </w:rPr>
        <w:t>Practical Contribution:</w:t>
      </w:r>
      <w:r w:rsidRPr="00231639">
        <w:rPr>
          <w:rFonts w:ascii="Arial" w:hAnsi="Arial" w:cs="Arial"/>
        </w:rPr>
        <w:t xml:space="preserve"> It offers a critique of "Best Practice" isomorphism. The study argues that blindly adopting enterprise standards (like full ZTA or COBIT) is actively harmful to SMEs. Instead, it contributes a "Lean Governance" perspective, advocating for minimum viable security that scales with the firm's growth rather than choking it.</w:t>
      </w:r>
    </w:p>
    <w:p w14:paraId="0DB51189" w14:textId="77777777" w:rsidR="00A50F2A" w:rsidRPr="00231639" w:rsidRDefault="00A50F2A" w:rsidP="00A50F2A">
      <w:pPr>
        <w:pStyle w:val="NormalWeb"/>
        <w:numPr>
          <w:ilvl w:val="0"/>
          <w:numId w:val="16"/>
        </w:numPr>
        <w:rPr>
          <w:rFonts w:ascii="Arial" w:hAnsi="Arial" w:cs="Arial"/>
          <w:sz w:val="22"/>
          <w:szCs w:val="22"/>
        </w:rPr>
      </w:pPr>
      <w:r w:rsidRPr="00231639">
        <w:rPr>
          <w:rFonts w:ascii="Arial" w:hAnsi="Arial" w:cs="Arial"/>
          <w:b/>
          <w:bCs/>
          <w:sz w:val="22"/>
          <w:szCs w:val="22"/>
        </w:rPr>
        <w:t>Contribution to the Academia:</w:t>
      </w:r>
      <w:r w:rsidRPr="00231639">
        <w:rPr>
          <w:rFonts w:ascii="Arial" w:hAnsi="Arial" w:cs="Arial"/>
          <w:sz w:val="22"/>
          <w:szCs w:val="22"/>
        </w:rPr>
        <w:t xml:space="preserve"> </w:t>
      </w:r>
      <w:r w:rsidRPr="00231639">
        <w:rPr>
          <w:rStyle w:val="citation-1536"/>
          <w:rFonts w:ascii="Arial" w:eastAsiaTheme="majorEastAsia" w:hAnsi="Arial" w:cs="Arial"/>
          <w:sz w:val="22"/>
          <w:szCs w:val="22"/>
        </w:rPr>
        <w:t>This study contributes to Information Systems (IS) theory by challenging the assumption of "isomorphism"—the idea that enterprise standards like COBIT are universally applicable</w:t>
      </w:r>
      <w:r w:rsidRPr="00231639">
        <w:rPr>
          <w:rFonts w:ascii="Arial" w:hAnsi="Arial" w:cs="Arial"/>
          <w:sz w:val="22"/>
          <w:szCs w:val="22"/>
        </w:rPr>
        <w:t xml:space="preserve">. </w:t>
      </w:r>
      <w:r w:rsidRPr="00231639">
        <w:rPr>
          <w:rStyle w:val="citation-1535"/>
          <w:rFonts w:ascii="Arial" w:eastAsiaTheme="majorEastAsia" w:hAnsi="Arial" w:cs="Arial"/>
          <w:sz w:val="22"/>
          <w:szCs w:val="22"/>
        </w:rPr>
        <w:t>Specifically, it refines the TOE framework for the SME context</w:t>
      </w:r>
      <w:r w:rsidRPr="00231639">
        <w:rPr>
          <w:rFonts w:ascii="Arial" w:hAnsi="Arial" w:cs="Arial"/>
          <w:sz w:val="22"/>
          <w:szCs w:val="22"/>
        </w:rPr>
        <w:t xml:space="preserve">. </w:t>
      </w:r>
      <w:r w:rsidRPr="00231639">
        <w:rPr>
          <w:rStyle w:val="citation-1534"/>
          <w:rFonts w:ascii="Arial" w:eastAsiaTheme="majorEastAsia" w:hAnsi="Arial" w:cs="Arial"/>
          <w:sz w:val="22"/>
          <w:szCs w:val="22"/>
        </w:rPr>
        <w:t xml:space="preserve">It argues that the </w:t>
      </w:r>
      <w:r w:rsidRPr="00231639">
        <w:rPr>
          <w:rStyle w:val="citation-1534"/>
          <w:rFonts w:ascii="Arial" w:eastAsiaTheme="majorEastAsia" w:hAnsi="Arial" w:cs="Arial"/>
          <w:i/>
          <w:iCs/>
          <w:sz w:val="22"/>
          <w:szCs w:val="22"/>
        </w:rPr>
        <w:t>Organisational</w:t>
      </w:r>
      <w:r w:rsidRPr="00231639">
        <w:rPr>
          <w:rStyle w:val="citation-1534"/>
          <w:rFonts w:ascii="Arial" w:eastAsiaTheme="majorEastAsia" w:hAnsi="Arial" w:cs="Arial"/>
          <w:sz w:val="22"/>
          <w:szCs w:val="22"/>
        </w:rPr>
        <w:t xml:space="preserve"> context should not be measured merely by resources, but by </w:t>
      </w:r>
      <w:r w:rsidRPr="00231639">
        <w:rPr>
          <w:rStyle w:val="citation-1534"/>
          <w:rFonts w:ascii="Arial" w:eastAsiaTheme="majorEastAsia" w:hAnsi="Arial" w:cs="Arial"/>
          <w:b/>
          <w:bCs/>
          <w:sz w:val="22"/>
          <w:szCs w:val="22"/>
        </w:rPr>
        <w:t>sociotechnical friction</w:t>
      </w:r>
      <w:r w:rsidRPr="00231639">
        <w:rPr>
          <w:rStyle w:val="citation-1534"/>
          <w:rFonts w:ascii="Arial" w:eastAsiaTheme="majorEastAsia" w:hAnsi="Arial" w:cs="Arial"/>
          <w:sz w:val="22"/>
          <w:szCs w:val="22"/>
        </w:rPr>
        <w:t>—the conflict between agile culture and rigid governance</w:t>
      </w:r>
      <w:r w:rsidRPr="00231639">
        <w:rPr>
          <w:rFonts w:ascii="Arial" w:hAnsi="Arial" w:cs="Arial"/>
          <w:sz w:val="22"/>
          <w:szCs w:val="22"/>
        </w:rPr>
        <w:t>. By identifying this specific friction point, the research bridges the theoretical gap between IT Governance and Agile Management literature.</w:t>
      </w:r>
    </w:p>
    <w:p w14:paraId="2E6E57F5" w14:textId="40DE6ACD" w:rsidR="00A50F2A" w:rsidRPr="00231639" w:rsidRDefault="00A50F2A" w:rsidP="00A96C8C">
      <w:pPr>
        <w:pStyle w:val="NormalWeb"/>
        <w:numPr>
          <w:ilvl w:val="0"/>
          <w:numId w:val="16"/>
        </w:numPr>
        <w:rPr>
          <w:rFonts w:ascii="Arial" w:hAnsi="Arial" w:cs="Arial"/>
          <w:sz w:val="22"/>
          <w:szCs w:val="22"/>
        </w:rPr>
      </w:pPr>
      <w:r w:rsidRPr="00231639">
        <w:rPr>
          <w:rFonts w:ascii="Arial" w:hAnsi="Arial" w:cs="Arial"/>
          <w:b/>
          <w:bCs/>
          <w:sz w:val="22"/>
          <w:szCs w:val="22"/>
        </w:rPr>
        <w:t>Contribution to the Body of Knowledge:</w:t>
      </w:r>
      <w:r w:rsidRPr="00231639">
        <w:rPr>
          <w:rFonts w:ascii="Arial" w:hAnsi="Arial" w:cs="Arial"/>
          <w:sz w:val="22"/>
          <w:szCs w:val="22"/>
        </w:rPr>
        <w:t xml:space="preserve"> </w:t>
      </w:r>
      <w:r w:rsidRPr="00231639">
        <w:rPr>
          <w:rStyle w:val="citation-1533"/>
          <w:rFonts w:ascii="Arial" w:eastAsiaTheme="majorEastAsia" w:hAnsi="Arial" w:cs="Arial"/>
          <w:sz w:val="22"/>
          <w:szCs w:val="22"/>
        </w:rPr>
        <w:t>Practically, this dissertation contributes the LSIF</w:t>
      </w:r>
      <w:r w:rsidRPr="00231639">
        <w:rPr>
          <w:rFonts w:ascii="Arial" w:hAnsi="Arial" w:cs="Arial"/>
          <w:sz w:val="22"/>
          <w:szCs w:val="22"/>
        </w:rPr>
        <w:t xml:space="preserve">. </w:t>
      </w:r>
      <w:r w:rsidRPr="00231639">
        <w:rPr>
          <w:rStyle w:val="citation-1532"/>
          <w:rFonts w:ascii="Arial" w:eastAsiaTheme="majorEastAsia" w:hAnsi="Arial" w:cs="Arial"/>
          <w:sz w:val="22"/>
          <w:szCs w:val="22"/>
        </w:rPr>
        <w:t>This framework advances the body of knowledge by replacing the failed "bolt-on" security model with an "embedded" approach tailored for resource-constrained firms</w:t>
      </w:r>
      <w:r w:rsidRPr="00231639">
        <w:rPr>
          <w:rFonts w:ascii="Arial" w:hAnsi="Arial" w:cs="Arial"/>
          <w:sz w:val="22"/>
          <w:szCs w:val="22"/>
        </w:rPr>
        <w:t xml:space="preserve">. </w:t>
      </w:r>
      <w:r w:rsidRPr="00231639">
        <w:rPr>
          <w:rStyle w:val="citation-1531"/>
          <w:rFonts w:ascii="Arial" w:eastAsiaTheme="majorEastAsia" w:hAnsi="Arial" w:cs="Arial"/>
          <w:sz w:val="22"/>
          <w:szCs w:val="22"/>
        </w:rPr>
        <w:t>It specifically contributes the insight that Usability is a critical security variable, identifying poor user experience as the primary driver of "Shadow IT" rather than negligence</w:t>
      </w:r>
      <w:r w:rsidRPr="00231639">
        <w:rPr>
          <w:rFonts w:ascii="Arial" w:hAnsi="Arial" w:cs="Arial"/>
          <w:sz w:val="22"/>
          <w:szCs w:val="22"/>
        </w:rPr>
        <w:t xml:space="preserve">. </w:t>
      </w:r>
      <w:r w:rsidRPr="00231639">
        <w:rPr>
          <w:rStyle w:val="citation-1530"/>
          <w:rFonts w:ascii="Arial" w:eastAsiaTheme="majorEastAsia" w:hAnsi="Arial" w:cs="Arial"/>
          <w:sz w:val="22"/>
          <w:szCs w:val="22"/>
        </w:rPr>
        <w:t>Furthermore, it updates the understanding of integration drivers, demonstrating a shift from regulatory pressure (GDPR) to Commercial Trust and supply chain survival</w:t>
      </w:r>
      <w:r w:rsidRPr="00231639">
        <w:rPr>
          <w:rFonts w:ascii="Arial" w:hAnsi="Arial" w:cs="Arial"/>
          <w:sz w:val="22"/>
          <w:szCs w:val="22"/>
        </w:rPr>
        <w:t>.</w:t>
      </w:r>
    </w:p>
    <w:p w14:paraId="6FC1889F" w14:textId="07F596BA" w:rsidR="006C7C20" w:rsidRPr="00231639" w:rsidRDefault="006C7C20" w:rsidP="00872880">
      <w:pPr>
        <w:pStyle w:val="Heading2"/>
        <w:rPr>
          <w:rFonts w:cs="Arial"/>
        </w:rPr>
      </w:pPr>
      <w:bookmarkStart w:id="46" w:name="_Toc216818694"/>
      <w:r w:rsidRPr="00231639">
        <w:rPr>
          <w:rFonts w:cs="Arial"/>
        </w:rPr>
        <w:t>5.</w:t>
      </w:r>
      <w:r w:rsidR="00A96C8C" w:rsidRPr="00231639">
        <w:rPr>
          <w:rFonts w:cs="Arial"/>
        </w:rPr>
        <w:t>6</w:t>
      </w:r>
      <w:r w:rsidRPr="00231639">
        <w:rPr>
          <w:rFonts w:cs="Arial"/>
        </w:rPr>
        <w:t xml:space="preserve"> Limitations of the Study</w:t>
      </w:r>
      <w:bookmarkEnd w:id="46"/>
    </w:p>
    <w:p w14:paraId="224C7C59" w14:textId="77777777" w:rsidR="00162859" w:rsidRPr="00231639" w:rsidRDefault="00162859" w:rsidP="00162859">
      <w:pPr>
        <w:pStyle w:val="NormalWeb"/>
        <w:rPr>
          <w:rFonts w:ascii="Arial" w:hAnsi="Arial" w:cs="Arial"/>
          <w:sz w:val="22"/>
          <w:szCs w:val="22"/>
        </w:rPr>
      </w:pPr>
      <w:r w:rsidRPr="00231639">
        <w:rPr>
          <w:rFonts w:ascii="Arial" w:hAnsi="Arial" w:cs="Arial"/>
          <w:sz w:val="22"/>
          <w:szCs w:val="22"/>
        </w:rPr>
        <w:t>While robust, this research is subject to specific limitations. Acknowledging these constraints is essential for contextualising the findings:</w:t>
      </w:r>
    </w:p>
    <w:p w14:paraId="6B4B3606"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1. Reliance on Secondary Data</w:t>
      </w:r>
      <w:r w:rsidRPr="00231639">
        <w:rPr>
          <w:rFonts w:ascii="Arial" w:hAnsi="Arial" w:cs="Arial"/>
          <w:sz w:val="22"/>
          <w:szCs w:val="22"/>
        </w:rPr>
        <w:t xml:space="preserve"> The study relied on a synthesis of secondary sources rather than primary interviews. </w:t>
      </w:r>
      <w:r w:rsidRPr="00231639">
        <w:rPr>
          <w:rStyle w:val="citation-269"/>
          <w:rFonts w:ascii="Arial" w:eastAsiaTheme="majorEastAsia" w:hAnsi="Arial" w:cs="Arial"/>
          <w:sz w:val="22"/>
          <w:szCs w:val="22"/>
        </w:rPr>
        <w:t>While this provided broad scale and mitigated social desirability bias, it lacks the specific, lived nuance of why SME owners make individual security decisions</w:t>
      </w:r>
      <w:r w:rsidRPr="00231639">
        <w:rPr>
          <w:rFonts w:ascii="Arial" w:hAnsi="Arial" w:cs="Arial"/>
          <w:sz w:val="22"/>
          <w:szCs w:val="22"/>
        </w:rPr>
        <w:t>.</w:t>
      </w:r>
    </w:p>
    <w:p w14:paraId="3F648043"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2. Time Constraints (Cross-Sectional Design)</w:t>
      </w:r>
      <w:r w:rsidRPr="00231639">
        <w:rPr>
          <w:rFonts w:ascii="Arial" w:hAnsi="Arial" w:cs="Arial"/>
          <w:sz w:val="22"/>
          <w:szCs w:val="22"/>
        </w:rPr>
        <w:t xml:space="preserve"> Conducted within strict academic deadlines, this research was limited to a cross-sectional "snapshot" design. </w:t>
      </w:r>
      <w:r w:rsidRPr="00231639">
        <w:rPr>
          <w:rStyle w:val="citation-268"/>
          <w:rFonts w:ascii="Arial" w:eastAsiaTheme="majorEastAsia" w:hAnsi="Arial" w:cs="Arial"/>
          <w:sz w:val="22"/>
          <w:szCs w:val="22"/>
        </w:rPr>
        <w:t xml:space="preserve">This prevented a longitudinal study, meaning the long-term efficacy of the proposed </w:t>
      </w:r>
      <w:r w:rsidRPr="00231639">
        <w:rPr>
          <w:rStyle w:val="citation-268"/>
          <w:rFonts w:ascii="Arial" w:eastAsiaTheme="majorEastAsia" w:hAnsi="Arial" w:cs="Arial"/>
          <w:b/>
          <w:bCs/>
          <w:sz w:val="22"/>
          <w:szCs w:val="22"/>
        </w:rPr>
        <w:t>LSIF</w:t>
      </w:r>
      <w:r w:rsidRPr="00231639">
        <w:rPr>
          <w:rStyle w:val="citation-268"/>
          <w:rFonts w:ascii="Arial" w:eastAsiaTheme="majorEastAsia" w:hAnsi="Arial" w:cs="Arial"/>
          <w:sz w:val="22"/>
          <w:szCs w:val="22"/>
        </w:rPr>
        <w:t xml:space="preserve"> framework could not be tested iteratively in a live environment</w:t>
      </w:r>
      <w:r w:rsidRPr="00231639">
        <w:rPr>
          <w:rFonts w:ascii="Arial" w:hAnsi="Arial" w:cs="Arial"/>
          <w:sz w:val="22"/>
          <w:szCs w:val="22"/>
        </w:rPr>
        <w:t>.</w:t>
      </w:r>
    </w:p>
    <w:p w14:paraId="0D995C64"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3. Temporal Validity</w:t>
      </w:r>
      <w:r w:rsidRPr="00231639">
        <w:rPr>
          <w:rFonts w:ascii="Arial" w:hAnsi="Arial" w:cs="Arial"/>
          <w:sz w:val="22"/>
          <w:szCs w:val="22"/>
        </w:rPr>
        <w:t xml:space="preserve"> </w:t>
      </w:r>
      <w:r w:rsidRPr="00231639">
        <w:rPr>
          <w:rStyle w:val="citation-267"/>
          <w:rFonts w:ascii="Arial" w:eastAsiaTheme="majorEastAsia" w:hAnsi="Arial" w:cs="Arial"/>
          <w:sz w:val="22"/>
          <w:szCs w:val="22"/>
        </w:rPr>
        <w:t>Cybersecurity is hyper-velocity; the specific threats identified (e.g., AI phishing) reflect the 2023–2025 landscape</w:t>
      </w:r>
      <w:r w:rsidRPr="00231639">
        <w:rPr>
          <w:rFonts w:ascii="Arial" w:hAnsi="Arial" w:cs="Arial"/>
          <w:sz w:val="22"/>
          <w:szCs w:val="22"/>
        </w:rPr>
        <w:t>. As technology shifts, the "Technological" context of the framework may require rapid updating to remain relevant beyond this specific timeframe.</w:t>
      </w:r>
    </w:p>
    <w:p w14:paraId="4F7A17D5"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4. Geographical and Cultural Bias</w:t>
      </w:r>
      <w:r w:rsidRPr="00231639">
        <w:rPr>
          <w:rFonts w:ascii="Arial" w:hAnsi="Arial" w:cs="Arial"/>
          <w:sz w:val="22"/>
          <w:szCs w:val="22"/>
        </w:rPr>
        <w:t xml:space="preserve"> </w:t>
      </w:r>
      <w:r w:rsidRPr="00231639">
        <w:rPr>
          <w:rStyle w:val="citation-266"/>
          <w:rFonts w:ascii="Arial" w:eastAsiaTheme="majorEastAsia" w:hAnsi="Arial" w:cs="Arial"/>
          <w:sz w:val="22"/>
          <w:szCs w:val="22"/>
        </w:rPr>
        <w:t>The majority of high-quality sources (e.g., Verizon, DSIT) originate from the West</w:t>
      </w:r>
      <w:r w:rsidRPr="00231639">
        <w:rPr>
          <w:rFonts w:ascii="Arial" w:hAnsi="Arial" w:cs="Arial"/>
          <w:sz w:val="22"/>
          <w:szCs w:val="22"/>
        </w:rPr>
        <w:t>. Consequently, the findings regarding regulatory pressures and business norms may not fully apply to SMEs in emerging markets with different digital infrastructures.</w:t>
      </w:r>
    </w:p>
    <w:p w14:paraId="19F1265D"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lastRenderedPageBreak/>
        <w:t>5. Reporting and Publication Bias</w:t>
      </w:r>
      <w:r w:rsidRPr="00231639">
        <w:rPr>
          <w:rFonts w:ascii="Arial" w:hAnsi="Arial" w:cs="Arial"/>
          <w:sz w:val="22"/>
          <w:szCs w:val="22"/>
        </w:rPr>
        <w:t xml:space="preserve"> </w:t>
      </w:r>
      <w:r w:rsidRPr="00231639">
        <w:rPr>
          <w:rStyle w:val="citation-265"/>
          <w:rFonts w:ascii="Arial" w:eastAsiaTheme="majorEastAsia" w:hAnsi="Arial" w:cs="Arial"/>
          <w:sz w:val="22"/>
          <w:szCs w:val="22"/>
        </w:rPr>
        <w:t>Literature tends to focus on spectacular breaches or outliers</w:t>
      </w:r>
      <w:r w:rsidRPr="00231639">
        <w:rPr>
          <w:rFonts w:ascii="Arial" w:hAnsi="Arial" w:cs="Arial"/>
          <w:sz w:val="22"/>
          <w:szCs w:val="22"/>
        </w:rPr>
        <w:t>. This study may therefore overlook the "silent majority" of SMEs that manage to be secure without incident, potentially skewing the perception of the "integration gap" toward a pessimistic view.</w:t>
      </w:r>
    </w:p>
    <w:p w14:paraId="53598B69"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6. Interpretivist Subjectivity</w:t>
      </w:r>
      <w:r w:rsidRPr="00231639">
        <w:rPr>
          <w:rFonts w:ascii="Arial" w:hAnsi="Arial" w:cs="Arial"/>
          <w:sz w:val="22"/>
          <w:szCs w:val="22"/>
        </w:rPr>
        <w:t xml:space="preserve"> </w:t>
      </w:r>
      <w:r w:rsidRPr="00231639">
        <w:rPr>
          <w:rStyle w:val="citation-264"/>
          <w:rFonts w:ascii="Arial" w:eastAsiaTheme="majorEastAsia" w:hAnsi="Arial" w:cs="Arial"/>
          <w:sz w:val="22"/>
          <w:szCs w:val="22"/>
        </w:rPr>
        <w:t>As an interpretivist study, the analysis is filtered through the researcher’s cognitive lens</w:t>
      </w:r>
      <w:r w:rsidRPr="00231639">
        <w:rPr>
          <w:rFonts w:ascii="Arial" w:hAnsi="Arial" w:cs="Arial"/>
          <w:sz w:val="22"/>
          <w:szCs w:val="22"/>
        </w:rPr>
        <w:t>. While reflexive analysis minimized bias, the identification of themes like "Sociotechnical Friction" involves subjective interpretation inherently less objective than statistical analysis.</w:t>
      </w:r>
    </w:p>
    <w:p w14:paraId="2D461BE1" w14:textId="77777777" w:rsidR="00162859" w:rsidRPr="00231639" w:rsidRDefault="00162859" w:rsidP="00162859">
      <w:pPr>
        <w:pStyle w:val="NormalWeb"/>
        <w:rPr>
          <w:rFonts w:ascii="Arial" w:hAnsi="Arial" w:cs="Arial"/>
          <w:sz w:val="22"/>
          <w:szCs w:val="22"/>
        </w:rPr>
      </w:pPr>
      <w:r w:rsidRPr="00231639">
        <w:rPr>
          <w:rFonts w:ascii="Arial" w:hAnsi="Arial" w:cs="Arial"/>
          <w:b/>
          <w:bCs/>
          <w:sz w:val="22"/>
          <w:szCs w:val="22"/>
        </w:rPr>
        <w:t>7. Homogeneity Assumption</w:t>
      </w:r>
      <w:r w:rsidRPr="00231639">
        <w:rPr>
          <w:rFonts w:ascii="Arial" w:hAnsi="Arial" w:cs="Arial"/>
          <w:sz w:val="22"/>
          <w:szCs w:val="22"/>
        </w:rPr>
        <w:t xml:space="preserve"> </w:t>
      </w:r>
      <w:r w:rsidRPr="00231639">
        <w:rPr>
          <w:rStyle w:val="citation-263"/>
          <w:rFonts w:ascii="Arial" w:hAnsi="Arial" w:cs="Arial"/>
          <w:sz w:val="22"/>
          <w:szCs w:val="22"/>
        </w:rPr>
        <w:t>The study grouped various firms (e.g., MSPs, software houses) under the single "IT SME" label</w:t>
      </w:r>
      <w:r w:rsidRPr="00231639">
        <w:rPr>
          <w:rFonts w:ascii="Arial" w:hAnsi="Arial" w:cs="Arial"/>
          <w:sz w:val="22"/>
          <w:szCs w:val="22"/>
        </w:rPr>
        <w:t>. In reality, sub-sectors face different pressures, and this assumption of homogeneity may mask specific nuances in how the governance-agility conflict manifests.</w:t>
      </w:r>
    </w:p>
    <w:p w14:paraId="494B8656" w14:textId="7AE66BBB" w:rsidR="006C7C20" w:rsidRPr="00231639" w:rsidRDefault="006C7C20" w:rsidP="00872880">
      <w:pPr>
        <w:pStyle w:val="Heading2"/>
        <w:rPr>
          <w:rFonts w:cs="Arial"/>
        </w:rPr>
      </w:pPr>
      <w:bookmarkStart w:id="47" w:name="_Toc216818695"/>
      <w:r w:rsidRPr="00231639">
        <w:rPr>
          <w:rFonts w:cs="Arial"/>
        </w:rPr>
        <w:t>5.</w:t>
      </w:r>
      <w:r w:rsidR="00A96C8C" w:rsidRPr="00231639">
        <w:rPr>
          <w:rFonts w:cs="Arial"/>
        </w:rPr>
        <w:t>7</w:t>
      </w:r>
      <w:r w:rsidRPr="00231639">
        <w:rPr>
          <w:rFonts w:cs="Arial"/>
        </w:rPr>
        <w:t xml:space="preserve"> Suggestions for Future Research</w:t>
      </w:r>
      <w:bookmarkEnd w:id="47"/>
    </w:p>
    <w:p w14:paraId="716D5C05" w14:textId="77777777" w:rsidR="006C7C20" w:rsidRPr="00231639" w:rsidRDefault="006C7C20" w:rsidP="00872880">
      <w:pPr>
        <w:jc w:val="both"/>
        <w:rPr>
          <w:rFonts w:ascii="Arial" w:hAnsi="Arial" w:cs="Arial"/>
        </w:rPr>
      </w:pPr>
      <w:r w:rsidRPr="00231639">
        <w:rPr>
          <w:rFonts w:ascii="Arial" w:hAnsi="Arial" w:cs="Arial"/>
        </w:rPr>
        <w:t>Based on the findings and limitations, the following avenues for future research are recommended:</w:t>
      </w:r>
    </w:p>
    <w:p w14:paraId="0B70274D" w14:textId="77777777" w:rsidR="006C7C20" w:rsidRPr="00231639" w:rsidRDefault="006C7C20" w:rsidP="00872880">
      <w:pPr>
        <w:numPr>
          <w:ilvl w:val="0"/>
          <w:numId w:val="18"/>
        </w:numPr>
        <w:jc w:val="both"/>
        <w:rPr>
          <w:rFonts w:ascii="Arial" w:hAnsi="Arial" w:cs="Arial"/>
        </w:rPr>
      </w:pPr>
      <w:r w:rsidRPr="00231639">
        <w:rPr>
          <w:rFonts w:ascii="Arial" w:hAnsi="Arial" w:cs="Arial"/>
          <w:b/>
          <w:bCs/>
        </w:rPr>
        <w:t>Primary Validation:</w:t>
      </w:r>
      <w:r w:rsidRPr="00231639">
        <w:rPr>
          <w:rFonts w:ascii="Arial" w:hAnsi="Arial" w:cs="Arial"/>
        </w:rPr>
        <w:t xml:space="preserve"> Future studies should conduct </w:t>
      </w:r>
      <w:r w:rsidRPr="00231639">
        <w:rPr>
          <w:rFonts w:ascii="Arial" w:hAnsi="Arial" w:cs="Arial"/>
          <w:color w:val="000000" w:themeColor="text1"/>
        </w:rPr>
        <w:t>longitudinal Action Research</w:t>
      </w:r>
      <w:r w:rsidRPr="00231639">
        <w:rPr>
          <w:rFonts w:ascii="Arial" w:hAnsi="Arial" w:cs="Arial"/>
          <w:color w:val="FF0000"/>
        </w:rPr>
        <w:t xml:space="preserve">, </w:t>
      </w:r>
      <w:r w:rsidRPr="00231639">
        <w:rPr>
          <w:rFonts w:ascii="Arial" w:hAnsi="Arial" w:cs="Arial"/>
        </w:rPr>
        <w:t>implementing the proposed "Lean Sociotechnical Framework" in a live IT SME to measure its impact on security posture and operational efficiency over 12 months.</w:t>
      </w:r>
    </w:p>
    <w:p w14:paraId="68A075A2" w14:textId="77777777" w:rsidR="006C7C20" w:rsidRPr="00231639" w:rsidRDefault="006C7C20" w:rsidP="00872880">
      <w:pPr>
        <w:numPr>
          <w:ilvl w:val="0"/>
          <w:numId w:val="18"/>
        </w:numPr>
        <w:jc w:val="both"/>
        <w:rPr>
          <w:rFonts w:ascii="Arial" w:hAnsi="Arial" w:cs="Arial"/>
        </w:rPr>
      </w:pPr>
      <w:r w:rsidRPr="00231639">
        <w:rPr>
          <w:rFonts w:ascii="Arial" w:hAnsi="Arial" w:cs="Arial"/>
          <w:b/>
          <w:bCs/>
        </w:rPr>
        <w:t>Tool-Specific Analysis:</w:t>
      </w:r>
      <w:r w:rsidRPr="00231639">
        <w:rPr>
          <w:rFonts w:ascii="Arial" w:hAnsi="Arial" w:cs="Arial"/>
        </w:rPr>
        <w:t xml:space="preserve"> Research should investigate </w:t>
      </w:r>
      <w:r w:rsidRPr="00231639">
        <w:rPr>
          <w:rFonts w:ascii="Arial" w:hAnsi="Arial" w:cs="Arial"/>
          <w:i/>
          <w:iCs/>
        </w:rPr>
        <w:t>which</w:t>
      </w:r>
      <w:r w:rsidRPr="00231639">
        <w:rPr>
          <w:rFonts w:ascii="Arial" w:hAnsi="Arial" w:cs="Arial"/>
        </w:rPr>
        <w:t xml:space="preserve"> specific security tools successfully balance "Zero Trust" security with "SME Usability," creating a verified "SME Tech Stack."</w:t>
      </w:r>
    </w:p>
    <w:p w14:paraId="6ECDBEAF" w14:textId="77777777" w:rsidR="006C7C20" w:rsidRPr="00231639" w:rsidRDefault="006C7C20" w:rsidP="00872880">
      <w:pPr>
        <w:numPr>
          <w:ilvl w:val="0"/>
          <w:numId w:val="18"/>
        </w:numPr>
        <w:jc w:val="both"/>
        <w:rPr>
          <w:rFonts w:ascii="Arial" w:hAnsi="Arial" w:cs="Arial"/>
        </w:rPr>
      </w:pPr>
      <w:r w:rsidRPr="00231639">
        <w:rPr>
          <w:rFonts w:ascii="Arial" w:hAnsi="Arial" w:cs="Arial"/>
          <w:b/>
          <w:bCs/>
        </w:rPr>
        <w:t>Cross-Sector Comparison:</w:t>
      </w:r>
      <w:r w:rsidRPr="00231639">
        <w:rPr>
          <w:rFonts w:ascii="Arial" w:hAnsi="Arial" w:cs="Arial"/>
        </w:rPr>
        <w:t xml:space="preserve"> A comparative study between IT SMEs and non-technical SMEs could further refine the TOE framework, isolating which barriers are universal (size-related) and which are sector-specific (tech-related).</w:t>
      </w:r>
    </w:p>
    <w:p w14:paraId="661942EC" w14:textId="00BAC1FC" w:rsidR="006C7C20" w:rsidRPr="00231639" w:rsidRDefault="006C7C20" w:rsidP="00872880">
      <w:pPr>
        <w:pStyle w:val="Heading2"/>
        <w:rPr>
          <w:rFonts w:cs="Arial"/>
        </w:rPr>
      </w:pPr>
      <w:bookmarkStart w:id="48" w:name="_Toc216818696"/>
      <w:r w:rsidRPr="00231639">
        <w:rPr>
          <w:rFonts w:cs="Arial"/>
        </w:rPr>
        <w:t>5.</w:t>
      </w:r>
      <w:r w:rsidR="00A96C8C" w:rsidRPr="00231639">
        <w:rPr>
          <w:rFonts w:cs="Arial"/>
        </w:rPr>
        <w:t>8</w:t>
      </w:r>
      <w:r w:rsidRPr="00231639">
        <w:rPr>
          <w:rFonts w:cs="Arial"/>
        </w:rPr>
        <w:t xml:space="preserve"> Conclusion</w:t>
      </w:r>
      <w:bookmarkEnd w:id="48"/>
    </w:p>
    <w:p w14:paraId="7229419B" w14:textId="77777777" w:rsidR="006C7C20" w:rsidRPr="00231639" w:rsidRDefault="006C7C20" w:rsidP="00872880">
      <w:pPr>
        <w:jc w:val="both"/>
        <w:rPr>
          <w:rFonts w:ascii="Arial" w:hAnsi="Arial" w:cs="Arial"/>
        </w:rPr>
      </w:pPr>
      <w:r w:rsidRPr="00231639">
        <w:rPr>
          <w:rFonts w:ascii="Arial" w:hAnsi="Arial" w:cs="Arial"/>
        </w:rPr>
        <w:t>This dissertation set out to solve the problem of "isolated" cybersecurity in IT SMEs. The research has demonstrated that this isolation is not a result of negligence, but of a fundamental mismatch between heavy, enterprise-designed security frameworks and the agile, resource-constrained reality of the SME.</w:t>
      </w:r>
    </w:p>
    <w:p w14:paraId="33C6CA66" w14:textId="77777777" w:rsidR="006C7C20" w:rsidRPr="00231639" w:rsidRDefault="006C7C20" w:rsidP="00872880">
      <w:pPr>
        <w:jc w:val="both"/>
        <w:rPr>
          <w:rFonts w:ascii="Arial" w:hAnsi="Arial" w:cs="Arial"/>
        </w:rPr>
      </w:pPr>
      <w:r w:rsidRPr="00231639">
        <w:rPr>
          <w:rFonts w:ascii="Arial" w:hAnsi="Arial" w:cs="Arial"/>
        </w:rPr>
        <w:t>The study concludes that true integration requires a paradigm shift. IT SMEs must stop viewing security as a "gate" to be passed and start viewing it as a "feature" of their product. By adopting a Lean Sociotechnical approach—one that respects the human need for usability and the business need for speed—SMEs can transform their security posture from a vulnerability into a competitive asset. In a digital supply chain defined by risk, the ability to integrate security seamlessly is no longer just an IT skill; it is a prerequisite for business survival.</w:t>
      </w:r>
    </w:p>
    <w:p w14:paraId="344F7C17" w14:textId="77777777" w:rsidR="00803A8E" w:rsidRPr="00231639" w:rsidRDefault="00803A8E" w:rsidP="00872880">
      <w:pPr>
        <w:jc w:val="both"/>
        <w:rPr>
          <w:rFonts w:ascii="Arial" w:hAnsi="Arial" w:cs="Arial"/>
        </w:rPr>
      </w:pPr>
    </w:p>
    <w:p w14:paraId="1CB5B072" w14:textId="77777777" w:rsidR="00803A8E" w:rsidRPr="00231639" w:rsidRDefault="00803A8E" w:rsidP="00872880">
      <w:pPr>
        <w:jc w:val="both"/>
        <w:rPr>
          <w:rFonts w:ascii="Arial" w:hAnsi="Arial" w:cs="Arial"/>
        </w:rPr>
      </w:pPr>
    </w:p>
    <w:p w14:paraId="52758854" w14:textId="77777777" w:rsidR="00803A8E" w:rsidRPr="00231639" w:rsidRDefault="00803A8E" w:rsidP="00872880">
      <w:pPr>
        <w:jc w:val="both"/>
        <w:rPr>
          <w:rFonts w:ascii="Arial" w:hAnsi="Arial" w:cs="Arial"/>
        </w:rPr>
      </w:pPr>
    </w:p>
    <w:p w14:paraId="696BB874" w14:textId="77777777" w:rsidR="00803A8E" w:rsidRPr="00231639" w:rsidRDefault="00803A8E" w:rsidP="00872880">
      <w:pPr>
        <w:jc w:val="both"/>
        <w:rPr>
          <w:rFonts w:ascii="Arial" w:hAnsi="Arial" w:cs="Arial"/>
        </w:rPr>
      </w:pPr>
    </w:p>
    <w:p w14:paraId="6C4F84E4" w14:textId="77777777" w:rsidR="006C7C20" w:rsidRPr="00231639" w:rsidRDefault="006C7C20" w:rsidP="00872880">
      <w:pPr>
        <w:pStyle w:val="Heading1"/>
        <w:jc w:val="both"/>
        <w:rPr>
          <w:rFonts w:cs="Arial"/>
        </w:rPr>
      </w:pPr>
      <w:bookmarkStart w:id="49" w:name="_Toc216818697"/>
      <w:r w:rsidRPr="00231639">
        <w:rPr>
          <w:rFonts w:cs="Arial"/>
        </w:rPr>
        <w:lastRenderedPageBreak/>
        <w:t>References</w:t>
      </w:r>
      <w:bookmarkEnd w:id="49"/>
    </w:p>
    <w:p w14:paraId="2B0DE823"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Al-Ahbabi, S., &amp; Bendiab, K. (2024). Advances in Cybersecurity: A Literature Review. </w:t>
      </w:r>
      <w:r w:rsidRPr="00671905">
        <w:rPr>
          <w:rStyle w:val="Emphasis"/>
          <w:rFonts w:ascii="Arial" w:eastAsiaTheme="majorEastAsia" w:hAnsi="Arial" w:cs="Arial"/>
          <w:sz w:val="22"/>
          <w:szCs w:val="22"/>
        </w:rPr>
        <w:t>ResearchGate</w:t>
      </w:r>
      <w:r w:rsidRPr="00671905">
        <w:rPr>
          <w:rFonts w:ascii="Arial" w:hAnsi="Arial" w:cs="Arial"/>
          <w:sz w:val="22"/>
          <w:szCs w:val="22"/>
        </w:rPr>
        <w:t>. Retrieved from https://www.researchgate.net/publication/388426950_Advances_in_Cybersecurity_A_Literature_Review</w:t>
      </w:r>
    </w:p>
    <w:p w14:paraId="4F8F601B"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Alshaikh, M. (2020). Developing a Framework for Cybersecurity Adoption in SMEs. </w:t>
      </w:r>
      <w:r w:rsidRPr="00671905">
        <w:rPr>
          <w:rStyle w:val="Emphasis"/>
          <w:rFonts w:ascii="Arial" w:eastAsiaTheme="majorEastAsia" w:hAnsi="Arial" w:cs="Arial"/>
          <w:sz w:val="22"/>
          <w:szCs w:val="22"/>
        </w:rPr>
        <w:t>International Journal of Advanced Computer Science and Applications</w:t>
      </w:r>
      <w:r w:rsidRPr="00671905">
        <w:rPr>
          <w:rFonts w:ascii="Arial" w:hAnsi="Arial" w:cs="Arial"/>
          <w:sz w:val="22"/>
          <w:szCs w:val="22"/>
        </w:rPr>
        <w:t>, 11(5).</w:t>
      </w:r>
    </w:p>
    <w:p w14:paraId="4A66BA09"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Bowen, G. A. (2009). Document Analysis as a Qualitative Research Method. </w:t>
      </w:r>
      <w:r w:rsidRPr="00671905">
        <w:rPr>
          <w:rStyle w:val="Emphasis"/>
          <w:rFonts w:ascii="Arial" w:eastAsiaTheme="majorEastAsia" w:hAnsi="Arial" w:cs="Arial"/>
          <w:sz w:val="22"/>
          <w:szCs w:val="22"/>
        </w:rPr>
        <w:t>Qualitative Research Journal</w:t>
      </w:r>
      <w:r w:rsidRPr="00671905">
        <w:rPr>
          <w:rFonts w:ascii="Arial" w:hAnsi="Arial" w:cs="Arial"/>
          <w:sz w:val="22"/>
          <w:szCs w:val="22"/>
        </w:rPr>
        <w:t>, 9(2), 27-40.</w:t>
      </w:r>
    </w:p>
    <w:p w14:paraId="61FBB705"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Braun, V., &amp; Clarke, V. (2021). </w:t>
      </w:r>
      <w:r w:rsidRPr="00671905">
        <w:rPr>
          <w:rStyle w:val="Emphasis"/>
          <w:rFonts w:ascii="Arial" w:eastAsiaTheme="majorEastAsia" w:hAnsi="Arial" w:cs="Arial"/>
          <w:sz w:val="22"/>
          <w:szCs w:val="22"/>
        </w:rPr>
        <w:t>Thematic Analysis: A Practical Guide</w:t>
      </w:r>
      <w:r w:rsidRPr="00671905">
        <w:rPr>
          <w:rFonts w:ascii="Arial" w:hAnsi="Arial" w:cs="Arial"/>
          <w:sz w:val="22"/>
          <w:szCs w:val="22"/>
        </w:rPr>
        <w:t>. Sage Publications.</w:t>
      </w:r>
    </w:p>
    <w:p w14:paraId="10A92D29"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BullGuard. (2020). </w:t>
      </w:r>
      <w:r w:rsidRPr="00671905">
        <w:rPr>
          <w:rStyle w:val="Emphasis"/>
          <w:rFonts w:ascii="Arial" w:eastAsiaTheme="majorEastAsia" w:hAnsi="Arial" w:cs="Arial"/>
          <w:sz w:val="22"/>
          <w:szCs w:val="22"/>
        </w:rPr>
        <w:t>Small Business State of Cybersecurity Report</w:t>
      </w:r>
      <w:r w:rsidRPr="00671905">
        <w:rPr>
          <w:rFonts w:ascii="Arial" w:hAnsi="Arial" w:cs="Arial"/>
          <w:sz w:val="22"/>
          <w:szCs w:val="22"/>
        </w:rPr>
        <w:t>.</w:t>
      </w:r>
    </w:p>
    <w:p w14:paraId="4536386A"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Chatterjee, S., et al. (2021). Adoption of AI-integrated CRM systems in SMEs. </w:t>
      </w:r>
      <w:r w:rsidRPr="00671905">
        <w:rPr>
          <w:rStyle w:val="Emphasis"/>
          <w:rFonts w:ascii="Arial" w:eastAsiaTheme="majorEastAsia" w:hAnsi="Arial" w:cs="Arial"/>
          <w:sz w:val="22"/>
          <w:szCs w:val="22"/>
        </w:rPr>
        <w:t>Information Systems Frontiers</w:t>
      </w:r>
      <w:r w:rsidRPr="00671905">
        <w:rPr>
          <w:rFonts w:ascii="Arial" w:hAnsi="Arial" w:cs="Arial"/>
          <w:sz w:val="22"/>
          <w:szCs w:val="22"/>
        </w:rPr>
        <w:t>, 23, 475–493.</w:t>
      </w:r>
    </w:p>
    <w:p w14:paraId="4C1F0F07"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Cisco. (2021). </w:t>
      </w:r>
      <w:r w:rsidRPr="00671905">
        <w:rPr>
          <w:rStyle w:val="Emphasis"/>
          <w:rFonts w:ascii="Arial" w:eastAsiaTheme="majorEastAsia" w:hAnsi="Arial" w:cs="Arial"/>
          <w:sz w:val="22"/>
          <w:szCs w:val="22"/>
        </w:rPr>
        <w:t>Cybersecurity for SMBs: Asia Pacific Businesses Prepare for Digital Defense</w:t>
      </w:r>
      <w:r w:rsidRPr="00671905">
        <w:rPr>
          <w:rFonts w:ascii="Arial" w:hAnsi="Arial" w:cs="Arial"/>
          <w:sz w:val="22"/>
          <w:szCs w:val="22"/>
        </w:rPr>
        <w:t>. Cisco Systems.</w:t>
      </w:r>
    </w:p>
    <w:p w14:paraId="5E90552F"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Creswell, J. W., &amp; Poth, C. N. (2017). </w:t>
      </w:r>
      <w:r w:rsidRPr="00671905">
        <w:rPr>
          <w:rStyle w:val="Emphasis"/>
          <w:rFonts w:ascii="Arial" w:eastAsiaTheme="majorEastAsia" w:hAnsi="Arial" w:cs="Arial"/>
          <w:sz w:val="22"/>
          <w:szCs w:val="22"/>
        </w:rPr>
        <w:t>Qualitative Inquiry and Research Design: Choosing Among Five Approaches</w:t>
      </w:r>
      <w:r w:rsidRPr="00671905">
        <w:rPr>
          <w:rFonts w:ascii="Arial" w:hAnsi="Arial" w:cs="Arial"/>
          <w:sz w:val="22"/>
          <w:szCs w:val="22"/>
        </w:rPr>
        <w:t xml:space="preserve"> (4th ed.). Sage Publications.</w:t>
      </w:r>
    </w:p>
    <w:p w14:paraId="6220DD84"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ENISA. (2021). </w:t>
      </w:r>
      <w:r w:rsidRPr="00671905">
        <w:rPr>
          <w:rStyle w:val="Emphasis"/>
          <w:rFonts w:ascii="Arial" w:eastAsiaTheme="majorEastAsia" w:hAnsi="Arial" w:cs="Arial"/>
          <w:sz w:val="22"/>
          <w:szCs w:val="22"/>
        </w:rPr>
        <w:t>Cybersecurity for SMEs: Challenges and Recommendations</w:t>
      </w:r>
      <w:r w:rsidRPr="00671905">
        <w:rPr>
          <w:rFonts w:ascii="Arial" w:hAnsi="Arial" w:cs="Arial"/>
          <w:sz w:val="22"/>
          <w:szCs w:val="22"/>
        </w:rPr>
        <w:t>. European Union Agency for Cybersecurity.</w:t>
      </w:r>
    </w:p>
    <w:p w14:paraId="21DEEAF2"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Geertz, C. (1973). </w:t>
      </w:r>
      <w:r w:rsidRPr="00671905">
        <w:rPr>
          <w:rStyle w:val="Emphasis"/>
          <w:rFonts w:ascii="Arial" w:eastAsiaTheme="majorEastAsia" w:hAnsi="Arial" w:cs="Arial"/>
          <w:sz w:val="22"/>
          <w:szCs w:val="22"/>
        </w:rPr>
        <w:t>The Interpretation of Cultures</w:t>
      </w:r>
      <w:r w:rsidRPr="00671905">
        <w:rPr>
          <w:rFonts w:ascii="Arial" w:hAnsi="Arial" w:cs="Arial"/>
          <w:sz w:val="22"/>
          <w:szCs w:val="22"/>
        </w:rPr>
        <w:t>. Basic Books.</w:t>
      </w:r>
    </w:p>
    <w:p w14:paraId="7FE7FF28"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Hadžiosmanović, D., &amp; Rindell, K. (2023). A Systematic Review on Cyber Security Integration in Information Technology Governance. </w:t>
      </w:r>
      <w:r w:rsidRPr="00671905">
        <w:rPr>
          <w:rStyle w:val="Emphasis"/>
          <w:rFonts w:ascii="Arial" w:eastAsiaTheme="majorEastAsia" w:hAnsi="Arial" w:cs="Arial"/>
          <w:sz w:val="22"/>
          <w:szCs w:val="22"/>
        </w:rPr>
        <w:t>2023 5th International Conference on Cyber Security and R&amp;D (ICCSARD)</w:t>
      </w:r>
      <w:r w:rsidRPr="00671905">
        <w:rPr>
          <w:rFonts w:ascii="Arial" w:hAnsi="Arial" w:cs="Arial"/>
          <w:sz w:val="22"/>
          <w:szCs w:val="22"/>
        </w:rPr>
        <w:t>. IEEE Xplore. https://www.google.com/search?q=https://doi.org/10.1109/ICCSARD58332.2023.10214631</w:t>
      </w:r>
    </w:p>
    <w:p w14:paraId="0234990C"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Hassan, A., &amp; Bukhari, S. (2021). Cybersecurity Awareness in SMEs: A Systematic Review. </w:t>
      </w:r>
      <w:r w:rsidRPr="00671905">
        <w:rPr>
          <w:rStyle w:val="Emphasis"/>
          <w:rFonts w:ascii="Arial" w:eastAsiaTheme="majorEastAsia" w:hAnsi="Arial" w:cs="Arial"/>
          <w:sz w:val="22"/>
          <w:szCs w:val="22"/>
        </w:rPr>
        <w:t>Journal of Cyber Security Technology</w:t>
      </w:r>
      <w:r w:rsidRPr="00671905">
        <w:rPr>
          <w:rFonts w:ascii="Arial" w:hAnsi="Arial" w:cs="Arial"/>
          <w:sz w:val="22"/>
          <w:szCs w:val="22"/>
        </w:rPr>
        <w:t>, 5(2).</w:t>
      </w:r>
    </w:p>
    <w:p w14:paraId="36E00A0C"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IBM. (2025). </w:t>
      </w:r>
      <w:r w:rsidRPr="00671905">
        <w:rPr>
          <w:rStyle w:val="Emphasis"/>
          <w:rFonts w:ascii="Arial" w:eastAsiaTheme="majorEastAsia" w:hAnsi="Arial" w:cs="Arial"/>
          <w:sz w:val="22"/>
          <w:szCs w:val="22"/>
        </w:rPr>
        <w:t>Cost of a Data Breach Report 2025</w:t>
      </w:r>
      <w:r w:rsidRPr="00671905">
        <w:rPr>
          <w:rFonts w:ascii="Arial" w:hAnsi="Arial" w:cs="Arial"/>
          <w:sz w:val="22"/>
          <w:szCs w:val="22"/>
        </w:rPr>
        <w:t>. IBM Security. Retrieved from https://www.ibm.com/reports/data-breach</w:t>
      </w:r>
    </w:p>
    <w:p w14:paraId="4BEE3A0A"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Ktorza, S., &amp; Bace, J. (2022). Integration of Cybersecurity, Usability, and Human-Computer Interaction for Securing Energy Management Systems. </w:t>
      </w:r>
      <w:r w:rsidRPr="00671905">
        <w:rPr>
          <w:rStyle w:val="Emphasis"/>
          <w:rFonts w:ascii="Arial" w:eastAsiaTheme="majorEastAsia" w:hAnsi="Arial" w:cs="Arial"/>
          <w:sz w:val="22"/>
          <w:szCs w:val="22"/>
        </w:rPr>
        <w:t>Journal of Cybersecurity and Privacy</w:t>
      </w:r>
      <w:r w:rsidRPr="00671905">
        <w:rPr>
          <w:rFonts w:ascii="Arial" w:hAnsi="Arial" w:cs="Arial"/>
          <w:sz w:val="22"/>
          <w:szCs w:val="22"/>
        </w:rPr>
        <w:t>, 2(3), 560-577. https://doi.org/10.3390/jcp2030029</w:t>
      </w:r>
    </w:p>
    <w:p w14:paraId="0D356DA6"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Kvale, S., &amp; Brinkmann, S. (2009). </w:t>
      </w:r>
      <w:r w:rsidRPr="00671905">
        <w:rPr>
          <w:rStyle w:val="Emphasis"/>
          <w:rFonts w:ascii="Arial" w:eastAsiaTheme="majorEastAsia" w:hAnsi="Arial" w:cs="Arial"/>
          <w:sz w:val="22"/>
          <w:szCs w:val="22"/>
        </w:rPr>
        <w:t>Interviews: Learning the Craft of Qualitative Research Interviewing</w:t>
      </w:r>
      <w:r w:rsidRPr="00671905">
        <w:rPr>
          <w:rFonts w:ascii="Arial" w:hAnsi="Arial" w:cs="Arial"/>
          <w:sz w:val="22"/>
          <w:szCs w:val="22"/>
        </w:rPr>
        <w:t>. Sage Publications.</w:t>
      </w:r>
    </w:p>
    <w:p w14:paraId="55BC2EE1"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Lincoln, Y. S., &amp; Guba, E. G. (1985). </w:t>
      </w:r>
      <w:r w:rsidRPr="00671905">
        <w:rPr>
          <w:rStyle w:val="Emphasis"/>
          <w:rFonts w:ascii="Arial" w:eastAsiaTheme="majorEastAsia" w:hAnsi="Arial" w:cs="Arial"/>
          <w:sz w:val="22"/>
          <w:szCs w:val="22"/>
        </w:rPr>
        <w:t>Naturalistic Inquiry</w:t>
      </w:r>
      <w:r w:rsidRPr="00671905">
        <w:rPr>
          <w:rFonts w:ascii="Arial" w:hAnsi="Arial" w:cs="Arial"/>
          <w:sz w:val="22"/>
          <w:szCs w:val="22"/>
        </w:rPr>
        <w:t>. Sage Publications.</w:t>
      </w:r>
    </w:p>
    <w:p w14:paraId="2F5F42B5"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lastRenderedPageBreak/>
        <w:t xml:space="preserve">National Institute of Standards and Technology. (2024). </w:t>
      </w:r>
      <w:r w:rsidRPr="00671905">
        <w:rPr>
          <w:rStyle w:val="Emphasis"/>
          <w:rFonts w:ascii="Arial" w:eastAsiaTheme="majorEastAsia" w:hAnsi="Arial" w:cs="Arial"/>
          <w:sz w:val="22"/>
          <w:szCs w:val="22"/>
        </w:rPr>
        <w:t>The NIST Cybersecurity Framework (CSF) 2.0</w:t>
      </w:r>
      <w:r w:rsidRPr="00671905">
        <w:rPr>
          <w:rFonts w:ascii="Arial" w:hAnsi="Arial" w:cs="Arial"/>
          <w:sz w:val="22"/>
          <w:szCs w:val="22"/>
        </w:rPr>
        <w:t>. U.S. Department of Commerce. Retrieved from https://www.nist.gov/cyberframework</w:t>
      </w:r>
    </w:p>
    <w:p w14:paraId="748EF2D7"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Patton, M. Q. (2015). </w:t>
      </w:r>
      <w:r w:rsidRPr="00671905">
        <w:rPr>
          <w:rStyle w:val="Emphasis"/>
          <w:rFonts w:ascii="Arial" w:eastAsiaTheme="majorEastAsia" w:hAnsi="Arial" w:cs="Arial"/>
          <w:sz w:val="22"/>
          <w:szCs w:val="22"/>
        </w:rPr>
        <w:t>Qualitative Research &amp; Evaluation Methods</w:t>
      </w:r>
      <w:r w:rsidRPr="00671905">
        <w:rPr>
          <w:rFonts w:ascii="Arial" w:hAnsi="Arial" w:cs="Arial"/>
          <w:sz w:val="22"/>
          <w:szCs w:val="22"/>
        </w:rPr>
        <w:t xml:space="preserve"> (4th ed.). Sage Publications.</w:t>
      </w:r>
    </w:p>
    <w:p w14:paraId="2B07212F"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Ponemon Institute. (2019). </w:t>
      </w:r>
      <w:r w:rsidRPr="00671905">
        <w:rPr>
          <w:rStyle w:val="Emphasis"/>
          <w:rFonts w:ascii="Arial" w:eastAsiaTheme="majorEastAsia" w:hAnsi="Arial" w:cs="Arial"/>
          <w:sz w:val="22"/>
          <w:szCs w:val="22"/>
        </w:rPr>
        <w:t>2019 Global State of Cybersecurity in SMBs</w:t>
      </w:r>
      <w:r w:rsidRPr="00671905">
        <w:rPr>
          <w:rFonts w:ascii="Arial" w:hAnsi="Arial" w:cs="Arial"/>
          <w:sz w:val="22"/>
          <w:szCs w:val="22"/>
        </w:rPr>
        <w:t>. Keeper Security.</w:t>
      </w:r>
    </w:p>
    <w:p w14:paraId="4B90E450"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Saunders, M., Lewis, P., &amp; Thornhill, A. (2019). </w:t>
      </w:r>
      <w:r w:rsidRPr="00671905">
        <w:rPr>
          <w:rStyle w:val="Emphasis"/>
          <w:rFonts w:ascii="Arial" w:eastAsiaTheme="majorEastAsia" w:hAnsi="Arial" w:cs="Arial"/>
          <w:sz w:val="22"/>
          <w:szCs w:val="22"/>
        </w:rPr>
        <w:t>Research Methods for Business Students</w:t>
      </w:r>
      <w:r w:rsidRPr="00671905">
        <w:rPr>
          <w:rFonts w:ascii="Arial" w:hAnsi="Arial" w:cs="Arial"/>
          <w:sz w:val="22"/>
          <w:szCs w:val="22"/>
        </w:rPr>
        <w:t xml:space="preserve"> (8th ed.). Pearson.</w:t>
      </w:r>
    </w:p>
    <w:p w14:paraId="10939B8B"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Sophos. (2023). </w:t>
      </w:r>
      <w:r w:rsidRPr="00671905">
        <w:rPr>
          <w:rStyle w:val="Emphasis"/>
          <w:rFonts w:ascii="Arial" w:eastAsiaTheme="majorEastAsia" w:hAnsi="Arial" w:cs="Arial"/>
          <w:sz w:val="22"/>
          <w:szCs w:val="22"/>
        </w:rPr>
        <w:t>The State of Ransomware 2023</w:t>
      </w:r>
      <w:r w:rsidRPr="00671905">
        <w:rPr>
          <w:rFonts w:ascii="Arial" w:hAnsi="Arial" w:cs="Arial"/>
          <w:sz w:val="22"/>
          <w:szCs w:val="22"/>
        </w:rPr>
        <w:t>. Sophos Ltd.</w:t>
      </w:r>
    </w:p>
    <w:p w14:paraId="09C2EC1B"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Tati, N. (2020). </w:t>
      </w:r>
      <w:r w:rsidRPr="00671905">
        <w:rPr>
          <w:rStyle w:val="Emphasis"/>
          <w:rFonts w:ascii="Arial" w:eastAsiaTheme="majorEastAsia" w:hAnsi="Arial" w:cs="Arial"/>
          <w:sz w:val="22"/>
          <w:szCs w:val="22"/>
        </w:rPr>
        <w:t>Cybersecurity Challenges in Small and Medium-Sized Enterprises</w:t>
      </w:r>
      <w:r w:rsidRPr="00671905">
        <w:rPr>
          <w:rFonts w:ascii="Arial" w:hAnsi="Arial" w:cs="Arial"/>
          <w:sz w:val="22"/>
          <w:szCs w:val="22"/>
        </w:rPr>
        <w:t>. KTH Royal Institute of Technology.</w:t>
      </w:r>
    </w:p>
    <w:p w14:paraId="15E87BA9"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Tornatzky, L. G., &amp; Fleischer, M. (1990). </w:t>
      </w:r>
      <w:r w:rsidRPr="00671905">
        <w:rPr>
          <w:rStyle w:val="Emphasis"/>
          <w:rFonts w:ascii="Arial" w:eastAsiaTheme="majorEastAsia" w:hAnsi="Arial" w:cs="Arial"/>
          <w:sz w:val="22"/>
          <w:szCs w:val="22"/>
        </w:rPr>
        <w:t>The Processes of Technological Innovation</w:t>
      </w:r>
      <w:r w:rsidRPr="00671905">
        <w:rPr>
          <w:rFonts w:ascii="Arial" w:hAnsi="Arial" w:cs="Arial"/>
          <w:sz w:val="22"/>
          <w:szCs w:val="22"/>
        </w:rPr>
        <w:t>. Lexington Books.</w:t>
      </w:r>
    </w:p>
    <w:p w14:paraId="12DCD08C"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UK Department for Science, Innovation and Technology. (2023). </w:t>
      </w:r>
      <w:r w:rsidRPr="00671905">
        <w:rPr>
          <w:rStyle w:val="Emphasis"/>
          <w:rFonts w:ascii="Arial" w:eastAsiaTheme="majorEastAsia" w:hAnsi="Arial" w:cs="Arial"/>
          <w:sz w:val="22"/>
          <w:szCs w:val="22"/>
        </w:rPr>
        <w:t>Emerging technologies and their effect on cyber security</w:t>
      </w:r>
      <w:r w:rsidRPr="00671905">
        <w:rPr>
          <w:rFonts w:ascii="Arial" w:hAnsi="Arial" w:cs="Arial"/>
          <w:sz w:val="22"/>
          <w:szCs w:val="22"/>
        </w:rPr>
        <w:t>. Gov.uk. Retrieved from https://www.google.com/search?q=https://www.gov.uk/government/publications/emerging-technologies-and-their-effect-on-cyber-security</w:t>
      </w:r>
    </w:p>
    <w:p w14:paraId="3C394FA5"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UK Department for Science, Innovation and Technology. (2024). </w:t>
      </w:r>
      <w:r w:rsidRPr="00671905">
        <w:rPr>
          <w:rStyle w:val="Emphasis"/>
          <w:rFonts w:ascii="Arial" w:eastAsiaTheme="majorEastAsia" w:hAnsi="Arial" w:cs="Arial"/>
          <w:sz w:val="22"/>
          <w:szCs w:val="22"/>
        </w:rPr>
        <w:t>Cyber Security Breaches Survey 2024</w:t>
      </w:r>
      <w:r w:rsidRPr="00671905">
        <w:rPr>
          <w:rFonts w:ascii="Arial" w:hAnsi="Arial" w:cs="Arial"/>
          <w:sz w:val="22"/>
          <w:szCs w:val="22"/>
        </w:rPr>
        <w:t>. Gov.uk.</w:t>
      </w:r>
    </w:p>
    <w:p w14:paraId="7DB13D09"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von Solms, R., &amp; von Solms, S. H. (2018). Cybersecurity and information security: what goes where? </w:t>
      </w:r>
      <w:r w:rsidRPr="00671905">
        <w:rPr>
          <w:rStyle w:val="Emphasis"/>
          <w:rFonts w:ascii="Arial" w:eastAsiaTheme="majorEastAsia" w:hAnsi="Arial" w:cs="Arial"/>
          <w:sz w:val="22"/>
          <w:szCs w:val="22"/>
        </w:rPr>
        <w:t>Information and Computer Security</w:t>
      </w:r>
      <w:r w:rsidRPr="00671905">
        <w:rPr>
          <w:rFonts w:ascii="Arial" w:hAnsi="Arial" w:cs="Arial"/>
          <w:sz w:val="22"/>
          <w:szCs w:val="22"/>
        </w:rPr>
        <w:t>, 26(1), 2-9. https://www.google.com/search?q=https://doi.org/10.1108/ICS-04-2018-0054</w:t>
      </w:r>
    </w:p>
    <w:p w14:paraId="137F8925"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Verizon. (2024). </w:t>
      </w:r>
      <w:r w:rsidRPr="00671905">
        <w:rPr>
          <w:rStyle w:val="Emphasis"/>
          <w:rFonts w:ascii="Arial" w:eastAsiaTheme="majorEastAsia" w:hAnsi="Arial" w:cs="Arial"/>
          <w:sz w:val="22"/>
          <w:szCs w:val="22"/>
        </w:rPr>
        <w:t>2024 Data Breach Investigations Report</w:t>
      </w:r>
      <w:r w:rsidRPr="00671905">
        <w:rPr>
          <w:rFonts w:ascii="Arial" w:hAnsi="Arial" w:cs="Arial"/>
          <w:sz w:val="22"/>
          <w:szCs w:val="22"/>
        </w:rPr>
        <w:t>. Verizon Business. Retrieved from https://www.verizon.com/business/resources/reports/dbir</w:t>
      </w:r>
    </w:p>
    <w:p w14:paraId="1EBD021F"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Verizon. (2025). </w:t>
      </w:r>
      <w:r w:rsidRPr="00671905">
        <w:rPr>
          <w:rStyle w:val="Emphasis"/>
          <w:rFonts w:ascii="Arial" w:eastAsiaTheme="majorEastAsia" w:hAnsi="Arial" w:cs="Arial"/>
          <w:sz w:val="22"/>
          <w:szCs w:val="22"/>
        </w:rPr>
        <w:t>2025 Data Breach Investigations Report</w:t>
      </w:r>
      <w:r w:rsidRPr="00671905">
        <w:rPr>
          <w:rFonts w:ascii="Arial" w:hAnsi="Arial" w:cs="Arial"/>
          <w:sz w:val="22"/>
          <w:szCs w:val="22"/>
        </w:rPr>
        <w:t>. Verizon Business. Retrieved from https://www.verizon.com/business/resources/reports/dbir</w:t>
      </w:r>
    </w:p>
    <w:p w14:paraId="54072325" w14:textId="77777777" w:rsidR="00671905" w:rsidRPr="00671905" w:rsidRDefault="00671905" w:rsidP="00671905">
      <w:pPr>
        <w:pStyle w:val="NormalWeb"/>
        <w:rPr>
          <w:rFonts w:ascii="Arial" w:hAnsi="Arial" w:cs="Arial"/>
          <w:sz w:val="22"/>
          <w:szCs w:val="22"/>
        </w:rPr>
      </w:pPr>
      <w:r w:rsidRPr="00671905">
        <w:rPr>
          <w:rFonts w:ascii="Arial" w:hAnsi="Arial" w:cs="Arial"/>
          <w:sz w:val="22"/>
          <w:szCs w:val="22"/>
        </w:rPr>
        <w:t xml:space="preserve">Yin, R. K. (2018). </w:t>
      </w:r>
      <w:r w:rsidRPr="00671905">
        <w:rPr>
          <w:rStyle w:val="Emphasis"/>
          <w:rFonts w:ascii="Arial" w:eastAsiaTheme="majorEastAsia" w:hAnsi="Arial" w:cs="Arial"/>
          <w:sz w:val="22"/>
          <w:szCs w:val="22"/>
        </w:rPr>
        <w:t>Case Study Research and Applications: Design and Methods</w:t>
      </w:r>
      <w:r w:rsidRPr="00671905">
        <w:rPr>
          <w:rFonts w:ascii="Arial" w:hAnsi="Arial" w:cs="Arial"/>
          <w:sz w:val="22"/>
          <w:szCs w:val="22"/>
        </w:rPr>
        <w:t xml:space="preserve"> (6th ed.). Sage Publications.</w:t>
      </w:r>
    </w:p>
    <w:p w14:paraId="449FD253" w14:textId="77777777" w:rsidR="00B6736B" w:rsidRPr="00231639" w:rsidRDefault="00B6736B" w:rsidP="00872880">
      <w:pPr>
        <w:jc w:val="both"/>
        <w:rPr>
          <w:rFonts w:ascii="Arial" w:hAnsi="Arial" w:cs="Arial"/>
        </w:rPr>
      </w:pPr>
    </w:p>
    <w:p w14:paraId="77F6D669" w14:textId="77777777" w:rsidR="00061BCA" w:rsidRPr="00231639" w:rsidRDefault="00061BCA" w:rsidP="00872880">
      <w:pPr>
        <w:jc w:val="both"/>
        <w:rPr>
          <w:rFonts w:ascii="Arial" w:hAnsi="Arial" w:cs="Arial"/>
        </w:rPr>
      </w:pPr>
    </w:p>
    <w:p w14:paraId="4F5858D7" w14:textId="77777777" w:rsidR="00061BCA" w:rsidRPr="00231639" w:rsidRDefault="00061BCA" w:rsidP="00872880">
      <w:pPr>
        <w:jc w:val="both"/>
        <w:rPr>
          <w:rFonts w:ascii="Arial" w:hAnsi="Arial" w:cs="Arial"/>
        </w:rPr>
      </w:pPr>
    </w:p>
    <w:p w14:paraId="588AF92A" w14:textId="77777777" w:rsidR="00061BCA" w:rsidRPr="00231639" w:rsidRDefault="00061BCA" w:rsidP="00872880">
      <w:pPr>
        <w:jc w:val="both"/>
        <w:rPr>
          <w:rFonts w:ascii="Arial" w:hAnsi="Arial" w:cs="Arial"/>
        </w:rPr>
      </w:pPr>
    </w:p>
    <w:p w14:paraId="771C35AF" w14:textId="77777777" w:rsidR="00CA5E14" w:rsidRDefault="00CA5E14" w:rsidP="00872880">
      <w:pPr>
        <w:jc w:val="both"/>
        <w:rPr>
          <w:rFonts w:ascii="Arial" w:hAnsi="Arial" w:cs="Arial"/>
        </w:rPr>
      </w:pPr>
    </w:p>
    <w:p w14:paraId="0C10333C" w14:textId="77777777" w:rsidR="00671905" w:rsidRDefault="00671905" w:rsidP="00872880">
      <w:pPr>
        <w:jc w:val="both"/>
        <w:rPr>
          <w:rFonts w:ascii="Arial" w:hAnsi="Arial" w:cs="Arial"/>
        </w:rPr>
      </w:pPr>
    </w:p>
    <w:p w14:paraId="272D3521" w14:textId="77777777" w:rsidR="00671905" w:rsidRPr="00231639" w:rsidRDefault="00671905" w:rsidP="00872880">
      <w:pPr>
        <w:jc w:val="both"/>
        <w:rPr>
          <w:rFonts w:ascii="Arial" w:hAnsi="Arial" w:cs="Arial"/>
        </w:rPr>
      </w:pPr>
    </w:p>
    <w:p w14:paraId="50F1A460" w14:textId="40CB9B95" w:rsidR="00671905" w:rsidRPr="00671905" w:rsidRDefault="00B6736B" w:rsidP="00671905">
      <w:pPr>
        <w:pStyle w:val="Heading1"/>
        <w:jc w:val="both"/>
        <w:rPr>
          <w:rFonts w:cs="Arial"/>
        </w:rPr>
      </w:pPr>
      <w:bookmarkStart w:id="50" w:name="_Toc216818698"/>
      <w:r w:rsidRPr="00231639">
        <w:rPr>
          <w:rFonts w:cs="Arial"/>
        </w:rPr>
        <w:lastRenderedPageBreak/>
        <w:t>Appendix</w:t>
      </w:r>
      <w:bookmarkEnd w:id="50"/>
    </w:p>
    <w:p w14:paraId="793F81CC" w14:textId="6886F281" w:rsidR="00671905" w:rsidRDefault="00671905" w:rsidP="00EB5B20">
      <w:pPr>
        <w:pStyle w:val="Heading2"/>
      </w:pPr>
      <w:bookmarkStart w:id="51" w:name="_Toc216818699"/>
      <w:r>
        <w:rPr>
          <w:rFonts w:cs="Arial"/>
          <w:noProof/>
        </w:rPr>
        <w:drawing>
          <wp:anchor distT="0" distB="0" distL="114300" distR="114300" simplePos="0" relativeHeight="251658240" behindDoc="1" locked="0" layoutInCell="1" allowOverlap="1" wp14:anchorId="04B7BF92" wp14:editId="3A28E5C7">
            <wp:simplePos x="0" y="0"/>
            <wp:positionH relativeFrom="page">
              <wp:align>left</wp:align>
            </wp:positionH>
            <wp:positionV relativeFrom="paragraph">
              <wp:posOffset>255270</wp:posOffset>
            </wp:positionV>
            <wp:extent cx="7528560" cy="8778240"/>
            <wp:effectExtent l="0" t="0" r="0" b="3810"/>
            <wp:wrapNone/>
            <wp:docPr id="885821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28560" cy="877824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1</w:t>
      </w:r>
      <w:bookmarkEnd w:id="51"/>
      <w:r>
        <w:t xml:space="preserve"> </w:t>
      </w:r>
      <w:bookmarkStart w:id="52" w:name="_Toc216818700"/>
      <w:r w:rsidR="00EB5B20">
        <w:t>Poster</w:t>
      </w:r>
      <w:bookmarkEnd w:id="52"/>
    </w:p>
    <w:p w14:paraId="7E0DFA44" w14:textId="77777777" w:rsidR="00EB5B20" w:rsidRDefault="00EB5B20" w:rsidP="00EB5B20"/>
    <w:p w14:paraId="3275A4FB" w14:textId="77777777" w:rsidR="00EB5B20" w:rsidRPr="00EB5B20" w:rsidRDefault="00EB5B20" w:rsidP="00EB5B20"/>
    <w:p w14:paraId="448FCEF2" w14:textId="3A4B8C89" w:rsidR="00671905" w:rsidRDefault="00671905" w:rsidP="00671905"/>
    <w:p w14:paraId="79761776" w14:textId="5DB31888" w:rsidR="00671905" w:rsidRDefault="00671905" w:rsidP="00671905"/>
    <w:p w14:paraId="38720B41" w14:textId="3FDCC433" w:rsidR="00671905" w:rsidRDefault="00671905" w:rsidP="00671905"/>
    <w:p w14:paraId="066C460C" w14:textId="43B5186C" w:rsidR="00671905" w:rsidRDefault="00671905" w:rsidP="00671905"/>
    <w:p w14:paraId="4C354E51" w14:textId="7B06C337" w:rsidR="00671905" w:rsidRDefault="00671905" w:rsidP="00671905"/>
    <w:p w14:paraId="0CC44DE3" w14:textId="69B83436" w:rsidR="00671905" w:rsidRDefault="00671905" w:rsidP="00671905"/>
    <w:p w14:paraId="528BC55B" w14:textId="37775A25" w:rsidR="00671905" w:rsidRDefault="00671905" w:rsidP="00671905"/>
    <w:p w14:paraId="604AA0DC" w14:textId="77777777" w:rsidR="00671905" w:rsidRDefault="00671905" w:rsidP="00671905"/>
    <w:p w14:paraId="5C1F0568" w14:textId="77777777" w:rsidR="00671905" w:rsidRDefault="00671905" w:rsidP="00671905"/>
    <w:p w14:paraId="22B428CC" w14:textId="2B38F85D" w:rsidR="00671905" w:rsidRDefault="00671905" w:rsidP="00671905"/>
    <w:p w14:paraId="03929170" w14:textId="77777777" w:rsidR="00671905" w:rsidRDefault="00671905" w:rsidP="00671905"/>
    <w:p w14:paraId="07748062" w14:textId="77777777" w:rsidR="00671905" w:rsidRDefault="00671905" w:rsidP="00671905"/>
    <w:p w14:paraId="5FF29BDA" w14:textId="15150FF0" w:rsidR="00671905" w:rsidRDefault="00671905" w:rsidP="00671905"/>
    <w:p w14:paraId="564E0BC4" w14:textId="31F72AC8" w:rsidR="00671905" w:rsidRDefault="00671905" w:rsidP="00671905"/>
    <w:p w14:paraId="52F35EAB" w14:textId="77777777" w:rsidR="00671905" w:rsidRDefault="00671905" w:rsidP="00671905"/>
    <w:p w14:paraId="2031944C" w14:textId="750DFF2C" w:rsidR="00671905" w:rsidRDefault="00671905" w:rsidP="00671905"/>
    <w:p w14:paraId="55099A0A" w14:textId="0F88887D" w:rsidR="00671905" w:rsidRDefault="00671905" w:rsidP="00671905"/>
    <w:p w14:paraId="54C3D03A" w14:textId="14BDF22D" w:rsidR="00671905" w:rsidRDefault="00671905" w:rsidP="00671905"/>
    <w:p w14:paraId="752E92E5" w14:textId="77777777" w:rsidR="00671905" w:rsidRDefault="00671905" w:rsidP="00671905"/>
    <w:p w14:paraId="53EEF4F4" w14:textId="77777777" w:rsidR="00671905" w:rsidRDefault="00671905" w:rsidP="00671905"/>
    <w:p w14:paraId="2F5C6D2D" w14:textId="77777777" w:rsidR="00671905" w:rsidRDefault="00671905" w:rsidP="00671905"/>
    <w:p w14:paraId="1520DA67" w14:textId="3408C8DB" w:rsidR="00671905" w:rsidRPr="00671905" w:rsidRDefault="00671905" w:rsidP="00671905"/>
    <w:p w14:paraId="73FDE4C9" w14:textId="27A4873F" w:rsidR="00CA5E14" w:rsidRDefault="00CA5E14" w:rsidP="00872880">
      <w:pPr>
        <w:jc w:val="both"/>
        <w:rPr>
          <w:rFonts w:ascii="Arial" w:hAnsi="Arial" w:cs="Arial"/>
        </w:rPr>
      </w:pPr>
    </w:p>
    <w:p w14:paraId="57A11AD8" w14:textId="77777777" w:rsidR="00CA5E14" w:rsidRDefault="00CA5E14" w:rsidP="00872880">
      <w:pPr>
        <w:jc w:val="both"/>
        <w:rPr>
          <w:rFonts w:ascii="Arial" w:hAnsi="Arial" w:cs="Arial"/>
        </w:rPr>
      </w:pPr>
    </w:p>
    <w:p w14:paraId="5FEF0F5E" w14:textId="441FFACC" w:rsidR="00671905" w:rsidRDefault="00671905" w:rsidP="00671905">
      <w:pPr>
        <w:pStyle w:val="Heading2"/>
      </w:pPr>
      <w:bookmarkStart w:id="53" w:name="_Toc216818701"/>
      <w:r>
        <w:lastRenderedPageBreak/>
        <w:t>Appendix</w:t>
      </w:r>
      <w:r w:rsidR="00CA5E14">
        <w:t xml:space="preserve"> 2</w:t>
      </w:r>
      <w:bookmarkEnd w:id="53"/>
    </w:p>
    <w:p w14:paraId="54DE300F" w14:textId="4CAB3A79" w:rsidR="00CA5E14" w:rsidRPr="00671905" w:rsidRDefault="00671905" w:rsidP="00671905">
      <w:pPr>
        <w:pStyle w:val="Heading2"/>
      </w:pPr>
      <w:r>
        <w:t xml:space="preserve"> </w:t>
      </w:r>
      <w:bookmarkStart w:id="54" w:name="_Toc216818702"/>
      <w:r w:rsidR="00CA5E14" w:rsidRPr="00CA5E14">
        <w:rPr>
          <w:bCs/>
        </w:rPr>
        <w:t>Reflection on the Research Process</w:t>
      </w:r>
      <w:bookmarkEnd w:id="54"/>
    </w:p>
    <w:p w14:paraId="6AE69A4B" w14:textId="6522D683" w:rsidR="00CA5E14" w:rsidRDefault="00CA5E14" w:rsidP="00CA5E14">
      <w:pPr>
        <w:jc w:val="both"/>
        <w:rPr>
          <w:rFonts w:ascii="Arial" w:hAnsi="Arial" w:cs="Arial"/>
        </w:rPr>
      </w:pPr>
      <w:r w:rsidRPr="00CA5E14">
        <w:rPr>
          <w:rFonts w:ascii="Arial" w:hAnsi="Arial" w:cs="Arial"/>
        </w:rPr>
        <w:t xml:space="preserve">For this dissertation, I undertook a critical investigation into the "integration gap" regarding cybersecurity within IT SMEs. My objective was to determine why enterprise-grade security frameworks consistently fail when applied to resource-constrained environments. To explore this, I adopted an interpretivist philosophy and an inductive approach, </w:t>
      </w:r>
      <w:r w:rsidR="00671905" w:rsidRPr="00CA5E14">
        <w:rPr>
          <w:rFonts w:ascii="Arial" w:hAnsi="Arial" w:cs="Arial"/>
        </w:rPr>
        <w:t>analysing</w:t>
      </w:r>
      <w:r w:rsidRPr="00CA5E14">
        <w:rPr>
          <w:rFonts w:ascii="Arial" w:hAnsi="Arial" w:cs="Arial"/>
        </w:rPr>
        <w:t xml:space="preserve"> high-quality secondary data from sources such as Verizon and DSIT. By utilizing the </w:t>
      </w:r>
      <w:r w:rsidRPr="00CA5E14">
        <w:rPr>
          <w:rFonts w:ascii="Arial" w:hAnsi="Arial" w:cs="Arial"/>
          <w:b/>
          <w:bCs/>
        </w:rPr>
        <w:t>Technology-Organisation-Environment (TOE)</w:t>
      </w:r>
      <w:r w:rsidRPr="00CA5E14">
        <w:rPr>
          <w:rFonts w:ascii="Arial" w:hAnsi="Arial" w:cs="Arial"/>
        </w:rPr>
        <w:t xml:space="preserve"> framework as my theoretical lens, I developed a novel strategic model: the </w:t>
      </w:r>
      <w:r w:rsidRPr="00CA5E14">
        <w:rPr>
          <w:rFonts w:ascii="Arial" w:hAnsi="Arial" w:cs="Arial"/>
          <w:b/>
          <w:bCs/>
        </w:rPr>
        <w:t>Lean Sociotechnical Integration Framework (LSIF)</w:t>
      </w:r>
      <w:r w:rsidRPr="00CA5E14">
        <w:rPr>
          <w:rFonts w:ascii="Arial" w:hAnsi="Arial" w:cs="Arial"/>
        </w:rPr>
        <w:t>.</w:t>
      </w:r>
      <w:r w:rsidR="00EB5B20">
        <w:rPr>
          <w:rFonts w:ascii="Arial" w:hAnsi="Arial" w:cs="Arial"/>
        </w:rPr>
        <w:t xml:space="preserve"> </w:t>
      </w:r>
    </w:p>
    <w:p w14:paraId="02001346" w14:textId="77777777" w:rsidR="00EB5B20" w:rsidRDefault="00CA5E14" w:rsidP="00CA5E14">
      <w:pPr>
        <w:jc w:val="both"/>
        <w:rPr>
          <w:rFonts w:ascii="Arial" w:hAnsi="Arial" w:cs="Arial"/>
        </w:rPr>
      </w:pPr>
      <w:r w:rsidRPr="00CA5E14">
        <w:rPr>
          <w:rFonts w:ascii="Arial" w:hAnsi="Arial" w:cs="Arial"/>
        </w:rPr>
        <w:t xml:space="preserve"> At the beginning of this process, I felt a significant degree of apprehension regarding my decision to rely exclusively on secondary data. I was genuinely concerned that without conducting primary interviews, I might fail to capture the nuanced reality of SME operations. However, as I immersed myself in the thematic analysis, this anxiety was replaced by a sense of intellectual engagement. I felt a distinct moment of realization when the data began to coalesce around the concept of "sociotechnical friction." Uncovering the narrative that "Shadow IT" is often a rational response to poor usability, rather than malicious negligence, was a pivotal moment for me; it validated my choice of an interpretivist approach and gave me confidence in my findings.</w:t>
      </w:r>
    </w:p>
    <w:p w14:paraId="05F3BD43" w14:textId="77777777" w:rsidR="00EB5B20" w:rsidRDefault="00CA5E14" w:rsidP="00CA5E14">
      <w:pPr>
        <w:jc w:val="both"/>
        <w:rPr>
          <w:rFonts w:ascii="Arial" w:hAnsi="Arial" w:cs="Arial"/>
        </w:rPr>
      </w:pPr>
      <w:r w:rsidRPr="00CA5E14">
        <w:rPr>
          <w:rFonts w:ascii="Arial" w:hAnsi="Arial" w:cs="Arial"/>
        </w:rPr>
        <w:t>Reflecting on the study's outcome, I consider the successful adaptation of the TOE framework to be my most significant achievement. By challenging the traditional application of TOE—specifically my decision to redefine the "Organisational" context to include cultural friction rather than simply financial metrics—I believe I achieved the necessary theoretical depth. However, I must also acknowledge the limitations of my work. The cross-sectional nature of the research meant I could only provide a snapshot of the current landscape. While I am confident that the LSIF is theoretically robust, I found it frustrating that I could not validate it longitudinally in a live SME environment due to the strict time constraints of the academic term</w:t>
      </w:r>
      <w:r w:rsidR="00EB5B20">
        <w:rPr>
          <w:rFonts w:ascii="Arial" w:hAnsi="Arial" w:cs="Arial"/>
        </w:rPr>
        <w:t>.</w:t>
      </w:r>
    </w:p>
    <w:p w14:paraId="149BB7F2" w14:textId="3767033B" w:rsidR="00CA5E14" w:rsidRPr="00CA5E14" w:rsidRDefault="00CA5E14" w:rsidP="00CA5E14">
      <w:pPr>
        <w:jc w:val="both"/>
        <w:rPr>
          <w:rFonts w:ascii="Arial" w:hAnsi="Arial" w:cs="Arial"/>
        </w:rPr>
      </w:pPr>
      <w:r w:rsidRPr="00CA5E14">
        <w:rPr>
          <w:rFonts w:ascii="Arial" w:hAnsi="Arial" w:cs="Arial"/>
        </w:rPr>
        <w:t xml:space="preserve">As I synthesized the findings, I began to understand that the central barrier to integration is </w:t>
      </w:r>
      <w:r w:rsidRPr="00CA5E14">
        <w:rPr>
          <w:rFonts w:ascii="Arial" w:hAnsi="Arial" w:cs="Arial"/>
          <w:b/>
          <w:bCs/>
        </w:rPr>
        <w:t>isomorphism</w:t>
      </w:r>
      <w:r w:rsidRPr="00CA5E14">
        <w:rPr>
          <w:rFonts w:ascii="Arial" w:hAnsi="Arial" w:cs="Arial"/>
        </w:rPr>
        <w:t xml:space="preserve">—the tendency of SMEs to blindly mimic enterprise standards that are incompatible with their agile structures. My analysis demonstrated that the traditional industry approach treats cybersecurity as a </w:t>
      </w:r>
      <w:r w:rsidRPr="00CA5E14">
        <w:rPr>
          <w:rFonts w:ascii="Arial" w:hAnsi="Arial" w:cs="Arial"/>
          <w:b/>
          <w:bCs/>
        </w:rPr>
        <w:t>peripheral, retroactive layer</w:t>
      </w:r>
      <w:r w:rsidRPr="00CA5E14">
        <w:rPr>
          <w:rFonts w:ascii="Arial" w:hAnsi="Arial" w:cs="Arial"/>
        </w:rPr>
        <w:t xml:space="preserve">, creating operational drag that agile firms simply cannot absorb. Critically, I learned that </w:t>
      </w:r>
      <w:r w:rsidRPr="00CA5E14">
        <w:rPr>
          <w:rFonts w:ascii="Arial" w:hAnsi="Arial" w:cs="Arial"/>
          <w:b/>
          <w:bCs/>
        </w:rPr>
        <w:t>Usability is a security variable</w:t>
      </w:r>
      <w:r w:rsidRPr="00CA5E14">
        <w:rPr>
          <w:rFonts w:ascii="Arial" w:hAnsi="Arial" w:cs="Arial"/>
        </w:rPr>
        <w:t>. The data revealed to me that technical controls fail not because the technology is flawed, but because it conflicts with human workflow. This realization fundamentally shifted my perspective, leading me to conclude that cybersecurity in SMEs is not merely a technical challenge, but a complex sociotechnical phenomenon.</w:t>
      </w:r>
    </w:p>
    <w:p w14:paraId="34EC8CC4" w14:textId="653AEE1A" w:rsidR="00CA5E14" w:rsidRPr="00CA5E14" w:rsidRDefault="00CA5E14" w:rsidP="00CA5E14">
      <w:pPr>
        <w:jc w:val="both"/>
        <w:rPr>
          <w:rFonts w:ascii="Arial" w:hAnsi="Arial" w:cs="Arial"/>
        </w:rPr>
      </w:pPr>
      <w:r w:rsidRPr="00CA5E14">
        <w:rPr>
          <w:rFonts w:ascii="Arial" w:hAnsi="Arial" w:cs="Arial"/>
        </w:rPr>
        <w:t>In retrospect, this dissertation process has allowed me to bridge the gap between abstract governance theory and practical SME operations. I have learned that "viable security" requires re-engineering processes rather than simply scaling them down. Although I initially regretted not collecting primary data, I now recognize that the secondary data synthesis provided the macroscopic view I needed to identify these structural barriers.</w:t>
      </w:r>
    </w:p>
    <w:p w14:paraId="71E10A79" w14:textId="2A08C956" w:rsidR="00CA5E14" w:rsidRPr="00CA5E14" w:rsidRDefault="00CA5E14" w:rsidP="00CA5E14">
      <w:pPr>
        <w:jc w:val="both"/>
        <w:rPr>
          <w:rFonts w:ascii="Arial" w:hAnsi="Arial" w:cs="Arial"/>
        </w:rPr>
      </w:pPr>
      <w:r w:rsidRPr="00CA5E14">
        <w:rPr>
          <w:rFonts w:ascii="Arial" w:hAnsi="Arial" w:cs="Arial"/>
          <w:b/>
          <w:bCs/>
        </w:rPr>
        <w:t>Action Plan</w:t>
      </w:r>
      <w:r>
        <w:rPr>
          <w:rFonts w:ascii="Arial" w:hAnsi="Arial" w:cs="Arial"/>
          <w:b/>
          <w:bCs/>
        </w:rPr>
        <w:t>:</w:t>
      </w:r>
      <w:r w:rsidRPr="00CA5E14">
        <w:rPr>
          <w:rFonts w:ascii="Arial" w:hAnsi="Arial" w:cs="Arial"/>
        </w:rPr>
        <w:t xml:space="preserve"> as I move forward into my professional career, I intend to apply the principles of the LSIF directly in my practice. I will actively advocate for "Shift Left" strategies and "Lean Governance" to reduce friction in development pipelines. From an academic perspective, were I to continue this research, I would pursue the longitudinal Action Research I suggested in </w:t>
      </w:r>
      <w:r w:rsidRPr="00CA5E14">
        <w:rPr>
          <w:rFonts w:ascii="Arial" w:hAnsi="Arial" w:cs="Arial"/>
        </w:rPr>
        <w:lastRenderedPageBreak/>
        <w:t>Chapter 5, testing the LSIF in real-time to empirically validate the operational efficacy of my proposed model.</w:t>
      </w:r>
    </w:p>
    <w:p w14:paraId="5629BD92" w14:textId="77777777" w:rsidR="00CA5E14" w:rsidRPr="00231639" w:rsidRDefault="00CA5E14" w:rsidP="00872880">
      <w:pPr>
        <w:jc w:val="both"/>
        <w:rPr>
          <w:rFonts w:ascii="Arial" w:hAnsi="Arial" w:cs="Arial"/>
        </w:rPr>
      </w:pPr>
    </w:p>
    <w:sectPr w:rsidR="00CA5E14" w:rsidRPr="0023163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02394" w14:textId="77777777" w:rsidR="00E43AD4" w:rsidRDefault="00E43AD4" w:rsidP="00EB5B20">
      <w:pPr>
        <w:spacing w:after="0" w:line="240" w:lineRule="auto"/>
      </w:pPr>
      <w:r>
        <w:separator/>
      </w:r>
    </w:p>
  </w:endnote>
  <w:endnote w:type="continuationSeparator" w:id="0">
    <w:p w14:paraId="295D4F06" w14:textId="77777777" w:rsidR="00E43AD4" w:rsidRDefault="00E43AD4" w:rsidP="00EB5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D0699" w14:textId="77777777" w:rsidR="00E43AD4" w:rsidRDefault="00E43AD4" w:rsidP="00EB5B20">
      <w:pPr>
        <w:spacing w:after="0" w:line="240" w:lineRule="auto"/>
      </w:pPr>
      <w:r>
        <w:separator/>
      </w:r>
    </w:p>
  </w:footnote>
  <w:footnote w:type="continuationSeparator" w:id="0">
    <w:p w14:paraId="5959FFAB" w14:textId="77777777" w:rsidR="00E43AD4" w:rsidRDefault="00E43AD4" w:rsidP="00EB5B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85466" w14:textId="2C848A06" w:rsidR="00EB5B20" w:rsidRDefault="00EB5B20">
    <w:pPr>
      <w:pStyle w:val="Header"/>
    </w:pPr>
    <w:r>
      <w:rPr>
        <w:noProof/>
      </w:rPr>
      <w:drawing>
        <wp:anchor distT="0" distB="0" distL="114300" distR="114300" simplePos="0" relativeHeight="251658240" behindDoc="1" locked="0" layoutInCell="1" allowOverlap="1" wp14:anchorId="70D10903" wp14:editId="66ACC043">
          <wp:simplePos x="0" y="0"/>
          <wp:positionH relativeFrom="column">
            <wp:posOffset>4023360</wp:posOffset>
          </wp:positionH>
          <wp:positionV relativeFrom="paragraph">
            <wp:posOffset>-784860</wp:posOffset>
          </wp:positionV>
          <wp:extent cx="3048000" cy="1524000"/>
          <wp:effectExtent l="0" t="0" r="0" b="0"/>
          <wp:wrapNone/>
          <wp:docPr id="2649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5E98"/>
    <w:multiLevelType w:val="multilevel"/>
    <w:tmpl w:val="5C78E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F06DC"/>
    <w:multiLevelType w:val="multilevel"/>
    <w:tmpl w:val="96163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6F6F54"/>
    <w:multiLevelType w:val="multilevel"/>
    <w:tmpl w:val="6C88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35E92"/>
    <w:multiLevelType w:val="multilevel"/>
    <w:tmpl w:val="AE4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708FC"/>
    <w:multiLevelType w:val="multilevel"/>
    <w:tmpl w:val="9B42D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75CA1"/>
    <w:multiLevelType w:val="multilevel"/>
    <w:tmpl w:val="B08EB9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B3740"/>
    <w:multiLevelType w:val="multilevel"/>
    <w:tmpl w:val="BE7E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3B7828"/>
    <w:multiLevelType w:val="multilevel"/>
    <w:tmpl w:val="5A5ABF82"/>
    <w:lvl w:ilvl="0">
      <w:start w:val="1"/>
      <w:numFmt w:val="decimal"/>
      <w:pStyle w:val="Heading1"/>
      <w:lvlText w:val="%1."/>
      <w:lvlJc w:val="left"/>
      <w:pPr>
        <w:ind w:left="720" w:hanging="360"/>
      </w:pPr>
    </w:lvl>
    <w:lvl w:ilvl="1">
      <w:start w:val="4"/>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5381DAF"/>
    <w:multiLevelType w:val="multilevel"/>
    <w:tmpl w:val="F7ECC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A91761"/>
    <w:multiLevelType w:val="multilevel"/>
    <w:tmpl w:val="55A4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009BB"/>
    <w:multiLevelType w:val="multilevel"/>
    <w:tmpl w:val="E09C7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320C84"/>
    <w:multiLevelType w:val="multilevel"/>
    <w:tmpl w:val="A0E4E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9D67F3"/>
    <w:multiLevelType w:val="multilevel"/>
    <w:tmpl w:val="2C42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272A9"/>
    <w:multiLevelType w:val="multilevel"/>
    <w:tmpl w:val="2538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E76F3F"/>
    <w:multiLevelType w:val="multilevel"/>
    <w:tmpl w:val="3F087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0323BC"/>
    <w:multiLevelType w:val="multilevel"/>
    <w:tmpl w:val="1B10A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583458"/>
    <w:multiLevelType w:val="multilevel"/>
    <w:tmpl w:val="A84C0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932ED9"/>
    <w:multiLevelType w:val="multilevel"/>
    <w:tmpl w:val="EE98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FA3439"/>
    <w:multiLevelType w:val="multilevel"/>
    <w:tmpl w:val="565A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7433D"/>
    <w:multiLevelType w:val="multilevel"/>
    <w:tmpl w:val="866EA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BD3FA0"/>
    <w:multiLevelType w:val="multilevel"/>
    <w:tmpl w:val="3724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595881"/>
    <w:multiLevelType w:val="multilevel"/>
    <w:tmpl w:val="37844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AF5D53"/>
    <w:multiLevelType w:val="multilevel"/>
    <w:tmpl w:val="1C4CF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A408C7"/>
    <w:multiLevelType w:val="multilevel"/>
    <w:tmpl w:val="C0041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70753C"/>
    <w:multiLevelType w:val="multilevel"/>
    <w:tmpl w:val="8CEE1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2D4DA3"/>
    <w:multiLevelType w:val="multilevel"/>
    <w:tmpl w:val="7616C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EA7278"/>
    <w:multiLevelType w:val="multilevel"/>
    <w:tmpl w:val="4FF4A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2478EA"/>
    <w:multiLevelType w:val="multilevel"/>
    <w:tmpl w:val="0CCE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5117D8"/>
    <w:multiLevelType w:val="multilevel"/>
    <w:tmpl w:val="FDC88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4960778">
    <w:abstractNumId w:val="14"/>
  </w:num>
  <w:num w:numId="2" w16cid:durableId="1420710232">
    <w:abstractNumId w:val="20"/>
  </w:num>
  <w:num w:numId="3" w16cid:durableId="1431315298">
    <w:abstractNumId w:val="23"/>
  </w:num>
  <w:num w:numId="4" w16cid:durableId="344285056">
    <w:abstractNumId w:val="10"/>
  </w:num>
  <w:num w:numId="5" w16cid:durableId="1541017375">
    <w:abstractNumId w:val="1"/>
  </w:num>
  <w:num w:numId="6" w16cid:durableId="1289821896">
    <w:abstractNumId w:val="21"/>
  </w:num>
  <w:num w:numId="7" w16cid:durableId="1227955244">
    <w:abstractNumId w:val="6"/>
  </w:num>
  <w:num w:numId="8" w16cid:durableId="443616054">
    <w:abstractNumId w:val="15"/>
  </w:num>
  <w:num w:numId="9" w16cid:durableId="1881744001">
    <w:abstractNumId w:val="18"/>
  </w:num>
  <w:num w:numId="10" w16cid:durableId="2116513930">
    <w:abstractNumId w:val="27"/>
  </w:num>
  <w:num w:numId="11" w16cid:durableId="734666128">
    <w:abstractNumId w:val="12"/>
  </w:num>
  <w:num w:numId="12" w16cid:durableId="610169424">
    <w:abstractNumId w:val="19"/>
  </w:num>
  <w:num w:numId="13" w16cid:durableId="1590849253">
    <w:abstractNumId w:val="9"/>
  </w:num>
  <w:num w:numId="14" w16cid:durableId="1536847365">
    <w:abstractNumId w:val="2"/>
  </w:num>
  <w:num w:numId="15" w16cid:durableId="109128264">
    <w:abstractNumId w:val="26"/>
  </w:num>
  <w:num w:numId="16" w16cid:durableId="1387491055">
    <w:abstractNumId w:val="13"/>
  </w:num>
  <w:num w:numId="17" w16cid:durableId="1755861680">
    <w:abstractNumId w:val="8"/>
  </w:num>
  <w:num w:numId="18" w16cid:durableId="419328873">
    <w:abstractNumId w:val="28"/>
  </w:num>
  <w:num w:numId="19" w16cid:durableId="73944102">
    <w:abstractNumId w:val="7"/>
  </w:num>
  <w:num w:numId="20" w16cid:durableId="1418288727">
    <w:abstractNumId w:val="5"/>
  </w:num>
  <w:num w:numId="21" w16cid:durableId="1703629575">
    <w:abstractNumId w:val="24"/>
  </w:num>
  <w:num w:numId="22" w16cid:durableId="1395077981">
    <w:abstractNumId w:val="25"/>
  </w:num>
  <w:num w:numId="23" w16cid:durableId="1961841122">
    <w:abstractNumId w:val="22"/>
  </w:num>
  <w:num w:numId="24" w16cid:durableId="1122962828">
    <w:abstractNumId w:val="3"/>
  </w:num>
  <w:num w:numId="25" w16cid:durableId="1491409366">
    <w:abstractNumId w:val="16"/>
  </w:num>
  <w:num w:numId="26" w16cid:durableId="1306005782">
    <w:abstractNumId w:val="17"/>
  </w:num>
  <w:num w:numId="27" w16cid:durableId="624845637">
    <w:abstractNumId w:val="11"/>
  </w:num>
  <w:num w:numId="28" w16cid:durableId="1500999910">
    <w:abstractNumId w:val="4"/>
  </w:num>
  <w:num w:numId="29" w16cid:durableId="166947944">
    <w:abstractNumId w:val="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BB0"/>
    <w:rsid w:val="00061BCA"/>
    <w:rsid w:val="00092D53"/>
    <w:rsid w:val="001065BE"/>
    <w:rsid w:val="00127803"/>
    <w:rsid w:val="00162859"/>
    <w:rsid w:val="00162BB0"/>
    <w:rsid w:val="001A2275"/>
    <w:rsid w:val="001C26B9"/>
    <w:rsid w:val="00222FFB"/>
    <w:rsid w:val="00231639"/>
    <w:rsid w:val="00253892"/>
    <w:rsid w:val="0028024E"/>
    <w:rsid w:val="00283205"/>
    <w:rsid w:val="00295F13"/>
    <w:rsid w:val="002A3619"/>
    <w:rsid w:val="002E1C49"/>
    <w:rsid w:val="002E3AE9"/>
    <w:rsid w:val="00565FB2"/>
    <w:rsid w:val="005C2991"/>
    <w:rsid w:val="005C6CAE"/>
    <w:rsid w:val="005F3C14"/>
    <w:rsid w:val="00626B56"/>
    <w:rsid w:val="00671905"/>
    <w:rsid w:val="0069047F"/>
    <w:rsid w:val="006C5A24"/>
    <w:rsid w:val="006C7C20"/>
    <w:rsid w:val="006F2158"/>
    <w:rsid w:val="0070797A"/>
    <w:rsid w:val="007605C0"/>
    <w:rsid w:val="00776873"/>
    <w:rsid w:val="007B74E7"/>
    <w:rsid w:val="007B7D18"/>
    <w:rsid w:val="007F17E4"/>
    <w:rsid w:val="007F6D2F"/>
    <w:rsid w:val="00800E88"/>
    <w:rsid w:val="00803A8E"/>
    <w:rsid w:val="008365A6"/>
    <w:rsid w:val="00840626"/>
    <w:rsid w:val="008719E8"/>
    <w:rsid w:val="00872880"/>
    <w:rsid w:val="009E072C"/>
    <w:rsid w:val="00A23611"/>
    <w:rsid w:val="00A50F2A"/>
    <w:rsid w:val="00A52581"/>
    <w:rsid w:val="00A64EA3"/>
    <w:rsid w:val="00A96C8C"/>
    <w:rsid w:val="00AD4410"/>
    <w:rsid w:val="00AE6311"/>
    <w:rsid w:val="00B243A9"/>
    <w:rsid w:val="00B45335"/>
    <w:rsid w:val="00B47981"/>
    <w:rsid w:val="00B6736B"/>
    <w:rsid w:val="00B82B57"/>
    <w:rsid w:val="00C154CC"/>
    <w:rsid w:val="00C31066"/>
    <w:rsid w:val="00C31240"/>
    <w:rsid w:val="00C3483F"/>
    <w:rsid w:val="00CA5E14"/>
    <w:rsid w:val="00CB237A"/>
    <w:rsid w:val="00CD5860"/>
    <w:rsid w:val="00CF116E"/>
    <w:rsid w:val="00D14FF5"/>
    <w:rsid w:val="00D16CDD"/>
    <w:rsid w:val="00D27BA5"/>
    <w:rsid w:val="00D3310F"/>
    <w:rsid w:val="00D847A1"/>
    <w:rsid w:val="00DD1F1F"/>
    <w:rsid w:val="00DD3D58"/>
    <w:rsid w:val="00DF5385"/>
    <w:rsid w:val="00E117D5"/>
    <w:rsid w:val="00E1747D"/>
    <w:rsid w:val="00E2272B"/>
    <w:rsid w:val="00E43AD4"/>
    <w:rsid w:val="00E44585"/>
    <w:rsid w:val="00E60225"/>
    <w:rsid w:val="00E85B4D"/>
    <w:rsid w:val="00EA2000"/>
    <w:rsid w:val="00EB5B20"/>
    <w:rsid w:val="00EC7BEC"/>
    <w:rsid w:val="00EE3B4C"/>
    <w:rsid w:val="00F07F2B"/>
    <w:rsid w:val="00F33DDB"/>
    <w:rsid w:val="00FE0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C0EE6"/>
  <w15:chartTrackingRefBased/>
  <w15:docId w15:val="{E8666734-6332-4A9F-8F2F-6B0F913A0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97A"/>
  </w:style>
  <w:style w:type="paragraph" w:styleId="Heading1">
    <w:name w:val="heading 1"/>
    <w:basedOn w:val="Normal"/>
    <w:next w:val="Normal"/>
    <w:link w:val="Heading1Char"/>
    <w:autoRedefine/>
    <w:uiPriority w:val="9"/>
    <w:qFormat/>
    <w:rsid w:val="00800E88"/>
    <w:pPr>
      <w:keepNext/>
      <w:keepLines/>
      <w:numPr>
        <w:numId w:val="19"/>
      </w:numPr>
      <w:spacing w:before="360" w:after="80"/>
      <w:outlineLvl w:val="0"/>
    </w:pPr>
    <w:rPr>
      <w:rFonts w:ascii="Arial" w:eastAsiaTheme="majorEastAsia" w:hAnsi="Arial" w:cstheme="majorBidi"/>
      <w:b/>
      <w:i/>
      <w:color w:val="000000" w:themeColor="text1"/>
      <w:sz w:val="40"/>
      <w:szCs w:val="40"/>
      <w:u w:val="single"/>
    </w:rPr>
  </w:style>
  <w:style w:type="paragraph" w:styleId="Heading2">
    <w:name w:val="heading 2"/>
    <w:basedOn w:val="Normal"/>
    <w:next w:val="Normal"/>
    <w:link w:val="Heading2Char"/>
    <w:autoRedefine/>
    <w:uiPriority w:val="9"/>
    <w:unhideWhenUsed/>
    <w:qFormat/>
    <w:rsid w:val="00800E88"/>
    <w:pPr>
      <w:keepNext/>
      <w:keepLines/>
      <w:spacing w:before="160" w:after="80"/>
      <w:jc w:val="both"/>
      <w:outlineLvl w:val="1"/>
    </w:pPr>
    <w:rPr>
      <w:rFonts w:ascii="Arial" w:eastAsiaTheme="majorEastAsia" w:hAnsi="Arial" w:cstheme="majorBidi"/>
      <w:b/>
      <w:i/>
      <w:color w:val="000000" w:themeColor="text1"/>
      <w:sz w:val="32"/>
      <w:szCs w:val="32"/>
    </w:rPr>
  </w:style>
  <w:style w:type="paragraph" w:styleId="Heading3">
    <w:name w:val="heading 3"/>
    <w:basedOn w:val="Normal"/>
    <w:next w:val="Normal"/>
    <w:link w:val="Heading3Char"/>
    <w:autoRedefine/>
    <w:uiPriority w:val="9"/>
    <w:unhideWhenUsed/>
    <w:qFormat/>
    <w:rsid w:val="001C26B9"/>
    <w:pPr>
      <w:keepNext/>
      <w:keepLines/>
      <w:spacing w:before="160" w:after="80"/>
      <w:outlineLvl w:val="2"/>
    </w:pPr>
    <w:rPr>
      <w:rFonts w:ascii="Arial" w:eastAsiaTheme="majorEastAsia" w:hAnsi="Arial" w:cstheme="majorBidi"/>
      <w:b/>
      <w:bCs/>
      <w:color w:val="000000" w:themeColor="text1"/>
      <w:sz w:val="28"/>
      <w:szCs w:val="28"/>
    </w:rPr>
  </w:style>
  <w:style w:type="paragraph" w:styleId="Heading4">
    <w:name w:val="heading 4"/>
    <w:basedOn w:val="Normal"/>
    <w:next w:val="Normal"/>
    <w:link w:val="Heading4Char"/>
    <w:uiPriority w:val="9"/>
    <w:semiHidden/>
    <w:unhideWhenUsed/>
    <w:qFormat/>
    <w:rsid w:val="00162B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E88"/>
    <w:rPr>
      <w:rFonts w:ascii="Arial" w:eastAsiaTheme="majorEastAsia" w:hAnsi="Arial" w:cstheme="majorBidi"/>
      <w:b/>
      <w:i/>
      <w:color w:val="000000" w:themeColor="text1"/>
      <w:sz w:val="40"/>
      <w:szCs w:val="40"/>
      <w:u w:val="single"/>
    </w:rPr>
  </w:style>
  <w:style w:type="character" w:customStyle="1" w:styleId="Heading2Char">
    <w:name w:val="Heading 2 Char"/>
    <w:basedOn w:val="DefaultParagraphFont"/>
    <w:link w:val="Heading2"/>
    <w:uiPriority w:val="9"/>
    <w:rsid w:val="00800E88"/>
    <w:rPr>
      <w:rFonts w:ascii="Arial" w:eastAsiaTheme="majorEastAsia" w:hAnsi="Arial" w:cstheme="majorBidi"/>
      <w:b/>
      <w:i/>
      <w:color w:val="000000" w:themeColor="text1"/>
      <w:sz w:val="32"/>
      <w:szCs w:val="32"/>
    </w:rPr>
  </w:style>
  <w:style w:type="character" w:customStyle="1" w:styleId="Heading3Char">
    <w:name w:val="Heading 3 Char"/>
    <w:basedOn w:val="DefaultParagraphFont"/>
    <w:link w:val="Heading3"/>
    <w:uiPriority w:val="9"/>
    <w:rsid w:val="001C26B9"/>
    <w:rPr>
      <w:rFonts w:ascii="Arial" w:eastAsiaTheme="majorEastAsia" w:hAnsi="Arial" w:cstheme="majorBidi"/>
      <w:b/>
      <w:bCs/>
      <w:color w:val="000000" w:themeColor="text1"/>
      <w:sz w:val="28"/>
      <w:szCs w:val="28"/>
    </w:rPr>
  </w:style>
  <w:style w:type="character" w:customStyle="1" w:styleId="Heading4Char">
    <w:name w:val="Heading 4 Char"/>
    <w:basedOn w:val="DefaultParagraphFont"/>
    <w:link w:val="Heading4"/>
    <w:uiPriority w:val="9"/>
    <w:semiHidden/>
    <w:rsid w:val="00162B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BB0"/>
    <w:rPr>
      <w:rFonts w:eastAsiaTheme="majorEastAsia" w:cstheme="majorBidi"/>
      <w:color w:val="272727" w:themeColor="text1" w:themeTint="D8"/>
    </w:rPr>
  </w:style>
  <w:style w:type="paragraph" w:styleId="Title">
    <w:name w:val="Title"/>
    <w:basedOn w:val="Normal"/>
    <w:next w:val="Normal"/>
    <w:link w:val="TitleChar"/>
    <w:uiPriority w:val="10"/>
    <w:qFormat/>
    <w:rsid w:val="00162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B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BB0"/>
    <w:pPr>
      <w:spacing w:before="160"/>
      <w:jc w:val="center"/>
    </w:pPr>
    <w:rPr>
      <w:i/>
      <w:iCs/>
      <w:color w:val="404040" w:themeColor="text1" w:themeTint="BF"/>
    </w:rPr>
  </w:style>
  <w:style w:type="character" w:customStyle="1" w:styleId="QuoteChar">
    <w:name w:val="Quote Char"/>
    <w:basedOn w:val="DefaultParagraphFont"/>
    <w:link w:val="Quote"/>
    <w:uiPriority w:val="29"/>
    <w:rsid w:val="00162BB0"/>
    <w:rPr>
      <w:i/>
      <w:iCs/>
      <w:color w:val="404040" w:themeColor="text1" w:themeTint="BF"/>
    </w:rPr>
  </w:style>
  <w:style w:type="paragraph" w:styleId="ListParagraph">
    <w:name w:val="List Paragraph"/>
    <w:basedOn w:val="Normal"/>
    <w:uiPriority w:val="34"/>
    <w:qFormat/>
    <w:rsid w:val="00162BB0"/>
    <w:pPr>
      <w:ind w:left="720"/>
      <w:contextualSpacing/>
    </w:pPr>
  </w:style>
  <w:style w:type="character" w:styleId="IntenseEmphasis">
    <w:name w:val="Intense Emphasis"/>
    <w:basedOn w:val="DefaultParagraphFont"/>
    <w:uiPriority w:val="21"/>
    <w:qFormat/>
    <w:rsid w:val="00162BB0"/>
    <w:rPr>
      <w:i/>
      <w:iCs/>
      <w:color w:val="0F4761" w:themeColor="accent1" w:themeShade="BF"/>
    </w:rPr>
  </w:style>
  <w:style w:type="paragraph" w:styleId="IntenseQuote">
    <w:name w:val="Intense Quote"/>
    <w:basedOn w:val="Normal"/>
    <w:next w:val="Normal"/>
    <w:link w:val="IntenseQuoteChar"/>
    <w:uiPriority w:val="30"/>
    <w:qFormat/>
    <w:rsid w:val="00162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BB0"/>
    <w:rPr>
      <w:i/>
      <w:iCs/>
      <w:color w:val="0F4761" w:themeColor="accent1" w:themeShade="BF"/>
    </w:rPr>
  </w:style>
  <w:style w:type="character" w:styleId="IntenseReference">
    <w:name w:val="Intense Reference"/>
    <w:basedOn w:val="DefaultParagraphFont"/>
    <w:uiPriority w:val="32"/>
    <w:qFormat/>
    <w:rsid w:val="00162BB0"/>
    <w:rPr>
      <w:b/>
      <w:bCs/>
      <w:smallCaps/>
      <w:color w:val="0F4761" w:themeColor="accent1" w:themeShade="BF"/>
      <w:spacing w:val="5"/>
    </w:rPr>
  </w:style>
  <w:style w:type="paragraph" w:styleId="NormalWeb">
    <w:name w:val="Normal (Web)"/>
    <w:basedOn w:val="Normal"/>
    <w:uiPriority w:val="99"/>
    <w:unhideWhenUsed/>
    <w:rsid w:val="007079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0797A"/>
    <w:rPr>
      <w:i/>
      <w:iCs/>
    </w:rPr>
  </w:style>
  <w:style w:type="character" w:styleId="Strong">
    <w:name w:val="Strong"/>
    <w:basedOn w:val="DefaultParagraphFont"/>
    <w:uiPriority w:val="22"/>
    <w:qFormat/>
    <w:rsid w:val="0070797A"/>
    <w:rPr>
      <w:b/>
      <w:bCs/>
    </w:rPr>
  </w:style>
  <w:style w:type="paragraph" w:styleId="TOCHeading">
    <w:name w:val="TOC Heading"/>
    <w:basedOn w:val="Heading1"/>
    <w:next w:val="Normal"/>
    <w:uiPriority w:val="39"/>
    <w:unhideWhenUsed/>
    <w:qFormat/>
    <w:rsid w:val="001C26B9"/>
    <w:pPr>
      <w:numPr>
        <w:numId w:val="0"/>
      </w:numPr>
      <w:spacing w:before="240" w:after="0"/>
      <w:outlineLvl w:val="9"/>
    </w:pPr>
    <w:rPr>
      <w:rFonts w:asciiTheme="majorHAnsi" w:hAnsiTheme="majorHAnsi"/>
      <w:b w:val="0"/>
      <w:i w:val="0"/>
      <w:color w:val="0F4761" w:themeColor="accent1" w:themeShade="BF"/>
      <w:sz w:val="32"/>
      <w:szCs w:val="32"/>
      <w:u w:val="none"/>
      <w:lang w:eastAsia="en-GB"/>
    </w:rPr>
  </w:style>
  <w:style w:type="paragraph" w:styleId="TOC1">
    <w:name w:val="toc 1"/>
    <w:basedOn w:val="Normal"/>
    <w:next w:val="Normal"/>
    <w:autoRedefine/>
    <w:uiPriority w:val="39"/>
    <w:unhideWhenUsed/>
    <w:rsid w:val="001C26B9"/>
    <w:pPr>
      <w:spacing w:after="100"/>
    </w:pPr>
  </w:style>
  <w:style w:type="paragraph" w:styleId="TOC2">
    <w:name w:val="toc 2"/>
    <w:basedOn w:val="Normal"/>
    <w:next w:val="Normal"/>
    <w:autoRedefine/>
    <w:uiPriority w:val="39"/>
    <w:unhideWhenUsed/>
    <w:rsid w:val="001C26B9"/>
    <w:pPr>
      <w:spacing w:after="100"/>
      <w:ind w:left="220"/>
    </w:pPr>
  </w:style>
  <w:style w:type="paragraph" w:styleId="TOC3">
    <w:name w:val="toc 3"/>
    <w:basedOn w:val="Normal"/>
    <w:next w:val="Normal"/>
    <w:autoRedefine/>
    <w:uiPriority w:val="39"/>
    <w:unhideWhenUsed/>
    <w:rsid w:val="001C26B9"/>
    <w:pPr>
      <w:spacing w:after="100"/>
      <w:ind w:left="440"/>
    </w:pPr>
  </w:style>
  <w:style w:type="character" w:styleId="Hyperlink">
    <w:name w:val="Hyperlink"/>
    <w:basedOn w:val="DefaultParagraphFont"/>
    <w:uiPriority w:val="99"/>
    <w:unhideWhenUsed/>
    <w:rsid w:val="001C26B9"/>
    <w:rPr>
      <w:color w:val="467886" w:themeColor="hyperlink"/>
      <w:u w:val="single"/>
    </w:rPr>
  </w:style>
  <w:style w:type="character" w:customStyle="1" w:styleId="citation-1536">
    <w:name w:val="citation-1536"/>
    <w:basedOn w:val="DefaultParagraphFont"/>
    <w:rsid w:val="00A50F2A"/>
  </w:style>
  <w:style w:type="character" w:customStyle="1" w:styleId="citation-1535">
    <w:name w:val="citation-1535"/>
    <w:basedOn w:val="DefaultParagraphFont"/>
    <w:rsid w:val="00A50F2A"/>
  </w:style>
  <w:style w:type="character" w:customStyle="1" w:styleId="citation-1534">
    <w:name w:val="citation-1534"/>
    <w:basedOn w:val="DefaultParagraphFont"/>
    <w:rsid w:val="00A50F2A"/>
  </w:style>
  <w:style w:type="character" w:customStyle="1" w:styleId="citation-1533">
    <w:name w:val="citation-1533"/>
    <w:basedOn w:val="DefaultParagraphFont"/>
    <w:rsid w:val="00A50F2A"/>
  </w:style>
  <w:style w:type="character" w:customStyle="1" w:styleId="citation-1532">
    <w:name w:val="citation-1532"/>
    <w:basedOn w:val="DefaultParagraphFont"/>
    <w:rsid w:val="00A50F2A"/>
  </w:style>
  <w:style w:type="character" w:customStyle="1" w:styleId="citation-1531">
    <w:name w:val="citation-1531"/>
    <w:basedOn w:val="DefaultParagraphFont"/>
    <w:rsid w:val="00A50F2A"/>
  </w:style>
  <w:style w:type="character" w:customStyle="1" w:styleId="citation-1530">
    <w:name w:val="citation-1530"/>
    <w:basedOn w:val="DefaultParagraphFont"/>
    <w:rsid w:val="00A50F2A"/>
  </w:style>
  <w:style w:type="character" w:customStyle="1" w:styleId="citation-269">
    <w:name w:val="citation-269"/>
    <w:basedOn w:val="DefaultParagraphFont"/>
    <w:rsid w:val="00162859"/>
  </w:style>
  <w:style w:type="character" w:customStyle="1" w:styleId="citation-268">
    <w:name w:val="citation-268"/>
    <w:basedOn w:val="DefaultParagraphFont"/>
    <w:rsid w:val="00162859"/>
  </w:style>
  <w:style w:type="character" w:customStyle="1" w:styleId="citation-267">
    <w:name w:val="citation-267"/>
    <w:basedOn w:val="DefaultParagraphFont"/>
    <w:rsid w:val="00162859"/>
  </w:style>
  <w:style w:type="character" w:customStyle="1" w:styleId="citation-266">
    <w:name w:val="citation-266"/>
    <w:basedOn w:val="DefaultParagraphFont"/>
    <w:rsid w:val="00162859"/>
  </w:style>
  <w:style w:type="character" w:customStyle="1" w:styleId="citation-265">
    <w:name w:val="citation-265"/>
    <w:basedOn w:val="DefaultParagraphFont"/>
    <w:rsid w:val="00162859"/>
  </w:style>
  <w:style w:type="character" w:customStyle="1" w:styleId="citation-264">
    <w:name w:val="citation-264"/>
    <w:basedOn w:val="DefaultParagraphFont"/>
    <w:rsid w:val="00162859"/>
  </w:style>
  <w:style w:type="character" w:customStyle="1" w:styleId="citation-263">
    <w:name w:val="citation-263"/>
    <w:basedOn w:val="DefaultParagraphFont"/>
    <w:rsid w:val="00162859"/>
  </w:style>
  <w:style w:type="paragraph" w:styleId="Header">
    <w:name w:val="header"/>
    <w:basedOn w:val="Normal"/>
    <w:link w:val="HeaderChar"/>
    <w:uiPriority w:val="99"/>
    <w:unhideWhenUsed/>
    <w:rsid w:val="00EB5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B20"/>
  </w:style>
  <w:style w:type="paragraph" w:styleId="Footer">
    <w:name w:val="footer"/>
    <w:basedOn w:val="Normal"/>
    <w:link w:val="FooterChar"/>
    <w:uiPriority w:val="99"/>
    <w:unhideWhenUsed/>
    <w:rsid w:val="00EB5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08321-BB87-4899-9CC2-6A9B6C671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32</Pages>
  <Words>12535</Words>
  <Characters>71450</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dan Bajenaru</cp:lastModifiedBy>
  <cp:revision>51</cp:revision>
  <cp:lastPrinted>2025-12-16T23:04:00Z</cp:lastPrinted>
  <dcterms:created xsi:type="dcterms:W3CDTF">2025-12-11T10:18:00Z</dcterms:created>
  <dcterms:modified xsi:type="dcterms:W3CDTF">2025-12-18T13:30:00Z</dcterms:modified>
</cp:coreProperties>
</file>