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6ABD" w14:textId="4C7B67AA" w:rsidR="00315E93" w:rsidRPr="0022043D" w:rsidRDefault="00315E93">
      <w:pPr>
        <w:spacing w:line="276" w:lineRule="auto"/>
        <w:jc w:val="left"/>
        <w:rPr>
          <w:lang w:val="en-GB"/>
        </w:rPr>
      </w:pPr>
    </w:p>
    <w:p w14:paraId="7846B311" w14:textId="27E0D5CF" w:rsidR="00315E93" w:rsidRPr="00F30C13" w:rsidRDefault="009867E6" w:rsidP="00891DC2">
      <w:pPr>
        <w:pStyle w:val="Title"/>
        <w:rPr>
          <w:sz w:val="48"/>
          <w:szCs w:val="96"/>
          <w:lang w:val="en-GB"/>
        </w:rPr>
      </w:pPr>
      <w:r w:rsidRPr="00F30C13">
        <w:rPr>
          <w:sz w:val="48"/>
          <w:szCs w:val="96"/>
          <w:lang w:val="en-GB"/>
        </w:rPr>
        <w:t xml:space="preserve">MANAGING PEOPLE </w:t>
      </w:r>
    </w:p>
    <w:p w14:paraId="777735FF" w14:textId="0FAE63B0" w:rsidR="00F30C13" w:rsidRDefault="00F30C13" w:rsidP="00F30C13">
      <w:pPr>
        <w:rPr>
          <w:sz w:val="36"/>
          <w:szCs w:val="36"/>
          <w:lang w:val="en-GB"/>
        </w:rPr>
      </w:pPr>
      <w:r>
        <w:rPr>
          <w:sz w:val="36"/>
          <w:szCs w:val="36"/>
          <w:lang w:val="en-GB"/>
        </w:rPr>
        <w:t xml:space="preserve">                   </w:t>
      </w:r>
      <w:r w:rsidR="00360960">
        <w:rPr>
          <w:sz w:val="36"/>
          <w:szCs w:val="36"/>
          <w:lang w:val="en-GB"/>
        </w:rPr>
        <w:t xml:space="preserve">       </w:t>
      </w:r>
      <w:r w:rsidRPr="00F30C13">
        <w:rPr>
          <w:sz w:val="36"/>
          <w:szCs w:val="36"/>
          <w:lang w:val="en-GB"/>
        </w:rPr>
        <w:t xml:space="preserve">Module Code: </w:t>
      </w:r>
      <w:r>
        <w:rPr>
          <w:sz w:val="36"/>
          <w:szCs w:val="36"/>
          <w:lang w:val="en-GB"/>
        </w:rPr>
        <w:t>LCBB5004</w:t>
      </w:r>
    </w:p>
    <w:p w14:paraId="3033191A" w14:textId="3356BCD5" w:rsidR="00A32FC5" w:rsidRDefault="00A32FC5" w:rsidP="00F30C13">
      <w:pPr>
        <w:rPr>
          <w:sz w:val="36"/>
          <w:szCs w:val="36"/>
          <w:lang w:val="en-GB"/>
        </w:rPr>
      </w:pPr>
    </w:p>
    <w:p w14:paraId="21970EAC" w14:textId="15C53F5E" w:rsidR="00A32FC5" w:rsidRPr="00F30C13" w:rsidRDefault="00A32FC5" w:rsidP="00F30C13">
      <w:pPr>
        <w:rPr>
          <w:sz w:val="36"/>
          <w:szCs w:val="36"/>
          <w:lang w:val="en-GB"/>
        </w:rPr>
      </w:pPr>
      <w:r>
        <w:rPr>
          <w:sz w:val="36"/>
          <w:szCs w:val="36"/>
          <w:lang w:val="en-GB"/>
        </w:rPr>
        <w:t xml:space="preserve">                                  ASSESSMENT  I</w:t>
      </w:r>
    </w:p>
    <w:p w14:paraId="2929DD30" w14:textId="325815DE" w:rsidR="00360960" w:rsidRDefault="00360960">
      <w:pPr>
        <w:spacing w:line="276" w:lineRule="auto"/>
        <w:jc w:val="left"/>
        <w:rPr>
          <w:b/>
          <w:lang w:val="en-GB"/>
        </w:rPr>
      </w:pPr>
    </w:p>
    <w:p w14:paraId="784BC494" w14:textId="0DC1674B" w:rsidR="00E1603E" w:rsidRDefault="00E1603E">
      <w:pPr>
        <w:spacing w:line="276" w:lineRule="auto"/>
        <w:jc w:val="left"/>
        <w:rPr>
          <w:b/>
          <w:lang w:val="en-GB"/>
        </w:rPr>
      </w:pPr>
    </w:p>
    <w:p w14:paraId="4FA44FBC" w14:textId="6D93AE92" w:rsidR="00E1603E" w:rsidRDefault="00E1603E">
      <w:pPr>
        <w:spacing w:line="276" w:lineRule="auto"/>
        <w:jc w:val="left"/>
        <w:rPr>
          <w:b/>
          <w:lang w:val="en-GB"/>
        </w:rPr>
      </w:pPr>
    </w:p>
    <w:p w14:paraId="559CF79F" w14:textId="01D46DDA" w:rsidR="00E1603E" w:rsidRDefault="00E1603E">
      <w:pPr>
        <w:spacing w:line="276" w:lineRule="auto"/>
        <w:jc w:val="left"/>
        <w:rPr>
          <w:b/>
          <w:lang w:val="en-GB"/>
        </w:rPr>
      </w:pPr>
    </w:p>
    <w:p w14:paraId="4D86E490" w14:textId="4AFB5423" w:rsidR="00E1603E" w:rsidRDefault="00E1603E">
      <w:pPr>
        <w:spacing w:line="276" w:lineRule="auto"/>
        <w:jc w:val="left"/>
        <w:rPr>
          <w:b/>
          <w:lang w:val="en-GB"/>
        </w:rPr>
      </w:pPr>
    </w:p>
    <w:p w14:paraId="26D79BCE" w14:textId="3881068D" w:rsidR="00E1603E" w:rsidRDefault="00E1603E">
      <w:pPr>
        <w:spacing w:line="276" w:lineRule="auto"/>
        <w:jc w:val="left"/>
        <w:rPr>
          <w:b/>
          <w:lang w:val="en-GB"/>
        </w:rPr>
      </w:pPr>
    </w:p>
    <w:p w14:paraId="48E52B76" w14:textId="1AC11859" w:rsidR="00E1603E" w:rsidRDefault="00E1603E">
      <w:pPr>
        <w:spacing w:line="276" w:lineRule="auto"/>
        <w:jc w:val="left"/>
        <w:rPr>
          <w:b/>
          <w:lang w:val="en-GB"/>
        </w:rPr>
      </w:pPr>
    </w:p>
    <w:p w14:paraId="7CCFD6EF" w14:textId="4C758F67" w:rsidR="00E1603E" w:rsidRDefault="00E1603E">
      <w:pPr>
        <w:spacing w:line="276" w:lineRule="auto"/>
        <w:jc w:val="left"/>
        <w:rPr>
          <w:b/>
          <w:lang w:val="en-GB"/>
        </w:rPr>
      </w:pPr>
    </w:p>
    <w:p w14:paraId="550B3091" w14:textId="295315D3" w:rsidR="00E1603E" w:rsidRDefault="00E1603E">
      <w:pPr>
        <w:spacing w:line="276" w:lineRule="auto"/>
        <w:jc w:val="left"/>
        <w:rPr>
          <w:b/>
          <w:lang w:val="en-GB"/>
        </w:rPr>
      </w:pPr>
    </w:p>
    <w:p w14:paraId="73790FBF" w14:textId="065E1943" w:rsidR="00E1603E" w:rsidRDefault="00E1603E">
      <w:pPr>
        <w:spacing w:line="276" w:lineRule="auto"/>
        <w:jc w:val="left"/>
        <w:rPr>
          <w:b/>
          <w:lang w:val="en-GB"/>
        </w:rPr>
      </w:pPr>
    </w:p>
    <w:p w14:paraId="62FBD104" w14:textId="718E70B3" w:rsidR="00E1603E" w:rsidRDefault="00E1603E">
      <w:pPr>
        <w:spacing w:line="276" w:lineRule="auto"/>
        <w:jc w:val="left"/>
        <w:rPr>
          <w:b/>
          <w:lang w:val="en-GB"/>
        </w:rPr>
      </w:pPr>
    </w:p>
    <w:p w14:paraId="0086729A" w14:textId="40E71CE4" w:rsidR="00E1603E" w:rsidRDefault="00E1603E">
      <w:pPr>
        <w:spacing w:line="276" w:lineRule="auto"/>
        <w:jc w:val="left"/>
        <w:rPr>
          <w:b/>
          <w:lang w:val="en-GB"/>
        </w:rPr>
      </w:pPr>
    </w:p>
    <w:p w14:paraId="7D4C3157" w14:textId="6F0DCC17" w:rsidR="00E1603E" w:rsidRDefault="00E1603E">
      <w:pPr>
        <w:spacing w:line="276" w:lineRule="auto"/>
        <w:jc w:val="left"/>
        <w:rPr>
          <w:b/>
          <w:lang w:val="en-GB"/>
        </w:rPr>
      </w:pPr>
    </w:p>
    <w:p w14:paraId="7F5B875C" w14:textId="7564E21C" w:rsidR="00E1603E" w:rsidRDefault="00E1603E">
      <w:pPr>
        <w:spacing w:line="276" w:lineRule="auto"/>
        <w:jc w:val="left"/>
        <w:rPr>
          <w:b/>
          <w:lang w:val="en-GB"/>
        </w:rPr>
      </w:pPr>
    </w:p>
    <w:p w14:paraId="3A433898" w14:textId="3FDEF2C4" w:rsidR="00E1603E" w:rsidRDefault="00E1603E">
      <w:pPr>
        <w:spacing w:line="276" w:lineRule="auto"/>
        <w:jc w:val="left"/>
        <w:rPr>
          <w:b/>
          <w:lang w:val="en-GB"/>
        </w:rPr>
      </w:pPr>
    </w:p>
    <w:p w14:paraId="671410FB" w14:textId="07DC6DD7" w:rsidR="00E1603E" w:rsidRDefault="00E1603E">
      <w:pPr>
        <w:spacing w:line="276" w:lineRule="auto"/>
        <w:jc w:val="left"/>
        <w:rPr>
          <w:b/>
          <w:lang w:val="en-GB"/>
        </w:rPr>
      </w:pPr>
    </w:p>
    <w:p w14:paraId="2E6E7FDD" w14:textId="602C01F2" w:rsidR="00E1603E" w:rsidRDefault="00E1603E">
      <w:pPr>
        <w:spacing w:line="276" w:lineRule="auto"/>
        <w:jc w:val="left"/>
        <w:rPr>
          <w:b/>
          <w:lang w:val="en-GB"/>
        </w:rPr>
      </w:pPr>
    </w:p>
    <w:p w14:paraId="2D755503" w14:textId="47666B72" w:rsidR="00E1603E" w:rsidRPr="00A32FC5" w:rsidRDefault="00A32FC5">
      <w:pPr>
        <w:spacing w:line="276" w:lineRule="auto"/>
        <w:jc w:val="left"/>
        <w:rPr>
          <w:b/>
          <w:sz w:val="32"/>
          <w:szCs w:val="32"/>
          <w:lang w:val="en-GB"/>
        </w:rPr>
      </w:pPr>
      <w:r>
        <w:rPr>
          <w:b/>
          <w:lang w:val="en-GB"/>
        </w:rPr>
        <w:t xml:space="preserve">                                                                 </w:t>
      </w:r>
      <w:r w:rsidR="00E1603E" w:rsidRPr="00A32FC5">
        <w:rPr>
          <w:b/>
          <w:sz w:val="32"/>
          <w:szCs w:val="32"/>
          <w:lang w:val="en-GB"/>
        </w:rPr>
        <w:t>Student name: Damian Florentina</w:t>
      </w:r>
      <w:r w:rsidR="00E1603E" w:rsidRPr="00A32FC5">
        <w:rPr>
          <w:b/>
          <w:sz w:val="32"/>
          <w:szCs w:val="32"/>
          <w:lang w:val="en-GB"/>
        </w:rPr>
        <w:tab/>
      </w:r>
      <w:r w:rsidR="00E1603E" w:rsidRPr="00A32FC5">
        <w:rPr>
          <w:b/>
          <w:sz w:val="32"/>
          <w:szCs w:val="32"/>
          <w:lang w:val="en-GB"/>
        </w:rPr>
        <w:tab/>
      </w:r>
      <w:r w:rsidR="00E1603E" w:rsidRPr="00A32FC5">
        <w:rPr>
          <w:b/>
          <w:sz w:val="32"/>
          <w:szCs w:val="32"/>
          <w:lang w:val="en-GB"/>
        </w:rPr>
        <w:tab/>
      </w:r>
      <w:r>
        <w:rPr>
          <w:b/>
          <w:sz w:val="32"/>
          <w:szCs w:val="32"/>
          <w:lang w:val="en-GB"/>
        </w:rPr>
        <w:t xml:space="preserve">                                    </w:t>
      </w:r>
      <w:r w:rsidR="00E1603E" w:rsidRPr="00A32FC5">
        <w:rPr>
          <w:b/>
          <w:sz w:val="32"/>
          <w:szCs w:val="32"/>
          <w:lang w:val="en-GB"/>
        </w:rPr>
        <w:t>Student ID: 2020306</w:t>
      </w:r>
    </w:p>
    <w:p w14:paraId="68A29C3B" w14:textId="77777777" w:rsidR="00A32FC5" w:rsidRDefault="00A32FC5">
      <w:pPr>
        <w:spacing w:line="276" w:lineRule="auto"/>
        <w:jc w:val="left"/>
        <w:rPr>
          <w:b/>
          <w:sz w:val="32"/>
          <w:szCs w:val="32"/>
          <w:lang w:val="en-GB"/>
        </w:rPr>
      </w:pPr>
    </w:p>
    <w:p w14:paraId="53A4C111" w14:textId="26687071" w:rsidR="00E1603E" w:rsidRPr="00A32FC5" w:rsidRDefault="00A32FC5">
      <w:pPr>
        <w:spacing w:line="276" w:lineRule="auto"/>
        <w:jc w:val="left"/>
        <w:rPr>
          <w:b/>
          <w:sz w:val="32"/>
          <w:szCs w:val="32"/>
          <w:lang w:val="en-GB"/>
        </w:rPr>
      </w:pPr>
      <w:r>
        <w:rPr>
          <w:b/>
          <w:sz w:val="32"/>
          <w:szCs w:val="32"/>
          <w:lang w:val="en-GB"/>
        </w:rPr>
        <w:t xml:space="preserve">                                                  </w:t>
      </w:r>
      <w:r w:rsidR="00E1603E" w:rsidRPr="00A32FC5">
        <w:rPr>
          <w:b/>
          <w:sz w:val="32"/>
          <w:szCs w:val="32"/>
          <w:lang w:val="en-GB"/>
        </w:rPr>
        <w:t xml:space="preserve">Lecturer name: </w:t>
      </w:r>
      <w:r w:rsidRPr="00A32FC5">
        <w:rPr>
          <w:b/>
          <w:sz w:val="32"/>
          <w:szCs w:val="32"/>
          <w:lang w:val="en-GB"/>
        </w:rPr>
        <w:t xml:space="preserve">Nishi </w:t>
      </w:r>
      <w:proofErr w:type="spellStart"/>
      <w:r w:rsidRPr="00A32FC5">
        <w:rPr>
          <w:b/>
          <w:sz w:val="32"/>
          <w:szCs w:val="32"/>
          <w:lang w:val="en-GB"/>
        </w:rPr>
        <w:t>Ramsurrun</w:t>
      </w:r>
      <w:proofErr w:type="spellEnd"/>
    </w:p>
    <w:p w14:paraId="055A50DF" w14:textId="74DD377A" w:rsidR="00E1603E" w:rsidRDefault="00E1603E">
      <w:pPr>
        <w:spacing w:line="276" w:lineRule="auto"/>
        <w:jc w:val="left"/>
        <w:rPr>
          <w:b/>
          <w:lang w:val="en-GB"/>
        </w:rPr>
      </w:pPr>
    </w:p>
    <w:p w14:paraId="65A63390" w14:textId="3414F90D" w:rsidR="00E1603E" w:rsidRDefault="00E1603E">
      <w:pPr>
        <w:spacing w:line="276" w:lineRule="auto"/>
        <w:jc w:val="left"/>
        <w:rPr>
          <w:b/>
          <w:lang w:val="en-GB"/>
        </w:rPr>
      </w:pPr>
    </w:p>
    <w:p w14:paraId="23A3241E" w14:textId="44AD55CF" w:rsidR="00E1603E" w:rsidRDefault="00E1603E">
      <w:pPr>
        <w:spacing w:line="276" w:lineRule="auto"/>
        <w:jc w:val="left"/>
        <w:rPr>
          <w:b/>
          <w:lang w:val="en-GB"/>
        </w:rPr>
      </w:pPr>
    </w:p>
    <w:p w14:paraId="48C1C7E8" w14:textId="77777777" w:rsidR="00E1603E" w:rsidRPr="0022043D" w:rsidRDefault="00E1603E">
      <w:pPr>
        <w:spacing w:line="276" w:lineRule="auto"/>
        <w:jc w:val="left"/>
        <w:rPr>
          <w:b/>
          <w:lang w:val="en-GB"/>
        </w:rPr>
      </w:pPr>
    </w:p>
    <w:p w14:paraId="6C6F4AC7" w14:textId="77777777" w:rsidR="00891DC2" w:rsidRPr="0022043D" w:rsidRDefault="00891DC2" w:rsidP="00891DC2">
      <w:pPr>
        <w:spacing w:line="276" w:lineRule="auto"/>
        <w:jc w:val="center"/>
        <w:rPr>
          <w:b/>
          <w:lang w:val="en-GB"/>
        </w:rPr>
      </w:pPr>
      <w:r w:rsidRPr="0022043D">
        <w:rPr>
          <w:b/>
          <w:lang w:val="en-GB"/>
        </w:rPr>
        <w:t>Executive summary</w:t>
      </w:r>
    </w:p>
    <w:p w14:paraId="0494A058" w14:textId="77777777" w:rsidR="00891DC2" w:rsidRPr="0022043D" w:rsidRDefault="00891DC2" w:rsidP="00891DC2">
      <w:pPr>
        <w:rPr>
          <w:lang w:val="en-GB"/>
        </w:rPr>
      </w:pPr>
      <w:r w:rsidRPr="0022043D">
        <w:rPr>
          <w:lang w:val="en-GB"/>
        </w:rPr>
        <w:t>Since the COVID-19 outbreak, it is obvious that flexible working has grown increasingly common. It has also become a forced innovation in other cases. Flexible working provides a number of substantial advantages, which is why the majority of respondents in the ACAS poll chose it. Within the flexible working environment, HR's position is amplified, and it may frequently assist in navigating or amplifying HR activities in the proper direction. Flexible working combined with correct HR management can assist to improve workplace diversity and inclusiveness. As a result, it must be inferred. On the contrary, this analysis revealed evidence confirming the relationship between workplace inequality and flexible working. As a result, HR must address these challenges rather than opting on flexible working as a long-term solution.</w:t>
      </w:r>
    </w:p>
    <w:p w14:paraId="54D800BF" w14:textId="77777777" w:rsidR="00891DC2" w:rsidRPr="0022043D" w:rsidRDefault="00891DC2" w:rsidP="00891DC2">
      <w:pPr>
        <w:spacing w:line="276" w:lineRule="auto"/>
        <w:jc w:val="left"/>
        <w:rPr>
          <w:b/>
          <w:lang w:val="en-GB"/>
        </w:rPr>
      </w:pPr>
    </w:p>
    <w:sdt>
      <w:sdtPr>
        <w:rPr>
          <w:rFonts w:ascii="Times New Roman" w:eastAsiaTheme="minorHAnsi" w:hAnsi="Times New Roman" w:cs="Times New Roman"/>
          <w:b w:val="0"/>
          <w:bCs w:val="0"/>
          <w:color w:val="000000" w:themeColor="text1"/>
          <w:sz w:val="24"/>
          <w:szCs w:val="24"/>
          <w:lang w:val="en-GB"/>
        </w:rPr>
        <w:id w:val="7249392"/>
        <w:docPartObj>
          <w:docPartGallery w:val="Table of Contents"/>
          <w:docPartUnique/>
        </w:docPartObj>
      </w:sdtPr>
      <w:sdtEndPr/>
      <w:sdtContent>
        <w:p w14:paraId="7DA182BD" w14:textId="77777777" w:rsidR="00891DC2" w:rsidRPr="0022043D" w:rsidRDefault="00891DC2" w:rsidP="00891DC2">
          <w:pPr>
            <w:pStyle w:val="TOCHeading"/>
            <w:spacing w:line="360" w:lineRule="auto"/>
            <w:jc w:val="both"/>
            <w:rPr>
              <w:rFonts w:ascii="Times New Roman" w:hAnsi="Times New Roman" w:cs="Times New Roman"/>
              <w:color w:val="000000" w:themeColor="text1"/>
              <w:sz w:val="24"/>
              <w:szCs w:val="24"/>
              <w:lang w:val="en-GB"/>
            </w:rPr>
          </w:pPr>
        </w:p>
        <w:p w14:paraId="38218752" w14:textId="77777777" w:rsidR="00891DC2" w:rsidRPr="0022043D" w:rsidRDefault="00891DC2" w:rsidP="00891DC2">
          <w:pPr>
            <w:rPr>
              <w:rFonts w:eastAsiaTheme="majorEastAsia"/>
              <w:color w:val="000000" w:themeColor="text1"/>
              <w:lang w:val="en-GB"/>
            </w:rPr>
          </w:pPr>
          <w:r w:rsidRPr="0022043D">
            <w:rPr>
              <w:color w:val="000000" w:themeColor="text1"/>
              <w:lang w:val="en-GB"/>
            </w:rPr>
            <w:br w:type="page"/>
          </w:r>
        </w:p>
        <w:p w14:paraId="79511599" w14:textId="77777777" w:rsidR="00891DC2" w:rsidRPr="0022043D" w:rsidRDefault="00891DC2" w:rsidP="00891DC2">
          <w:pPr>
            <w:pStyle w:val="TOCHeading"/>
            <w:spacing w:line="360" w:lineRule="auto"/>
            <w:jc w:val="center"/>
            <w:rPr>
              <w:rFonts w:ascii="Times New Roman" w:hAnsi="Times New Roman" w:cs="Times New Roman"/>
              <w:color w:val="000000" w:themeColor="text1"/>
              <w:sz w:val="24"/>
              <w:szCs w:val="24"/>
              <w:lang w:val="en-GB"/>
            </w:rPr>
          </w:pPr>
          <w:r w:rsidRPr="0022043D">
            <w:rPr>
              <w:rFonts w:ascii="Times New Roman" w:hAnsi="Times New Roman" w:cs="Times New Roman"/>
              <w:color w:val="000000" w:themeColor="text1"/>
              <w:sz w:val="24"/>
              <w:szCs w:val="24"/>
              <w:lang w:val="en-GB"/>
            </w:rPr>
            <w:lastRenderedPageBreak/>
            <w:t>Table of Contents</w:t>
          </w:r>
        </w:p>
        <w:p w14:paraId="36B6935B" w14:textId="77777777" w:rsidR="00891DC2" w:rsidRPr="0022043D" w:rsidRDefault="004A0D71" w:rsidP="00891DC2">
          <w:pPr>
            <w:pStyle w:val="TOC1"/>
            <w:tabs>
              <w:tab w:val="right" w:leader="dot" w:pos="9016"/>
            </w:tabs>
            <w:rPr>
              <w:noProof/>
              <w:color w:val="000000" w:themeColor="text1"/>
              <w:lang w:val="en-GB"/>
            </w:rPr>
          </w:pPr>
          <w:r w:rsidRPr="0022043D">
            <w:rPr>
              <w:color w:val="000000" w:themeColor="text1"/>
              <w:lang w:val="en-GB"/>
            </w:rPr>
            <w:fldChar w:fldCharType="begin"/>
          </w:r>
          <w:r w:rsidR="00891DC2" w:rsidRPr="0022043D">
            <w:rPr>
              <w:color w:val="000000" w:themeColor="text1"/>
              <w:lang w:val="en-GB"/>
            </w:rPr>
            <w:instrText xml:space="preserve"> TOC \o "1-3" \h \z \u </w:instrText>
          </w:r>
          <w:r w:rsidRPr="0022043D">
            <w:rPr>
              <w:color w:val="000000" w:themeColor="text1"/>
              <w:lang w:val="en-GB"/>
            </w:rPr>
            <w:fldChar w:fldCharType="separate"/>
          </w:r>
          <w:hyperlink w:anchor="_Toc100355720" w:history="1">
            <w:r w:rsidR="00891DC2" w:rsidRPr="0022043D">
              <w:rPr>
                <w:rStyle w:val="Hyperlink"/>
                <w:noProof/>
                <w:color w:val="000000" w:themeColor="text1"/>
                <w:lang w:val="en-GB"/>
              </w:rPr>
              <w:t>Introduction</w:t>
            </w:r>
            <w:r w:rsidR="00891DC2" w:rsidRPr="0022043D">
              <w:rPr>
                <w:noProof/>
                <w:webHidden/>
                <w:color w:val="000000" w:themeColor="text1"/>
                <w:lang w:val="en-GB"/>
              </w:rPr>
              <w:tab/>
            </w:r>
            <w:r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_Toc100355720 \h </w:instrText>
            </w:r>
            <w:r w:rsidRPr="0022043D">
              <w:rPr>
                <w:noProof/>
                <w:webHidden/>
                <w:color w:val="000000" w:themeColor="text1"/>
                <w:lang w:val="en-GB"/>
              </w:rPr>
            </w:r>
            <w:r w:rsidRPr="0022043D">
              <w:rPr>
                <w:noProof/>
                <w:webHidden/>
                <w:color w:val="000000" w:themeColor="text1"/>
                <w:lang w:val="en-GB"/>
              </w:rPr>
              <w:fldChar w:fldCharType="separate"/>
            </w:r>
            <w:r w:rsidR="00891DC2" w:rsidRPr="0022043D">
              <w:rPr>
                <w:noProof/>
                <w:webHidden/>
                <w:color w:val="000000" w:themeColor="text1"/>
                <w:lang w:val="en-GB"/>
              </w:rPr>
              <w:t>4</w:t>
            </w:r>
            <w:r w:rsidRPr="0022043D">
              <w:rPr>
                <w:noProof/>
                <w:webHidden/>
                <w:color w:val="000000" w:themeColor="text1"/>
                <w:lang w:val="en-GB"/>
              </w:rPr>
              <w:fldChar w:fldCharType="end"/>
            </w:r>
          </w:hyperlink>
        </w:p>
        <w:p w14:paraId="153FDECE" w14:textId="77777777" w:rsidR="00891DC2" w:rsidRPr="0022043D" w:rsidRDefault="00E14CAB" w:rsidP="00891DC2">
          <w:pPr>
            <w:pStyle w:val="TOC1"/>
            <w:tabs>
              <w:tab w:val="right" w:leader="dot" w:pos="9016"/>
            </w:tabs>
            <w:rPr>
              <w:noProof/>
              <w:color w:val="000000" w:themeColor="text1"/>
              <w:lang w:val="en-GB"/>
            </w:rPr>
          </w:pPr>
          <w:hyperlink w:anchor="_Toc100355721" w:history="1">
            <w:r w:rsidR="00891DC2" w:rsidRPr="0022043D">
              <w:rPr>
                <w:rStyle w:val="Hyperlink"/>
                <w:noProof/>
                <w:color w:val="000000" w:themeColor="text1"/>
                <w:lang w:val="en-GB"/>
              </w:rPr>
              <w:t>Role of Human resource</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_Toc100355721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4</w:t>
            </w:r>
            <w:r w:rsidR="004A0D71" w:rsidRPr="0022043D">
              <w:rPr>
                <w:noProof/>
                <w:webHidden/>
                <w:color w:val="000000" w:themeColor="text1"/>
                <w:lang w:val="en-GB"/>
              </w:rPr>
              <w:fldChar w:fldCharType="end"/>
            </w:r>
          </w:hyperlink>
        </w:p>
        <w:p w14:paraId="4E534905" w14:textId="77777777" w:rsidR="00891DC2" w:rsidRPr="0022043D" w:rsidRDefault="00E14CAB" w:rsidP="00891DC2">
          <w:pPr>
            <w:pStyle w:val="TOC2"/>
            <w:tabs>
              <w:tab w:val="right" w:leader="dot" w:pos="9016"/>
            </w:tabs>
            <w:rPr>
              <w:noProof/>
              <w:color w:val="000000" w:themeColor="text1"/>
              <w:lang w:val="en-GB"/>
            </w:rPr>
          </w:pPr>
          <w:hyperlink w:anchor="_Toc100355722" w:history="1">
            <w:r w:rsidR="00891DC2" w:rsidRPr="0022043D">
              <w:rPr>
                <w:rStyle w:val="Hyperlink"/>
                <w:noProof/>
                <w:color w:val="000000" w:themeColor="text1"/>
                <w:lang w:val="en-GB"/>
              </w:rPr>
              <w:t>Towards Diversity and Inclusion at workplace</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_Toc100355722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5</w:t>
            </w:r>
            <w:r w:rsidR="004A0D71" w:rsidRPr="0022043D">
              <w:rPr>
                <w:noProof/>
                <w:webHidden/>
                <w:color w:val="000000" w:themeColor="text1"/>
                <w:lang w:val="en-GB"/>
              </w:rPr>
              <w:fldChar w:fldCharType="end"/>
            </w:r>
          </w:hyperlink>
        </w:p>
        <w:p w14:paraId="6C2529E4" w14:textId="77777777" w:rsidR="00891DC2" w:rsidRPr="0022043D" w:rsidRDefault="00E14CAB" w:rsidP="00891DC2">
          <w:pPr>
            <w:pStyle w:val="TOC2"/>
            <w:tabs>
              <w:tab w:val="right" w:leader="dot" w:pos="9016"/>
            </w:tabs>
            <w:rPr>
              <w:noProof/>
              <w:color w:val="000000" w:themeColor="text1"/>
              <w:lang w:val="en-GB"/>
            </w:rPr>
          </w:pPr>
          <w:hyperlink w:anchor="_Toc100355723" w:history="1">
            <w:r w:rsidR="00891DC2" w:rsidRPr="0022043D">
              <w:rPr>
                <w:rStyle w:val="Hyperlink"/>
                <w:noProof/>
                <w:color w:val="000000" w:themeColor="text1"/>
                <w:lang w:val="en-GB"/>
              </w:rPr>
              <w:t>HR promotes diversity and inclusion through Flexible working</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_Toc100355723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6</w:t>
            </w:r>
            <w:r w:rsidR="004A0D71" w:rsidRPr="0022043D">
              <w:rPr>
                <w:noProof/>
                <w:webHidden/>
                <w:color w:val="000000" w:themeColor="text1"/>
                <w:lang w:val="en-GB"/>
              </w:rPr>
              <w:fldChar w:fldCharType="end"/>
            </w:r>
          </w:hyperlink>
        </w:p>
        <w:p w14:paraId="68C5114D" w14:textId="77777777" w:rsidR="00891DC2" w:rsidRPr="0022043D" w:rsidRDefault="00E14CAB" w:rsidP="00891DC2">
          <w:pPr>
            <w:pStyle w:val="TOC1"/>
            <w:tabs>
              <w:tab w:val="right" w:leader="dot" w:pos="9016"/>
            </w:tabs>
            <w:rPr>
              <w:noProof/>
              <w:color w:val="000000" w:themeColor="text1"/>
              <w:lang w:val="en-GB"/>
            </w:rPr>
          </w:pPr>
          <w:hyperlink w:anchor="_Toc100355724" w:history="1">
            <w:r w:rsidR="00891DC2" w:rsidRPr="0022043D">
              <w:rPr>
                <w:rStyle w:val="Hyperlink"/>
                <w:noProof/>
                <w:color w:val="000000" w:themeColor="text1"/>
                <w:lang w:val="en-GB"/>
              </w:rPr>
              <w:t>Flexible working situation</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_Toc100355724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7</w:t>
            </w:r>
            <w:r w:rsidR="004A0D71" w:rsidRPr="0022043D">
              <w:rPr>
                <w:noProof/>
                <w:webHidden/>
                <w:color w:val="000000" w:themeColor="text1"/>
                <w:lang w:val="en-GB"/>
              </w:rPr>
              <w:fldChar w:fldCharType="end"/>
            </w:r>
          </w:hyperlink>
        </w:p>
        <w:p w14:paraId="6B35B261" w14:textId="77777777" w:rsidR="00891DC2" w:rsidRPr="0022043D" w:rsidRDefault="00E14CAB" w:rsidP="00891DC2">
          <w:pPr>
            <w:pStyle w:val="TOC2"/>
            <w:tabs>
              <w:tab w:val="right" w:leader="dot" w:pos="9016"/>
            </w:tabs>
            <w:rPr>
              <w:noProof/>
              <w:color w:val="000000" w:themeColor="text1"/>
              <w:lang w:val="en-GB"/>
            </w:rPr>
          </w:pPr>
          <w:hyperlink w:anchor="_Toc100355725" w:history="1">
            <w:r w:rsidR="00891DC2" w:rsidRPr="0022043D">
              <w:rPr>
                <w:rStyle w:val="Hyperlink"/>
                <w:noProof/>
                <w:color w:val="000000" w:themeColor="text1"/>
                <w:lang w:val="en-GB"/>
              </w:rPr>
              <w:t>Inequality in workplace</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_Toc100355725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8</w:t>
            </w:r>
            <w:r w:rsidR="004A0D71" w:rsidRPr="0022043D">
              <w:rPr>
                <w:noProof/>
                <w:webHidden/>
                <w:color w:val="000000" w:themeColor="text1"/>
                <w:lang w:val="en-GB"/>
              </w:rPr>
              <w:fldChar w:fldCharType="end"/>
            </w:r>
          </w:hyperlink>
        </w:p>
        <w:p w14:paraId="0609134D" w14:textId="77777777" w:rsidR="00891DC2" w:rsidRPr="0022043D" w:rsidRDefault="00E14CAB" w:rsidP="00891DC2">
          <w:pPr>
            <w:pStyle w:val="TOC2"/>
            <w:tabs>
              <w:tab w:val="right" w:leader="dot" w:pos="9016"/>
            </w:tabs>
            <w:rPr>
              <w:noProof/>
              <w:color w:val="000000" w:themeColor="text1"/>
              <w:lang w:val="en-GB"/>
            </w:rPr>
          </w:pPr>
          <w:hyperlink w:anchor="_Toc100355726" w:history="1">
            <w:r w:rsidR="00891DC2" w:rsidRPr="0022043D">
              <w:rPr>
                <w:rStyle w:val="Hyperlink"/>
                <w:noProof/>
                <w:color w:val="000000" w:themeColor="text1"/>
                <w:lang w:val="en-GB"/>
              </w:rPr>
              <w:t>Inequality arising from flexible working</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_Toc100355726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9</w:t>
            </w:r>
            <w:r w:rsidR="004A0D71" w:rsidRPr="0022043D">
              <w:rPr>
                <w:noProof/>
                <w:webHidden/>
                <w:color w:val="000000" w:themeColor="text1"/>
                <w:lang w:val="en-GB"/>
              </w:rPr>
              <w:fldChar w:fldCharType="end"/>
            </w:r>
          </w:hyperlink>
        </w:p>
        <w:p w14:paraId="25361F5B" w14:textId="77777777" w:rsidR="00891DC2" w:rsidRPr="0022043D" w:rsidRDefault="00E14CAB" w:rsidP="00891DC2">
          <w:pPr>
            <w:pStyle w:val="TOC2"/>
            <w:tabs>
              <w:tab w:val="right" w:leader="dot" w:pos="9016"/>
            </w:tabs>
            <w:rPr>
              <w:noProof/>
              <w:color w:val="000000" w:themeColor="text1"/>
              <w:lang w:val="en-GB"/>
            </w:rPr>
          </w:pPr>
          <w:hyperlink w:anchor="_Toc100355727" w:history="1">
            <w:r w:rsidR="00891DC2" w:rsidRPr="0022043D">
              <w:rPr>
                <w:rStyle w:val="Hyperlink"/>
                <w:noProof/>
                <w:color w:val="000000" w:themeColor="text1"/>
                <w:lang w:val="en-GB"/>
              </w:rPr>
              <w:t>Human resources addressing the issues</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_Toc100355727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10</w:t>
            </w:r>
            <w:r w:rsidR="004A0D71" w:rsidRPr="0022043D">
              <w:rPr>
                <w:noProof/>
                <w:webHidden/>
                <w:color w:val="000000" w:themeColor="text1"/>
                <w:lang w:val="en-GB"/>
              </w:rPr>
              <w:fldChar w:fldCharType="end"/>
            </w:r>
          </w:hyperlink>
        </w:p>
        <w:p w14:paraId="285DAA3F" w14:textId="77777777" w:rsidR="00891DC2" w:rsidRPr="0022043D" w:rsidRDefault="00E14CAB" w:rsidP="00891DC2">
          <w:pPr>
            <w:pStyle w:val="TOC1"/>
            <w:tabs>
              <w:tab w:val="right" w:leader="dot" w:pos="9016"/>
            </w:tabs>
            <w:rPr>
              <w:noProof/>
              <w:color w:val="000000" w:themeColor="text1"/>
              <w:lang w:val="en-GB"/>
            </w:rPr>
          </w:pPr>
          <w:hyperlink w:anchor="_Toc100355728" w:history="1">
            <w:r w:rsidR="00891DC2" w:rsidRPr="0022043D">
              <w:rPr>
                <w:rStyle w:val="Hyperlink"/>
                <w:noProof/>
                <w:color w:val="000000" w:themeColor="text1"/>
                <w:lang w:val="en-GB"/>
              </w:rPr>
              <w:t>Conclusion</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_Toc100355728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12</w:t>
            </w:r>
            <w:r w:rsidR="004A0D71" w:rsidRPr="0022043D">
              <w:rPr>
                <w:noProof/>
                <w:webHidden/>
                <w:color w:val="000000" w:themeColor="text1"/>
                <w:lang w:val="en-GB"/>
              </w:rPr>
              <w:fldChar w:fldCharType="end"/>
            </w:r>
          </w:hyperlink>
        </w:p>
        <w:p w14:paraId="2C58F19A" w14:textId="77777777" w:rsidR="00891DC2" w:rsidRPr="0022043D" w:rsidRDefault="00E14CAB" w:rsidP="00891DC2">
          <w:pPr>
            <w:pStyle w:val="TOC1"/>
            <w:tabs>
              <w:tab w:val="right" w:leader="dot" w:pos="9016"/>
            </w:tabs>
            <w:rPr>
              <w:noProof/>
              <w:color w:val="000000" w:themeColor="text1"/>
              <w:lang w:val="en-GB"/>
            </w:rPr>
          </w:pPr>
          <w:hyperlink w:anchor="_Toc100355729" w:history="1">
            <w:r w:rsidR="00891DC2" w:rsidRPr="0022043D">
              <w:rPr>
                <w:rStyle w:val="Hyperlink"/>
                <w:noProof/>
                <w:color w:val="000000" w:themeColor="text1"/>
                <w:lang w:val="en-GB"/>
              </w:rPr>
              <w:t>References</w:t>
            </w:r>
            <w:r w:rsidR="00891DC2" w:rsidRPr="0022043D">
              <w:rPr>
                <w:noProof/>
                <w:webHidden/>
                <w:color w:val="000000" w:themeColor="text1"/>
                <w:lang w:val="en-GB"/>
              </w:rPr>
              <w:tab/>
            </w:r>
            <w:r w:rsidR="004A0D71" w:rsidRPr="0022043D">
              <w:rPr>
                <w:noProof/>
                <w:webHidden/>
                <w:color w:val="000000" w:themeColor="text1"/>
                <w:lang w:val="en-GB"/>
              </w:rPr>
              <w:fldChar w:fldCharType="begin"/>
            </w:r>
            <w:r w:rsidR="00891DC2" w:rsidRPr="0022043D">
              <w:rPr>
                <w:noProof/>
                <w:webHidden/>
                <w:color w:val="000000" w:themeColor="text1"/>
                <w:lang w:val="en-GB"/>
              </w:rPr>
              <w:instrText xml:space="preserve"> PAGEREF _Toc100355729 \h </w:instrText>
            </w:r>
            <w:r w:rsidR="004A0D71" w:rsidRPr="0022043D">
              <w:rPr>
                <w:noProof/>
                <w:webHidden/>
                <w:color w:val="000000" w:themeColor="text1"/>
                <w:lang w:val="en-GB"/>
              </w:rPr>
            </w:r>
            <w:r w:rsidR="004A0D71" w:rsidRPr="0022043D">
              <w:rPr>
                <w:noProof/>
                <w:webHidden/>
                <w:color w:val="000000" w:themeColor="text1"/>
                <w:lang w:val="en-GB"/>
              </w:rPr>
              <w:fldChar w:fldCharType="separate"/>
            </w:r>
            <w:r w:rsidR="00891DC2" w:rsidRPr="0022043D">
              <w:rPr>
                <w:noProof/>
                <w:webHidden/>
                <w:color w:val="000000" w:themeColor="text1"/>
                <w:lang w:val="en-GB"/>
              </w:rPr>
              <w:t>13</w:t>
            </w:r>
            <w:r w:rsidR="004A0D71" w:rsidRPr="0022043D">
              <w:rPr>
                <w:noProof/>
                <w:webHidden/>
                <w:color w:val="000000" w:themeColor="text1"/>
                <w:lang w:val="en-GB"/>
              </w:rPr>
              <w:fldChar w:fldCharType="end"/>
            </w:r>
          </w:hyperlink>
        </w:p>
        <w:p w14:paraId="6B397C0E" w14:textId="77777777" w:rsidR="00891DC2" w:rsidRPr="0022043D" w:rsidRDefault="004A0D71" w:rsidP="00891DC2">
          <w:pPr>
            <w:rPr>
              <w:color w:val="000000" w:themeColor="text1"/>
              <w:lang w:val="en-GB"/>
            </w:rPr>
          </w:pPr>
          <w:r w:rsidRPr="0022043D">
            <w:rPr>
              <w:color w:val="000000" w:themeColor="text1"/>
              <w:lang w:val="en-GB"/>
            </w:rPr>
            <w:fldChar w:fldCharType="end"/>
          </w:r>
        </w:p>
      </w:sdtContent>
    </w:sdt>
    <w:p w14:paraId="1759207F" w14:textId="77777777" w:rsidR="00315E93" w:rsidRPr="0022043D" w:rsidRDefault="009867E6" w:rsidP="00891DC2">
      <w:pPr>
        <w:rPr>
          <w:color w:val="000000" w:themeColor="text1"/>
          <w:lang w:val="en-GB"/>
        </w:rPr>
      </w:pPr>
      <w:r w:rsidRPr="0022043D">
        <w:rPr>
          <w:color w:val="000000" w:themeColor="text1"/>
          <w:lang w:val="en-GB"/>
        </w:rPr>
        <w:br w:type="page"/>
      </w:r>
    </w:p>
    <w:p w14:paraId="514061E8" w14:textId="77777777" w:rsidR="001E4446" w:rsidRPr="0022043D" w:rsidRDefault="009867E6" w:rsidP="00FF1824">
      <w:pPr>
        <w:pStyle w:val="Heading1"/>
        <w:rPr>
          <w:lang w:val="en-GB"/>
        </w:rPr>
      </w:pPr>
      <w:bookmarkStart w:id="0" w:name="_Toc100355720"/>
      <w:r w:rsidRPr="0022043D">
        <w:rPr>
          <w:lang w:val="en-GB"/>
        </w:rPr>
        <w:lastRenderedPageBreak/>
        <w:t>Introduction</w:t>
      </w:r>
      <w:bookmarkEnd w:id="0"/>
      <w:r w:rsidR="00891DC2" w:rsidRPr="0022043D">
        <w:rPr>
          <w:lang w:val="en-GB"/>
        </w:rPr>
        <w:t xml:space="preserve"> </w:t>
      </w:r>
    </w:p>
    <w:p w14:paraId="2DF8DCD8" w14:textId="77777777" w:rsidR="001229CC" w:rsidRPr="0022043D" w:rsidRDefault="009867E6" w:rsidP="00FF1824">
      <w:pPr>
        <w:rPr>
          <w:lang w:val="en-GB"/>
        </w:rPr>
      </w:pPr>
      <w:r w:rsidRPr="0022043D">
        <w:rPr>
          <w:lang w:val="en-GB"/>
        </w:rPr>
        <w:t xml:space="preserve">Human resource for a certain company regardless of the industry is vital as it is implied to improve the efficiency and productivity </w:t>
      </w:r>
      <w:r w:rsidR="001277D0" w:rsidRPr="0022043D">
        <w:rPr>
          <w:lang w:val="en-GB"/>
        </w:rPr>
        <w:t>of the human workforce of the company</w:t>
      </w:r>
      <w:r w:rsidRPr="0022043D">
        <w:rPr>
          <w:lang w:val="en-GB"/>
        </w:rPr>
        <w:t xml:space="preserve"> (</w:t>
      </w:r>
      <w:proofErr w:type="spellStart"/>
      <w:r w:rsidRPr="0022043D">
        <w:rPr>
          <w:lang w:val="en-GB"/>
        </w:rPr>
        <w:t>Shrouf</w:t>
      </w:r>
      <w:proofErr w:type="spellEnd"/>
      <w:r w:rsidRPr="0022043D">
        <w:rPr>
          <w:lang w:val="en-GB"/>
        </w:rPr>
        <w:t xml:space="preserve"> </w:t>
      </w:r>
      <w:r w:rsidRPr="0022043D">
        <w:rPr>
          <w:i/>
          <w:lang w:val="en-GB"/>
        </w:rPr>
        <w:t>et al.</w:t>
      </w:r>
      <w:r w:rsidRPr="0022043D">
        <w:rPr>
          <w:lang w:val="en-GB"/>
        </w:rPr>
        <w:t>, 2020)</w:t>
      </w:r>
      <w:r w:rsidR="001277D0" w:rsidRPr="0022043D">
        <w:rPr>
          <w:lang w:val="en-GB"/>
        </w:rPr>
        <w:t xml:space="preserve">. </w:t>
      </w:r>
      <w:r w:rsidRPr="0022043D">
        <w:rPr>
          <w:lang w:val="en-GB"/>
        </w:rPr>
        <w:t xml:space="preserve">In the contemporary business Human resource plays the mediating role between productivity and strategic performance. </w:t>
      </w:r>
      <w:r w:rsidR="008640D8" w:rsidRPr="0022043D">
        <w:rPr>
          <w:lang w:val="en-GB"/>
        </w:rPr>
        <w:t xml:space="preserve">This report is going to focus on a report delivered by the ACAS in association with YouGov. </w:t>
      </w:r>
      <w:r w:rsidR="0022043D" w:rsidRPr="0022043D">
        <w:rPr>
          <w:lang w:val="en-GB"/>
        </w:rPr>
        <w:t>It</w:t>
      </w:r>
      <w:r w:rsidR="008640D8" w:rsidRPr="0022043D">
        <w:rPr>
          <w:lang w:val="en-GB"/>
        </w:rPr>
        <w:t xml:space="preserve"> shows that more than half of the respondents expect an increase in the flexible working or working from home for most days of the week and nearly half believe working remotely for a whole week. This report will base the discussion on this survey and further analysis to make a case for HR's role in the promotion of diversity in the workplace and dismiss the case of inequality arising from the practice of flexible working. </w:t>
      </w:r>
    </w:p>
    <w:p w14:paraId="3F3D22F6" w14:textId="77777777" w:rsidR="001E4446" w:rsidRPr="0022043D" w:rsidRDefault="009867E6" w:rsidP="00FF1824">
      <w:pPr>
        <w:pStyle w:val="Heading1"/>
        <w:rPr>
          <w:lang w:val="en-GB"/>
        </w:rPr>
      </w:pPr>
      <w:bookmarkStart w:id="1" w:name="_Toc100355721"/>
      <w:r w:rsidRPr="0022043D">
        <w:rPr>
          <w:lang w:val="en-GB"/>
        </w:rPr>
        <w:t>Role of Human resource</w:t>
      </w:r>
      <w:bookmarkEnd w:id="1"/>
      <w:r w:rsidR="00891DC2" w:rsidRPr="0022043D">
        <w:rPr>
          <w:lang w:val="en-GB"/>
        </w:rPr>
        <w:t xml:space="preserve"> </w:t>
      </w:r>
    </w:p>
    <w:p w14:paraId="2772FEB3" w14:textId="77777777" w:rsidR="0022043D" w:rsidRPr="0022043D" w:rsidRDefault="009867E6" w:rsidP="008012C7">
      <w:pPr>
        <w:rPr>
          <w:lang w:val="en-GB"/>
        </w:rPr>
      </w:pPr>
      <w:r w:rsidRPr="0022043D">
        <w:rPr>
          <w:lang w:val="en-GB"/>
        </w:rPr>
        <w:t xml:space="preserve">Regardless of the technological advancement and automated industry prowess, still, most businesses are dominated by the work output provided by their respective workforce. HR services include management, monitoring and efforts put forward to develop the respective company's wholesome productivity (Grimshaw, 2020). As the HRM of a certain </w:t>
      </w:r>
      <w:r w:rsidR="00B41110" w:rsidRPr="0022043D">
        <w:rPr>
          <w:lang w:val="en-GB"/>
        </w:rPr>
        <w:t xml:space="preserve">retail company with around </w:t>
      </w:r>
      <w:r w:rsidR="002C0DA6" w:rsidRPr="0022043D">
        <w:rPr>
          <w:lang w:val="en-GB"/>
        </w:rPr>
        <w:t xml:space="preserve">1000 employees, there is plenty of responsibility regarding increasing the individual productivity as well as enhancing the collective work output. In the flexible work setting employees are working from different remote places, thus formulation of strategies requires addressing all the employees in a collective sense. </w:t>
      </w:r>
      <w:r w:rsidR="00D50477" w:rsidRPr="0022043D">
        <w:rPr>
          <w:lang w:val="en-GB"/>
        </w:rPr>
        <w:t xml:space="preserve">For managing the flexible workforce HR requires arranging the accountabilities and responsibilities in virtual form. This included virtual </w:t>
      </w:r>
      <w:r w:rsidR="00B2341A" w:rsidRPr="0022043D">
        <w:rPr>
          <w:lang w:val="en-GB"/>
        </w:rPr>
        <w:t>on</w:t>
      </w:r>
      <w:r w:rsidR="00D50477" w:rsidRPr="0022043D">
        <w:rPr>
          <w:lang w:val="en-GB"/>
        </w:rPr>
        <w:t>boarding</w:t>
      </w:r>
      <w:r w:rsidR="00B2341A" w:rsidRPr="0022043D">
        <w:rPr>
          <w:lang w:val="en-GB"/>
        </w:rPr>
        <w:t xml:space="preserve">. According to Sandvik and </w:t>
      </w:r>
      <w:proofErr w:type="spellStart"/>
      <w:r w:rsidR="00B2341A" w:rsidRPr="0022043D">
        <w:rPr>
          <w:lang w:val="en-GB"/>
        </w:rPr>
        <w:t>Tømran</w:t>
      </w:r>
      <w:proofErr w:type="spellEnd"/>
      <w:r w:rsidR="00B2341A" w:rsidRPr="0022043D">
        <w:rPr>
          <w:lang w:val="en-GB"/>
        </w:rPr>
        <w:t xml:space="preserve"> (2021), a contemporary business can be a tool for achieving higher organisational commitment. </w:t>
      </w:r>
      <w:r w:rsidR="00D50477" w:rsidRPr="0022043D">
        <w:rPr>
          <w:lang w:val="en-GB"/>
        </w:rPr>
        <w:t xml:space="preserve">. This also allows HR to be creative and imply strategies that will make more employees engage within the on-boarding process. This virtual onboarding process can be utilised for building cultural paradigms within the working force, for the sake of increasing the job commitment. </w:t>
      </w:r>
    </w:p>
    <w:p w14:paraId="01A1EFE0" w14:textId="77777777" w:rsidR="008012C7" w:rsidRPr="0022043D" w:rsidRDefault="00F92E21" w:rsidP="008012C7">
      <w:pPr>
        <w:rPr>
          <w:lang w:val="en-GB"/>
        </w:rPr>
      </w:pPr>
      <w:r w:rsidRPr="0022043D">
        <w:rPr>
          <w:lang w:val="en-GB"/>
        </w:rPr>
        <w:t xml:space="preserve">As stated by </w:t>
      </w:r>
      <w:proofErr w:type="spellStart"/>
      <w:r w:rsidRPr="0022043D">
        <w:rPr>
          <w:lang w:val="en-GB"/>
        </w:rPr>
        <w:t>Heric</w:t>
      </w:r>
      <w:proofErr w:type="spellEnd"/>
      <w:r w:rsidRPr="0022043D">
        <w:rPr>
          <w:lang w:val="en-GB"/>
        </w:rPr>
        <w:t xml:space="preserve"> (2018), d</w:t>
      </w:r>
      <w:r w:rsidR="00D50477" w:rsidRPr="0022043D">
        <w:rPr>
          <w:lang w:val="en-GB"/>
        </w:rPr>
        <w:t xml:space="preserve">igital engagement </w:t>
      </w:r>
      <w:r w:rsidRPr="0022043D">
        <w:rPr>
          <w:lang w:val="en-GB"/>
        </w:rPr>
        <w:t>with</w:t>
      </w:r>
      <w:r w:rsidR="00D50477" w:rsidRPr="0022043D">
        <w:rPr>
          <w:lang w:val="en-GB"/>
        </w:rPr>
        <w:t xml:space="preserve"> the employees can be utilised for increasing the talent pool, as the perspective of the employees is not limited by any workplace etiquette. Fostering digital </w:t>
      </w:r>
      <w:r w:rsidR="00600A52" w:rsidRPr="0022043D">
        <w:rPr>
          <w:lang w:val="en-GB"/>
        </w:rPr>
        <w:t>engagement helps</w:t>
      </w:r>
      <w:r w:rsidR="00D50477" w:rsidRPr="0022043D">
        <w:rPr>
          <w:lang w:val="en-GB"/>
        </w:rPr>
        <w:t xml:space="preserve"> HR in gathering information regarding well being of the employees or the status of team </w:t>
      </w:r>
      <w:r w:rsidR="00600A52" w:rsidRPr="0022043D">
        <w:rPr>
          <w:lang w:val="en-GB"/>
        </w:rPr>
        <w:t>building</w:t>
      </w:r>
      <w:r w:rsidR="00D50477" w:rsidRPr="0022043D">
        <w:rPr>
          <w:lang w:val="en-GB"/>
        </w:rPr>
        <w:t xml:space="preserve">. Also, as HR can arrange digital </w:t>
      </w:r>
      <w:r w:rsidR="00600A52" w:rsidRPr="0022043D">
        <w:rPr>
          <w:lang w:val="en-GB"/>
        </w:rPr>
        <w:t>engagement</w:t>
      </w:r>
      <w:r w:rsidR="00D50477" w:rsidRPr="0022043D">
        <w:rPr>
          <w:lang w:val="en-GB"/>
        </w:rPr>
        <w:t xml:space="preserve"> on an </w:t>
      </w:r>
      <w:r w:rsidR="00600A52" w:rsidRPr="0022043D">
        <w:rPr>
          <w:lang w:val="en-GB"/>
        </w:rPr>
        <w:t>individual</w:t>
      </w:r>
      <w:r w:rsidR="00D50477" w:rsidRPr="0022043D">
        <w:rPr>
          <w:lang w:val="en-GB"/>
        </w:rPr>
        <w:t xml:space="preserve"> basis, it will help in individual </w:t>
      </w:r>
      <w:r w:rsidR="00600A52" w:rsidRPr="0022043D">
        <w:rPr>
          <w:lang w:val="en-GB"/>
        </w:rPr>
        <w:t>performance</w:t>
      </w:r>
      <w:r w:rsidR="00D50477" w:rsidRPr="0022043D">
        <w:rPr>
          <w:lang w:val="en-GB"/>
        </w:rPr>
        <w:t xml:space="preserve"> reviews along with getting feedback regarding aspects of the job roles. These collected data from virtual onboarding or digital </w:t>
      </w:r>
      <w:r w:rsidR="00600A52" w:rsidRPr="0022043D">
        <w:rPr>
          <w:lang w:val="en-GB"/>
        </w:rPr>
        <w:t>engagement</w:t>
      </w:r>
      <w:r w:rsidR="00D50477" w:rsidRPr="0022043D">
        <w:rPr>
          <w:lang w:val="en-GB"/>
        </w:rPr>
        <w:t xml:space="preserve"> can be utilised to </w:t>
      </w:r>
      <w:r w:rsidR="00600A52" w:rsidRPr="0022043D">
        <w:rPr>
          <w:lang w:val="en-GB"/>
        </w:rPr>
        <w:t xml:space="preserve">develop future strategies or forecast upcoming challenges. </w:t>
      </w:r>
    </w:p>
    <w:p w14:paraId="3C7C057E" w14:textId="77777777" w:rsidR="00600A52" w:rsidRPr="0022043D" w:rsidRDefault="009867E6" w:rsidP="008012C7">
      <w:pPr>
        <w:rPr>
          <w:lang w:val="en-GB"/>
        </w:rPr>
      </w:pPr>
      <w:r w:rsidRPr="0022043D">
        <w:rPr>
          <w:lang w:val="en-GB"/>
        </w:rPr>
        <w:lastRenderedPageBreak/>
        <w:t xml:space="preserve">These arguments make clear that, </w:t>
      </w:r>
      <w:r w:rsidR="00B2341A" w:rsidRPr="0022043D">
        <w:rPr>
          <w:lang w:val="en-GB"/>
        </w:rPr>
        <w:t>traditional HR practices get</w:t>
      </w:r>
      <w:r w:rsidRPr="0022043D">
        <w:rPr>
          <w:lang w:val="en-GB"/>
        </w:rPr>
        <w:t xml:space="preserve"> incorporated with advanced technologies to provide the virtual or digital versions of the processes. It is also evident that the HR role towards employees stays significant and becomes more organised within the flexible work setting. </w:t>
      </w:r>
    </w:p>
    <w:p w14:paraId="7CEB978D" w14:textId="77777777" w:rsidR="001E4446" w:rsidRPr="0022043D" w:rsidRDefault="009867E6" w:rsidP="00FF1824">
      <w:pPr>
        <w:pStyle w:val="Heading2"/>
        <w:rPr>
          <w:lang w:val="en-GB"/>
        </w:rPr>
      </w:pPr>
      <w:bookmarkStart w:id="2" w:name="_Toc100355722"/>
      <w:r w:rsidRPr="0022043D">
        <w:rPr>
          <w:lang w:val="en-GB"/>
        </w:rPr>
        <w:t>Towards Diversity and Inclusion at workplace</w:t>
      </w:r>
      <w:bookmarkEnd w:id="2"/>
      <w:r w:rsidR="00891DC2" w:rsidRPr="0022043D">
        <w:rPr>
          <w:lang w:val="en-GB"/>
        </w:rPr>
        <w:t xml:space="preserve"> </w:t>
      </w:r>
    </w:p>
    <w:p w14:paraId="7521ED49" w14:textId="77777777" w:rsidR="00455E49" w:rsidRPr="0022043D" w:rsidRDefault="009867E6" w:rsidP="008640D8">
      <w:pPr>
        <w:rPr>
          <w:lang w:val="en-GB"/>
        </w:rPr>
      </w:pPr>
      <w:r w:rsidRPr="0022043D">
        <w:rPr>
          <w:lang w:val="en-GB"/>
        </w:rPr>
        <w:t xml:space="preserve">According to </w:t>
      </w:r>
      <w:proofErr w:type="spellStart"/>
      <w:r w:rsidRPr="0022043D">
        <w:rPr>
          <w:lang w:val="en-GB"/>
        </w:rPr>
        <w:t>Tamunomiebi</w:t>
      </w:r>
      <w:proofErr w:type="spellEnd"/>
      <w:r w:rsidRPr="0022043D">
        <w:rPr>
          <w:lang w:val="en-GB"/>
        </w:rPr>
        <w:t xml:space="preserve"> and </w:t>
      </w:r>
      <w:proofErr w:type="spellStart"/>
      <w:r w:rsidRPr="0022043D">
        <w:rPr>
          <w:lang w:val="en-GB"/>
        </w:rPr>
        <w:t>Onah</w:t>
      </w:r>
      <w:proofErr w:type="spellEnd"/>
      <w:r w:rsidRPr="0022043D">
        <w:rPr>
          <w:lang w:val="en-GB"/>
        </w:rPr>
        <w:t xml:space="preserve"> (2019), in modern days, every other business is trying to become more globalised, and in this context</w:t>
      </w:r>
      <w:r w:rsidR="0022043D" w:rsidRPr="0022043D">
        <w:rPr>
          <w:lang w:val="en-GB"/>
        </w:rPr>
        <w:t>,</w:t>
      </w:r>
      <w:r w:rsidRPr="0022043D">
        <w:rPr>
          <w:lang w:val="en-GB"/>
        </w:rPr>
        <w:t xml:space="preserve"> organisational culture and citizenship behaviour have a direct relationship with the company performance and talent acquisition. Diversity driven workplace can help increase the potential for future success within a competitive marketplace. </w:t>
      </w:r>
      <w:r w:rsidR="00F92E21" w:rsidRPr="0022043D">
        <w:rPr>
          <w:lang w:val="en-GB"/>
        </w:rPr>
        <w:t xml:space="preserve">This statement stays true within the flexible work setting too, and in that context also, the accountability towards the wholesome diversity and inclusivity remains on the HR of the company. In this context, the company have around 1000 employees, which means it has a scope for developing a diverse workforce. Regardless of the working situation HR is accountable for increasing the productivity </w:t>
      </w:r>
      <w:r w:rsidR="00170288" w:rsidRPr="0022043D">
        <w:rPr>
          <w:lang w:val="en-GB"/>
        </w:rPr>
        <w:t xml:space="preserve">of a certain company. Diversity in the workplace can be achieved through different dynamics. This could be divided based on gender, culture or community. Every other representative helps in enhancing the talent pool. Gender perception can be </w:t>
      </w:r>
      <w:r w:rsidRPr="0022043D">
        <w:rPr>
          <w:lang w:val="en-GB"/>
        </w:rPr>
        <w:t xml:space="preserve">very helpful too, as most companies serve all kinds of gender, perception from different gender can help in forging the goods or services by the requirements or preferences (Gomez and </w:t>
      </w:r>
      <w:proofErr w:type="spellStart"/>
      <w:r w:rsidRPr="0022043D">
        <w:rPr>
          <w:lang w:val="en-GB"/>
        </w:rPr>
        <w:t>Bernet</w:t>
      </w:r>
      <w:proofErr w:type="spellEnd"/>
      <w:r w:rsidRPr="0022043D">
        <w:rPr>
          <w:lang w:val="en-GB"/>
        </w:rPr>
        <w:t xml:space="preserve">, 2019). This will help in satisfying a wider range of customers, and increase the profitability of the products or services. As the HR personnel, these context or potential advantages must be utilised in the chosen retail company. As the company have around 1000 employees and several branches including a head office, every gender should get an equal chance to represent every other role, specifically the supervising or managerial role. Thus, the different perceptions can drive the business in myriad directions and broaden the range of products and services. </w:t>
      </w:r>
    </w:p>
    <w:p w14:paraId="31990D78" w14:textId="77777777" w:rsidR="008640D8" w:rsidRPr="0022043D" w:rsidRDefault="009867E6" w:rsidP="008640D8">
      <w:pPr>
        <w:rPr>
          <w:lang w:val="en-GB"/>
        </w:rPr>
      </w:pPr>
      <w:r w:rsidRPr="0022043D">
        <w:rPr>
          <w:lang w:val="en-GB"/>
        </w:rPr>
        <w:t>The same kinds of benefits can be utilised by cultural diversity too. Ethnic culture and community representation help the company to reach every other neighbouring community and bridge the miscommunication gap. It can help in the enhancement of the talent pool along with facilitating organisational performance (</w:t>
      </w:r>
      <w:proofErr w:type="spellStart"/>
      <w:r w:rsidRPr="0022043D">
        <w:rPr>
          <w:lang w:val="en-GB"/>
        </w:rPr>
        <w:t>Ayega</w:t>
      </w:r>
      <w:proofErr w:type="spellEnd"/>
      <w:r w:rsidRPr="0022043D">
        <w:rPr>
          <w:lang w:val="en-GB"/>
        </w:rPr>
        <w:t xml:space="preserve"> and </w:t>
      </w:r>
      <w:proofErr w:type="spellStart"/>
      <w:r w:rsidRPr="0022043D">
        <w:rPr>
          <w:lang w:val="en-GB"/>
        </w:rPr>
        <w:t>Muathe</w:t>
      </w:r>
      <w:proofErr w:type="spellEnd"/>
      <w:r w:rsidRPr="0022043D">
        <w:rPr>
          <w:lang w:val="en-GB"/>
        </w:rPr>
        <w:t xml:space="preserve">, 2018). As in from the HR position, recruiting and creating a culturally diverse workforce would help the retail store become a cultural hub, and the trust towards the ethnic background would help in attracting the like-minded progressive consumers along with improving the brand image and core values. </w:t>
      </w:r>
      <w:r w:rsidR="00DC43B9" w:rsidRPr="0022043D">
        <w:rPr>
          <w:lang w:val="en-GB"/>
        </w:rPr>
        <w:t xml:space="preserve">In the </w:t>
      </w:r>
      <w:r w:rsidR="00DC43B9" w:rsidRPr="0022043D">
        <w:rPr>
          <w:lang w:val="en-GB"/>
        </w:rPr>
        <w:lastRenderedPageBreak/>
        <w:t xml:space="preserve">opinion of Brimhall and </w:t>
      </w:r>
      <w:proofErr w:type="spellStart"/>
      <w:r w:rsidR="00DC43B9" w:rsidRPr="0022043D">
        <w:rPr>
          <w:lang w:val="en-GB"/>
        </w:rPr>
        <w:t>Mor</w:t>
      </w:r>
      <w:proofErr w:type="spellEnd"/>
      <w:r w:rsidR="00DC43B9" w:rsidRPr="0022043D">
        <w:rPr>
          <w:lang w:val="en-GB"/>
        </w:rPr>
        <w:t xml:space="preserve"> Barak (2018), inclusion is as important as diversity within the respective human workforce. It is a vital element regarding the role identity perspective and social exchange. This is also helpful for fostering job satisfaction, quality of care, and fostering innovation. As in this context, HR can utilise these aspects collectively for delivering quality service and productive organisational outcomes. </w:t>
      </w:r>
      <w:r w:rsidR="005E3D32" w:rsidRPr="0022043D">
        <w:rPr>
          <w:lang w:val="en-GB"/>
        </w:rPr>
        <w:t xml:space="preserve">In the retail context, it will help the frontline workers in engagement with the </w:t>
      </w:r>
      <w:r w:rsidR="00CA4595" w:rsidRPr="0022043D">
        <w:rPr>
          <w:lang w:val="en-GB"/>
        </w:rPr>
        <w:t xml:space="preserve">customers and can potentially help in improving brand loyalty and image. </w:t>
      </w:r>
    </w:p>
    <w:p w14:paraId="57A6897D" w14:textId="77777777" w:rsidR="00FF1824" w:rsidRPr="0022043D" w:rsidRDefault="009867E6" w:rsidP="00FF1824">
      <w:pPr>
        <w:pStyle w:val="Heading2"/>
        <w:rPr>
          <w:lang w:val="en-GB"/>
        </w:rPr>
      </w:pPr>
      <w:bookmarkStart w:id="3" w:name="_Toc100355723"/>
      <w:r w:rsidRPr="0022043D">
        <w:rPr>
          <w:lang w:val="en-GB"/>
        </w:rPr>
        <w:t xml:space="preserve">HR promotes diversity and inclusion through </w:t>
      </w:r>
      <w:r w:rsidR="00891DC2" w:rsidRPr="0022043D">
        <w:rPr>
          <w:lang w:val="en-GB"/>
        </w:rPr>
        <w:t>Flexible working</w:t>
      </w:r>
      <w:bookmarkEnd w:id="3"/>
      <w:r w:rsidR="00891DC2" w:rsidRPr="0022043D">
        <w:rPr>
          <w:lang w:val="en-GB"/>
        </w:rPr>
        <w:t xml:space="preserve"> </w:t>
      </w:r>
    </w:p>
    <w:p w14:paraId="2AF55288" w14:textId="77777777" w:rsidR="004B2A60" w:rsidRPr="0022043D" w:rsidRDefault="009867E6" w:rsidP="00BC5885">
      <w:pPr>
        <w:rPr>
          <w:lang w:val="en-GB"/>
        </w:rPr>
      </w:pPr>
      <w:r w:rsidRPr="0022043D">
        <w:rPr>
          <w:lang w:val="en-GB"/>
        </w:rPr>
        <w:t xml:space="preserve">As it is justified in the previous section, that diversity and inclusion </w:t>
      </w:r>
      <w:r w:rsidR="00DC43B9" w:rsidRPr="0022043D">
        <w:rPr>
          <w:lang w:val="en-GB"/>
        </w:rPr>
        <w:t xml:space="preserve">are important for the workplace and they are part of the accountability </w:t>
      </w:r>
      <w:r w:rsidR="005E3D32" w:rsidRPr="0022043D">
        <w:rPr>
          <w:lang w:val="en-GB"/>
        </w:rPr>
        <w:t xml:space="preserve">of HR. </w:t>
      </w:r>
      <w:r w:rsidR="00CA4595" w:rsidRPr="0022043D">
        <w:rPr>
          <w:lang w:val="en-GB"/>
        </w:rPr>
        <w:t>This</w:t>
      </w:r>
      <w:r w:rsidR="005E3D32" w:rsidRPr="0022043D">
        <w:rPr>
          <w:lang w:val="en-GB"/>
        </w:rPr>
        <w:t xml:space="preserve"> accountability and deliverance both get enhanced during the flexible Work setting. </w:t>
      </w:r>
      <w:r w:rsidR="009C14D7" w:rsidRPr="0022043D">
        <w:rPr>
          <w:lang w:val="en-GB"/>
        </w:rPr>
        <w:t xml:space="preserve">COVID-19 has influenced companies to work from home and have flexible working situations. This has led to a new paradox for all the departments or functions of the business, which includes HR. A human resource becomes a coming of age department, as it incorporates the virtual technologies to conduct the traditional practices. HR has also the upper hand in the digital platform, as it becomes the easily accessible channel to connect with employees as well as the globalised world (Collings </w:t>
      </w:r>
      <w:r w:rsidR="009C14D7" w:rsidRPr="0022043D">
        <w:rPr>
          <w:i/>
          <w:lang w:val="en-GB"/>
        </w:rPr>
        <w:t>et al.</w:t>
      </w:r>
      <w:r w:rsidR="009C14D7" w:rsidRPr="0022043D">
        <w:rPr>
          <w:lang w:val="en-GB"/>
        </w:rPr>
        <w:t xml:space="preserve">, 2021). In the given context, the HR role was also revamped during the COVID-19 influenced situation. It becomes the perfect platform for promoting diversity and inclusivity. It worked in both ways, as HR </w:t>
      </w:r>
      <w:r w:rsidR="00932B5D" w:rsidRPr="0022043D">
        <w:rPr>
          <w:lang w:val="en-GB"/>
        </w:rPr>
        <w:t xml:space="preserve">of a retail sector </w:t>
      </w:r>
      <w:r w:rsidR="009C14D7" w:rsidRPr="0022043D">
        <w:rPr>
          <w:lang w:val="en-GB"/>
        </w:rPr>
        <w:t xml:space="preserve">can practice promoting diversity and inclusion, which help in brand image and attracting accurate talent through the digital media. The virtual practice also helped in engaging with several ethnic background centric people and all types of gender through the social media. During flexible working, HR can fix the schedule </w:t>
      </w:r>
      <w:r w:rsidR="00932B5D" w:rsidRPr="0022043D">
        <w:rPr>
          <w:lang w:val="en-GB"/>
        </w:rPr>
        <w:t xml:space="preserve">and engage with these people at a convenient time. </w:t>
      </w:r>
    </w:p>
    <w:p w14:paraId="206C083F" w14:textId="77777777" w:rsidR="00BC5885" w:rsidRPr="0022043D" w:rsidRDefault="009867E6" w:rsidP="00BC5885">
      <w:pPr>
        <w:rPr>
          <w:lang w:val="en-GB"/>
        </w:rPr>
      </w:pPr>
      <w:r w:rsidRPr="0022043D">
        <w:rPr>
          <w:lang w:val="en-GB"/>
        </w:rPr>
        <w:t xml:space="preserve">According to </w:t>
      </w:r>
      <w:r w:rsidR="004B2A60" w:rsidRPr="0022043D">
        <w:rPr>
          <w:lang w:val="en-GB"/>
        </w:rPr>
        <w:t xml:space="preserve">McGuire </w:t>
      </w:r>
      <w:r w:rsidR="004B2A60" w:rsidRPr="0022043D">
        <w:rPr>
          <w:i/>
          <w:lang w:val="en-GB"/>
        </w:rPr>
        <w:t>et al.</w:t>
      </w:r>
      <w:r w:rsidR="004B2A60" w:rsidRPr="0022043D">
        <w:rPr>
          <w:lang w:val="en-GB"/>
        </w:rPr>
        <w:t xml:space="preserve"> (2021), </w:t>
      </w:r>
      <w:r w:rsidRPr="0022043D">
        <w:rPr>
          <w:lang w:val="en-GB"/>
        </w:rPr>
        <w:t xml:space="preserve">COVID-19 has reshaped the HR role, as HR designed their practices in more participatory ways. As there are no fixed work conditions or time bounds, HR can engage with individual employees and take their opinion and perception for the progressive improvement of the business practice. This also has influenced HR to imply an ethical approach, and that includes giving equal opportunities for all kinds of ethnicity and genders. In this HR can make the </w:t>
      </w:r>
      <w:r w:rsidR="004B2A60" w:rsidRPr="0022043D">
        <w:rPr>
          <w:lang w:val="en-GB"/>
        </w:rPr>
        <w:t>workforce</w:t>
      </w:r>
      <w:r w:rsidRPr="0022043D">
        <w:rPr>
          <w:lang w:val="en-GB"/>
        </w:rPr>
        <w:t xml:space="preserve"> more diverse and </w:t>
      </w:r>
      <w:r w:rsidR="004B2A60" w:rsidRPr="0022043D">
        <w:rPr>
          <w:lang w:val="en-GB"/>
        </w:rPr>
        <w:t>inclusive</w:t>
      </w:r>
      <w:r w:rsidRPr="0022043D">
        <w:rPr>
          <w:lang w:val="en-GB"/>
        </w:rPr>
        <w:t xml:space="preserve">. Also, the </w:t>
      </w:r>
      <w:r w:rsidR="004B2A60" w:rsidRPr="0022043D">
        <w:rPr>
          <w:lang w:val="en-GB"/>
        </w:rPr>
        <w:t>approach</w:t>
      </w:r>
      <w:r w:rsidRPr="0022043D">
        <w:rPr>
          <w:lang w:val="en-GB"/>
        </w:rPr>
        <w:t xml:space="preserve"> </w:t>
      </w:r>
      <w:r w:rsidR="004B2A60" w:rsidRPr="0022043D">
        <w:rPr>
          <w:lang w:val="en-GB"/>
        </w:rPr>
        <w:t>would</w:t>
      </w:r>
      <w:r w:rsidRPr="0022043D">
        <w:rPr>
          <w:lang w:val="en-GB"/>
        </w:rPr>
        <w:t xml:space="preserve"> be caring and attentive towards </w:t>
      </w:r>
      <w:r w:rsidR="004B2A60" w:rsidRPr="0022043D">
        <w:rPr>
          <w:lang w:val="en-GB"/>
        </w:rPr>
        <w:t>this diversified population</w:t>
      </w:r>
      <w:r w:rsidRPr="0022043D">
        <w:rPr>
          <w:lang w:val="en-GB"/>
        </w:rPr>
        <w:t xml:space="preserve">, and it will influence </w:t>
      </w:r>
      <w:r w:rsidR="004B2A60" w:rsidRPr="0022043D">
        <w:rPr>
          <w:lang w:val="en-GB"/>
        </w:rPr>
        <w:t xml:space="preserve">good approach from these employees and improve engagement. Flexible working will also allow the HR to practise generative interaction, which is one of the ideal ways of engaging with diverse </w:t>
      </w:r>
      <w:r w:rsidR="004B2A60" w:rsidRPr="0022043D">
        <w:rPr>
          <w:lang w:val="en-GB"/>
        </w:rPr>
        <w:lastRenderedPageBreak/>
        <w:t xml:space="preserve">cultures as well as managing a diversified work culture (Bernstein </w:t>
      </w:r>
      <w:r w:rsidR="004B2A60" w:rsidRPr="0022043D">
        <w:rPr>
          <w:i/>
          <w:lang w:val="en-GB"/>
        </w:rPr>
        <w:t>et al.</w:t>
      </w:r>
      <w:r w:rsidR="004B2A60" w:rsidRPr="0022043D">
        <w:rPr>
          <w:lang w:val="en-GB"/>
        </w:rPr>
        <w:t xml:space="preserve">, 2020). It will also help HR in promoting inclusive practices as well as practising them in the workplace. For a retail sector HR, this can be a transferable skill, incorporated with effective communication skills to enhance its impact of it. </w:t>
      </w:r>
      <w:r w:rsidR="00267F1C" w:rsidRPr="0022043D">
        <w:rPr>
          <w:lang w:val="en-GB"/>
        </w:rPr>
        <w:t xml:space="preserve">For HR in this context, the recruitment and development of diversified candidates can be done through the digital medium in a virtual sense. Digital medium will also help in acquiring candidature for the talent acquisition from a global context. The globalised workforce would help the retail store expand in future. Apart from gender, culture or community-based diversification, flexible working has influenced companies to garner the attention of the deserved and relevantly skilled disabled people. Work from home and flexible timing made the work more accessible for the disabled person (Schur </w:t>
      </w:r>
      <w:r w:rsidR="00267F1C" w:rsidRPr="0022043D">
        <w:rPr>
          <w:i/>
          <w:lang w:val="en-GB"/>
        </w:rPr>
        <w:t>et al.</w:t>
      </w:r>
      <w:r w:rsidR="00267F1C" w:rsidRPr="0022043D">
        <w:rPr>
          <w:lang w:val="en-GB"/>
        </w:rPr>
        <w:t xml:space="preserve">, 2020). In this context, HR can promote the brand's core values of giving equal opportunity along with exploring a new range of underrated talent and skills. </w:t>
      </w:r>
    </w:p>
    <w:p w14:paraId="6B850E62" w14:textId="77777777" w:rsidR="0069736E" w:rsidRPr="0022043D" w:rsidRDefault="009867E6" w:rsidP="00BC5885">
      <w:pPr>
        <w:rPr>
          <w:lang w:val="en-GB"/>
        </w:rPr>
      </w:pPr>
      <w:r w:rsidRPr="0022043D">
        <w:rPr>
          <w:lang w:val="en-GB"/>
        </w:rPr>
        <w:t xml:space="preserve">From the above arguments, it is evident that flexible working has brought some significant changes within business roles and dynamics. This includes the HR role too. In this discussed context Hr of the retail sector must imply flexible working, it will help in recruiting and acquiring diverse talent and create an inclusive workplace, which will help in bringing progressive change to the company's growth along with improving the culture and collective productivity. </w:t>
      </w:r>
    </w:p>
    <w:p w14:paraId="6A85B9F7" w14:textId="77777777" w:rsidR="001E4446" w:rsidRPr="0022043D" w:rsidRDefault="009867E6" w:rsidP="00FF1824">
      <w:pPr>
        <w:pStyle w:val="Heading1"/>
        <w:rPr>
          <w:lang w:val="en-GB"/>
        </w:rPr>
      </w:pPr>
      <w:bookmarkStart w:id="4" w:name="_Toc100355724"/>
      <w:r w:rsidRPr="0022043D">
        <w:rPr>
          <w:lang w:val="en-GB"/>
        </w:rPr>
        <w:t>Flexible working situation</w:t>
      </w:r>
      <w:bookmarkEnd w:id="4"/>
      <w:r w:rsidR="002449DA" w:rsidRPr="0022043D">
        <w:rPr>
          <w:lang w:val="en-GB"/>
        </w:rPr>
        <w:t xml:space="preserve"> </w:t>
      </w:r>
    </w:p>
    <w:p w14:paraId="273C1605" w14:textId="77777777" w:rsidR="00E11FCC" w:rsidRPr="0022043D" w:rsidRDefault="009867E6" w:rsidP="00E11FCC">
      <w:pPr>
        <w:rPr>
          <w:lang w:val="en-GB"/>
        </w:rPr>
      </w:pPr>
      <w:r w:rsidRPr="0022043D">
        <w:rPr>
          <w:lang w:val="en-GB"/>
        </w:rPr>
        <w:t xml:space="preserve">Due to the COVID-19 remote working becomes essential and that has led the companies in inflicting flexible working. In the global context, 50% of the respondents believe that flexible working is the biggest advantage of the work from home situation. It also helps in increasing the commitment level of the employees as it influences; less commute, cost savings, time for family &amp; friends, reduced work-life stress, freedom for relocating, and lack of office-centric politics (statista.com, 2022). </w:t>
      </w:r>
    </w:p>
    <w:p w14:paraId="472576C3" w14:textId="77777777" w:rsidR="00205EFD" w:rsidRPr="0022043D" w:rsidRDefault="009867E6" w:rsidP="00205EFD">
      <w:pPr>
        <w:jc w:val="center"/>
        <w:rPr>
          <w:lang w:val="en-GB"/>
        </w:rPr>
      </w:pPr>
      <w:r w:rsidRPr="0022043D">
        <w:rPr>
          <w:noProof/>
          <w:lang w:val="en-GB"/>
        </w:rPr>
        <w:lastRenderedPageBreak/>
        <w:drawing>
          <wp:inline distT="0" distB="0" distL="0" distR="0" wp14:anchorId="2C356096" wp14:editId="16C72D11">
            <wp:extent cx="5731510" cy="2991446"/>
            <wp:effectExtent l="38100" t="57150" r="116840" b="94654"/>
            <wp:docPr id="1" name="Picture 1" descr="C:\DMG\2022-04-08 14_59_13-• Remote work benefits 2020 _ Statis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MG\2022-04-08 14_59_13-• Remote work benefits 2020 _ Statista.png"/>
                    <pic:cNvPicPr>
                      <a:picLocks noChangeAspect="1" noChangeArrowheads="1"/>
                    </pic:cNvPicPr>
                  </pic:nvPicPr>
                  <pic:blipFill>
                    <a:blip r:embed="rId7" cstate="print"/>
                    <a:stretch>
                      <a:fillRect/>
                    </a:stretch>
                  </pic:blipFill>
                  <pic:spPr bwMode="auto">
                    <a:xfrm>
                      <a:off x="0" y="0"/>
                      <a:ext cx="5731510" cy="29914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49F27B" w14:textId="77777777" w:rsidR="00205EFD" w:rsidRPr="0022043D" w:rsidRDefault="009867E6" w:rsidP="00205EFD">
      <w:pPr>
        <w:jc w:val="center"/>
        <w:rPr>
          <w:b/>
          <w:lang w:val="en-GB"/>
        </w:rPr>
      </w:pPr>
      <w:r w:rsidRPr="0022043D">
        <w:rPr>
          <w:b/>
          <w:lang w:val="en-GB"/>
        </w:rPr>
        <w:t>Figure 1: Advantageous characteristics of flexible working</w:t>
      </w:r>
    </w:p>
    <w:p w14:paraId="46E811C7" w14:textId="77777777" w:rsidR="00205EFD" w:rsidRPr="0022043D" w:rsidRDefault="009867E6" w:rsidP="00205EFD">
      <w:pPr>
        <w:jc w:val="center"/>
        <w:rPr>
          <w:lang w:val="en-GB"/>
        </w:rPr>
      </w:pPr>
      <w:r w:rsidRPr="0022043D">
        <w:rPr>
          <w:lang w:val="en-GB"/>
        </w:rPr>
        <w:t>(Source: statista.com, 2022)</w:t>
      </w:r>
    </w:p>
    <w:p w14:paraId="4FFEE8DE" w14:textId="77777777" w:rsidR="00E11FCC" w:rsidRPr="0022043D" w:rsidRDefault="009867E6" w:rsidP="00E11FCC">
      <w:pPr>
        <w:rPr>
          <w:lang w:val="en-GB"/>
        </w:rPr>
      </w:pPr>
      <w:r w:rsidRPr="0022043D">
        <w:rPr>
          <w:lang w:val="en-GB"/>
        </w:rPr>
        <w:t>These aspects only cover the assertive from the individual perspectives or the aspects which would eventually help in delivering enhanced work output for the respective company. Still, there are some prominent cons regarding the flexible or working from home situation. In this part, this report would discuss the linkage be</w:t>
      </w:r>
      <w:r w:rsidR="00A86001" w:rsidRPr="0022043D">
        <w:rPr>
          <w:lang w:val="en-GB"/>
        </w:rPr>
        <w:t xml:space="preserve">tween flexible working and inequality within the workplace. </w:t>
      </w:r>
    </w:p>
    <w:p w14:paraId="01387ADF" w14:textId="77777777" w:rsidR="00FF1824" w:rsidRPr="0022043D" w:rsidRDefault="009867E6" w:rsidP="00FF1824">
      <w:pPr>
        <w:pStyle w:val="Heading2"/>
        <w:rPr>
          <w:lang w:val="en-GB"/>
        </w:rPr>
      </w:pPr>
      <w:bookmarkStart w:id="5" w:name="_Toc100355725"/>
      <w:r w:rsidRPr="0022043D">
        <w:rPr>
          <w:lang w:val="en-GB"/>
        </w:rPr>
        <w:t>Inequality in workplace</w:t>
      </w:r>
      <w:bookmarkEnd w:id="5"/>
      <w:r w:rsidR="002449DA" w:rsidRPr="0022043D">
        <w:rPr>
          <w:lang w:val="en-GB"/>
        </w:rPr>
        <w:t xml:space="preserve"> </w:t>
      </w:r>
    </w:p>
    <w:p w14:paraId="6ECE77E7" w14:textId="77777777" w:rsidR="00A86001" w:rsidRPr="0022043D" w:rsidRDefault="009867E6" w:rsidP="00A86001">
      <w:pPr>
        <w:rPr>
          <w:lang w:val="en-GB"/>
        </w:rPr>
      </w:pPr>
      <w:r w:rsidRPr="0022043D">
        <w:rPr>
          <w:lang w:val="en-GB"/>
        </w:rPr>
        <w:t>Occupational inequality or professional inequality refers to the practices or unfair treatment towards any individual based on some irrational aspects or personal belief. This includes discrimination against people due to their gender, sexual orientation, race, community, age, or culture (</w:t>
      </w:r>
      <w:proofErr w:type="spellStart"/>
      <w:r w:rsidRPr="0022043D">
        <w:rPr>
          <w:lang w:val="en-GB"/>
        </w:rPr>
        <w:t>Tomaskovic-Devey</w:t>
      </w:r>
      <w:proofErr w:type="spellEnd"/>
      <w:r w:rsidRPr="0022043D">
        <w:rPr>
          <w:lang w:val="en-GB"/>
        </w:rPr>
        <w:t xml:space="preserve"> </w:t>
      </w:r>
      <w:r w:rsidRPr="0022043D">
        <w:rPr>
          <w:i/>
          <w:lang w:val="en-GB"/>
        </w:rPr>
        <w:t>et al.</w:t>
      </w:r>
      <w:r w:rsidRPr="0022043D">
        <w:rPr>
          <w:lang w:val="en-GB"/>
        </w:rPr>
        <w:t>, 2020). For decades inequality based on gender and race has become a big issue in every other sector within the high-income nations. 55% of the UK employees reported discrimination or unequal treatment within the workplace in 2019</w:t>
      </w:r>
      <w:r w:rsidR="002449DA" w:rsidRPr="0022043D">
        <w:rPr>
          <w:lang w:val="en-GB"/>
        </w:rPr>
        <w:t xml:space="preserve"> (statista.com, 2019)</w:t>
      </w:r>
      <w:r w:rsidRPr="0022043D">
        <w:rPr>
          <w:lang w:val="en-GB"/>
        </w:rPr>
        <w:t xml:space="preserve">. The most frequent trigger behind these inequalities </w:t>
      </w:r>
      <w:r w:rsidR="001168B8" w:rsidRPr="0022043D">
        <w:rPr>
          <w:lang w:val="en-GB"/>
        </w:rPr>
        <w:t>is</w:t>
      </w:r>
      <w:r w:rsidRPr="0022043D">
        <w:rPr>
          <w:lang w:val="en-GB"/>
        </w:rPr>
        <w:t xml:space="preserve"> gender, age, racism, and sexual orientation. </w:t>
      </w:r>
    </w:p>
    <w:p w14:paraId="01DAD049" w14:textId="77777777" w:rsidR="002449DA" w:rsidRPr="0022043D" w:rsidRDefault="009867E6" w:rsidP="002449DA">
      <w:pPr>
        <w:jc w:val="center"/>
        <w:rPr>
          <w:lang w:val="en-GB"/>
        </w:rPr>
      </w:pPr>
      <w:r w:rsidRPr="0022043D">
        <w:rPr>
          <w:noProof/>
          <w:lang w:val="en-GB"/>
        </w:rPr>
        <w:lastRenderedPageBreak/>
        <w:drawing>
          <wp:inline distT="0" distB="0" distL="0" distR="0" wp14:anchorId="72189F18" wp14:editId="359C4538">
            <wp:extent cx="5731510" cy="3501069"/>
            <wp:effectExtent l="38100" t="57150" r="116840" b="99381"/>
            <wp:docPr id="3" name="Picture 2" descr="C:\DMG\2022-04-08 23_50_48-• Chart_ How Common Is Workplace Discrimination_ _ Statis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DMG\2022-04-08 23_50_48-• Chart_ How Common Is Workplace Discrimination_ _ Statista.png"/>
                    <pic:cNvPicPr>
                      <a:picLocks noChangeAspect="1" noChangeArrowheads="1"/>
                    </pic:cNvPicPr>
                  </pic:nvPicPr>
                  <pic:blipFill>
                    <a:blip r:embed="rId8" cstate="print"/>
                    <a:stretch>
                      <a:fillRect/>
                    </a:stretch>
                  </pic:blipFill>
                  <pic:spPr bwMode="auto">
                    <a:xfrm>
                      <a:off x="0" y="0"/>
                      <a:ext cx="5731510" cy="35010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7526CF" w14:textId="77777777" w:rsidR="002449DA" w:rsidRPr="0022043D" w:rsidRDefault="009867E6" w:rsidP="002449DA">
      <w:pPr>
        <w:jc w:val="center"/>
        <w:rPr>
          <w:b/>
          <w:lang w:val="en-GB"/>
        </w:rPr>
      </w:pPr>
      <w:r w:rsidRPr="0022043D">
        <w:rPr>
          <w:b/>
          <w:lang w:val="en-GB"/>
        </w:rPr>
        <w:t>Figure 2: Inequalities in several nations</w:t>
      </w:r>
    </w:p>
    <w:p w14:paraId="235EA613" w14:textId="77777777" w:rsidR="002449DA" w:rsidRPr="0022043D" w:rsidRDefault="009867E6" w:rsidP="002449DA">
      <w:pPr>
        <w:jc w:val="center"/>
        <w:rPr>
          <w:lang w:val="en-GB"/>
        </w:rPr>
      </w:pPr>
      <w:r w:rsidRPr="0022043D">
        <w:rPr>
          <w:lang w:val="en-GB"/>
        </w:rPr>
        <w:t>(Source: statista.com, 2019)</w:t>
      </w:r>
    </w:p>
    <w:p w14:paraId="0115ED57" w14:textId="77777777" w:rsidR="00FF1824" w:rsidRPr="0022043D" w:rsidRDefault="009867E6" w:rsidP="00FF1824">
      <w:pPr>
        <w:pStyle w:val="Heading2"/>
        <w:rPr>
          <w:lang w:val="en-GB"/>
        </w:rPr>
      </w:pPr>
      <w:bookmarkStart w:id="6" w:name="_Toc100355726"/>
      <w:r w:rsidRPr="0022043D">
        <w:rPr>
          <w:lang w:val="en-GB"/>
        </w:rPr>
        <w:t>Inequality arising from flexible working</w:t>
      </w:r>
      <w:bookmarkEnd w:id="6"/>
      <w:r w:rsidRPr="0022043D">
        <w:rPr>
          <w:lang w:val="en-GB"/>
        </w:rPr>
        <w:t xml:space="preserve"> </w:t>
      </w:r>
    </w:p>
    <w:p w14:paraId="413ECC31" w14:textId="77777777" w:rsidR="001168B8" w:rsidRPr="0022043D" w:rsidRDefault="009867E6" w:rsidP="001168B8">
      <w:pPr>
        <w:rPr>
          <w:lang w:val="en-GB"/>
        </w:rPr>
      </w:pPr>
      <w:r w:rsidRPr="0022043D">
        <w:rPr>
          <w:lang w:val="en-GB"/>
        </w:rPr>
        <w:t xml:space="preserve">Flexible working or </w:t>
      </w:r>
      <w:r w:rsidR="00B30C9A" w:rsidRPr="0022043D">
        <w:rPr>
          <w:lang w:val="en-GB"/>
        </w:rPr>
        <w:t>work from the home situation has</w:t>
      </w:r>
      <w:r w:rsidRPr="0022043D">
        <w:rPr>
          <w:lang w:val="en-GB"/>
        </w:rPr>
        <w:t xml:space="preserve"> influenced</w:t>
      </w:r>
      <w:r w:rsidR="00B30C9A" w:rsidRPr="0022043D">
        <w:rPr>
          <w:lang w:val="en-GB"/>
        </w:rPr>
        <w:t xml:space="preserve"> gender inequality a lot. It</w:t>
      </w:r>
      <w:r w:rsidRPr="0022043D">
        <w:rPr>
          <w:lang w:val="en-GB"/>
        </w:rPr>
        <w:t xml:space="preserve"> is reported by the office of National statistics, that it </w:t>
      </w:r>
      <w:r w:rsidR="00B30C9A" w:rsidRPr="0022043D">
        <w:rPr>
          <w:lang w:val="en-GB"/>
        </w:rPr>
        <w:t>has</w:t>
      </w:r>
      <w:r w:rsidRPr="0022043D">
        <w:rPr>
          <w:lang w:val="en-GB"/>
        </w:rPr>
        <w:t xml:space="preserve"> widened the gender pay gap. After the lockdown was lifted by most of the nations, some employees are back on physical track and some stayed within the virtual track. Often the offices tend to appoint the women to the virtual track and reduced their wages</w:t>
      </w:r>
      <w:r w:rsidR="00B30C9A" w:rsidRPr="0022043D">
        <w:rPr>
          <w:lang w:val="en-GB"/>
        </w:rPr>
        <w:t xml:space="preserve"> (Partridge, 2021)</w:t>
      </w:r>
      <w:r w:rsidRPr="0022043D">
        <w:rPr>
          <w:lang w:val="en-GB"/>
        </w:rPr>
        <w:t xml:space="preserve">. This has developed a broad gender pay gap. In addition to that, the offices often deny equal opportunity based on skill or capabilities, instead, the ethnic background people are denied higher positions. The Charter Management Institute (CMI) </w:t>
      </w:r>
      <w:r w:rsidR="00B30C9A" w:rsidRPr="0022043D">
        <w:rPr>
          <w:lang w:val="en-GB"/>
        </w:rPr>
        <w:t>has</w:t>
      </w:r>
      <w:r w:rsidRPr="0022043D">
        <w:rPr>
          <w:lang w:val="en-GB"/>
        </w:rPr>
        <w:t xml:space="preserve"> reported that around 30% of the superior or </w:t>
      </w:r>
      <w:r w:rsidR="00B30C9A" w:rsidRPr="0022043D">
        <w:rPr>
          <w:lang w:val="en-GB"/>
        </w:rPr>
        <w:t>manager has</w:t>
      </w:r>
      <w:r w:rsidRPr="0022043D">
        <w:rPr>
          <w:lang w:val="en-GB"/>
        </w:rPr>
        <w:t xml:space="preserve"> no idea about managing the diverse workforce from the flexible working situation, it includes HR manager</w:t>
      </w:r>
      <w:r w:rsidR="00B30C9A" w:rsidRPr="0022043D">
        <w:rPr>
          <w:lang w:val="en-GB"/>
        </w:rPr>
        <w:t xml:space="preserve"> (Partridge, 2021)</w:t>
      </w:r>
      <w:r w:rsidRPr="0022043D">
        <w:rPr>
          <w:lang w:val="en-GB"/>
        </w:rPr>
        <w:t xml:space="preserve">. </w:t>
      </w:r>
      <w:r w:rsidR="00B30C9A" w:rsidRPr="0022043D">
        <w:rPr>
          <w:lang w:val="en-GB"/>
        </w:rPr>
        <w:t xml:space="preserve">Thus, it can influence the regressive practices like denying promotion to the flexible workers from an ethnic background, and it can be justified by the employee's status of flexible working. This context is similar for the women workers too, as the women working in flexible working might get denied promotion. </w:t>
      </w:r>
    </w:p>
    <w:p w14:paraId="212C4660" w14:textId="77777777" w:rsidR="00B30C9A" w:rsidRPr="0022043D" w:rsidRDefault="009867E6" w:rsidP="001168B8">
      <w:pPr>
        <w:rPr>
          <w:lang w:val="en-GB"/>
        </w:rPr>
      </w:pPr>
      <w:r w:rsidRPr="0022043D">
        <w:rPr>
          <w:lang w:val="en-GB"/>
        </w:rPr>
        <w:lastRenderedPageBreak/>
        <w:t xml:space="preserve">Within the flexible working situation, the intersectional processes are important and </w:t>
      </w:r>
      <w:r w:rsidR="000D0C0E" w:rsidRPr="0022043D">
        <w:rPr>
          <w:lang w:val="en-GB"/>
        </w:rPr>
        <w:t>these depend</w:t>
      </w:r>
      <w:r w:rsidRPr="0022043D">
        <w:rPr>
          <w:lang w:val="en-GB"/>
        </w:rPr>
        <w:t xml:space="preserve"> on the relevant effective communication between the stakeholders. During work from home or flexible working these communications get reduced, and the nexus between </w:t>
      </w:r>
      <w:r w:rsidR="000D0C0E" w:rsidRPr="0022043D">
        <w:rPr>
          <w:lang w:val="en-GB"/>
        </w:rPr>
        <w:t>the</w:t>
      </w:r>
      <w:r w:rsidRPr="0022043D">
        <w:rPr>
          <w:lang w:val="en-GB"/>
        </w:rPr>
        <w:t xml:space="preserve"> employees is barely minimum. This provides the scope for the higher hierarchical or regressive people to conduct practise to suppress individuals. This happened against the LGBT community-based people during the flexible working</w:t>
      </w:r>
      <w:r w:rsidR="000D0C0E" w:rsidRPr="0022043D">
        <w:rPr>
          <w:lang w:val="en-GB"/>
        </w:rPr>
        <w:t xml:space="preserve"> (Cech and Rothwell, 2020)</w:t>
      </w:r>
      <w:r w:rsidRPr="0022043D">
        <w:rPr>
          <w:lang w:val="en-GB"/>
        </w:rPr>
        <w:t xml:space="preserve">. </w:t>
      </w:r>
    </w:p>
    <w:p w14:paraId="3A949642" w14:textId="77777777" w:rsidR="00AD22F6" w:rsidRPr="0022043D" w:rsidRDefault="009867E6" w:rsidP="001168B8">
      <w:pPr>
        <w:rPr>
          <w:lang w:val="en-GB"/>
        </w:rPr>
      </w:pPr>
      <w:r w:rsidRPr="0022043D">
        <w:rPr>
          <w:lang w:val="en-GB"/>
        </w:rPr>
        <w:t xml:space="preserve">Working from home tends to risk exacerbating the already existing and frequent unequal practices within the labour market. There are some significant benefits from the work from home situation, but at the same time, these advantages would not be adequately regulated amongst the workers. This will benefit the major or larger proportion of the community, or race or the male. Flexible working is a forced innovation, which has the capabilities to </w:t>
      </w:r>
      <w:r w:rsidR="00E0783B" w:rsidRPr="0022043D">
        <w:rPr>
          <w:lang w:val="en-GB"/>
        </w:rPr>
        <w:t>provide the scope to the managerial or supervising position for practising inequalities based on their personal preferences</w:t>
      </w:r>
      <w:r w:rsidR="001869E4" w:rsidRPr="0022043D">
        <w:rPr>
          <w:lang w:val="en-GB"/>
        </w:rPr>
        <w:t xml:space="preserve"> (</w:t>
      </w:r>
      <w:proofErr w:type="spellStart"/>
      <w:r w:rsidR="001869E4" w:rsidRPr="0022043D">
        <w:rPr>
          <w:lang w:val="en-GB"/>
        </w:rPr>
        <w:t>Bonacini</w:t>
      </w:r>
      <w:proofErr w:type="spellEnd"/>
      <w:r w:rsidR="001869E4" w:rsidRPr="0022043D">
        <w:rPr>
          <w:lang w:val="en-GB"/>
        </w:rPr>
        <w:t>, 2021)</w:t>
      </w:r>
      <w:r w:rsidR="00E0783B" w:rsidRPr="0022043D">
        <w:rPr>
          <w:lang w:val="en-GB"/>
        </w:rPr>
        <w:t xml:space="preserve">. This includes exploiting the situation created from lack of communication and denying policies regarding Income support measures or capital interventions. </w:t>
      </w:r>
      <w:r w:rsidR="001869E4" w:rsidRPr="0022043D">
        <w:rPr>
          <w:lang w:val="en-GB"/>
        </w:rPr>
        <w:t xml:space="preserve">Even the partial flexible working condition is exploited by many firms in making some of the employees work more than others. </w:t>
      </w:r>
    </w:p>
    <w:p w14:paraId="71554375" w14:textId="77777777" w:rsidR="006D47CE" w:rsidRPr="0022043D" w:rsidRDefault="009867E6" w:rsidP="001168B8">
      <w:pPr>
        <w:rPr>
          <w:lang w:val="en-GB"/>
        </w:rPr>
      </w:pPr>
      <w:r w:rsidRPr="0022043D">
        <w:rPr>
          <w:lang w:val="en-GB"/>
        </w:rPr>
        <w:t>Sheer necessities during the COVID-19 have pushed the flexible working or work from the condition for the firms. Now many companies are still practising it for its significant benefits, but this can affect the working dynamics of the women employees, specifically for the working mothers (Partridge, 2021). Working mothers or many employees have to do the house chores as well as complete their professional duty. These practices are limiting the workplace opportunities for the women too, along with offices deliberately paying less to the women employees. These practices will be continued, as firms can gain their expected output along with cut some wage based expenditure. Thus, Women have to pay the penalty for the work from the flexible working (Chung, 2018).</w:t>
      </w:r>
    </w:p>
    <w:p w14:paraId="6F09C567" w14:textId="77777777" w:rsidR="006D47CE" w:rsidRPr="0022043D" w:rsidRDefault="009867E6" w:rsidP="006D47CE">
      <w:pPr>
        <w:pStyle w:val="Heading2"/>
        <w:rPr>
          <w:lang w:val="en-GB"/>
        </w:rPr>
      </w:pPr>
      <w:bookmarkStart w:id="7" w:name="_Toc100355727"/>
      <w:r w:rsidRPr="0022043D">
        <w:rPr>
          <w:lang w:val="en-GB"/>
        </w:rPr>
        <w:t>Human re</w:t>
      </w:r>
      <w:r w:rsidR="002449DA" w:rsidRPr="0022043D">
        <w:rPr>
          <w:lang w:val="en-GB"/>
        </w:rPr>
        <w:t>sources addressing the issues</w:t>
      </w:r>
      <w:bookmarkEnd w:id="7"/>
      <w:r w:rsidR="002449DA" w:rsidRPr="0022043D">
        <w:rPr>
          <w:lang w:val="en-GB"/>
        </w:rPr>
        <w:t xml:space="preserve"> </w:t>
      </w:r>
    </w:p>
    <w:p w14:paraId="64E701D1" w14:textId="77777777" w:rsidR="006D47CE" w:rsidRPr="0022043D" w:rsidRDefault="009867E6" w:rsidP="006D47CE">
      <w:pPr>
        <w:rPr>
          <w:lang w:val="en-GB"/>
        </w:rPr>
      </w:pPr>
      <w:r w:rsidRPr="0022043D">
        <w:rPr>
          <w:lang w:val="en-GB"/>
        </w:rPr>
        <w:t xml:space="preserve">Maintaining the organisational culture comes under the accountability of HR. The inequalities and unfair practise can directly affect the culture along with impacting the professional engagement and commitment. All these aspects would affect the company's productivity and brand image. Therefore it is essential that HR addresses the inequalities in the workplace and take some necessary steps to mitigate or if possible eliminate these practices. </w:t>
      </w:r>
      <w:r w:rsidR="00A65CE4" w:rsidRPr="0022043D">
        <w:rPr>
          <w:lang w:val="en-GB"/>
        </w:rPr>
        <w:t xml:space="preserve">More effective practices must be designed to counter the inequality based problems in a workplace situation </w:t>
      </w:r>
      <w:r w:rsidR="00A65CE4" w:rsidRPr="0022043D">
        <w:rPr>
          <w:lang w:val="en-GB"/>
        </w:rPr>
        <w:lastRenderedPageBreak/>
        <w:t xml:space="preserve">(Roberson </w:t>
      </w:r>
      <w:r w:rsidR="00A65CE4" w:rsidRPr="0022043D">
        <w:rPr>
          <w:i/>
          <w:lang w:val="en-GB"/>
        </w:rPr>
        <w:t>et al.</w:t>
      </w:r>
      <w:r w:rsidR="00A65CE4" w:rsidRPr="0022043D">
        <w:rPr>
          <w:lang w:val="en-GB"/>
        </w:rPr>
        <w:t xml:space="preserve">, 2020). </w:t>
      </w:r>
      <w:r w:rsidR="003178E9" w:rsidRPr="0022043D">
        <w:rPr>
          <w:lang w:val="en-GB"/>
        </w:rPr>
        <w:t xml:space="preserve">From the above arguments, it is clear that the discriminatory practices could be enhanced within the flexible working situation. Thus, HR of these respective companies must make some extra efforts for </w:t>
      </w:r>
      <w:r w:rsidR="00733C0F" w:rsidRPr="0022043D">
        <w:rPr>
          <w:lang w:val="en-GB"/>
        </w:rPr>
        <w:t xml:space="preserve">addressing these issues, so that workforce and management both can be assured of the workplace well being and prohibition actions taken against these inequalities. </w:t>
      </w:r>
      <w:r w:rsidR="009661C9" w:rsidRPr="0022043D">
        <w:rPr>
          <w:lang w:val="en-GB"/>
        </w:rPr>
        <w:t xml:space="preserve">According to </w:t>
      </w:r>
      <w:proofErr w:type="spellStart"/>
      <w:r w:rsidR="00F46784" w:rsidRPr="0022043D">
        <w:rPr>
          <w:lang w:val="en-GB"/>
        </w:rPr>
        <w:t>Undurraga</w:t>
      </w:r>
      <w:proofErr w:type="spellEnd"/>
      <w:r w:rsidR="00F46784" w:rsidRPr="0022043D">
        <w:rPr>
          <w:lang w:val="en-GB"/>
        </w:rPr>
        <w:t xml:space="preserve"> (2019)</w:t>
      </w:r>
      <w:r w:rsidR="009661C9" w:rsidRPr="0022043D">
        <w:rPr>
          <w:lang w:val="en-GB"/>
        </w:rPr>
        <w:t xml:space="preserve">, the HR and other management posts within the retail sector have the biggest scope for exploiting the labour market within flexible working conditions. The work pressure can be unevenly regulated, along with many companies furloughed or terminated employees due to a bad economy and this can be targeted based on race gender or community. The unequal </w:t>
      </w:r>
      <w:r w:rsidR="00F46784" w:rsidRPr="0022043D">
        <w:rPr>
          <w:lang w:val="en-GB"/>
        </w:rPr>
        <w:t>practices in the retail sector are</w:t>
      </w:r>
      <w:r w:rsidR="009661C9" w:rsidRPr="0022043D">
        <w:rPr>
          <w:lang w:val="en-GB"/>
        </w:rPr>
        <w:t xml:space="preserve"> significant, even the recruitment </w:t>
      </w:r>
      <w:r w:rsidR="00F46784" w:rsidRPr="0022043D">
        <w:rPr>
          <w:lang w:val="en-GB"/>
        </w:rPr>
        <w:t>practices get</w:t>
      </w:r>
      <w:r w:rsidR="009661C9" w:rsidRPr="0022043D">
        <w:rPr>
          <w:lang w:val="en-GB"/>
        </w:rPr>
        <w:t xml:space="preserve"> rigged by the HR in the Chilean market space. </w:t>
      </w:r>
      <w:r w:rsidR="00F46784" w:rsidRPr="0022043D">
        <w:rPr>
          <w:lang w:val="en-GB"/>
        </w:rPr>
        <w:t xml:space="preserve">Many employees from the lower hierarchal positions get paid by the hour and can be asked to work in any situation or time, completely exploiting their work-life balance (Storer </w:t>
      </w:r>
      <w:r w:rsidR="00F46784" w:rsidRPr="0022043D">
        <w:rPr>
          <w:i/>
          <w:lang w:val="en-GB"/>
        </w:rPr>
        <w:t>et al.</w:t>
      </w:r>
      <w:r w:rsidR="00F46784" w:rsidRPr="0022043D">
        <w:rPr>
          <w:lang w:val="en-GB"/>
        </w:rPr>
        <w:t xml:space="preserve">, 2020). As an HR appointed in the retail sector, it is essential to address these issues within the flexible working and influence the superior to not imply the flexible working for the sake of developing an accurate workforce, culture and providing improved work output. </w:t>
      </w:r>
    </w:p>
    <w:p w14:paraId="0D3DA371" w14:textId="77777777" w:rsidR="00F46784" w:rsidRPr="0022043D" w:rsidRDefault="009867E6">
      <w:pPr>
        <w:spacing w:line="276" w:lineRule="auto"/>
        <w:jc w:val="left"/>
        <w:rPr>
          <w:b/>
          <w:lang w:val="en-GB"/>
        </w:rPr>
      </w:pPr>
      <w:r w:rsidRPr="0022043D">
        <w:rPr>
          <w:lang w:val="en-GB"/>
        </w:rPr>
        <w:br w:type="page"/>
      </w:r>
    </w:p>
    <w:p w14:paraId="10B3EAD7" w14:textId="77777777" w:rsidR="00FF1824" w:rsidRPr="0022043D" w:rsidRDefault="009867E6" w:rsidP="00FF1824">
      <w:pPr>
        <w:pStyle w:val="Heading1"/>
        <w:rPr>
          <w:lang w:val="en-GB"/>
        </w:rPr>
      </w:pPr>
      <w:bookmarkStart w:id="8" w:name="_Toc100355728"/>
      <w:r w:rsidRPr="0022043D">
        <w:rPr>
          <w:lang w:val="en-GB"/>
        </w:rPr>
        <w:lastRenderedPageBreak/>
        <w:t>Conclusion</w:t>
      </w:r>
      <w:bookmarkEnd w:id="8"/>
      <w:r w:rsidRPr="0022043D">
        <w:rPr>
          <w:lang w:val="en-GB"/>
        </w:rPr>
        <w:t xml:space="preserve"> </w:t>
      </w:r>
    </w:p>
    <w:p w14:paraId="6144E3D7" w14:textId="77777777" w:rsidR="00F46784" w:rsidRPr="0022043D" w:rsidRDefault="009867E6" w:rsidP="00F46784">
      <w:pPr>
        <w:rPr>
          <w:lang w:val="en-GB"/>
        </w:rPr>
      </w:pPr>
      <w:r w:rsidRPr="0022043D">
        <w:rPr>
          <w:lang w:val="en-GB"/>
        </w:rPr>
        <w:t xml:space="preserve">From the above arguments, it is clear that since the COVID-19 outbreak Flexible working become more frequent. In some contexts, it has become a forced innovation too. Flexible working has some significant benefits and therefore the majority of the respondents opted for flexible working in the ACAS based survey. HR role gets elevated within the flexible working condition and often it can help navigate or amplify the HR actions in the right direction. Flexible working with accurate HR management can help in enhancing diversity and inclusivity in the workplace. Hence, it must be implied. On the contrary, this report also provided an argument supporting the linkage between inequalities in the workplace with </w:t>
      </w:r>
      <w:r w:rsidR="00BE341E" w:rsidRPr="0022043D">
        <w:rPr>
          <w:lang w:val="en-GB"/>
        </w:rPr>
        <w:t xml:space="preserve">flexible working. Thus, HR must address these issues and not chose flexible working as a long term option. </w:t>
      </w:r>
    </w:p>
    <w:p w14:paraId="2AE58F9D" w14:textId="77777777" w:rsidR="002449DA" w:rsidRPr="0022043D" w:rsidRDefault="009867E6">
      <w:pPr>
        <w:spacing w:line="276" w:lineRule="auto"/>
        <w:jc w:val="left"/>
        <w:rPr>
          <w:lang w:val="en-GB"/>
        </w:rPr>
      </w:pPr>
      <w:r w:rsidRPr="0022043D">
        <w:rPr>
          <w:lang w:val="en-GB"/>
        </w:rPr>
        <w:br w:type="page"/>
      </w:r>
    </w:p>
    <w:p w14:paraId="43C35213" w14:textId="77777777" w:rsidR="002449DA" w:rsidRPr="0022043D" w:rsidRDefault="009867E6" w:rsidP="002449DA">
      <w:pPr>
        <w:pStyle w:val="Heading1"/>
        <w:rPr>
          <w:lang w:val="en-GB"/>
        </w:rPr>
      </w:pPr>
      <w:bookmarkStart w:id="9" w:name="_Toc100355729"/>
      <w:r w:rsidRPr="0022043D">
        <w:rPr>
          <w:lang w:val="en-GB"/>
        </w:rPr>
        <w:lastRenderedPageBreak/>
        <w:t>References</w:t>
      </w:r>
      <w:bookmarkEnd w:id="9"/>
    </w:p>
    <w:p w14:paraId="37308D27" w14:textId="77777777" w:rsidR="002449DA" w:rsidRPr="0022043D" w:rsidRDefault="009867E6" w:rsidP="002449DA">
      <w:pPr>
        <w:rPr>
          <w:color w:val="000000" w:themeColor="text1"/>
          <w:shd w:val="clear" w:color="auto" w:fill="FFFFFF"/>
          <w:lang w:val="en-GB"/>
        </w:rPr>
      </w:pPr>
      <w:proofErr w:type="spellStart"/>
      <w:r w:rsidRPr="0022043D">
        <w:rPr>
          <w:color w:val="000000" w:themeColor="text1"/>
          <w:shd w:val="clear" w:color="auto" w:fill="FFFFFF"/>
          <w:lang w:val="en-GB"/>
        </w:rPr>
        <w:t>Ayega</w:t>
      </w:r>
      <w:proofErr w:type="spellEnd"/>
      <w:r w:rsidRPr="0022043D">
        <w:rPr>
          <w:color w:val="000000" w:themeColor="text1"/>
          <w:shd w:val="clear" w:color="auto" w:fill="FFFFFF"/>
          <w:lang w:val="en-GB"/>
        </w:rPr>
        <w:t xml:space="preserve">, E.N. and </w:t>
      </w:r>
      <w:proofErr w:type="spellStart"/>
      <w:r w:rsidRPr="0022043D">
        <w:rPr>
          <w:color w:val="000000" w:themeColor="text1"/>
          <w:shd w:val="clear" w:color="auto" w:fill="FFFFFF"/>
          <w:lang w:val="en-GB"/>
        </w:rPr>
        <w:t>Muathe</w:t>
      </w:r>
      <w:proofErr w:type="spellEnd"/>
      <w:r w:rsidRPr="0022043D">
        <w:rPr>
          <w:color w:val="000000" w:themeColor="text1"/>
          <w:shd w:val="clear" w:color="auto" w:fill="FFFFFF"/>
          <w:lang w:val="en-GB"/>
        </w:rPr>
        <w:t>, S., 2018. Critical review of literature on cultural diversity in the work place and organizational performance: A research agenda. </w:t>
      </w:r>
      <w:r w:rsidRPr="0022043D">
        <w:rPr>
          <w:i/>
          <w:iCs/>
          <w:color w:val="000000" w:themeColor="text1"/>
          <w:shd w:val="clear" w:color="auto" w:fill="FFFFFF"/>
          <w:lang w:val="en-GB"/>
        </w:rPr>
        <w:t>Journal of Human Resource Management</w:t>
      </w:r>
      <w:r w:rsidRPr="0022043D">
        <w:rPr>
          <w:color w:val="000000" w:themeColor="text1"/>
          <w:shd w:val="clear" w:color="auto" w:fill="FFFFFF"/>
          <w:lang w:val="en-GB"/>
        </w:rPr>
        <w:t>, </w:t>
      </w:r>
      <w:r w:rsidRPr="0022043D">
        <w:rPr>
          <w:i/>
          <w:iCs/>
          <w:color w:val="000000" w:themeColor="text1"/>
          <w:shd w:val="clear" w:color="auto" w:fill="FFFFFF"/>
          <w:lang w:val="en-GB"/>
        </w:rPr>
        <w:t>6</w:t>
      </w:r>
      <w:r w:rsidRPr="0022043D">
        <w:rPr>
          <w:color w:val="000000" w:themeColor="text1"/>
          <w:shd w:val="clear" w:color="auto" w:fill="FFFFFF"/>
          <w:lang w:val="en-GB"/>
        </w:rPr>
        <w:t>(1), pp.9-17.</w:t>
      </w:r>
    </w:p>
    <w:p w14:paraId="5CA3DA5F"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Bernstein, R.S., Bulger, M., </w:t>
      </w:r>
      <w:proofErr w:type="spellStart"/>
      <w:r w:rsidRPr="0022043D">
        <w:rPr>
          <w:color w:val="000000" w:themeColor="text1"/>
          <w:shd w:val="clear" w:color="auto" w:fill="FFFFFF"/>
          <w:lang w:val="en-GB"/>
        </w:rPr>
        <w:t>Salipante</w:t>
      </w:r>
      <w:proofErr w:type="spellEnd"/>
      <w:r w:rsidRPr="0022043D">
        <w:rPr>
          <w:color w:val="000000" w:themeColor="text1"/>
          <w:shd w:val="clear" w:color="auto" w:fill="FFFFFF"/>
          <w:lang w:val="en-GB"/>
        </w:rPr>
        <w:t xml:space="preserve">, P. and </w:t>
      </w:r>
      <w:proofErr w:type="spellStart"/>
      <w:r w:rsidRPr="0022043D">
        <w:rPr>
          <w:color w:val="000000" w:themeColor="text1"/>
          <w:shd w:val="clear" w:color="auto" w:fill="FFFFFF"/>
          <w:lang w:val="en-GB"/>
        </w:rPr>
        <w:t>Weisinger</w:t>
      </w:r>
      <w:proofErr w:type="spellEnd"/>
      <w:r w:rsidRPr="0022043D">
        <w:rPr>
          <w:color w:val="000000" w:themeColor="text1"/>
          <w:shd w:val="clear" w:color="auto" w:fill="FFFFFF"/>
          <w:lang w:val="en-GB"/>
        </w:rPr>
        <w:t>, J.Y., 2020. From diversity to inclusion to equity: A theory of generative interactions. </w:t>
      </w:r>
      <w:r w:rsidRPr="0022043D">
        <w:rPr>
          <w:i/>
          <w:iCs/>
          <w:color w:val="000000" w:themeColor="text1"/>
          <w:shd w:val="clear" w:color="auto" w:fill="FFFFFF"/>
          <w:lang w:val="en-GB"/>
        </w:rPr>
        <w:t>Journal of Business Ethics</w:t>
      </w:r>
      <w:r w:rsidRPr="0022043D">
        <w:rPr>
          <w:color w:val="000000" w:themeColor="text1"/>
          <w:shd w:val="clear" w:color="auto" w:fill="FFFFFF"/>
          <w:lang w:val="en-GB"/>
        </w:rPr>
        <w:t>, </w:t>
      </w:r>
      <w:r w:rsidRPr="0022043D">
        <w:rPr>
          <w:i/>
          <w:iCs/>
          <w:color w:val="000000" w:themeColor="text1"/>
          <w:shd w:val="clear" w:color="auto" w:fill="FFFFFF"/>
          <w:lang w:val="en-GB"/>
        </w:rPr>
        <w:t>167</w:t>
      </w:r>
      <w:r w:rsidRPr="0022043D">
        <w:rPr>
          <w:color w:val="000000" w:themeColor="text1"/>
          <w:shd w:val="clear" w:color="auto" w:fill="FFFFFF"/>
          <w:lang w:val="en-GB"/>
        </w:rPr>
        <w:t>(3), pp.395-410.</w:t>
      </w:r>
    </w:p>
    <w:p w14:paraId="14FD5A1D" w14:textId="77777777" w:rsidR="002449DA" w:rsidRPr="0022043D" w:rsidRDefault="009867E6" w:rsidP="002449DA">
      <w:pPr>
        <w:rPr>
          <w:color w:val="000000" w:themeColor="text1"/>
          <w:lang w:val="en-GB"/>
        </w:rPr>
      </w:pPr>
      <w:proofErr w:type="spellStart"/>
      <w:r w:rsidRPr="0022043D">
        <w:rPr>
          <w:color w:val="000000" w:themeColor="text1"/>
          <w:lang w:val="en-GB"/>
        </w:rPr>
        <w:t>Bonacini</w:t>
      </w:r>
      <w:proofErr w:type="spellEnd"/>
      <w:r w:rsidRPr="0022043D">
        <w:rPr>
          <w:color w:val="000000" w:themeColor="text1"/>
          <w:lang w:val="en-GB"/>
        </w:rPr>
        <w:t>, L., 2021,</w:t>
      </w:r>
      <w:r w:rsidRPr="0022043D">
        <w:rPr>
          <w:i/>
          <w:color w:val="000000" w:themeColor="text1"/>
          <w:lang w:val="en-GB"/>
        </w:rPr>
        <w:t xml:space="preserve"> Working from home and income inequality: risks of a ‘new normal’ with COVID-19 [</w:t>
      </w:r>
      <w:r w:rsidRPr="0022043D">
        <w:rPr>
          <w:color w:val="000000" w:themeColor="text1"/>
          <w:lang w:val="en-GB"/>
        </w:rPr>
        <w:t xml:space="preserve">Online] Available at: https://link.springer.com/article/10.1007/s00148-020-00800-7 [Accessed 8 </w:t>
      </w:r>
      <w:proofErr w:type="gramStart"/>
      <w:r w:rsidRPr="0022043D">
        <w:rPr>
          <w:color w:val="000000" w:themeColor="text1"/>
          <w:lang w:val="en-GB"/>
        </w:rPr>
        <w:t>march</w:t>
      </w:r>
      <w:proofErr w:type="gramEnd"/>
      <w:r w:rsidRPr="0022043D">
        <w:rPr>
          <w:color w:val="000000" w:themeColor="text1"/>
          <w:lang w:val="en-GB"/>
        </w:rPr>
        <w:t xml:space="preserve"> 2022]</w:t>
      </w:r>
    </w:p>
    <w:p w14:paraId="5676B7B7"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Brimhall, K.C. and </w:t>
      </w:r>
      <w:proofErr w:type="spellStart"/>
      <w:r w:rsidRPr="0022043D">
        <w:rPr>
          <w:color w:val="000000" w:themeColor="text1"/>
          <w:shd w:val="clear" w:color="auto" w:fill="FFFFFF"/>
          <w:lang w:val="en-GB"/>
        </w:rPr>
        <w:t>Mor</w:t>
      </w:r>
      <w:proofErr w:type="spellEnd"/>
      <w:r w:rsidRPr="0022043D">
        <w:rPr>
          <w:color w:val="000000" w:themeColor="text1"/>
          <w:shd w:val="clear" w:color="auto" w:fill="FFFFFF"/>
          <w:lang w:val="en-GB"/>
        </w:rPr>
        <w:t xml:space="preserve"> Barak, M.E., 2018. The critical role of workplace inclusion in fostering innovation, job satisfaction, and quality of care in a diverse human service organization. </w:t>
      </w:r>
      <w:r w:rsidRPr="0022043D">
        <w:rPr>
          <w:i/>
          <w:iCs/>
          <w:color w:val="000000" w:themeColor="text1"/>
          <w:shd w:val="clear" w:color="auto" w:fill="FFFFFF"/>
          <w:lang w:val="en-GB"/>
        </w:rPr>
        <w:t>Human Service Organizations: Management, Leadership &amp; Governance</w:t>
      </w:r>
      <w:r w:rsidRPr="0022043D">
        <w:rPr>
          <w:color w:val="000000" w:themeColor="text1"/>
          <w:shd w:val="clear" w:color="auto" w:fill="FFFFFF"/>
          <w:lang w:val="en-GB"/>
        </w:rPr>
        <w:t>, </w:t>
      </w:r>
      <w:r w:rsidRPr="0022043D">
        <w:rPr>
          <w:i/>
          <w:iCs/>
          <w:color w:val="000000" w:themeColor="text1"/>
          <w:shd w:val="clear" w:color="auto" w:fill="FFFFFF"/>
          <w:lang w:val="en-GB"/>
        </w:rPr>
        <w:t>42</w:t>
      </w:r>
      <w:r w:rsidRPr="0022043D">
        <w:rPr>
          <w:color w:val="000000" w:themeColor="text1"/>
          <w:shd w:val="clear" w:color="auto" w:fill="FFFFFF"/>
          <w:lang w:val="en-GB"/>
        </w:rPr>
        <w:t>(5), pp.474-492</w:t>
      </w:r>
    </w:p>
    <w:p w14:paraId="2372D5A1"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Cech, E.A. and Rothwell, W.R., 2020. LGBT workplace inequality in the federal workforce: Intersectional processes, organizational contexts, and turnover considerations. </w:t>
      </w:r>
      <w:proofErr w:type="spellStart"/>
      <w:r w:rsidRPr="0022043D">
        <w:rPr>
          <w:i/>
          <w:iCs/>
          <w:color w:val="000000" w:themeColor="text1"/>
          <w:shd w:val="clear" w:color="auto" w:fill="FFFFFF"/>
          <w:lang w:val="en-GB"/>
        </w:rPr>
        <w:t>Ilr</w:t>
      </w:r>
      <w:proofErr w:type="spellEnd"/>
      <w:r w:rsidRPr="0022043D">
        <w:rPr>
          <w:i/>
          <w:iCs/>
          <w:color w:val="000000" w:themeColor="text1"/>
          <w:shd w:val="clear" w:color="auto" w:fill="FFFFFF"/>
          <w:lang w:val="en-GB"/>
        </w:rPr>
        <w:t xml:space="preserve"> Review</w:t>
      </w:r>
      <w:r w:rsidRPr="0022043D">
        <w:rPr>
          <w:color w:val="000000" w:themeColor="text1"/>
          <w:shd w:val="clear" w:color="auto" w:fill="FFFFFF"/>
          <w:lang w:val="en-GB"/>
        </w:rPr>
        <w:t>, </w:t>
      </w:r>
      <w:r w:rsidRPr="0022043D">
        <w:rPr>
          <w:i/>
          <w:iCs/>
          <w:color w:val="000000" w:themeColor="text1"/>
          <w:shd w:val="clear" w:color="auto" w:fill="FFFFFF"/>
          <w:lang w:val="en-GB"/>
        </w:rPr>
        <w:t>73</w:t>
      </w:r>
      <w:r w:rsidRPr="0022043D">
        <w:rPr>
          <w:color w:val="000000" w:themeColor="text1"/>
          <w:shd w:val="clear" w:color="auto" w:fill="FFFFFF"/>
          <w:lang w:val="en-GB"/>
        </w:rPr>
        <w:t>(1), pp.25-60.</w:t>
      </w:r>
    </w:p>
    <w:p w14:paraId="077A356B" w14:textId="77777777" w:rsidR="002449DA" w:rsidRPr="0022043D" w:rsidRDefault="009867E6" w:rsidP="002449DA">
      <w:pPr>
        <w:rPr>
          <w:color w:val="000000" w:themeColor="text1"/>
          <w:lang w:val="en-GB"/>
        </w:rPr>
      </w:pPr>
      <w:r w:rsidRPr="0022043D">
        <w:rPr>
          <w:color w:val="000000" w:themeColor="text1"/>
          <w:lang w:val="en-GB"/>
        </w:rPr>
        <w:t xml:space="preserve">Chung, H., </w:t>
      </w:r>
      <w:proofErr w:type="gramStart"/>
      <w:r w:rsidRPr="0022043D">
        <w:rPr>
          <w:color w:val="000000" w:themeColor="text1"/>
          <w:lang w:val="en-GB"/>
        </w:rPr>
        <w:t>2018,</w:t>
      </w:r>
      <w:r w:rsidRPr="0022043D">
        <w:rPr>
          <w:i/>
          <w:color w:val="000000" w:themeColor="text1"/>
          <w:lang w:val="en-GB"/>
        </w:rPr>
        <w:t>‘</w:t>
      </w:r>
      <w:proofErr w:type="gramEnd"/>
      <w:r w:rsidRPr="0022043D">
        <w:rPr>
          <w:i/>
          <w:color w:val="000000" w:themeColor="text1"/>
          <w:lang w:val="en-GB"/>
        </w:rPr>
        <w:t xml:space="preserve">Women’s work penalty’ in access to flexible working arrangements across Europe  </w:t>
      </w:r>
      <w:r w:rsidRPr="0022043D">
        <w:rPr>
          <w:color w:val="000000" w:themeColor="text1"/>
          <w:lang w:val="en-GB"/>
        </w:rPr>
        <w:t>[Online] Available at: https://journals.sagepub.com/doi/full/10.1177/0959680117752829 [Accessed 8 march 2022]</w:t>
      </w:r>
    </w:p>
    <w:p w14:paraId="765FF8A0"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Collings, D.G., Nyberg, A.J., Wright, P.M. and McMackin, J., 2021. Leading through paradox in a COVID</w:t>
      </w:r>
      <w:r w:rsidRPr="0022043D">
        <w:rPr>
          <w:rFonts w:ascii="Cambria Math" w:hAnsi="Cambria Math"/>
          <w:color w:val="000000" w:themeColor="text1"/>
          <w:shd w:val="clear" w:color="auto" w:fill="FFFFFF"/>
          <w:lang w:val="en-GB"/>
        </w:rPr>
        <w:t>‐</w:t>
      </w:r>
      <w:r w:rsidRPr="0022043D">
        <w:rPr>
          <w:color w:val="000000" w:themeColor="text1"/>
          <w:shd w:val="clear" w:color="auto" w:fill="FFFFFF"/>
          <w:lang w:val="en-GB"/>
        </w:rPr>
        <w:t>19 world: Human resources comes of age. </w:t>
      </w:r>
      <w:r w:rsidRPr="0022043D">
        <w:rPr>
          <w:i/>
          <w:iCs/>
          <w:color w:val="000000" w:themeColor="text1"/>
          <w:shd w:val="clear" w:color="auto" w:fill="FFFFFF"/>
          <w:lang w:val="en-GB"/>
        </w:rPr>
        <w:t>Human Resource Management Journal</w:t>
      </w:r>
      <w:r w:rsidRPr="0022043D">
        <w:rPr>
          <w:color w:val="000000" w:themeColor="text1"/>
          <w:shd w:val="clear" w:color="auto" w:fill="FFFFFF"/>
          <w:lang w:val="en-GB"/>
        </w:rPr>
        <w:t>, </w:t>
      </w:r>
      <w:r w:rsidRPr="0022043D">
        <w:rPr>
          <w:i/>
          <w:iCs/>
          <w:color w:val="000000" w:themeColor="text1"/>
          <w:shd w:val="clear" w:color="auto" w:fill="FFFFFF"/>
          <w:lang w:val="en-GB"/>
        </w:rPr>
        <w:t>31</w:t>
      </w:r>
      <w:r w:rsidRPr="0022043D">
        <w:rPr>
          <w:color w:val="000000" w:themeColor="text1"/>
          <w:shd w:val="clear" w:color="auto" w:fill="FFFFFF"/>
          <w:lang w:val="en-GB"/>
        </w:rPr>
        <w:t>(4), pp.819-833.</w:t>
      </w:r>
    </w:p>
    <w:p w14:paraId="5AD1F926"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Gomez, L.E. and </w:t>
      </w:r>
      <w:proofErr w:type="spellStart"/>
      <w:r w:rsidRPr="0022043D">
        <w:rPr>
          <w:color w:val="000000" w:themeColor="text1"/>
          <w:shd w:val="clear" w:color="auto" w:fill="FFFFFF"/>
          <w:lang w:val="en-GB"/>
        </w:rPr>
        <w:t>Bernet</w:t>
      </w:r>
      <w:proofErr w:type="spellEnd"/>
      <w:r w:rsidRPr="0022043D">
        <w:rPr>
          <w:color w:val="000000" w:themeColor="text1"/>
          <w:shd w:val="clear" w:color="auto" w:fill="FFFFFF"/>
          <w:lang w:val="en-GB"/>
        </w:rPr>
        <w:t>, P., 2019. Diversity improves performance and outcomes. </w:t>
      </w:r>
      <w:r w:rsidRPr="0022043D">
        <w:rPr>
          <w:i/>
          <w:iCs/>
          <w:color w:val="000000" w:themeColor="text1"/>
          <w:shd w:val="clear" w:color="auto" w:fill="FFFFFF"/>
          <w:lang w:val="en-GB"/>
        </w:rPr>
        <w:t>Journal of the National Medical Association</w:t>
      </w:r>
      <w:r w:rsidRPr="0022043D">
        <w:rPr>
          <w:color w:val="000000" w:themeColor="text1"/>
          <w:shd w:val="clear" w:color="auto" w:fill="FFFFFF"/>
          <w:lang w:val="en-GB"/>
        </w:rPr>
        <w:t>, </w:t>
      </w:r>
      <w:r w:rsidRPr="0022043D">
        <w:rPr>
          <w:i/>
          <w:iCs/>
          <w:color w:val="000000" w:themeColor="text1"/>
          <w:shd w:val="clear" w:color="auto" w:fill="FFFFFF"/>
          <w:lang w:val="en-GB"/>
        </w:rPr>
        <w:t>111</w:t>
      </w:r>
      <w:r w:rsidRPr="0022043D">
        <w:rPr>
          <w:color w:val="000000" w:themeColor="text1"/>
          <w:shd w:val="clear" w:color="auto" w:fill="FFFFFF"/>
          <w:lang w:val="en-GB"/>
        </w:rPr>
        <w:t>(4), pp.383-392.</w:t>
      </w:r>
    </w:p>
    <w:p w14:paraId="44501DB7"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Grimshaw, D., 2020. International organisations and the future of work: How new technologies and inequality shaped the narratives in 2019. </w:t>
      </w:r>
      <w:r w:rsidRPr="0022043D">
        <w:rPr>
          <w:i/>
          <w:iCs/>
          <w:color w:val="000000" w:themeColor="text1"/>
          <w:shd w:val="clear" w:color="auto" w:fill="FFFFFF"/>
          <w:lang w:val="en-GB"/>
        </w:rPr>
        <w:t>Journal of Industrial Relations</w:t>
      </w:r>
      <w:r w:rsidRPr="0022043D">
        <w:rPr>
          <w:color w:val="000000" w:themeColor="text1"/>
          <w:shd w:val="clear" w:color="auto" w:fill="FFFFFF"/>
          <w:lang w:val="en-GB"/>
        </w:rPr>
        <w:t>, </w:t>
      </w:r>
      <w:r w:rsidRPr="0022043D">
        <w:rPr>
          <w:i/>
          <w:iCs/>
          <w:color w:val="000000" w:themeColor="text1"/>
          <w:shd w:val="clear" w:color="auto" w:fill="FFFFFF"/>
          <w:lang w:val="en-GB"/>
        </w:rPr>
        <w:t>62</w:t>
      </w:r>
      <w:r w:rsidRPr="0022043D">
        <w:rPr>
          <w:color w:val="000000" w:themeColor="text1"/>
          <w:shd w:val="clear" w:color="auto" w:fill="FFFFFF"/>
          <w:lang w:val="en-GB"/>
        </w:rPr>
        <w:t>(3), pp.477-507.</w:t>
      </w:r>
    </w:p>
    <w:p w14:paraId="5090D96F" w14:textId="77777777" w:rsidR="002449DA" w:rsidRPr="0022043D" w:rsidRDefault="009867E6" w:rsidP="002449DA">
      <w:pPr>
        <w:rPr>
          <w:color w:val="000000" w:themeColor="text1"/>
          <w:shd w:val="clear" w:color="auto" w:fill="FFFFFF"/>
          <w:lang w:val="en-GB"/>
        </w:rPr>
      </w:pPr>
      <w:proofErr w:type="spellStart"/>
      <w:r w:rsidRPr="0022043D">
        <w:rPr>
          <w:color w:val="000000" w:themeColor="text1"/>
          <w:shd w:val="clear" w:color="auto" w:fill="FFFFFF"/>
          <w:lang w:val="en-GB"/>
        </w:rPr>
        <w:lastRenderedPageBreak/>
        <w:t>Heric</w:t>
      </w:r>
      <w:proofErr w:type="spellEnd"/>
      <w:r w:rsidRPr="0022043D">
        <w:rPr>
          <w:color w:val="000000" w:themeColor="text1"/>
          <w:shd w:val="clear" w:color="auto" w:fill="FFFFFF"/>
          <w:lang w:val="en-GB"/>
        </w:rPr>
        <w:t>, M., 2018. HR new digital mandate. </w:t>
      </w:r>
      <w:r w:rsidRPr="0022043D">
        <w:rPr>
          <w:i/>
          <w:iCs/>
          <w:color w:val="000000" w:themeColor="text1"/>
          <w:shd w:val="clear" w:color="auto" w:fill="FFFFFF"/>
          <w:lang w:val="en-GB"/>
        </w:rPr>
        <w:t xml:space="preserve">Digital technologies have become essential for HR to engage top talent and add value to the business. Retrieved </w:t>
      </w:r>
      <w:proofErr w:type="gramStart"/>
      <w:r w:rsidRPr="0022043D">
        <w:rPr>
          <w:i/>
          <w:iCs/>
          <w:color w:val="000000" w:themeColor="text1"/>
          <w:shd w:val="clear" w:color="auto" w:fill="FFFFFF"/>
          <w:lang w:val="en-GB"/>
        </w:rPr>
        <w:t>August</w:t>
      </w:r>
      <w:r w:rsidRPr="0022043D">
        <w:rPr>
          <w:color w:val="000000" w:themeColor="text1"/>
          <w:shd w:val="clear" w:color="auto" w:fill="FFFFFF"/>
          <w:lang w:val="en-GB"/>
        </w:rPr>
        <w:t>,</w:t>
      </w:r>
      <w:proofErr w:type="gramEnd"/>
      <w:r w:rsidRPr="0022043D">
        <w:rPr>
          <w:color w:val="000000" w:themeColor="text1"/>
          <w:shd w:val="clear" w:color="auto" w:fill="FFFFFF"/>
          <w:lang w:val="en-GB"/>
        </w:rPr>
        <w:t> </w:t>
      </w:r>
      <w:r w:rsidRPr="0022043D">
        <w:rPr>
          <w:i/>
          <w:iCs/>
          <w:color w:val="000000" w:themeColor="text1"/>
          <w:shd w:val="clear" w:color="auto" w:fill="FFFFFF"/>
          <w:lang w:val="en-GB"/>
        </w:rPr>
        <w:t>20</w:t>
      </w:r>
      <w:r w:rsidRPr="0022043D">
        <w:rPr>
          <w:color w:val="000000" w:themeColor="text1"/>
          <w:shd w:val="clear" w:color="auto" w:fill="FFFFFF"/>
          <w:lang w:val="en-GB"/>
        </w:rPr>
        <w:t>, p.2019.</w:t>
      </w:r>
    </w:p>
    <w:p w14:paraId="5FF25D00"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McGuire, D., Germain, M.L. and Reynolds, K., 2021. Reshaping HRD </w:t>
      </w:r>
      <w:proofErr w:type="gramStart"/>
      <w:r w:rsidRPr="0022043D">
        <w:rPr>
          <w:color w:val="000000" w:themeColor="text1"/>
          <w:shd w:val="clear" w:color="auto" w:fill="FFFFFF"/>
          <w:lang w:val="en-GB"/>
        </w:rPr>
        <w:t>in light of</w:t>
      </w:r>
      <w:proofErr w:type="gramEnd"/>
      <w:r w:rsidRPr="0022043D">
        <w:rPr>
          <w:color w:val="000000" w:themeColor="text1"/>
          <w:shd w:val="clear" w:color="auto" w:fill="FFFFFF"/>
          <w:lang w:val="en-GB"/>
        </w:rPr>
        <w:t xml:space="preserve"> the COVID-19 pandemic: An ethics of care approach. </w:t>
      </w:r>
      <w:r w:rsidRPr="0022043D">
        <w:rPr>
          <w:i/>
          <w:iCs/>
          <w:color w:val="000000" w:themeColor="text1"/>
          <w:shd w:val="clear" w:color="auto" w:fill="FFFFFF"/>
          <w:lang w:val="en-GB"/>
        </w:rPr>
        <w:t>Advances in Developing Human Resources</w:t>
      </w:r>
      <w:r w:rsidRPr="0022043D">
        <w:rPr>
          <w:color w:val="000000" w:themeColor="text1"/>
          <w:shd w:val="clear" w:color="auto" w:fill="FFFFFF"/>
          <w:lang w:val="en-GB"/>
        </w:rPr>
        <w:t>, </w:t>
      </w:r>
      <w:r w:rsidRPr="0022043D">
        <w:rPr>
          <w:i/>
          <w:iCs/>
          <w:color w:val="000000" w:themeColor="text1"/>
          <w:shd w:val="clear" w:color="auto" w:fill="FFFFFF"/>
          <w:lang w:val="en-GB"/>
        </w:rPr>
        <w:t>23</w:t>
      </w:r>
      <w:r w:rsidRPr="0022043D">
        <w:rPr>
          <w:color w:val="000000" w:themeColor="text1"/>
          <w:shd w:val="clear" w:color="auto" w:fill="FFFFFF"/>
          <w:lang w:val="en-GB"/>
        </w:rPr>
        <w:t>(1), pp.26-40.</w:t>
      </w:r>
    </w:p>
    <w:p w14:paraId="6FE6B57E" w14:textId="77777777" w:rsidR="002449DA" w:rsidRPr="0022043D" w:rsidRDefault="009867E6" w:rsidP="002449DA">
      <w:pPr>
        <w:rPr>
          <w:color w:val="000000" w:themeColor="text1"/>
          <w:lang w:val="en-GB"/>
        </w:rPr>
      </w:pPr>
      <w:r w:rsidRPr="0022043D">
        <w:rPr>
          <w:color w:val="000000" w:themeColor="text1"/>
          <w:lang w:val="en-GB"/>
        </w:rPr>
        <w:t>Partridge, J., 2021</w:t>
      </w:r>
      <w:r w:rsidRPr="0022043D">
        <w:rPr>
          <w:i/>
          <w:color w:val="000000" w:themeColor="text1"/>
          <w:lang w:val="en-GB"/>
        </w:rPr>
        <w:t xml:space="preserve">, Flexible working: ‘A system set up for women to fail’ </w:t>
      </w:r>
      <w:r w:rsidRPr="0022043D">
        <w:rPr>
          <w:color w:val="000000" w:themeColor="text1"/>
          <w:lang w:val="en-GB"/>
        </w:rPr>
        <w:t>[Online] Available at: https://www.theguardian.com/world/2021/nov/20/flexible-working-a-system-set-up-for-women-to-fail [Accessed 8 march 2022]</w:t>
      </w:r>
    </w:p>
    <w:p w14:paraId="00CDA394"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Roberson, Q., King, E. and </w:t>
      </w:r>
      <w:proofErr w:type="spellStart"/>
      <w:r w:rsidRPr="0022043D">
        <w:rPr>
          <w:color w:val="000000" w:themeColor="text1"/>
          <w:shd w:val="clear" w:color="auto" w:fill="FFFFFF"/>
          <w:lang w:val="en-GB"/>
        </w:rPr>
        <w:t>Hebl</w:t>
      </w:r>
      <w:proofErr w:type="spellEnd"/>
      <w:r w:rsidRPr="0022043D">
        <w:rPr>
          <w:color w:val="000000" w:themeColor="text1"/>
          <w:shd w:val="clear" w:color="auto" w:fill="FFFFFF"/>
          <w:lang w:val="en-GB"/>
        </w:rPr>
        <w:t>, M., 2020. Designing more effective practices for reducing workplace inequality. </w:t>
      </w:r>
      <w:proofErr w:type="spellStart"/>
      <w:r w:rsidRPr="0022043D">
        <w:rPr>
          <w:i/>
          <w:iCs/>
          <w:color w:val="000000" w:themeColor="text1"/>
          <w:shd w:val="clear" w:color="auto" w:fill="FFFFFF"/>
          <w:lang w:val="en-GB"/>
        </w:rPr>
        <w:t>Behavioral</w:t>
      </w:r>
      <w:proofErr w:type="spellEnd"/>
      <w:r w:rsidRPr="0022043D">
        <w:rPr>
          <w:i/>
          <w:iCs/>
          <w:color w:val="000000" w:themeColor="text1"/>
          <w:shd w:val="clear" w:color="auto" w:fill="FFFFFF"/>
          <w:lang w:val="en-GB"/>
        </w:rPr>
        <w:t xml:space="preserve"> Science &amp; Policy</w:t>
      </w:r>
      <w:r w:rsidRPr="0022043D">
        <w:rPr>
          <w:color w:val="000000" w:themeColor="text1"/>
          <w:shd w:val="clear" w:color="auto" w:fill="FFFFFF"/>
          <w:lang w:val="en-GB"/>
        </w:rPr>
        <w:t>, </w:t>
      </w:r>
      <w:r w:rsidRPr="0022043D">
        <w:rPr>
          <w:i/>
          <w:iCs/>
          <w:color w:val="000000" w:themeColor="text1"/>
          <w:shd w:val="clear" w:color="auto" w:fill="FFFFFF"/>
          <w:lang w:val="en-GB"/>
        </w:rPr>
        <w:t>6</w:t>
      </w:r>
      <w:r w:rsidRPr="0022043D">
        <w:rPr>
          <w:color w:val="000000" w:themeColor="text1"/>
          <w:shd w:val="clear" w:color="auto" w:fill="FFFFFF"/>
          <w:lang w:val="en-GB"/>
        </w:rPr>
        <w:t>(1), pp.39-49.</w:t>
      </w:r>
    </w:p>
    <w:p w14:paraId="6C092188" w14:textId="77777777" w:rsidR="002449DA" w:rsidRPr="0022043D" w:rsidRDefault="009867E6" w:rsidP="002449DA">
      <w:pPr>
        <w:rPr>
          <w:color w:val="000000" w:themeColor="text1"/>
          <w:lang w:val="en-GB"/>
        </w:rPr>
      </w:pPr>
      <w:r w:rsidRPr="0022043D">
        <w:rPr>
          <w:color w:val="000000" w:themeColor="text1"/>
          <w:shd w:val="clear" w:color="auto" w:fill="FFFFFF"/>
          <w:lang w:val="en-GB"/>
        </w:rPr>
        <w:t xml:space="preserve">Sandvik, B.B. and </w:t>
      </w:r>
      <w:proofErr w:type="spellStart"/>
      <w:r w:rsidRPr="0022043D">
        <w:rPr>
          <w:color w:val="000000" w:themeColor="text1"/>
          <w:shd w:val="clear" w:color="auto" w:fill="FFFFFF"/>
          <w:lang w:val="en-GB"/>
        </w:rPr>
        <w:t>Tømran</w:t>
      </w:r>
      <w:proofErr w:type="spellEnd"/>
      <w:r w:rsidRPr="0022043D">
        <w:rPr>
          <w:color w:val="000000" w:themeColor="text1"/>
          <w:shd w:val="clear" w:color="auto" w:fill="FFFFFF"/>
          <w:lang w:val="en-GB"/>
        </w:rPr>
        <w:t>, J.M., 2021. </w:t>
      </w:r>
      <w:r w:rsidRPr="0022043D">
        <w:rPr>
          <w:i/>
          <w:iCs/>
          <w:color w:val="000000" w:themeColor="text1"/>
          <w:shd w:val="clear" w:color="auto" w:fill="FFFFFF"/>
          <w:lang w:val="en-GB"/>
        </w:rPr>
        <w:t>ACHIEVING HIGH ORGANIZATIONAL COMMITMENT DURING VIRTUAL ONBOARDING</w:t>
      </w:r>
      <w:r w:rsidRPr="0022043D">
        <w:rPr>
          <w:color w:val="000000" w:themeColor="text1"/>
          <w:shd w:val="clear" w:color="auto" w:fill="FFFFFF"/>
          <w:lang w:val="en-GB"/>
        </w:rPr>
        <w:t xml:space="preserve"> (Master's thesis, </w:t>
      </w:r>
      <w:proofErr w:type="spellStart"/>
      <w:r w:rsidRPr="0022043D">
        <w:rPr>
          <w:color w:val="000000" w:themeColor="text1"/>
          <w:shd w:val="clear" w:color="auto" w:fill="FFFFFF"/>
          <w:lang w:val="en-GB"/>
        </w:rPr>
        <w:t>Handelshøyskolen</w:t>
      </w:r>
      <w:proofErr w:type="spellEnd"/>
      <w:r w:rsidRPr="0022043D">
        <w:rPr>
          <w:color w:val="000000" w:themeColor="text1"/>
          <w:shd w:val="clear" w:color="auto" w:fill="FFFFFF"/>
          <w:lang w:val="en-GB"/>
        </w:rPr>
        <w:t xml:space="preserve"> BI).</w:t>
      </w:r>
    </w:p>
    <w:p w14:paraId="35584429"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Schur, L.A., Ameri, M. and Kruse, D., 2020. Telework after COVID: a “silver lining” for workers with </w:t>
      </w:r>
      <w:proofErr w:type="gramStart"/>
      <w:r w:rsidRPr="0022043D">
        <w:rPr>
          <w:color w:val="000000" w:themeColor="text1"/>
          <w:shd w:val="clear" w:color="auto" w:fill="FFFFFF"/>
          <w:lang w:val="en-GB"/>
        </w:rPr>
        <w:t>disabilities?.</w:t>
      </w:r>
      <w:proofErr w:type="gramEnd"/>
      <w:r w:rsidRPr="0022043D">
        <w:rPr>
          <w:color w:val="000000" w:themeColor="text1"/>
          <w:shd w:val="clear" w:color="auto" w:fill="FFFFFF"/>
          <w:lang w:val="en-GB"/>
        </w:rPr>
        <w:t> </w:t>
      </w:r>
      <w:r w:rsidRPr="0022043D">
        <w:rPr>
          <w:i/>
          <w:iCs/>
          <w:color w:val="000000" w:themeColor="text1"/>
          <w:shd w:val="clear" w:color="auto" w:fill="FFFFFF"/>
          <w:lang w:val="en-GB"/>
        </w:rPr>
        <w:t>Journal of occupational rehabilitation</w:t>
      </w:r>
      <w:r w:rsidRPr="0022043D">
        <w:rPr>
          <w:color w:val="000000" w:themeColor="text1"/>
          <w:shd w:val="clear" w:color="auto" w:fill="FFFFFF"/>
          <w:lang w:val="en-GB"/>
        </w:rPr>
        <w:t>, </w:t>
      </w:r>
      <w:r w:rsidRPr="0022043D">
        <w:rPr>
          <w:i/>
          <w:iCs/>
          <w:color w:val="000000" w:themeColor="text1"/>
          <w:shd w:val="clear" w:color="auto" w:fill="FFFFFF"/>
          <w:lang w:val="en-GB"/>
        </w:rPr>
        <w:t>30</w:t>
      </w:r>
      <w:r w:rsidRPr="0022043D">
        <w:rPr>
          <w:color w:val="000000" w:themeColor="text1"/>
          <w:shd w:val="clear" w:color="auto" w:fill="FFFFFF"/>
          <w:lang w:val="en-GB"/>
        </w:rPr>
        <w:t>(4), pp.521-536.</w:t>
      </w:r>
    </w:p>
    <w:p w14:paraId="163BB18A" w14:textId="77777777" w:rsidR="002449DA" w:rsidRPr="0022043D" w:rsidRDefault="009867E6" w:rsidP="002449DA">
      <w:pPr>
        <w:rPr>
          <w:color w:val="000000" w:themeColor="text1"/>
          <w:lang w:val="en-GB"/>
        </w:rPr>
      </w:pPr>
      <w:proofErr w:type="spellStart"/>
      <w:r w:rsidRPr="0022043D">
        <w:rPr>
          <w:color w:val="000000" w:themeColor="text1"/>
          <w:shd w:val="clear" w:color="auto" w:fill="FFFFFF"/>
          <w:lang w:val="en-GB"/>
        </w:rPr>
        <w:t>Shrouf</w:t>
      </w:r>
      <w:proofErr w:type="spellEnd"/>
      <w:r w:rsidRPr="0022043D">
        <w:rPr>
          <w:color w:val="000000" w:themeColor="text1"/>
          <w:shd w:val="clear" w:color="auto" w:fill="FFFFFF"/>
          <w:lang w:val="en-GB"/>
        </w:rPr>
        <w:t>, H., Al-</w:t>
      </w:r>
      <w:proofErr w:type="spellStart"/>
      <w:r w:rsidRPr="0022043D">
        <w:rPr>
          <w:color w:val="000000" w:themeColor="text1"/>
          <w:shd w:val="clear" w:color="auto" w:fill="FFFFFF"/>
          <w:lang w:val="en-GB"/>
        </w:rPr>
        <w:t>Qudah</w:t>
      </w:r>
      <w:proofErr w:type="spellEnd"/>
      <w:r w:rsidRPr="0022043D">
        <w:rPr>
          <w:color w:val="000000" w:themeColor="text1"/>
          <w:shd w:val="clear" w:color="auto" w:fill="FFFFFF"/>
          <w:lang w:val="en-GB"/>
        </w:rPr>
        <w:t xml:space="preserve">, S., </w:t>
      </w:r>
      <w:proofErr w:type="spellStart"/>
      <w:r w:rsidRPr="0022043D">
        <w:rPr>
          <w:color w:val="000000" w:themeColor="text1"/>
          <w:shd w:val="clear" w:color="auto" w:fill="FFFFFF"/>
          <w:lang w:val="en-GB"/>
        </w:rPr>
        <w:t>Khawaldeh</w:t>
      </w:r>
      <w:proofErr w:type="spellEnd"/>
      <w:r w:rsidRPr="0022043D">
        <w:rPr>
          <w:color w:val="000000" w:themeColor="text1"/>
          <w:shd w:val="clear" w:color="auto" w:fill="FFFFFF"/>
          <w:lang w:val="en-GB"/>
        </w:rPr>
        <w:t xml:space="preserve">, K., </w:t>
      </w:r>
      <w:proofErr w:type="spellStart"/>
      <w:r w:rsidRPr="0022043D">
        <w:rPr>
          <w:color w:val="000000" w:themeColor="text1"/>
          <w:shd w:val="clear" w:color="auto" w:fill="FFFFFF"/>
          <w:lang w:val="en-GB"/>
        </w:rPr>
        <w:t>Obeidat</w:t>
      </w:r>
      <w:proofErr w:type="spellEnd"/>
      <w:r w:rsidRPr="0022043D">
        <w:rPr>
          <w:color w:val="000000" w:themeColor="text1"/>
          <w:shd w:val="clear" w:color="auto" w:fill="FFFFFF"/>
          <w:lang w:val="en-GB"/>
        </w:rPr>
        <w:t xml:space="preserve">, A. and </w:t>
      </w:r>
      <w:proofErr w:type="spellStart"/>
      <w:r w:rsidRPr="0022043D">
        <w:rPr>
          <w:color w:val="000000" w:themeColor="text1"/>
          <w:shd w:val="clear" w:color="auto" w:fill="FFFFFF"/>
          <w:lang w:val="en-GB"/>
        </w:rPr>
        <w:t>Rawashdeh</w:t>
      </w:r>
      <w:proofErr w:type="spellEnd"/>
      <w:r w:rsidRPr="0022043D">
        <w:rPr>
          <w:color w:val="000000" w:themeColor="text1"/>
          <w:shd w:val="clear" w:color="auto" w:fill="FFFFFF"/>
          <w:lang w:val="en-GB"/>
        </w:rPr>
        <w:t>, A., 2020. A study on relationship between human resources and strategic performance: The mediating role of productivity. </w:t>
      </w:r>
      <w:r w:rsidRPr="0022043D">
        <w:rPr>
          <w:i/>
          <w:iCs/>
          <w:color w:val="000000" w:themeColor="text1"/>
          <w:shd w:val="clear" w:color="auto" w:fill="FFFFFF"/>
          <w:lang w:val="en-GB"/>
        </w:rPr>
        <w:t>Management Science Letters</w:t>
      </w:r>
      <w:r w:rsidRPr="0022043D">
        <w:rPr>
          <w:color w:val="000000" w:themeColor="text1"/>
          <w:shd w:val="clear" w:color="auto" w:fill="FFFFFF"/>
          <w:lang w:val="en-GB"/>
        </w:rPr>
        <w:t>, </w:t>
      </w:r>
      <w:r w:rsidRPr="0022043D">
        <w:rPr>
          <w:i/>
          <w:iCs/>
          <w:color w:val="000000" w:themeColor="text1"/>
          <w:shd w:val="clear" w:color="auto" w:fill="FFFFFF"/>
          <w:lang w:val="en-GB"/>
        </w:rPr>
        <w:t>10</w:t>
      </w:r>
      <w:r w:rsidRPr="0022043D">
        <w:rPr>
          <w:color w:val="000000" w:themeColor="text1"/>
          <w:shd w:val="clear" w:color="auto" w:fill="FFFFFF"/>
          <w:lang w:val="en-GB"/>
        </w:rPr>
        <w:t>(13), pp.3189-3196.</w:t>
      </w:r>
      <w:r w:rsidRPr="0022043D">
        <w:rPr>
          <w:color w:val="000000" w:themeColor="text1"/>
          <w:lang w:val="en-GB"/>
        </w:rPr>
        <w:t xml:space="preserve"> </w:t>
      </w:r>
    </w:p>
    <w:p w14:paraId="0B16AA0B" w14:textId="77777777" w:rsidR="002449DA" w:rsidRPr="0022043D" w:rsidRDefault="009867E6" w:rsidP="002449DA">
      <w:pPr>
        <w:rPr>
          <w:i/>
          <w:color w:val="000000" w:themeColor="text1"/>
          <w:lang w:val="en-GB"/>
        </w:rPr>
      </w:pPr>
      <w:r w:rsidRPr="0022043D">
        <w:rPr>
          <w:color w:val="000000" w:themeColor="text1"/>
          <w:lang w:val="en-GB"/>
        </w:rPr>
        <w:t>statista.com, 2019,</w:t>
      </w:r>
      <w:r w:rsidRPr="0022043D">
        <w:rPr>
          <w:i/>
          <w:color w:val="000000" w:themeColor="text1"/>
          <w:lang w:val="en-GB"/>
        </w:rPr>
        <w:t xml:space="preserve"> How Common Is Workplace Discrimination?</w:t>
      </w:r>
      <w:r w:rsidRPr="0022043D">
        <w:rPr>
          <w:color w:val="000000" w:themeColor="text1"/>
          <w:lang w:val="en-GB"/>
        </w:rPr>
        <w:t xml:space="preserve"> [Online] Available at: https://www.statista.com/chart/19761/discrimination-experienced-by-respondents-in-the-workplace/</w:t>
      </w:r>
    </w:p>
    <w:p w14:paraId="7F86103B" w14:textId="77777777" w:rsidR="002449DA" w:rsidRPr="0022043D" w:rsidRDefault="009867E6" w:rsidP="002449DA">
      <w:pPr>
        <w:rPr>
          <w:color w:val="000000" w:themeColor="text1"/>
          <w:lang w:val="en-GB"/>
        </w:rPr>
      </w:pPr>
      <w:r w:rsidRPr="0022043D">
        <w:rPr>
          <w:color w:val="000000" w:themeColor="text1"/>
          <w:lang w:val="en-GB"/>
        </w:rPr>
        <w:t>statista.com, 2019,</w:t>
      </w:r>
      <w:r w:rsidRPr="0022043D">
        <w:rPr>
          <w:i/>
          <w:color w:val="000000" w:themeColor="text1"/>
          <w:lang w:val="en-GB"/>
        </w:rPr>
        <w:t xml:space="preserve"> How Common Is Workplace Discrimination? </w:t>
      </w:r>
      <w:r w:rsidRPr="0022043D">
        <w:rPr>
          <w:color w:val="000000" w:themeColor="text1"/>
          <w:lang w:val="en-GB"/>
        </w:rPr>
        <w:t xml:space="preserve">[Online] Available at: https://www.statista.com/chart/19761/discrimination-experienced-by-respondents-in-the-workplace/ [Accessed 8 </w:t>
      </w:r>
      <w:proofErr w:type="gramStart"/>
      <w:r w:rsidRPr="0022043D">
        <w:rPr>
          <w:color w:val="000000" w:themeColor="text1"/>
          <w:lang w:val="en-GB"/>
        </w:rPr>
        <w:t>march</w:t>
      </w:r>
      <w:proofErr w:type="gramEnd"/>
      <w:r w:rsidRPr="0022043D">
        <w:rPr>
          <w:color w:val="000000" w:themeColor="text1"/>
          <w:lang w:val="en-GB"/>
        </w:rPr>
        <w:t xml:space="preserve"> 2022]</w:t>
      </w:r>
    </w:p>
    <w:p w14:paraId="55299607" w14:textId="77777777" w:rsidR="002449DA" w:rsidRPr="0022043D" w:rsidRDefault="009867E6" w:rsidP="002449DA">
      <w:pPr>
        <w:rPr>
          <w:color w:val="000000" w:themeColor="text1"/>
          <w:lang w:val="en-GB"/>
        </w:rPr>
      </w:pPr>
      <w:r w:rsidRPr="0022043D">
        <w:rPr>
          <w:color w:val="000000" w:themeColor="text1"/>
          <w:lang w:val="en-GB"/>
        </w:rPr>
        <w:t>statista.com, 2022,</w:t>
      </w:r>
      <w:r w:rsidRPr="0022043D">
        <w:rPr>
          <w:i/>
          <w:color w:val="000000" w:themeColor="text1"/>
          <w:lang w:val="en-GB"/>
        </w:rPr>
        <w:t xml:space="preserve"> Benefits to remote work 2020 </w:t>
      </w:r>
      <w:r w:rsidRPr="0022043D">
        <w:rPr>
          <w:color w:val="000000" w:themeColor="text1"/>
          <w:lang w:val="en-GB"/>
        </w:rPr>
        <w:t>[Online] Available at: https://www.statista.com/statistics/1111396/benefits-of-working-remote-2020/ [Accessed 8 march 2022]</w:t>
      </w:r>
    </w:p>
    <w:p w14:paraId="376D6847" w14:textId="77777777" w:rsidR="002449DA" w:rsidRPr="0022043D" w:rsidRDefault="009867E6" w:rsidP="002449DA">
      <w:pPr>
        <w:rPr>
          <w:color w:val="000000" w:themeColor="text1"/>
          <w:shd w:val="clear" w:color="auto" w:fill="FFFFFF"/>
          <w:lang w:val="en-GB"/>
        </w:rPr>
      </w:pPr>
      <w:r w:rsidRPr="0022043D">
        <w:rPr>
          <w:color w:val="000000" w:themeColor="text1"/>
          <w:shd w:val="clear" w:color="auto" w:fill="FFFFFF"/>
          <w:lang w:val="en-GB"/>
        </w:rPr>
        <w:t xml:space="preserve">Storer, A., Schneider, D. and </w:t>
      </w:r>
      <w:proofErr w:type="spellStart"/>
      <w:r w:rsidRPr="0022043D">
        <w:rPr>
          <w:color w:val="000000" w:themeColor="text1"/>
          <w:shd w:val="clear" w:color="auto" w:fill="FFFFFF"/>
          <w:lang w:val="en-GB"/>
        </w:rPr>
        <w:t>Harknett</w:t>
      </w:r>
      <w:proofErr w:type="spellEnd"/>
      <w:r w:rsidRPr="0022043D">
        <w:rPr>
          <w:color w:val="000000" w:themeColor="text1"/>
          <w:shd w:val="clear" w:color="auto" w:fill="FFFFFF"/>
          <w:lang w:val="en-GB"/>
        </w:rPr>
        <w:t xml:space="preserve">, K., 2020. What explains racial/ethnic inequality in job quality in the service </w:t>
      </w:r>
      <w:proofErr w:type="gramStart"/>
      <w:r w:rsidRPr="0022043D">
        <w:rPr>
          <w:color w:val="000000" w:themeColor="text1"/>
          <w:shd w:val="clear" w:color="auto" w:fill="FFFFFF"/>
          <w:lang w:val="en-GB"/>
        </w:rPr>
        <w:t>sector?.</w:t>
      </w:r>
      <w:proofErr w:type="gramEnd"/>
      <w:r w:rsidRPr="0022043D">
        <w:rPr>
          <w:color w:val="000000" w:themeColor="text1"/>
          <w:shd w:val="clear" w:color="auto" w:fill="FFFFFF"/>
          <w:lang w:val="en-GB"/>
        </w:rPr>
        <w:t> </w:t>
      </w:r>
      <w:r w:rsidRPr="0022043D">
        <w:rPr>
          <w:i/>
          <w:iCs/>
          <w:color w:val="000000" w:themeColor="text1"/>
          <w:shd w:val="clear" w:color="auto" w:fill="FFFFFF"/>
          <w:lang w:val="en-GB"/>
        </w:rPr>
        <w:t>American Sociological Review</w:t>
      </w:r>
      <w:r w:rsidRPr="0022043D">
        <w:rPr>
          <w:color w:val="000000" w:themeColor="text1"/>
          <w:shd w:val="clear" w:color="auto" w:fill="FFFFFF"/>
          <w:lang w:val="en-GB"/>
        </w:rPr>
        <w:t>, </w:t>
      </w:r>
      <w:r w:rsidRPr="0022043D">
        <w:rPr>
          <w:i/>
          <w:iCs/>
          <w:color w:val="000000" w:themeColor="text1"/>
          <w:shd w:val="clear" w:color="auto" w:fill="FFFFFF"/>
          <w:lang w:val="en-GB"/>
        </w:rPr>
        <w:t>85</w:t>
      </w:r>
      <w:r w:rsidRPr="0022043D">
        <w:rPr>
          <w:color w:val="000000" w:themeColor="text1"/>
          <w:shd w:val="clear" w:color="auto" w:fill="FFFFFF"/>
          <w:lang w:val="en-GB"/>
        </w:rPr>
        <w:t>(4), pp.537-572.</w:t>
      </w:r>
    </w:p>
    <w:p w14:paraId="7B464E8C" w14:textId="77777777" w:rsidR="002449DA" w:rsidRPr="0022043D" w:rsidRDefault="009867E6" w:rsidP="002449DA">
      <w:pPr>
        <w:rPr>
          <w:color w:val="000000" w:themeColor="text1"/>
          <w:lang w:val="en-GB"/>
        </w:rPr>
      </w:pPr>
      <w:proofErr w:type="spellStart"/>
      <w:r w:rsidRPr="0022043D">
        <w:rPr>
          <w:color w:val="000000" w:themeColor="text1"/>
          <w:shd w:val="clear" w:color="auto" w:fill="FFFFFF"/>
          <w:lang w:val="en-GB"/>
        </w:rPr>
        <w:lastRenderedPageBreak/>
        <w:t>Tamunomiebi</w:t>
      </w:r>
      <w:proofErr w:type="spellEnd"/>
      <w:r w:rsidRPr="0022043D">
        <w:rPr>
          <w:color w:val="000000" w:themeColor="text1"/>
          <w:shd w:val="clear" w:color="auto" w:fill="FFFFFF"/>
          <w:lang w:val="en-GB"/>
        </w:rPr>
        <w:t xml:space="preserve">, M.D. and </w:t>
      </w:r>
      <w:proofErr w:type="spellStart"/>
      <w:r w:rsidRPr="0022043D">
        <w:rPr>
          <w:color w:val="000000" w:themeColor="text1"/>
          <w:shd w:val="clear" w:color="auto" w:fill="FFFFFF"/>
          <w:lang w:val="en-GB"/>
        </w:rPr>
        <w:t>Onah</w:t>
      </w:r>
      <w:proofErr w:type="spellEnd"/>
      <w:r w:rsidRPr="0022043D">
        <w:rPr>
          <w:color w:val="000000" w:themeColor="text1"/>
          <w:shd w:val="clear" w:color="auto" w:fill="FFFFFF"/>
          <w:lang w:val="en-GB"/>
        </w:rPr>
        <w:t>, G.O., 2019. Organizational citizenship behaviour: A critical review of its development in a diversity driven workplace. </w:t>
      </w:r>
      <w:r w:rsidRPr="0022043D">
        <w:rPr>
          <w:i/>
          <w:iCs/>
          <w:color w:val="000000" w:themeColor="text1"/>
          <w:shd w:val="clear" w:color="auto" w:fill="FFFFFF"/>
          <w:lang w:val="en-GB"/>
        </w:rPr>
        <w:t>The Strategic Journal of Business &amp; Change Management</w:t>
      </w:r>
      <w:r w:rsidRPr="0022043D">
        <w:rPr>
          <w:color w:val="000000" w:themeColor="text1"/>
          <w:shd w:val="clear" w:color="auto" w:fill="FFFFFF"/>
          <w:lang w:val="en-GB"/>
        </w:rPr>
        <w:t>, </w:t>
      </w:r>
      <w:r w:rsidRPr="0022043D">
        <w:rPr>
          <w:i/>
          <w:iCs/>
          <w:color w:val="000000" w:themeColor="text1"/>
          <w:shd w:val="clear" w:color="auto" w:fill="FFFFFF"/>
          <w:lang w:val="en-GB"/>
        </w:rPr>
        <w:t>6</w:t>
      </w:r>
      <w:r w:rsidRPr="0022043D">
        <w:rPr>
          <w:color w:val="000000" w:themeColor="text1"/>
          <w:shd w:val="clear" w:color="auto" w:fill="FFFFFF"/>
          <w:lang w:val="en-GB"/>
        </w:rPr>
        <w:t>(1), pp.41-60.</w:t>
      </w:r>
    </w:p>
    <w:p w14:paraId="53403A22" w14:textId="77777777" w:rsidR="002449DA" w:rsidRPr="0022043D" w:rsidRDefault="009867E6" w:rsidP="002449DA">
      <w:pPr>
        <w:rPr>
          <w:color w:val="000000" w:themeColor="text1"/>
          <w:shd w:val="clear" w:color="auto" w:fill="FFFFFF"/>
          <w:lang w:val="en-GB"/>
        </w:rPr>
      </w:pPr>
      <w:proofErr w:type="spellStart"/>
      <w:r w:rsidRPr="0022043D">
        <w:rPr>
          <w:color w:val="000000" w:themeColor="text1"/>
          <w:shd w:val="clear" w:color="auto" w:fill="FFFFFF"/>
          <w:lang w:val="en-GB"/>
        </w:rPr>
        <w:t>Tomaskovic-Devey</w:t>
      </w:r>
      <w:proofErr w:type="spellEnd"/>
      <w:r w:rsidRPr="0022043D">
        <w:rPr>
          <w:color w:val="000000" w:themeColor="text1"/>
          <w:shd w:val="clear" w:color="auto" w:fill="FFFFFF"/>
          <w:lang w:val="en-GB"/>
        </w:rPr>
        <w:t xml:space="preserve">, D., Rainey, A., Avent-Holt, D., </w:t>
      </w:r>
      <w:proofErr w:type="spellStart"/>
      <w:r w:rsidRPr="0022043D">
        <w:rPr>
          <w:color w:val="000000" w:themeColor="text1"/>
          <w:shd w:val="clear" w:color="auto" w:fill="FFFFFF"/>
          <w:lang w:val="en-GB"/>
        </w:rPr>
        <w:t>Bandelj</w:t>
      </w:r>
      <w:proofErr w:type="spellEnd"/>
      <w:r w:rsidRPr="0022043D">
        <w:rPr>
          <w:color w:val="000000" w:themeColor="text1"/>
          <w:shd w:val="clear" w:color="auto" w:fill="FFFFFF"/>
          <w:lang w:val="en-GB"/>
        </w:rPr>
        <w:t xml:space="preserve">, N., Boza, I., </w:t>
      </w:r>
      <w:proofErr w:type="spellStart"/>
      <w:r w:rsidRPr="0022043D">
        <w:rPr>
          <w:color w:val="000000" w:themeColor="text1"/>
          <w:shd w:val="clear" w:color="auto" w:fill="FFFFFF"/>
          <w:lang w:val="en-GB"/>
        </w:rPr>
        <w:t>Cort</w:t>
      </w:r>
      <w:proofErr w:type="spellEnd"/>
      <w:r w:rsidRPr="0022043D">
        <w:rPr>
          <w:color w:val="000000" w:themeColor="text1"/>
          <w:shd w:val="clear" w:color="auto" w:fill="FFFFFF"/>
          <w:lang w:val="en-GB"/>
        </w:rPr>
        <w:t xml:space="preserve">, D., </w:t>
      </w:r>
      <w:proofErr w:type="spellStart"/>
      <w:r w:rsidRPr="0022043D">
        <w:rPr>
          <w:color w:val="000000" w:themeColor="text1"/>
          <w:shd w:val="clear" w:color="auto" w:fill="FFFFFF"/>
          <w:lang w:val="en-GB"/>
        </w:rPr>
        <w:t>Godechot</w:t>
      </w:r>
      <w:proofErr w:type="spellEnd"/>
      <w:r w:rsidRPr="0022043D">
        <w:rPr>
          <w:color w:val="000000" w:themeColor="text1"/>
          <w:shd w:val="clear" w:color="auto" w:fill="FFFFFF"/>
          <w:lang w:val="en-GB"/>
        </w:rPr>
        <w:t xml:space="preserve">, O., Hajdu, G., </w:t>
      </w:r>
      <w:proofErr w:type="spellStart"/>
      <w:r w:rsidRPr="0022043D">
        <w:rPr>
          <w:color w:val="000000" w:themeColor="text1"/>
          <w:shd w:val="clear" w:color="auto" w:fill="FFFFFF"/>
          <w:lang w:val="en-GB"/>
        </w:rPr>
        <w:t>Hällsten</w:t>
      </w:r>
      <w:proofErr w:type="spellEnd"/>
      <w:r w:rsidRPr="0022043D">
        <w:rPr>
          <w:color w:val="000000" w:themeColor="text1"/>
          <w:shd w:val="clear" w:color="auto" w:fill="FFFFFF"/>
          <w:lang w:val="en-GB"/>
        </w:rPr>
        <w:t>, M., Henriksen, L.F. and Hermansen, A.S., 2020. Rising between-workplace inequalities in high-income countries. </w:t>
      </w:r>
      <w:r w:rsidRPr="0022043D">
        <w:rPr>
          <w:i/>
          <w:iCs/>
          <w:color w:val="000000" w:themeColor="text1"/>
          <w:shd w:val="clear" w:color="auto" w:fill="FFFFFF"/>
          <w:lang w:val="en-GB"/>
        </w:rPr>
        <w:t>Proceedings of the National Academy of Sciences</w:t>
      </w:r>
      <w:r w:rsidRPr="0022043D">
        <w:rPr>
          <w:color w:val="000000" w:themeColor="text1"/>
          <w:shd w:val="clear" w:color="auto" w:fill="FFFFFF"/>
          <w:lang w:val="en-GB"/>
        </w:rPr>
        <w:t>, </w:t>
      </w:r>
      <w:r w:rsidRPr="0022043D">
        <w:rPr>
          <w:i/>
          <w:iCs/>
          <w:color w:val="000000" w:themeColor="text1"/>
          <w:shd w:val="clear" w:color="auto" w:fill="FFFFFF"/>
          <w:lang w:val="en-GB"/>
        </w:rPr>
        <w:t>117</w:t>
      </w:r>
      <w:r w:rsidRPr="0022043D">
        <w:rPr>
          <w:color w:val="000000" w:themeColor="text1"/>
          <w:shd w:val="clear" w:color="auto" w:fill="FFFFFF"/>
          <w:lang w:val="en-GB"/>
        </w:rPr>
        <w:t>(17), pp.9277-9283.</w:t>
      </w:r>
    </w:p>
    <w:p w14:paraId="62030C22" w14:textId="77777777" w:rsidR="002449DA" w:rsidRPr="0022043D" w:rsidRDefault="009867E6" w:rsidP="002449DA">
      <w:pPr>
        <w:rPr>
          <w:color w:val="000000" w:themeColor="text1"/>
          <w:shd w:val="clear" w:color="auto" w:fill="FFFFFF"/>
          <w:lang w:val="en-GB"/>
        </w:rPr>
      </w:pPr>
      <w:proofErr w:type="spellStart"/>
      <w:r w:rsidRPr="0022043D">
        <w:rPr>
          <w:color w:val="000000" w:themeColor="text1"/>
          <w:shd w:val="clear" w:color="auto" w:fill="FFFFFF"/>
          <w:lang w:val="en-GB"/>
        </w:rPr>
        <w:t>Undurraga</w:t>
      </w:r>
      <w:proofErr w:type="spellEnd"/>
      <w:r w:rsidRPr="0022043D">
        <w:rPr>
          <w:color w:val="000000" w:themeColor="text1"/>
          <w:shd w:val="clear" w:color="auto" w:fill="FFFFFF"/>
          <w:lang w:val="en-GB"/>
        </w:rPr>
        <w:t>, R., 2019. Who will get the job? Hiring practices and inequalities in the Chilean labour market. </w:t>
      </w:r>
      <w:r w:rsidRPr="0022043D">
        <w:rPr>
          <w:i/>
          <w:iCs/>
          <w:color w:val="000000" w:themeColor="text1"/>
          <w:shd w:val="clear" w:color="auto" w:fill="FFFFFF"/>
          <w:lang w:val="en-GB"/>
        </w:rPr>
        <w:t>Bulletin of Latin American Research</w:t>
      </w:r>
      <w:r w:rsidRPr="0022043D">
        <w:rPr>
          <w:color w:val="000000" w:themeColor="text1"/>
          <w:shd w:val="clear" w:color="auto" w:fill="FFFFFF"/>
          <w:lang w:val="en-GB"/>
        </w:rPr>
        <w:t>, </w:t>
      </w:r>
      <w:r w:rsidRPr="0022043D">
        <w:rPr>
          <w:i/>
          <w:iCs/>
          <w:color w:val="000000" w:themeColor="text1"/>
          <w:shd w:val="clear" w:color="auto" w:fill="FFFFFF"/>
          <w:lang w:val="en-GB"/>
        </w:rPr>
        <w:t>38</w:t>
      </w:r>
      <w:r w:rsidRPr="0022043D">
        <w:rPr>
          <w:color w:val="000000" w:themeColor="text1"/>
          <w:shd w:val="clear" w:color="auto" w:fill="FFFFFF"/>
          <w:lang w:val="en-GB"/>
        </w:rPr>
        <w:t>(5), pp.575-590.</w:t>
      </w:r>
    </w:p>
    <w:p w14:paraId="29F54FC4" w14:textId="77777777" w:rsidR="002449DA" w:rsidRPr="0022043D" w:rsidRDefault="002449DA" w:rsidP="002449DA">
      <w:pPr>
        <w:rPr>
          <w:lang w:val="en-GB"/>
        </w:rPr>
      </w:pPr>
    </w:p>
    <w:p w14:paraId="4301DCC2" w14:textId="77777777" w:rsidR="002449DA" w:rsidRPr="0022043D" w:rsidRDefault="002449DA" w:rsidP="002449DA">
      <w:pPr>
        <w:rPr>
          <w:i/>
          <w:lang w:val="en-GB"/>
        </w:rPr>
      </w:pPr>
    </w:p>
    <w:p w14:paraId="397ECE0D" w14:textId="77777777" w:rsidR="00FF1824" w:rsidRPr="0022043D" w:rsidRDefault="00FF1824" w:rsidP="00FF1824">
      <w:pPr>
        <w:rPr>
          <w:lang w:val="en-GB"/>
        </w:rPr>
      </w:pPr>
    </w:p>
    <w:p w14:paraId="50B39ED1" w14:textId="77777777" w:rsidR="005C5F87" w:rsidRPr="0022043D" w:rsidRDefault="005C5F87" w:rsidP="00891DC2">
      <w:pPr>
        <w:spacing w:line="276" w:lineRule="auto"/>
        <w:jc w:val="left"/>
        <w:rPr>
          <w:lang w:val="en-GB"/>
        </w:rPr>
      </w:pPr>
    </w:p>
    <w:p w14:paraId="15E08674" w14:textId="77777777" w:rsidR="005C5F87" w:rsidRPr="0022043D" w:rsidRDefault="005C5F87" w:rsidP="00FF1824">
      <w:pPr>
        <w:rPr>
          <w:lang w:val="en-GB"/>
        </w:rPr>
      </w:pPr>
    </w:p>
    <w:p w14:paraId="6192D167" w14:textId="77777777" w:rsidR="001E4446" w:rsidRPr="0022043D" w:rsidRDefault="001E4446" w:rsidP="00FF1824">
      <w:pPr>
        <w:rPr>
          <w:lang w:val="en-GB"/>
        </w:rPr>
      </w:pPr>
    </w:p>
    <w:p w14:paraId="58783E46" w14:textId="77777777" w:rsidR="0022043D" w:rsidRPr="0022043D" w:rsidRDefault="0022043D">
      <w:pPr>
        <w:rPr>
          <w:lang w:val="en-GB"/>
        </w:rPr>
      </w:pPr>
    </w:p>
    <w:sectPr w:rsidR="0022043D" w:rsidRPr="0022043D" w:rsidSect="00891DC2">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C3C26" w14:textId="77777777" w:rsidR="00E14CAB" w:rsidRDefault="00E14CAB" w:rsidP="00891DC2">
      <w:pPr>
        <w:spacing w:after="0" w:line="240" w:lineRule="auto"/>
      </w:pPr>
      <w:r>
        <w:separator/>
      </w:r>
    </w:p>
  </w:endnote>
  <w:endnote w:type="continuationSeparator" w:id="0">
    <w:p w14:paraId="7BB61929" w14:textId="77777777" w:rsidR="00E14CAB" w:rsidRDefault="00E14CAB" w:rsidP="0089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9404"/>
      <w:docPartObj>
        <w:docPartGallery w:val="Page Numbers (Bottom of Page)"/>
        <w:docPartUnique/>
      </w:docPartObj>
    </w:sdtPr>
    <w:sdtEndPr/>
    <w:sdtContent>
      <w:p w14:paraId="310852DD" w14:textId="77777777" w:rsidR="00891DC2" w:rsidRDefault="00E14CAB">
        <w:pPr>
          <w:pStyle w:val="Footer"/>
          <w:jc w:val="right"/>
        </w:pPr>
        <w:r>
          <w:fldChar w:fldCharType="begin"/>
        </w:r>
        <w:r>
          <w:instrText xml:space="preserve"> PAGE   \* MERGEFORMAT </w:instrText>
        </w:r>
        <w:r>
          <w:fldChar w:fldCharType="separate"/>
        </w:r>
        <w:r w:rsidR="0022043D">
          <w:rPr>
            <w:noProof/>
          </w:rPr>
          <w:t>4</w:t>
        </w:r>
        <w:r>
          <w:rPr>
            <w:noProof/>
          </w:rPr>
          <w:fldChar w:fldCharType="end"/>
        </w:r>
      </w:p>
    </w:sdtContent>
  </w:sdt>
  <w:p w14:paraId="275FA9C6" w14:textId="77777777" w:rsidR="00891DC2" w:rsidRDefault="00891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0900B" w14:textId="77777777" w:rsidR="00E14CAB" w:rsidRDefault="00E14CAB" w:rsidP="00891DC2">
      <w:pPr>
        <w:spacing w:after="0" w:line="240" w:lineRule="auto"/>
      </w:pPr>
      <w:r>
        <w:separator/>
      </w:r>
    </w:p>
  </w:footnote>
  <w:footnote w:type="continuationSeparator" w:id="0">
    <w:p w14:paraId="78230F60" w14:textId="77777777" w:rsidR="00E14CAB" w:rsidRDefault="00E14CAB" w:rsidP="00891D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46"/>
    <w:rsid w:val="000D0C0E"/>
    <w:rsid w:val="000D3E39"/>
    <w:rsid w:val="001168B8"/>
    <w:rsid w:val="001229CC"/>
    <w:rsid w:val="001277D0"/>
    <w:rsid w:val="00135C7D"/>
    <w:rsid w:val="00170288"/>
    <w:rsid w:val="001869E4"/>
    <w:rsid w:val="001B2D6C"/>
    <w:rsid w:val="001E4446"/>
    <w:rsid w:val="001E4F84"/>
    <w:rsid w:val="00205EFD"/>
    <w:rsid w:val="0022043D"/>
    <w:rsid w:val="002449DA"/>
    <w:rsid w:val="00254387"/>
    <w:rsid w:val="00267F1C"/>
    <w:rsid w:val="002C0DA6"/>
    <w:rsid w:val="002F4481"/>
    <w:rsid w:val="00315E93"/>
    <w:rsid w:val="003178E9"/>
    <w:rsid w:val="00360960"/>
    <w:rsid w:val="00455E49"/>
    <w:rsid w:val="004A0D71"/>
    <w:rsid w:val="004B2A60"/>
    <w:rsid w:val="004D62C5"/>
    <w:rsid w:val="004D6AEA"/>
    <w:rsid w:val="004E1C77"/>
    <w:rsid w:val="005C5F87"/>
    <w:rsid w:val="005E3D32"/>
    <w:rsid w:val="00600A52"/>
    <w:rsid w:val="00665F88"/>
    <w:rsid w:val="0069736E"/>
    <w:rsid w:val="006D47CE"/>
    <w:rsid w:val="00733C0F"/>
    <w:rsid w:val="00780A4E"/>
    <w:rsid w:val="008012C7"/>
    <w:rsid w:val="00810FD8"/>
    <w:rsid w:val="008228C1"/>
    <w:rsid w:val="008640D8"/>
    <w:rsid w:val="00891DC2"/>
    <w:rsid w:val="00932B5D"/>
    <w:rsid w:val="00952462"/>
    <w:rsid w:val="009661C9"/>
    <w:rsid w:val="009867E6"/>
    <w:rsid w:val="009C14D7"/>
    <w:rsid w:val="00A12B2F"/>
    <w:rsid w:val="00A26AA5"/>
    <w:rsid w:val="00A32FC5"/>
    <w:rsid w:val="00A65CE4"/>
    <w:rsid w:val="00A86001"/>
    <w:rsid w:val="00AD22F6"/>
    <w:rsid w:val="00B2341A"/>
    <w:rsid w:val="00B30C9A"/>
    <w:rsid w:val="00B362F7"/>
    <w:rsid w:val="00B402C0"/>
    <w:rsid w:val="00B41110"/>
    <w:rsid w:val="00B52BE1"/>
    <w:rsid w:val="00BC4B00"/>
    <w:rsid w:val="00BC5885"/>
    <w:rsid w:val="00BE341E"/>
    <w:rsid w:val="00CA4595"/>
    <w:rsid w:val="00D50477"/>
    <w:rsid w:val="00DC43B9"/>
    <w:rsid w:val="00E0783B"/>
    <w:rsid w:val="00E11FCC"/>
    <w:rsid w:val="00E14CAB"/>
    <w:rsid w:val="00E1603E"/>
    <w:rsid w:val="00E41C33"/>
    <w:rsid w:val="00F30C13"/>
    <w:rsid w:val="00F46784"/>
    <w:rsid w:val="00F92E21"/>
    <w:rsid w:val="00FF1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3FE6"/>
  <w15:docId w15:val="{30612540-8C92-274A-B76F-8EFABE09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FF1824"/>
    <w:pPr>
      <w:outlineLvl w:val="0"/>
    </w:pPr>
    <w:rPr>
      <w:b/>
    </w:rPr>
  </w:style>
  <w:style w:type="paragraph" w:styleId="Heading2">
    <w:name w:val="heading 2"/>
    <w:basedOn w:val="Normal"/>
    <w:next w:val="Normal"/>
    <w:link w:val="Heading2Char"/>
    <w:uiPriority w:val="9"/>
    <w:unhideWhenUsed/>
    <w:qFormat/>
    <w:rsid w:val="00FF1824"/>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824"/>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FF1824"/>
    <w:rPr>
      <w:rFonts w:ascii="Times New Roman" w:hAnsi="Times New Roman" w:cs="Times New Roman"/>
      <w:b/>
      <w:sz w:val="24"/>
      <w:szCs w:val="24"/>
    </w:rPr>
  </w:style>
  <w:style w:type="character" w:styleId="Hyperlink">
    <w:name w:val="Hyperlink"/>
    <w:basedOn w:val="DefaultParagraphFont"/>
    <w:uiPriority w:val="99"/>
    <w:unhideWhenUsed/>
    <w:rsid w:val="009C14D7"/>
    <w:rPr>
      <w:color w:val="0000FF" w:themeColor="hyperlink"/>
      <w:u w:val="single"/>
    </w:rPr>
  </w:style>
  <w:style w:type="paragraph" w:styleId="BalloonText">
    <w:name w:val="Balloon Text"/>
    <w:basedOn w:val="Normal"/>
    <w:link w:val="BalloonTextChar"/>
    <w:uiPriority w:val="99"/>
    <w:semiHidden/>
    <w:unhideWhenUsed/>
    <w:rsid w:val="0020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EFD"/>
    <w:rPr>
      <w:rFonts w:ascii="Tahoma" w:hAnsi="Tahoma" w:cs="Tahoma"/>
      <w:sz w:val="16"/>
      <w:szCs w:val="16"/>
    </w:rPr>
  </w:style>
  <w:style w:type="paragraph" w:styleId="Title">
    <w:name w:val="Title"/>
    <w:basedOn w:val="Normal"/>
    <w:next w:val="Normal"/>
    <w:link w:val="TitleChar"/>
    <w:uiPriority w:val="10"/>
    <w:qFormat/>
    <w:rsid w:val="00315E93"/>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315E93"/>
    <w:rPr>
      <w:rFonts w:ascii="Times New Roman" w:eastAsiaTheme="majorEastAsia" w:hAnsi="Times New Roman" w:cstheme="majorBidi"/>
      <w:b/>
      <w:spacing w:val="5"/>
      <w:kern w:val="28"/>
      <w:sz w:val="36"/>
      <w:szCs w:val="52"/>
    </w:rPr>
  </w:style>
  <w:style w:type="paragraph" w:styleId="TOCHeading">
    <w:name w:val="TOC Heading"/>
    <w:basedOn w:val="Heading1"/>
    <w:next w:val="Normal"/>
    <w:uiPriority w:val="39"/>
    <w:semiHidden/>
    <w:unhideWhenUsed/>
    <w:qFormat/>
    <w:rsid w:val="00891DC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91DC2"/>
    <w:pPr>
      <w:spacing w:after="100"/>
    </w:pPr>
  </w:style>
  <w:style w:type="paragraph" w:styleId="TOC2">
    <w:name w:val="toc 2"/>
    <w:basedOn w:val="Normal"/>
    <w:next w:val="Normal"/>
    <w:autoRedefine/>
    <w:uiPriority w:val="39"/>
    <w:unhideWhenUsed/>
    <w:rsid w:val="00891DC2"/>
    <w:pPr>
      <w:spacing w:after="100"/>
      <w:ind w:left="240"/>
    </w:pPr>
  </w:style>
  <w:style w:type="paragraph" w:styleId="Header">
    <w:name w:val="header"/>
    <w:basedOn w:val="Normal"/>
    <w:link w:val="HeaderChar"/>
    <w:uiPriority w:val="99"/>
    <w:semiHidden/>
    <w:unhideWhenUsed/>
    <w:rsid w:val="00891D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1DC2"/>
    <w:rPr>
      <w:rFonts w:ascii="Times New Roman" w:hAnsi="Times New Roman" w:cs="Times New Roman"/>
      <w:sz w:val="24"/>
      <w:szCs w:val="24"/>
    </w:rPr>
  </w:style>
  <w:style w:type="paragraph" w:styleId="Footer">
    <w:name w:val="footer"/>
    <w:basedOn w:val="Normal"/>
    <w:link w:val="FooterChar"/>
    <w:uiPriority w:val="99"/>
    <w:unhideWhenUsed/>
    <w:rsid w:val="00891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DC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6279F-8B31-47BC-BBBF-765EFA05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Damian Florentina</cp:lastModifiedBy>
  <cp:revision>4</cp:revision>
  <dcterms:created xsi:type="dcterms:W3CDTF">2022-05-03T16:32:00Z</dcterms:created>
  <dcterms:modified xsi:type="dcterms:W3CDTF">2022-05-04T17:09:00Z</dcterms:modified>
</cp:coreProperties>
</file>