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A3B06" w14:textId="2BB59A9C" w:rsidR="00BE5BA9" w:rsidRDefault="006F27CF">
      <w:pPr>
        <w:rPr>
          <w:b/>
          <w:bCs/>
          <w:sz w:val="28"/>
          <w:szCs w:val="28"/>
          <w:u w:val="single"/>
        </w:rPr>
      </w:pPr>
      <w:r>
        <w:rPr>
          <w:b/>
          <w:bCs/>
          <w:sz w:val="28"/>
          <w:szCs w:val="28"/>
          <w:u w:val="single"/>
        </w:rPr>
        <w:t>ECGE7004Q Assignment 1</w:t>
      </w:r>
      <w:r w:rsidR="00A722BA">
        <w:rPr>
          <w:b/>
          <w:bCs/>
          <w:sz w:val="28"/>
          <w:szCs w:val="28"/>
          <w:u w:val="single"/>
        </w:rPr>
        <w:t xml:space="preserve"> – Research Proposal</w:t>
      </w:r>
    </w:p>
    <w:p w14:paraId="40E131AF" w14:textId="42C4E496" w:rsidR="006F27CF" w:rsidRDefault="006F27CF">
      <w:pPr>
        <w:rPr>
          <w:b/>
          <w:bCs/>
          <w:sz w:val="24"/>
          <w:szCs w:val="24"/>
        </w:rPr>
      </w:pPr>
      <w:r>
        <w:rPr>
          <w:b/>
          <w:bCs/>
          <w:sz w:val="24"/>
          <w:szCs w:val="24"/>
        </w:rPr>
        <w:t>Name: Alexander Bryant-Evans</w:t>
      </w:r>
    </w:p>
    <w:p w14:paraId="168223FD" w14:textId="70F918BA" w:rsidR="006F27CF" w:rsidRDefault="006F27CF">
      <w:pPr>
        <w:rPr>
          <w:b/>
          <w:bCs/>
          <w:sz w:val="24"/>
          <w:szCs w:val="24"/>
        </w:rPr>
      </w:pPr>
      <w:r>
        <w:rPr>
          <w:b/>
          <w:bCs/>
          <w:sz w:val="24"/>
          <w:szCs w:val="24"/>
        </w:rPr>
        <w:t>Student Number: 1907657</w:t>
      </w:r>
    </w:p>
    <w:p w14:paraId="1F369168" w14:textId="0B7503BF" w:rsidR="00A722BA" w:rsidRDefault="00A722BA">
      <w:pPr>
        <w:rPr>
          <w:b/>
          <w:bCs/>
          <w:sz w:val="24"/>
          <w:szCs w:val="24"/>
        </w:rPr>
      </w:pPr>
    </w:p>
    <w:p w14:paraId="231D7C5F" w14:textId="56EF43AC" w:rsidR="00A722BA" w:rsidRDefault="00A722BA">
      <w:pPr>
        <w:rPr>
          <w:b/>
          <w:bCs/>
          <w:sz w:val="24"/>
          <w:szCs w:val="24"/>
          <w:u w:val="single"/>
        </w:rPr>
      </w:pPr>
      <w:r>
        <w:rPr>
          <w:b/>
          <w:bCs/>
          <w:sz w:val="24"/>
          <w:szCs w:val="24"/>
          <w:u w:val="single"/>
        </w:rPr>
        <w:t>Introduction</w:t>
      </w:r>
    </w:p>
    <w:p w14:paraId="64C7E151" w14:textId="77777777" w:rsidR="00A722BA" w:rsidRDefault="00A722BA" w:rsidP="008407B7">
      <w:pPr>
        <w:spacing w:line="360" w:lineRule="auto"/>
        <w:rPr>
          <w:sz w:val="24"/>
          <w:szCs w:val="24"/>
        </w:rPr>
      </w:pPr>
      <w:r>
        <w:rPr>
          <w:sz w:val="24"/>
          <w:szCs w:val="24"/>
        </w:rPr>
        <w:t xml:space="preserve">The topic to which I plan to undertake this study towards is homophobic hate crime in modern Britain with reference to the level of awareness in the general population towards the LGBTQ+ community and issues. </w:t>
      </w:r>
    </w:p>
    <w:p w14:paraId="055D4963" w14:textId="77777777" w:rsidR="00A722BA" w:rsidRDefault="00A722BA" w:rsidP="008407B7">
      <w:pPr>
        <w:spacing w:line="360" w:lineRule="auto"/>
        <w:rPr>
          <w:sz w:val="24"/>
          <w:szCs w:val="24"/>
        </w:rPr>
      </w:pPr>
      <w:r>
        <w:rPr>
          <w:sz w:val="24"/>
          <w:szCs w:val="24"/>
        </w:rPr>
        <w:t>Stonewall undertook a national study in 2017 which looked at many different factors involving the LGBTQ+ community. One aspect of the study looked at the level of homophobic hate crime in modern Britain and the effect it is having on the wellbeing, both physical and mental of members of the LGBTQ+ community across the country.</w:t>
      </w:r>
    </w:p>
    <w:p w14:paraId="36012EAF" w14:textId="4CED0C95" w:rsidR="00A722BA" w:rsidRDefault="00A722BA" w:rsidP="008407B7">
      <w:pPr>
        <w:spacing w:line="360" w:lineRule="auto"/>
        <w:rPr>
          <w:sz w:val="24"/>
          <w:szCs w:val="24"/>
        </w:rPr>
      </w:pPr>
      <w:r>
        <w:rPr>
          <w:sz w:val="24"/>
          <w:szCs w:val="24"/>
        </w:rPr>
        <w:t xml:space="preserve">As a member of the LGBTQ+ community, an openly out gay man, I find the fact that homophobic hate crimes still being prevalent in modern Britain as disgustingly shocking. </w:t>
      </w:r>
      <w:r w:rsidR="00B637F8">
        <w:rPr>
          <w:sz w:val="24"/>
          <w:szCs w:val="24"/>
        </w:rPr>
        <w:t xml:space="preserve">I have challenged inequality many times over the last few years and actively work through my job (Carmarthenshire LGBTQ+ </w:t>
      </w:r>
      <w:r w:rsidR="00563BB7">
        <w:rPr>
          <w:sz w:val="24"/>
          <w:szCs w:val="24"/>
        </w:rPr>
        <w:t>P</w:t>
      </w:r>
      <w:r w:rsidR="00B637F8">
        <w:rPr>
          <w:sz w:val="24"/>
          <w:szCs w:val="24"/>
        </w:rPr>
        <w:t>roject Officer), trade union activism (GMB</w:t>
      </w:r>
      <w:r w:rsidR="00563BB7">
        <w:rPr>
          <w:sz w:val="24"/>
          <w:szCs w:val="24"/>
        </w:rPr>
        <w:t xml:space="preserve"> Union</w:t>
      </w:r>
      <w:r w:rsidR="00B637F8">
        <w:rPr>
          <w:sz w:val="24"/>
          <w:szCs w:val="24"/>
        </w:rPr>
        <w:t>) and my work with Llanelli Pride to help create a more inclusive, diverse, safe and welcoming society for all those who identify as LGBTQ+.</w:t>
      </w:r>
    </w:p>
    <w:p w14:paraId="31857AA3" w14:textId="2E0423F5" w:rsidR="00B637F8" w:rsidRDefault="00B637F8" w:rsidP="008407B7">
      <w:pPr>
        <w:spacing w:line="360" w:lineRule="auto"/>
        <w:rPr>
          <w:sz w:val="24"/>
          <w:szCs w:val="24"/>
        </w:rPr>
      </w:pPr>
      <w:r>
        <w:rPr>
          <w:sz w:val="24"/>
          <w:szCs w:val="24"/>
        </w:rPr>
        <w:t>However,</w:t>
      </w:r>
      <w:r w:rsidR="00563BB7">
        <w:rPr>
          <w:sz w:val="24"/>
          <w:szCs w:val="24"/>
        </w:rPr>
        <w:t xml:space="preserve"> despite the hard work of people like myself up and down the country,</w:t>
      </w:r>
      <w:r>
        <w:rPr>
          <w:sz w:val="24"/>
          <w:szCs w:val="24"/>
        </w:rPr>
        <w:t xml:space="preserve"> homophobia is</w:t>
      </w:r>
      <w:r w:rsidR="00563BB7">
        <w:rPr>
          <w:sz w:val="24"/>
          <w:szCs w:val="24"/>
        </w:rPr>
        <w:t xml:space="preserve"> still</w:t>
      </w:r>
      <w:r>
        <w:rPr>
          <w:sz w:val="24"/>
          <w:szCs w:val="24"/>
        </w:rPr>
        <w:t xml:space="preserve"> not going away and thus it’s led me to wonder why? Why do some people feel the need to discriminate and bully those of a different sexuality to them? With experience of working in education, I have seen how people’s perceptions change upon being bestowed a greater understanding of a subject. Knowledge actively allows people to see situations and other people in a different light. This has brought me to think about how knowledge and awareness may be intrinsically linked to the levels of hate crime experienced by LGBTQ+ people. In areas whereby people are more aware of the LGBTQ+ community, it’s relationships and issues, is the rate of homophobic hate crime lower than in areas whereby people are less aware or more ignorant of the LGBTQ+ community?</w:t>
      </w:r>
    </w:p>
    <w:p w14:paraId="4FA1EA6C" w14:textId="7F2C313D" w:rsidR="00563BB7" w:rsidRDefault="00B637F8" w:rsidP="008407B7">
      <w:pPr>
        <w:spacing w:line="360" w:lineRule="auto"/>
        <w:rPr>
          <w:sz w:val="24"/>
          <w:szCs w:val="24"/>
        </w:rPr>
      </w:pPr>
      <w:r>
        <w:rPr>
          <w:sz w:val="24"/>
          <w:szCs w:val="24"/>
        </w:rPr>
        <w:t xml:space="preserve">That’s where this study comes into play. I hypothesise that, upon surveying different parts of the country, areas where awareness of the LGBTQ+ is higher, homophobia incidence will </w:t>
      </w:r>
      <w:r>
        <w:rPr>
          <w:sz w:val="24"/>
          <w:szCs w:val="24"/>
        </w:rPr>
        <w:lastRenderedPageBreak/>
        <w:t>be lower</w:t>
      </w:r>
      <w:r w:rsidR="00563BB7">
        <w:rPr>
          <w:sz w:val="24"/>
          <w:szCs w:val="24"/>
        </w:rPr>
        <w:t>. Conversely, the same will be true about areas that are less aware, with homophobic hate crimes being more prevalent.</w:t>
      </w:r>
    </w:p>
    <w:p w14:paraId="3783B64C" w14:textId="4AAD18A4" w:rsidR="00B637F8" w:rsidRDefault="00563BB7" w:rsidP="008407B7">
      <w:pPr>
        <w:spacing w:line="360" w:lineRule="auto"/>
        <w:rPr>
          <w:sz w:val="24"/>
          <w:szCs w:val="24"/>
        </w:rPr>
      </w:pPr>
      <w:r>
        <w:rPr>
          <w:sz w:val="24"/>
          <w:szCs w:val="24"/>
        </w:rPr>
        <w:t>To realise this hypothesis, several different methods will have to be used. Examples include questionnaires, surveys and focus groups. This balance between qualitative and quantitative methods will allow for the results to paint a balanced and well rounded picture of how homophobic hate crime incidence correlates with the levels of awareness of the LGBTQ+ community. To undertake this task, full use of technology will have to be implemented, such as digital questionnaires and the use of social media to disseminate them.</w:t>
      </w:r>
      <w:r w:rsidR="00B637F8">
        <w:rPr>
          <w:sz w:val="24"/>
          <w:szCs w:val="24"/>
        </w:rPr>
        <w:t xml:space="preserve"> </w:t>
      </w:r>
      <w:r w:rsidR="008407B7">
        <w:rPr>
          <w:sz w:val="24"/>
          <w:szCs w:val="24"/>
        </w:rPr>
        <w:t>A good example of a digital survey/questionnaire tool is the online service ‘Survey Monkey’. Survey Monkey allows for surveys of any size to be easily shared online through social media platforms and provides a basic analysis of the results upon completion.</w:t>
      </w:r>
    </w:p>
    <w:p w14:paraId="6D971874" w14:textId="589201EA" w:rsidR="008407B7" w:rsidRDefault="008407B7" w:rsidP="008407B7">
      <w:pPr>
        <w:spacing w:line="360" w:lineRule="auto"/>
        <w:rPr>
          <w:sz w:val="24"/>
          <w:szCs w:val="24"/>
        </w:rPr>
      </w:pPr>
    </w:p>
    <w:p w14:paraId="74605DDF" w14:textId="4D0FD8A1" w:rsidR="008407B7" w:rsidRDefault="008407B7" w:rsidP="008407B7">
      <w:pPr>
        <w:spacing w:line="360" w:lineRule="auto"/>
        <w:rPr>
          <w:b/>
          <w:bCs/>
          <w:sz w:val="24"/>
          <w:szCs w:val="24"/>
          <w:u w:val="single"/>
        </w:rPr>
      </w:pPr>
      <w:r>
        <w:rPr>
          <w:b/>
          <w:bCs/>
          <w:sz w:val="24"/>
          <w:szCs w:val="24"/>
          <w:u w:val="single"/>
        </w:rPr>
        <w:t>Main Body</w:t>
      </w:r>
    </w:p>
    <w:p w14:paraId="73F6740D" w14:textId="0C79C3DA" w:rsidR="008407B7" w:rsidRDefault="00D655FE" w:rsidP="008407B7">
      <w:pPr>
        <w:spacing w:line="360" w:lineRule="auto"/>
        <w:rPr>
          <w:sz w:val="24"/>
          <w:szCs w:val="24"/>
          <w:u w:val="single"/>
        </w:rPr>
      </w:pPr>
      <w:r>
        <w:rPr>
          <w:sz w:val="24"/>
          <w:szCs w:val="24"/>
          <w:u w:val="single"/>
        </w:rPr>
        <w:t>Literature</w:t>
      </w:r>
    </w:p>
    <w:p w14:paraId="365B4BED" w14:textId="763CDC48" w:rsidR="00D32985" w:rsidRDefault="00D32985" w:rsidP="008407B7">
      <w:pPr>
        <w:spacing w:line="360" w:lineRule="auto"/>
        <w:rPr>
          <w:sz w:val="24"/>
          <w:szCs w:val="24"/>
        </w:rPr>
      </w:pPr>
      <w:r>
        <w:rPr>
          <w:sz w:val="24"/>
          <w:szCs w:val="24"/>
        </w:rPr>
        <w:t>There are a few papers which provide a background to the context of this study. One in particular</w:t>
      </w:r>
      <w:r w:rsidR="00EF5199">
        <w:rPr>
          <w:sz w:val="24"/>
          <w:szCs w:val="24"/>
        </w:rPr>
        <w:t>, a study by</w:t>
      </w:r>
      <w:r w:rsidR="006E1E35">
        <w:rPr>
          <w:sz w:val="24"/>
          <w:szCs w:val="24"/>
        </w:rPr>
        <w:t xml:space="preserve"> Eleanor Formby in 2013 looked into the prevalence of homophobia in schools based on the level of awareness of LGBTQ+ issues on the curriculum. The study found that there was a clear difference between the levels of homophobia experienced by LGBTQ+ students in schools were there was and was not LGBTQ+ inclusive education (Formby, 2013). The schools where there was a lack of LGBTQ+ inclusive education, the level of homophobia experienced by LGBTQ+ students was higher than in schools where there was a good level of LGBTQ+ inclusive education (Formby, 2013).</w:t>
      </w:r>
    </w:p>
    <w:p w14:paraId="17DB9BC3" w14:textId="70B7D76E" w:rsidR="003A08F3" w:rsidRDefault="003A08F3" w:rsidP="008407B7">
      <w:pPr>
        <w:spacing w:line="360" w:lineRule="auto"/>
        <w:rPr>
          <w:sz w:val="24"/>
          <w:szCs w:val="24"/>
        </w:rPr>
      </w:pPr>
      <w:r>
        <w:rPr>
          <w:sz w:val="24"/>
          <w:szCs w:val="24"/>
        </w:rPr>
        <w:t xml:space="preserve">Another study that reinforces the first and, of course, the hypothesis of this study is the research conducted by Kearns </w:t>
      </w:r>
      <w:r w:rsidRPr="003A08F3">
        <w:rPr>
          <w:i/>
          <w:iCs/>
          <w:sz w:val="24"/>
          <w:szCs w:val="24"/>
        </w:rPr>
        <w:t>et al</w:t>
      </w:r>
      <w:r>
        <w:rPr>
          <w:sz w:val="24"/>
          <w:szCs w:val="24"/>
        </w:rPr>
        <w:t>, 2014. The study once again shows that in schools whereby LGBTQ+ inclusive education is taught, the incidents of homophobia are reduced. The opposite is true of schools where there is little to no LGBTQ+ awareness</w:t>
      </w:r>
      <w:r w:rsidR="00912943">
        <w:rPr>
          <w:sz w:val="24"/>
          <w:szCs w:val="24"/>
        </w:rPr>
        <w:t xml:space="preserve"> taught.</w:t>
      </w:r>
    </w:p>
    <w:p w14:paraId="4A865260" w14:textId="18BBAC95" w:rsidR="00912943" w:rsidRPr="003A08F3" w:rsidRDefault="00912943" w:rsidP="008407B7">
      <w:pPr>
        <w:spacing w:line="360" w:lineRule="auto"/>
        <w:rPr>
          <w:sz w:val="24"/>
          <w:szCs w:val="24"/>
        </w:rPr>
      </w:pPr>
      <w:r>
        <w:rPr>
          <w:sz w:val="24"/>
          <w:szCs w:val="24"/>
        </w:rPr>
        <w:t xml:space="preserve">These studies can be translated into the wider society. If the teaching of LGBTQ+ inclusive education can reduce homophobia in a school setting, the same can be proposed for wider </w:t>
      </w:r>
      <w:r>
        <w:rPr>
          <w:sz w:val="24"/>
          <w:szCs w:val="24"/>
        </w:rPr>
        <w:lastRenderedPageBreak/>
        <w:t>society. Higher levels of awareness and education on the LGBTQ+ would lead to lower levels of homophobic hate crime being committed.</w:t>
      </w:r>
    </w:p>
    <w:p w14:paraId="7CEA4BC3" w14:textId="56525D50" w:rsidR="00D655FE" w:rsidRDefault="00D655FE" w:rsidP="008407B7">
      <w:pPr>
        <w:spacing w:line="360" w:lineRule="auto"/>
        <w:rPr>
          <w:sz w:val="24"/>
          <w:szCs w:val="24"/>
          <w:u w:val="single"/>
        </w:rPr>
      </w:pPr>
      <w:r>
        <w:rPr>
          <w:sz w:val="24"/>
          <w:szCs w:val="24"/>
          <w:u w:val="single"/>
        </w:rPr>
        <w:t>Methodology</w:t>
      </w:r>
    </w:p>
    <w:p w14:paraId="30D29856" w14:textId="2773EE8D" w:rsidR="00D655FE" w:rsidRDefault="00D655FE" w:rsidP="008407B7">
      <w:pPr>
        <w:spacing w:line="360" w:lineRule="auto"/>
        <w:rPr>
          <w:sz w:val="24"/>
          <w:szCs w:val="24"/>
        </w:rPr>
      </w:pPr>
      <w:r>
        <w:rPr>
          <w:sz w:val="24"/>
          <w:szCs w:val="24"/>
        </w:rPr>
        <w:t>For this study I’m looking to employ a pragmatic approach. Pragmatism, in terms of a research paradigm, takes the approach that reality is constantly changing, evolving</w:t>
      </w:r>
      <w:r w:rsidR="008D2BA1">
        <w:rPr>
          <w:sz w:val="24"/>
          <w:szCs w:val="24"/>
        </w:rPr>
        <w:t xml:space="preserve"> (Armitage, 2007)</w:t>
      </w:r>
      <w:r>
        <w:rPr>
          <w:sz w:val="24"/>
          <w:szCs w:val="24"/>
        </w:rPr>
        <w:t>. What was a social norm a decade ago, may not be the case today. For my study, looking at how homophobia is linked with awareness/education by the general population of the LGBGTQ+ community, is an ever</w:t>
      </w:r>
      <w:r w:rsidR="00E50FC4">
        <w:rPr>
          <w:sz w:val="24"/>
          <w:szCs w:val="24"/>
        </w:rPr>
        <w:t>-</w:t>
      </w:r>
      <w:r>
        <w:rPr>
          <w:sz w:val="24"/>
          <w:szCs w:val="24"/>
        </w:rPr>
        <w:t>changing field. With the demographics of the country in constant flux, areas can become more or less knowledgeable of the LGBTQ+ community depending on the people living there and their access to education about the LGBTQ+. This is why pragmatism is the right choice for this research. Pragmatism allows for a mixed approach to gathering data on a topic</w:t>
      </w:r>
      <w:r w:rsidR="00886122">
        <w:rPr>
          <w:sz w:val="24"/>
          <w:szCs w:val="24"/>
        </w:rPr>
        <w:t xml:space="preserve"> (Armitage, 2007)</w:t>
      </w:r>
      <w:r>
        <w:rPr>
          <w:sz w:val="24"/>
          <w:szCs w:val="24"/>
        </w:rPr>
        <w:t>. It is not confined to just qualitative or quantitative, it allows for the mixture of both types of data and thus provides a more rounded picture of the situation</w:t>
      </w:r>
      <w:r w:rsidR="008D2BA1">
        <w:rPr>
          <w:sz w:val="24"/>
          <w:szCs w:val="24"/>
        </w:rPr>
        <w:t xml:space="preserve"> (Armitage, 2007)</w:t>
      </w:r>
      <w:r>
        <w:rPr>
          <w:sz w:val="24"/>
          <w:szCs w:val="24"/>
        </w:rPr>
        <w:t>. In the case of my study, to gather data I am looking to use questionnaires and surveys in conjunction with focus group studies. The questionnaires and surveys are most likely to gather quantitative data such as age, gender, sexuality</w:t>
      </w:r>
      <w:r w:rsidR="00E61B8B">
        <w:rPr>
          <w:sz w:val="24"/>
          <w:szCs w:val="24"/>
        </w:rPr>
        <w:t xml:space="preserve"> and location etc. These are pieces of information that can be quantified and analysed as percentages or in graphs. The focus groups are more likely to deliver qualitative data. Experiences of homophobic hate crime, level of awareness of the LGBTQ+ community, relationships and issues. They are a chance for people</w:t>
      </w:r>
      <w:r w:rsidR="00263AF4">
        <w:rPr>
          <w:sz w:val="24"/>
          <w:szCs w:val="24"/>
        </w:rPr>
        <w:t xml:space="preserve"> to</w:t>
      </w:r>
      <w:r w:rsidR="00E61B8B">
        <w:rPr>
          <w:sz w:val="24"/>
          <w:szCs w:val="24"/>
        </w:rPr>
        <w:t xml:space="preserve"> emotionally deliver a response about how they feel and</w:t>
      </w:r>
      <w:r w:rsidR="00263AF4">
        <w:rPr>
          <w:sz w:val="24"/>
          <w:szCs w:val="24"/>
        </w:rPr>
        <w:t xml:space="preserve"> what they</w:t>
      </w:r>
      <w:r w:rsidR="00E61B8B">
        <w:rPr>
          <w:sz w:val="24"/>
          <w:szCs w:val="24"/>
        </w:rPr>
        <w:t xml:space="preserve"> know about the links between homophobia and awareness. This is data that cannot be quantified but can give a brilliant insight into how people have developed thoughts and emotions on the issue at hand, whilst still giving us an answer to our hypothesis.</w:t>
      </w:r>
    </w:p>
    <w:p w14:paraId="783A7357" w14:textId="1D468162" w:rsidR="00263AF4" w:rsidRDefault="00263AF4" w:rsidP="008407B7">
      <w:pPr>
        <w:spacing w:line="360" w:lineRule="auto"/>
        <w:rPr>
          <w:sz w:val="24"/>
          <w:szCs w:val="24"/>
        </w:rPr>
      </w:pPr>
      <w:r>
        <w:rPr>
          <w:sz w:val="24"/>
          <w:szCs w:val="24"/>
        </w:rPr>
        <w:t>I have decided to take a mixed approach with my data gathering techniques as I believe on this issue, the combination of quantitative and qualitative methods will give me the most well</w:t>
      </w:r>
      <w:r w:rsidR="0085698A">
        <w:rPr>
          <w:sz w:val="24"/>
          <w:szCs w:val="24"/>
        </w:rPr>
        <w:t>-</w:t>
      </w:r>
      <w:r>
        <w:rPr>
          <w:sz w:val="24"/>
          <w:szCs w:val="24"/>
        </w:rPr>
        <w:t xml:space="preserve">rounded picture on the issue I am investigating. There are particular advantages to both types of methods, that each alone do not deliver on. Firstly, questionnaires and surveys. Both of these methods can be constructed fairly quickly and easily, especially with the use of modern software tools such as Survey Monkey. They can also be distributed easily through the use of social media platforms, hitting a large audience and gathering data </w:t>
      </w:r>
      <w:r>
        <w:rPr>
          <w:sz w:val="24"/>
          <w:szCs w:val="24"/>
        </w:rPr>
        <w:lastRenderedPageBreak/>
        <w:t>extremely quickly. They are not time consuming for people to fill out and can be anonymous. In short, they are an easy task for people to partake in and do not threaten their privacy in the way that a focus group would (without personal identifiers people cannot be recognised through an online survey. Very important given the danger some people can face upon being ‘outed’).</w:t>
      </w:r>
      <w:r w:rsidR="00F3685B">
        <w:rPr>
          <w:sz w:val="24"/>
          <w:szCs w:val="24"/>
        </w:rPr>
        <w:t xml:space="preserve"> They are also relatively cheap and can even be free to construct (University of Leicester, N.D).</w:t>
      </w:r>
      <w:r>
        <w:rPr>
          <w:sz w:val="24"/>
          <w:szCs w:val="24"/>
        </w:rPr>
        <w:t xml:space="preserve"> However, the data they gather can be a little shallow and impersonal</w:t>
      </w:r>
      <w:r w:rsidR="0085698A">
        <w:rPr>
          <w:sz w:val="24"/>
          <w:szCs w:val="24"/>
        </w:rPr>
        <w:t>.</w:t>
      </w:r>
      <w:r w:rsidR="00AD41DE">
        <w:rPr>
          <w:sz w:val="24"/>
          <w:szCs w:val="24"/>
        </w:rPr>
        <w:t xml:space="preserve"> </w:t>
      </w:r>
      <w:r w:rsidR="0085698A">
        <w:rPr>
          <w:sz w:val="24"/>
          <w:szCs w:val="24"/>
        </w:rPr>
        <w:t xml:space="preserve"> This is where focus groups come in to play. They allow for people to express opinion, emotions and deep thought on the issue being discussed</w:t>
      </w:r>
      <w:r w:rsidR="009E6F2C">
        <w:rPr>
          <w:sz w:val="24"/>
          <w:szCs w:val="24"/>
        </w:rPr>
        <w:t xml:space="preserve"> (Universal Teacher, 2020).</w:t>
      </w:r>
      <w:r w:rsidR="0085698A">
        <w:rPr>
          <w:sz w:val="24"/>
          <w:szCs w:val="24"/>
        </w:rPr>
        <w:t xml:space="preserve"> They are however more time consuming and can only be done on a much smaller scale than questionnaires.</w:t>
      </w:r>
      <w:r>
        <w:rPr>
          <w:sz w:val="24"/>
          <w:szCs w:val="24"/>
        </w:rPr>
        <w:t xml:space="preserve"> </w:t>
      </w:r>
    </w:p>
    <w:p w14:paraId="24E03F07" w14:textId="5F9E0DEF" w:rsidR="0085698A" w:rsidRDefault="0085698A" w:rsidP="008407B7">
      <w:pPr>
        <w:spacing w:line="360" w:lineRule="auto"/>
        <w:rPr>
          <w:sz w:val="24"/>
          <w:szCs w:val="24"/>
        </w:rPr>
      </w:pPr>
      <w:r>
        <w:rPr>
          <w:sz w:val="24"/>
          <w:szCs w:val="24"/>
        </w:rPr>
        <w:t>It’s important to note that all of the data gathered from both methods cannot be trusted 100%. For instance, people may not complete a questionnaire if they are approached passively through social media.</w:t>
      </w:r>
      <w:r w:rsidR="00886122">
        <w:rPr>
          <w:sz w:val="24"/>
          <w:szCs w:val="24"/>
        </w:rPr>
        <w:t xml:space="preserve"> Also people may not be entirely truthful on questionnaires</w:t>
      </w:r>
      <w:r w:rsidR="00AD41DE">
        <w:rPr>
          <w:sz w:val="24"/>
          <w:szCs w:val="24"/>
        </w:rPr>
        <w:t xml:space="preserve"> (University of Leicester, N.D). Questionnaires also make it difficult to understand the emotions of the participant on the issue at hand (University of Leicester, N.D). People may also interpret questions in different ways. What is bad to one person may be deemed as good to another (University of Leicester, N.D). </w:t>
      </w:r>
      <w:r>
        <w:rPr>
          <w:sz w:val="24"/>
          <w:szCs w:val="24"/>
        </w:rPr>
        <w:t>This then does not give a true reflection of the level of awareness about LGBTQ+ issues/relationships/community in a particular area. Furthermore, with regards to focus groups,</w:t>
      </w:r>
      <w:r w:rsidR="000C6D96">
        <w:rPr>
          <w:sz w:val="24"/>
          <w:szCs w:val="24"/>
        </w:rPr>
        <w:t xml:space="preserve"> it can be difficult to record data, especially with so many people speaking at once (Universal Teacher, 2020). Focus group discussions are also not replicable as discussions fuelled by emotions can be dependant on the dynamic between participants (Universal Teacher, 2020).</w:t>
      </w:r>
      <w:r>
        <w:rPr>
          <w:sz w:val="24"/>
          <w:szCs w:val="24"/>
        </w:rPr>
        <w:t xml:space="preserve"> However, when used together, the two methods complement each other and give us a pretty good understanding of the situation being investigated.</w:t>
      </w:r>
    </w:p>
    <w:p w14:paraId="4D897040" w14:textId="1AC410EF" w:rsidR="00F5733E" w:rsidRDefault="00F5733E" w:rsidP="008407B7">
      <w:pPr>
        <w:spacing w:line="360" w:lineRule="auto"/>
        <w:rPr>
          <w:sz w:val="24"/>
          <w:szCs w:val="24"/>
        </w:rPr>
      </w:pPr>
      <w:r>
        <w:rPr>
          <w:sz w:val="24"/>
          <w:szCs w:val="24"/>
        </w:rPr>
        <w:t xml:space="preserve">An example of a consent form and questionnaire are presented in the </w:t>
      </w:r>
      <w:r w:rsidR="009A6843">
        <w:rPr>
          <w:sz w:val="24"/>
          <w:szCs w:val="24"/>
        </w:rPr>
        <w:t>‘</w:t>
      </w:r>
      <w:r>
        <w:rPr>
          <w:sz w:val="24"/>
          <w:szCs w:val="24"/>
        </w:rPr>
        <w:t>Appendices</w:t>
      </w:r>
      <w:r w:rsidR="009A6843">
        <w:rPr>
          <w:sz w:val="24"/>
          <w:szCs w:val="24"/>
        </w:rPr>
        <w:t>’</w:t>
      </w:r>
      <w:bookmarkStart w:id="0" w:name="_GoBack"/>
      <w:bookmarkEnd w:id="0"/>
      <w:r>
        <w:rPr>
          <w:sz w:val="24"/>
          <w:szCs w:val="24"/>
        </w:rPr>
        <w:t xml:space="preserve"> section of this essay, respectfully.</w:t>
      </w:r>
    </w:p>
    <w:p w14:paraId="50F626C7" w14:textId="2C757826" w:rsidR="009E6F2C" w:rsidRDefault="009E6F2C" w:rsidP="008407B7">
      <w:pPr>
        <w:spacing w:line="360" w:lineRule="auto"/>
        <w:rPr>
          <w:sz w:val="24"/>
          <w:szCs w:val="24"/>
          <w:u w:val="single"/>
        </w:rPr>
      </w:pPr>
      <w:r>
        <w:rPr>
          <w:sz w:val="24"/>
          <w:szCs w:val="24"/>
          <w:u w:val="single"/>
        </w:rPr>
        <w:t>Data Analysis</w:t>
      </w:r>
    </w:p>
    <w:p w14:paraId="318F1E66" w14:textId="545B74E7" w:rsidR="001D159C" w:rsidRDefault="001D159C" w:rsidP="008407B7">
      <w:pPr>
        <w:spacing w:line="360" w:lineRule="auto"/>
        <w:rPr>
          <w:sz w:val="24"/>
          <w:szCs w:val="24"/>
        </w:rPr>
      </w:pPr>
      <w:r>
        <w:rPr>
          <w:sz w:val="24"/>
          <w:szCs w:val="24"/>
        </w:rPr>
        <w:t xml:space="preserve">Upon completion of the questionnaires and focus groups the data collected will be processed for analysis. </w:t>
      </w:r>
    </w:p>
    <w:p w14:paraId="53A09ADC" w14:textId="57ED2187" w:rsidR="001D159C" w:rsidRDefault="001D159C" w:rsidP="008407B7">
      <w:pPr>
        <w:spacing w:line="360" w:lineRule="auto"/>
        <w:rPr>
          <w:sz w:val="24"/>
          <w:szCs w:val="24"/>
        </w:rPr>
      </w:pPr>
      <w:r>
        <w:rPr>
          <w:sz w:val="24"/>
          <w:szCs w:val="24"/>
        </w:rPr>
        <w:t>There are three main steps to data analysis</w:t>
      </w:r>
      <w:r w:rsidR="00177A8F">
        <w:rPr>
          <w:sz w:val="24"/>
          <w:szCs w:val="24"/>
        </w:rPr>
        <w:t>:</w:t>
      </w:r>
    </w:p>
    <w:p w14:paraId="3F2C0EF6" w14:textId="0B6A686D" w:rsidR="00177A8F" w:rsidRDefault="00177A8F" w:rsidP="00177A8F">
      <w:pPr>
        <w:pStyle w:val="ListParagraph"/>
        <w:numPr>
          <w:ilvl w:val="0"/>
          <w:numId w:val="3"/>
        </w:numPr>
        <w:spacing w:line="360" w:lineRule="auto"/>
        <w:rPr>
          <w:sz w:val="24"/>
          <w:szCs w:val="24"/>
        </w:rPr>
      </w:pPr>
      <w:r>
        <w:rPr>
          <w:sz w:val="24"/>
          <w:szCs w:val="24"/>
        </w:rPr>
        <w:lastRenderedPageBreak/>
        <w:t>Data Preparation</w:t>
      </w:r>
    </w:p>
    <w:p w14:paraId="0C34DB1E" w14:textId="26A73E63" w:rsidR="00177A8F" w:rsidRDefault="00177A8F" w:rsidP="00177A8F">
      <w:pPr>
        <w:pStyle w:val="ListParagraph"/>
        <w:numPr>
          <w:ilvl w:val="0"/>
          <w:numId w:val="3"/>
        </w:numPr>
        <w:spacing w:line="360" w:lineRule="auto"/>
        <w:rPr>
          <w:sz w:val="24"/>
          <w:szCs w:val="24"/>
        </w:rPr>
      </w:pPr>
      <w:r>
        <w:rPr>
          <w:sz w:val="24"/>
          <w:szCs w:val="24"/>
        </w:rPr>
        <w:t>Descriptive Statistics</w:t>
      </w:r>
    </w:p>
    <w:p w14:paraId="79111E59" w14:textId="735A3992" w:rsidR="00177A8F" w:rsidRDefault="00177A8F" w:rsidP="00177A8F">
      <w:pPr>
        <w:pStyle w:val="ListParagraph"/>
        <w:numPr>
          <w:ilvl w:val="0"/>
          <w:numId w:val="3"/>
        </w:numPr>
        <w:spacing w:line="360" w:lineRule="auto"/>
        <w:rPr>
          <w:sz w:val="24"/>
          <w:szCs w:val="24"/>
        </w:rPr>
      </w:pPr>
      <w:r>
        <w:rPr>
          <w:sz w:val="24"/>
          <w:szCs w:val="24"/>
        </w:rPr>
        <w:t>Inferential Statistics (Trochim, 2020).</w:t>
      </w:r>
    </w:p>
    <w:p w14:paraId="675F7AE4" w14:textId="513049EF" w:rsidR="00177A8F" w:rsidRDefault="00177A8F" w:rsidP="00177A8F">
      <w:pPr>
        <w:spacing w:line="360" w:lineRule="auto"/>
        <w:rPr>
          <w:sz w:val="24"/>
          <w:szCs w:val="24"/>
        </w:rPr>
      </w:pPr>
      <w:r>
        <w:rPr>
          <w:sz w:val="24"/>
          <w:szCs w:val="24"/>
        </w:rPr>
        <w:t>Firstly the data will be collected and stored until it is ready to be analysed. With regards to questionnaires, especially if they are conducted online, such as through a service such as ‘Survey Monkey’, the data will be stored in online, encrypted servers. The data will then be checked for inaccuracies before being processed ready for statistical analysis.</w:t>
      </w:r>
    </w:p>
    <w:p w14:paraId="449137D5" w14:textId="15C0BB7C" w:rsidR="00D5267D" w:rsidRDefault="00D5267D" w:rsidP="00177A8F">
      <w:pPr>
        <w:spacing w:line="360" w:lineRule="auto"/>
        <w:rPr>
          <w:sz w:val="24"/>
          <w:szCs w:val="24"/>
        </w:rPr>
      </w:pPr>
      <w:r>
        <w:rPr>
          <w:sz w:val="24"/>
          <w:szCs w:val="24"/>
        </w:rPr>
        <w:t>After being collected and prepared, the data will undergo univariate analysis. In this case, looking at the number of people who have responded with being aware of the LGBTQ+ community and issues as one variable and the level of homophobia experienced by people as another variable.  From establishing the variables, the data can be arranged into several statistical results such as the Mean, Mode and Median. This method could apply to other factors such as the age, gender and sexuality of the participants and see if statistically there is a difference between the levels of discrimination faced depending on one of those characteristics.</w:t>
      </w:r>
    </w:p>
    <w:p w14:paraId="1DE547DC" w14:textId="1F7E43A2" w:rsidR="00D5267D" w:rsidRDefault="00D5267D" w:rsidP="00177A8F">
      <w:pPr>
        <w:spacing w:line="360" w:lineRule="auto"/>
        <w:rPr>
          <w:sz w:val="24"/>
          <w:szCs w:val="24"/>
        </w:rPr>
      </w:pPr>
      <w:r>
        <w:rPr>
          <w:sz w:val="24"/>
          <w:szCs w:val="24"/>
        </w:rPr>
        <w:t>Finally, the data will be analysed inferentially</w:t>
      </w:r>
      <w:r w:rsidR="00185F49">
        <w:rPr>
          <w:sz w:val="24"/>
          <w:szCs w:val="24"/>
        </w:rPr>
        <w:t xml:space="preserve">. This means that from a small sample size, it could be inferred that a particular trend would be </w:t>
      </w:r>
      <w:r w:rsidR="00EC6F92">
        <w:rPr>
          <w:sz w:val="24"/>
          <w:szCs w:val="24"/>
        </w:rPr>
        <w:t>prevalent across a wider sample (Trochim, 2020). In the case of this study, a small sample could be used to judge whether the hypothesis would be correct, across the whole country.</w:t>
      </w:r>
    </w:p>
    <w:p w14:paraId="49F56136" w14:textId="1672BB3F" w:rsidR="000238FE" w:rsidRPr="00177A8F" w:rsidRDefault="000238FE" w:rsidP="00177A8F">
      <w:pPr>
        <w:spacing w:line="360" w:lineRule="auto"/>
        <w:rPr>
          <w:sz w:val="24"/>
          <w:szCs w:val="24"/>
        </w:rPr>
      </w:pPr>
      <w:r>
        <w:rPr>
          <w:sz w:val="24"/>
          <w:szCs w:val="24"/>
        </w:rPr>
        <w:t>These methods of statistical analysis work fine for quantitative data but for qualitative data collected, such as the data from focus groups, that would be much more difficult to analyse. The data would probably have to be analysed subjectively and through the interpretation of the researcher. This could present some bias, but quantitative methods would not be applicable to data regarding emotions and feelings.</w:t>
      </w:r>
    </w:p>
    <w:p w14:paraId="475FC5CF" w14:textId="72BD5D6E" w:rsidR="009E6F2C" w:rsidRDefault="009E6F2C" w:rsidP="008407B7">
      <w:pPr>
        <w:spacing w:line="360" w:lineRule="auto"/>
        <w:rPr>
          <w:sz w:val="24"/>
          <w:szCs w:val="24"/>
          <w:u w:val="single"/>
        </w:rPr>
      </w:pPr>
      <w:r>
        <w:rPr>
          <w:sz w:val="24"/>
          <w:szCs w:val="24"/>
          <w:u w:val="single"/>
        </w:rPr>
        <w:t>Ethical Consideration</w:t>
      </w:r>
    </w:p>
    <w:p w14:paraId="67986EF7" w14:textId="076C98E1" w:rsidR="00A765B1" w:rsidRDefault="009E6F2C" w:rsidP="008407B7">
      <w:pPr>
        <w:spacing w:line="360" w:lineRule="auto"/>
        <w:rPr>
          <w:sz w:val="24"/>
          <w:szCs w:val="24"/>
        </w:rPr>
      </w:pPr>
      <w:r>
        <w:rPr>
          <w:sz w:val="24"/>
          <w:szCs w:val="24"/>
        </w:rPr>
        <w:t xml:space="preserve">When undertaking any investigation, it is important to follow ethical guidelines. The purpose of these ethical guidelines is to ensure that both the research team and the participants are protected not only legally but also emotionally and psychologically too. They ensure that everything conducted as part of the research is fully above board and not </w:t>
      </w:r>
      <w:r>
        <w:rPr>
          <w:sz w:val="24"/>
          <w:szCs w:val="24"/>
        </w:rPr>
        <w:lastRenderedPageBreak/>
        <w:t xml:space="preserve">likely to cause any negative repercussions to all parties involved. The ethical guidelines that I shall be following with regards to this study are the British Sociological Association (BSA) Ethical </w:t>
      </w:r>
      <w:r w:rsidR="00A765B1">
        <w:rPr>
          <w:sz w:val="24"/>
          <w:szCs w:val="24"/>
        </w:rPr>
        <w:t xml:space="preserve">Guidelines (2017). The guidelines state that Sociologists must always maintain ‘Professional Integrity’ whilst conducting research (BSA, 2017). Professional Integrity involves ensuring that in the process of conducting research, Sociologists must first obtain ‘Informed Consent’ from any participant (BSA, 2017). Informed Consent involves making the participant aware of several factors such as: 1. The nature of the research. 2. What the research is trying to resolve or explore. 3. Who will have access to the data collected. 4. Who is financing the research? 5. How will the data be distributed, if at all. (BSA, 2017). The BSA Ethical Guidelines also state that Sociologists must always consider and respect the confidentiality or anonymity requests of the participant. They must ensure that the data of the participants is </w:t>
      </w:r>
      <w:r w:rsidR="00943179">
        <w:rPr>
          <w:sz w:val="24"/>
          <w:szCs w:val="24"/>
        </w:rPr>
        <w:t>not accessed by any unauthorised persons (BSA, 2017).</w:t>
      </w:r>
    </w:p>
    <w:p w14:paraId="6C31B498" w14:textId="2BED9936" w:rsidR="006C0853" w:rsidRDefault="006C0853" w:rsidP="008407B7">
      <w:pPr>
        <w:spacing w:line="360" w:lineRule="auto"/>
        <w:rPr>
          <w:sz w:val="24"/>
          <w:szCs w:val="24"/>
        </w:rPr>
      </w:pPr>
      <w:r>
        <w:rPr>
          <w:sz w:val="24"/>
          <w:szCs w:val="24"/>
        </w:rPr>
        <w:t>With regards to studies involving the LGBTQ+ community, it is important to follow the guidelines set out by the LGBT Foundation, 2017. These enhanced ethical guidelines state that researchers should be mindful about LGBTQ+ issues before conducting research (LGBT Foundation, 2017). Researchers should take extra care with confidentiality/anonymity with LGBTQ+ participants, as they may not be ‘out’ (LGBT Foundation, 2017). Researchers should only approach participants</w:t>
      </w:r>
      <w:r w:rsidR="00F96B15">
        <w:rPr>
          <w:sz w:val="24"/>
          <w:szCs w:val="24"/>
        </w:rPr>
        <w:t xml:space="preserve"> in places where they are comfortable, so as not to cause undue stress and anxiety (LGBT Foundation, 2017)</w:t>
      </w:r>
      <w:r w:rsidR="00DB0DD5">
        <w:rPr>
          <w:sz w:val="24"/>
          <w:szCs w:val="24"/>
        </w:rPr>
        <w:t>.</w:t>
      </w:r>
    </w:p>
    <w:p w14:paraId="551B7380" w14:textId="6914FC75" w:rsidR="00DB0DD5" w:rsidRPr="009E6F2C" w:rsidRDefault="00DB0DD5" w:rsidP="008407B7">
      <w:pPr>
        <w:spacing w:line="360" w:lineRule="auto"/>
        <w:rPr>
          <w:sz w:val="24"/>
          <w:szCs w:val="24"/>
        </w:rPr>
      </w:pPr>
      <w:r>
        <w:rPr>
          <w:sz w:val="24"/>
          <w:szCs w:val="24"/>
        </w:rPr>
        <w:t>So to summarise, with regards to the nature of this research, the ethical considerations I must undertake are to ensure all participants are informed fully about the study before consent is given, candidates are protected from exposure and their anonymity is maintained should they wish. Also, all data is collected with strict confidence and stored in compliance with GDPR regulations. Furthermore, all those involved with the research will be knowledgeable and respectful of the LGBTQ+ community and issues, with no participants being put in a position that would cause them unnecessary stress and harm.</w:t>
      </w:r>
    </w:p>
    <w:p w14:paraId="6C95717D" w14:textId="12F86F95" w:rsidR="009E6F2C" w:rsidRDefault="009E6F2C" w:rsidP="008407B7">
      <w:pPr>
        <w:spacing w:line="360" w:lineRule="auto"/>
        <w:rPr>
          <w:b/>
          <w:bCs/>
          <w:sz w:val="24"/>
          <w:szCs w:val="24"/>
          <w:u w:val="single"/>
        </w:rPr>
      </w:pPr>
      <w:r>
        <w:rPr>
          <w:b/>
          <w:bCs/>
          <w:sz w:val="24"/>
          <w:szCs w:val="24"/>
          <w:u w:val="single"/>
        </w:rPr>
        <w:t>Conclusion</w:t>
      </w:r>
    </w:p>
    <w:p w14:paraId="5FDD6C49" w14:textId="01F1210B" w:rsidR="004554C7" w:rsidRDefault="004554C7" w:rsidP="008407B7">
      <w:pPr>
        <w:spacing w:line="360" w:lineRule="auto"/>
        <w:rPr>
          <w:sz w:val="24"/>
          <w:szCs w:val="24"/>
        </w:rPr>
      </w:pPr>
      <w:r>
        <w:rPr>
          <w:sz w:val="24"/>
          <w:szCs w:val="24"/>
        </w:rPr>
        <w:t xml:space="preserve">To conclude, the research that I will be undertaking will help highlight why there is still homophobic hate crimes being committed in the UK today. As outlined earlier, there are a few studies already conducted which highlight how, on a small scale, providing proper </w:t>
      </w:r>
      <w:r>
        <w:rPr>
          <w:sz w:val="24"/>
          <w:szCs w:val="24"/>
        </w:rPr>
        <w:lastRenderedPageBreak/>
        <w:t>inclusive LGBTQ+ education, can and does tackle the problem of homophobia. Education and raised awareness of the LGBTQ+ communities, relationships and issues helps to reduce prejudice and ultimately homophobia in society. I firmly believe that if conducted on a larger scale, across the country, it would be documented that in areas whereby there is a higher level of understanding of the LGBTQ+ community, the level of homophobic hate crime will be lower.</w:t>
      </w:r>
    </w:p>
    <w:p w14:paraId="1A8D5CB2" w14:textId="149B8DBD" w:rsidR="00BF0636" w:rsidRPr="004554C7" w:rsidRDefault="00BF0636" w:rsidP="008407B7">
      <w:pPr>
        <w:spacing w:line="360" w:lineRule="auto"/>
        <w:rPr>
          <w:sz w:val="24"/>
          <w:szCs w:val="24"/>
        </w:rPr>
      </w:pPr>
      <w:r>
        <w:rPr>
          <w:sz w:val="24"/>
          <w:szCs w:val="24"/>
        </w:rPr>
        <w:t xml:space="preserve">As far as can be determined, there has not been another piece of research looking at the same or similar hypothesis as my own. This piece of research could be considered as original and it’s implications could be seriously beneficial for the LGBTQ+ community. This study could help inform legislators on the importance of cross-country LGBTQ+ inclusive education and awareness campaigns. If having better awareness of the LGBTQ+ community and issues helps to reduce the level of homophobic hate crime, then the impact would also be seen in other areas such as improved mental health of members of the LGBTQ+ community. In my view, this piece of research is essential and the beneficiaries would not just be the LGBTQ+ community but also those working in services which have to cope with the negative fallout from homophobia. </w:t>
      </w:r>
    </w:p>
    <w:p w14:paraId="14B84E04" w14:textId="602B4577" w:rsidR="009E6F2C" w:rsidRDefault="009E6F2C" w:rsidP="008407B7">
      <w:pPr>
        <w:spacing w:line="360" w:lineRule="auto"/>
        <w:rPr>
          <w:b/>
          <w:bCs/>
          <w:sz w:val="24"/>
          <w:szCs w:val="24"/>
          <w:u w:val="single"/>
        </w:rPr>
      </w:pPr>
      <w:r>
        <w:rPr>
          <w:b/>
          <w:bCs/>
          <w:sz w:val="24"/>
          <w:szCs w:val="24"/>
          <w:u w:val="single"/>
        </w:rPr>
        <w:t>Appendices</w:t>
      </w:r>
    </w:p>
    <w:p w14:paraId="7714C1B7" w14:textId="78DC0377" w:rsidR="00525F1B" w:rsidRDefault="00525F1B" w:rsidP="008407B7">
      <w:pPr>
        <w:spacing w:line="360" w:lineRule="auto"/>
        <w:rPr>
          <w:sz w:val="24"/>
          <w:szCs w:val="24"/>
          <w:u w:val="single"/>
        </w:rPr>
      </w:pPr>
      <w:r>
        <w:rPr>
          <w:sz w:val="24"/>
          <w:szCs w:val="24"/>
          <w:u w:val="single"/>
        </w:rPr>
        <w:t>Appendix 1 – Consent Form.</w:t>
      </w:r>
    </w:p>
    <w:p w14:paraId="2B7DEFE2" w14:textId="42A861BA" w:rsidR="00525F1B" w:rsidRDefault="00D32DD5" w:rsidP="008407B7">
      <w:pPr>
        <w:spacing w:line="360" w:lineRule="auto"/>
        <w:rPr>
          <w:sz w:val="24"/>
          <w:szCs w:val="24"/>
        </w:rPr>
      </w:pPr>
      <w:r>
        <w:rPr>
          <w:b/>
          <w:bCs/>
          <w:sz w:val="24"/>
          <w:szCs w:val="24"/>
        </w:rPr>
        <w:t xml:space="preserve">Name of Researcher: </w:t>
      </w:r>
      <w:r>
        <w:rPr>
          <w:sz w:val="24"/>
          <w:szCs w:val="24"/>
        </w:rPr>
        <w:t>Alexander Bryant-Evans</w:t>
      </w:r>
    </w:p>
    <w:p w14:paraId="50BA05EB" w14:textId="7B3D8BBD" w:rsidR="00D32DD5" w:rsidRDefault="00D32DD5" w:rsidP="008407B7">
      <w:pPr>
        <w:spacing w:line="360" w:lineRule="auto"/>
        <w:rPr>
          <w:sz w:val="24"/>
          <w:szCs w:val="24"/>
        </w:rPr>
      </w:pPr>
      <w:r>
        <w:rPr>
          <w:b/>
          <w:bCs/>
          <w:sz w:val="24"/>
          <w:szCs w:val="24"/>
        </w:rPr>
        <w:t>Name of Institu</w:t>
      </w:r>
      <w:r w:rsidR="00962F48">
        <w:rPr>
          <w:b/>
          <w:bCs/>
          <w:sz w:val="24"/>
          <w:szCs w:val="24"/>
        </w:rPr>
        <w:t xml:space="preserve">te: </w:t>
      </w:r>
      <w:r w:rsidR="00962F48">
        <w:rPr>
          <w:sz w:val="24"/>
          <w:szCs w:val="24"/>
        </w:rPr>
        <w:t>University of Wales Trinity St David</w:t>
      </w:r>
    </w:p>
    <w:p w14:paraId="0326D816" w14:textId="6A03A67B" w:rsidR="00962F48" w:rsidRDefault="00962F48" w:rsidP="008407B7">
      <w:pPr>
        <w:spacing w:line="360" w:lineRule="auto"/>
        <w:rPr>
          <w:sz w:val="24"/>
          <w:szCs w:val="24"/>
        </w:rPr>
      </w:pPr>
      <w:r>
        <w:rPr>
          <w:b/>
          <w:bCs/>
          <w:sz w:val="24"/>
          <w:szCs w:val="24"/>
        </w:rPr>
        <w:t xml:space="preserve">Name of Department: </w:t>
      </w:r>
      <w:r>
        <w:rPr>
          <w:sz w:val="24"/>
          <w:szCs w:val="24"/>
        </w:rPr>
        <w:t>Department of Social Sciences</w:t>
      </w:r>
    </w:p>
    <w:p w14:paraId="2916A489" w14:textId="344F50AF" w:rsidR="00962F48" w:rsidRDefault="00962F48" w:rsidP="008407B7">
      <w:pPr>
        <w:spacing w:line="360" w:lineRule="auto"/>
        <w:rPr>
          <w:sz w:val="24"/>
          <w:szCs w:val="24"/>
        </w:rPr>
      </w:pPr>
      <w:r>
        <w:rPr>
          <w:b/>
          <w:bCs/>
          <w:sz w:val="24"/>
          <w:szCs w:val="24"/>
        </w:rPr>
        <w:t xml:space="preserve">Title of Study: </w:t>
      </w:r>
      <w:r>
        <w:rPr>
          <w:sz w:val="24"/>
          <w:szCs w:val="24"/>
        </w:rPr>
        <w:t>An Investigation into the correlation between the level of homophobic hate crime and the awareness of LGBT issues and relationships, of the public. Better awareness leading to less homophobic hate crimes?</w:t>
      </w:r>
    </w:p>
    <w:p w14:paraId="61D71CF8" w14:textId="40DA0BA0" w:rsidR="00962F48" w:rsidRDefault="00962F48" w:rsidP="008407B7">
      <w:pPr>
        <w:spacing w:line="360" w:lineRule="auto"/>
        <w:rPr>
          <w:sz w:val="24"/>
          <w:szCs w:val="24"/>
        </w:rPr>
      </w:pPr>
      <w:r>
        <w:rPr>
          <w:sz w:val="24"/>
          <w:szCs w:val="24"/>
        </w:rPr>
        <w:t>I hereby confirm that:</w:t>
      </w:r>
    </w:p>
    <w:p w14:paraId="61131E5E" w14:textId="20EBA9E4" w:rsidR="00962F48" w:rsidRDefault="00962F48" w:rsidP="00962F48">
      <w:pPr>
        <w:pStyle w:val="ListParagraph"/>
        <w:numPr>
          <w:ilvl w:val="0"/>
          <w:numId w:val="4"/>
        </w:numPr>
        <w:spacing w:line="360" w:lineRule="auto"/>
        <w:rPr>
          <w:sz w:val="24"/>
          <w:szCs w:val="24"/>
        </w:rPr>
      </w:pPr>
      <w:r>
        <w:rPr>
          <w:sz w:val="24"/>
          <w:szCs w:val="24"/>
        </w:rPr>
        <w:t>I have read in full the details of the study in the participant information sheet.</w:t>
      </w:r>
    </w:p>
    <w:p w14:paraId="5C8A9BCF" w14:textId="6129BC18" w:rsidR="00962F48" w:rsidRDefault="00962F48" w:rsidP="00962F48">
      <w:pPr>
        <w:pStyle w:val="ListParagraph"/>
        <w:numPr>
          <w:ilvl w:val="0"/>
          <w:numId w:val="4"/>
        </w:numPr>
        <w:spacing w:line="360" w:lineRule="auto"/>
        <w:rPr>
          <w:sz w:val="24"/>
          <w:szCs w:val="24"/>
        </w:rPr>
      </w:pPr>
      <w:r>
        <w:rPr>
          <w:sz w:val="24"/>
          <w:szCs w:val="24"/>
        </w:rPr>
        <w:t>I am aware that my participation is totally voluntary.</w:t>
      </w:r>
    </w:p>
    <w:p w14:paraId="5BA280BE" w14:textId="11B4A2F9" w:rsidR="00962F48" w:rsidRDefault="00962F48" w:rsidP="00962F48">
      <w:pPr>
        <w:pStyle w:val="ListParagraph"/>
        <w:numPr>
          <w:ilvl w:val="0"/>
          <w:numId w:val="4"/>
        </w:numPr>
        <w:spacing w:line="360" w:lineRule="auto"/>
        <w:rPr>
          <w:sz w:val="24"/>
          <w:szCs w:val="24"/>
        </w:rPr>
      </w:pPr>
      <w:r>
        <w:rPr>
          <w:sz w:val="24"/>
          <w:szCs w:val="24"/>
        </w:rPr>
        <w:t>I may leave the study at any time as my participation is of my own volition.</w:t>
      </w:r>
    </w:p>
    <w:p w14:paraId="52C25986" w14:textId="1261A69C" w:rsidR="00962F48" w:rsidRDefault="00962F48" w:rsidP="00962F48">
      <w:pPr>
        <w:pStyle w:val="ListParagraph"/>
        <w:numPr>
          <w:ilvl w:val="0"/>
          <w:numId w:val="4"/>
        </w:numPr>
        <w:spacing w:line="360" w:lineRule="auto"/>
        <w:rPr>
          <w:sz w:val="24"/>
          <w:szCs w:val="24"/>
        </w:rPr>
      </w:pPr>
      <w:r>
        <w:rPr>
          <w:sz w:val="24"/>
          <w:szCs w:val="24"/>
        </w:rPr>
        <w:lastRenderedPageBreak/>
        <w:t>My anonymity will be respected throughout the study and beyond.</w:t>
      </w:r>
    </w:p>
    <w:p w14:paraId="4741625F" w14:textId="0D439CF5" w:rsidR="00962F48" w:rsidRDefault="00962F48" w:rsidP="00962F48">
      <w:pPr>
        <w:pStyle w:val="ListParagraph"/>
        <w:numPr>
          <w:ilvl w:val="0"/>
          <w:numId w:val="4"/>
        </w:numPr>
        <w:spacing w:line="360" w:lineRule="auto"/>
        <w:rPr>
          <w:sz w:val="24"/>
          <w:szCs w:val="24"/>
        </w:rPr>
      </w:pPr>
      <w:r>
        <w:rPr>
          <w:sz w:val="24"/>
          <w:szCs w:val="24"/>
        </w:rPr>
        <w:t>My data will be collected and stored appropriately as outlined under GDPR.</w:t>
      </w:r>
    </w:p>
    <w:p w14:paraId="75E92A2F" w14:textId="5F23767D" w:rsidR="00962F48" w:rsidRDefault="00C5556C" w:rsidP="00962F48">
      <w:pPr>
        <w:pStyle w:val="ListParagraph"/>
        <w:numPr>
          <w:ilvl w:val="0"/>
          <w:numId w:val="4"/>
        </w:numPr>
        <w:spacing w:line="360" w:lineRule="auto"/>
        <w:rPr>
          <w:sz w:val="24"/>
          <w:szCs w:val="24"/>
        </w:rPr>
      </w:pPr>
      <w:r>
        <w:rPr>
          <w:sz w:val="24"/>
          <w:szCs w:val="24"/>
        </w:rPr>
        <w:t>I consent to my data being</w:t>
      </w:r>
      <w:r w:rsidR="00962F48">
        <w:rPr>
          <w:sz w:val="24"/>
          <w:szCs w:val="24"/>
        </w:rPr>
        <w:t xml:space="preserve"> used as part of an academic study and will be published, without identifiers in an academic journal.</w:t>
      </w:r>
    </w:p>
    <w:p w14:paraId="260B0F35" w14:textId="7EAF4282" w:rsidR="00962F48" w:rsidRDefault="00962F48" w:rsidP="00962F48">
      <w:pPr>
        <w:pStyle w:val="ListParagraph"/>
        <w:numPr>
          <w:ilvl w:val="0"/>
          <w:numId w:val="4"/>
        </w:numPr>
        <w:spacing w:line="360" w:lineRule="auto"/>
        <w:rPr>
          <w:sz w:val="24"/>
          <w:szCs w:val="24"/>
        </w:rPr>
      </w:pPr>
      <w:r>
        <w:rPr>
          <w:sz w:val="24"/>
          <w:szCs w:val="24"/>
        </w:rPr>
        <w:t>I am aware that should I leave the study, I may request to have my data destroyed</w:t>
      </w:r>
      <w:r w:rsidR="00C5556C">
        <w:rPr>
          <w:sz w:val="24"/>
          <w:szCs w:val="24"/>
        </w:rPr>
        <w:t>.</w:t>
      </w:r>
    </w:p>
    <w:p w14:paraId="24977DAC" w14:textId="5ACF7906" w:rsidR="00C5556C" w:rsidRDefault="00C5556C" w:rsidP="00C5556C">
      <w:pPr>
        <w:spacing w:line="360" w:lineRule="auto"/>
        <w:ind w:left="360"/>
        <w:rPr>
          <w:b/>
          <w:bCs/>
          <w:sz w:val="24"/>
          <w:szCs w:val="24"/>
        </w:rPr>
      </w:pPr>
      <w:r>
        <w:rPr>
          <w:b/>
          <w:bCs/>
          <w:sz w:val="24"/>
          <w:szCs w:val="24"/>
        </w:rPr>
        <w:t>I consent to taking part in the above study: Yes/No</w:t>
      </w:r>
    </w:p>
    <w:p w14:paraId="6462B491" w14:textId="381F5193" w:rsidR="00C5556C" w:rsidRDefault="00C5556C" w:rsidP="00C5556C">
      <w:pPr>
        <w:spacing w:line="360" w:lineRule="auto"/>
        <w:ind w:left="360"/>
        <w:rPr>
          <w:b/>
          <w:bCs/>
          <w:sz w:val="24"/>
          <w:szCs w:val="24"/>
        </w:rPr>
      </w:pPr>
      <w:r>
        <w:rPr>
          <w:b/>
          <w:bCs/>
          <w:sz w:val="24"/>
          <w:szCs w:val="24"/>
        </w:rPr>
        <w:t>Signed (Participant)                                    Date</w:t>
      </w:r>
    </w:p>
    <w:p w14:paraId="248934FE" w14:textId="3EC2BDC7" w:rsidR="00C5556C" w:rsidRDefault="00C5556C" w:rsidP="00C5556C">
      <w:pPr>
        <w:spacing w:line="360" w:lineRule="auto"/>
        <w:ind w:left="360"/>
        <w:rPr>
          <w:b/>
          <w:bCs/>
          <w:sz w:val="24"/>
          <w:szCs w:val="24"/>
        </w:rPr>
      </w:pPr>
    </w:p>
    <w:p w14:paraId="4FF75C66" w14:textId="37564A1F" w:rsidR="00C5556C" w:rsidRDefault="00C5556C" w:rsidP="00C5556C">
      <w:pPr>
        <w:spacing w:line="360" w:lineRule="auto"/>
        <w:ind w:left="360"/>
        <w:rPr>
          <w:sz w:val="24"/>
          <w:szCs w:val="24"/>
        </w:rPr>
      </w:pPr>
      <w:r>
        <w:rPr>
          <w:b/>
          <w:bCs/>
          <w:sz w:val="24"/>
          <w:szCs w:val="24"/>
        </w:rPr>
        <w:t>Signed (Researcher)                                   Date</w:t>
      </w:r>
    </w:p>
    <w:p w14:paraId="046652B8" w14:textId="64800CF2" w:rsidR="001275BA" w:rsidRDefault="001275BA" w:rsidP="00C5556C">
      <w:pPr>
        <w:spacing w:line="360" w:lineRule="auto"/>
        <w:ind w:left="360"/>
        <w:rPr>
          <w:sz w:val="24"/>
          <w:szCs w:val="24"/>
        </w:rPr>
      </w:pPr>
    </w:p>
    <w:p w14:paraId="1F7D9148" w14:textId="2898CC40" w:rsidR="001275BA" w:rsidRDefault="001275BA" w:rsidP="00C5556C">
      <w:pPr>
        <w:spacing w:line="360" w:lineRule="auto"/>
        <w:ind w:left="360"/>
        <w:rPr>
          <w:sz w:val="24"/>
          <w:szCs w:val="24"/>
          <w:u w:val="single"/>
        </w:rPr>
      </w:pPr>
      <w:r>
        <w:rPr>
          <w:sz w:val="24"/>
          <w:szCs w:val="24"/>
          <w:u w:val="single"/>
        </w:rPr>
        <w:t>Appendix 2: Sample Questionnaire</w:t>
      </w:r>
    </w:p>
    <w:p w14:paraId="08E06C46" w14:textId="22B361C8" w:rsidR="001275BA" w:rsidRDefault="002D379A" w:rsidP="00C5556C">
      <w:pPr>
        <w:spacing w:line="360" w:lineRule="auto"/>
        <w:ind w:left="360"/>
        <w:rPr>
          <w:b/>
          <w:bCs/>
          <w:sz w:val="24"/>
          <w:szCs w:val="24"/>
        </w:rPr>
      </w:pPr>
      <w:r>
        <w:rPr>
          <w:b/>
          <w:bCs/>
          <w:sz w:val="24"/>
          <w:szCs w:val="24"/>
        </w:rPr>
        <w:t>Question 1: Age.</w:t>
      </w:r>
    </w:p>
    <w:p w14:paraId="56BB0454" w14:textId="39E1268A" w:rsidR="002D379A" w:rsidRDefault="002D379A" w:rsidP="00C5556C">
      <w:pPr>
        <w:spacing w:line="360" w:lineRule="auto"/>
        <w:ind w:left="360"/>
        <w:rPr>
          <w:sz w:val="24"/>
          <w:szCs w:val="24"/>
        </w:rPr>
      </w:pPr>
      <w:r>
        <w:rPr>
          <w:sz w:val="24"/>
          <w:szCs w:val="24"/>
        </w:rPr>
        <w:t>16 – 24</w:t>
      </w:r>
    </w:p>
    <w:p w14:paraId="5AFD49DE" w14:textId="28282F25" w:rsidR="002D379A" w:rsidRDefault="002D379A" w:rsidP="00C5556C">
      <w:pPr>
        <w:spacing w:line="360" w:lineRule="auto"/>
        <w:ind w:left="360"/>
        <w:rPr>
          <w:sz w:val="24"/>
          <w:szCs w:val="24"/>
        </w:rPr>
      </w:pPr>
      <w:r>
        <w:rPr>
          <w:sz w:val="24"/>
          <w:szCs w:val="24"/>
        </w:rPr>
        <w:t>25 – 34</w:t>
      </w:r>
    </w:p>
    <w:p w14:paraId="454C200F" w14:textId="42CCDD65" w:rsidR="002D379A" w:rsidRDefault="002D379A" w:rsidP="00C5556C">
      <w:pPr>
        <w:spacing w:line="360" w:lineRule="auto"/>
        <w:ind w:left="360"/>
        <w:rPr>
          <w:sz w:val="24"/>
          <w:szCs w:val="24"/>
        </w:rPr>
      </w:pPr>
      <w:r>
        <w:rPr>
          <w:sz w:val="24"/>
          <w:szCs w:val="24"/>
        </w:rPr>
        <w:t>35 – 44</w:t>
      </w:r>
    </w:p>
    <w:p w14:paraId="408BEC26" w14:textId="18DB3F0C" w:rsidR="002D379A" w:rsidRDefault="002D379A" w:rsidP="00C5556C">
      <w:pPr>
        <w:spacing w:line="360" w:lineRule="auto"/>
        <w:ind w:left="360"/>
        <w:rPr>
          <w:sz w:val="24"/>
          <w:szCs w:val="24"/>
        </w:rPr>
      </w:pPr>
      <w:r>
        <w:rPr>
          <w:sz w:val="24"/>
          <w:szCs w:val="24"/>
        </w:rPr>
        <w:t>45 – 54</w:t>
      </w:r>
    </w:p>
    <w:p w14:paraId="5AE3D886" w14:textId="257917D1" w:rsidR="002D379A" w:rsidRDefault="002D379A" w:rsidP="00C5556C">
      <w:pPr>
        <w:spacing w:line="360" w:lineRule="auto"/>
        <w:ind w:left="360"/>
        <w:rPr>
          <w:sz w:val="24"/>
          <w:szCs w:val="24"/>
        </w:rPr>
      </w:pPr>
      <w:r>
        <w:rPr>
          <w:sz w:val="24"/>
          <w:szCs w:val="24"/>
        </w:rPr>
        <w:t>55 – 64</w:t>
      </w:r>
    </w:p>
    <w:p w14:paraId="6D2C5477" w14:textId="78C250CD" w:rsidR="002D379A" w:rsidRDefault="002D379A" w:rsidP="00C5556C">
      <w:pPr>
        <w:spacing w:line="360" w:lineRule="auto"/>
        <w:ind w:left="360"/>
        <w:rPr>
          <w:sz w:val="24"/>
          <w:szCs w:val="24"/>
        </w:rPr>
      </w:pPr>
      <w:r>
        <w:rPr>
          <w:sz w:val="24"/>
          <w:szCs w:val="24"/>
        </w:rPr>
        <w:t>65+</w:t>
      </w:r>
    </w:p>
    <w:p w14:paraId="51A2B3C5" w14:textId="74F75A52" w:rsidR="002D379A" w:rsidRDefault="002D379A" w:rsidP="00C5556C">
      <w:pPr>
        <w:spacing w:line="360" w:lineRule="auto"/>
        <w:ind w:left="360"/>
        <w:rPr>
          <w:b/>
          <w:bCs/>
          <w:sz w:val="24"/>
          <w:szCs w:val="24"/>
        </w:rPr>
      </w:pPr>
      <w:r>
        <w:rPr>
          <w:b/>
          <w:bCs/>
          <w:sz w:val="24"/>
          <w:szCs w:val="24"/>
        </w:rPr>
        <w:t>Question 2: Gender.</w:t>
      </w:r>
    </w:p>
    <w:p w14:paraId="5050F5FF" w14:textId="5CB3B601" w:rsidR="002D379A" w:rsidRDefault="002D379A" w:rsidP="00C5556C">
      <w:pPr>
        <w:spacing w:line="360" w:lineRule="auto"/>
        <w:ind w:left="360"/>
        <w:rPr>
          <w:sz w:val="24"/>
          <w:szCs w:val="24"/>
        </w:rPr>
      </w:pPr>
      <w:r>
        <w:rPr>
          <w:sz w:val="24"/>
          <w:szCs w:val="24"/>
        </w:rPr>
        <w:t>Male</w:t>
      </w:r>
    </w:p>
    <w:p w14:paraId="755A3A99" w14:textId="777152F0" w:rsidR="002D379A" w:rsidRDefault="002D379A" w:rsidP="00C5556C">
      <w:pPr>
        <w:spacing w:line="360" w:lineRule="auto"/>
        <w:ind w:left="360"/>
        <w:rPr>
          <w:sz w:val="24"/>
          <w:szCs w:val="24"/>
        </w:rPr>
      </w:pPr>
      <w:r>
        <w:rPr>
          <w:sz w:val="24"/>
          <w:szCs w:val="24"/>
        </w:rPr>
        <w:t>Female</w:t>
      </w:r>
    </w:p>
    <w:p w14:paraId="5187BD7E" w14:textId="605965E2" w:rsidR="002D379A" w:rsidRDefault="002D379A" w:rsidP="00C5556C">
      <w:pPr>
        <w:spacing w:line="360" w:lineRule="auto"/>
        <w:ind w:left="360"/>
        <w:rPr>
          <w:sz w:val="24"/>
          <w:szCs w:val="24"/>
        </w:rPr>
      </w:pPr>
      <w:r>
        <w:rPr>
          <w:sz w:val="24"/>
          <w:szCs w:val="24"/>
        </w:rPr>
        <w:t>Other</w:t>
      </w:r>
    </w:p>
    <w:p w14:paraId="60A686C3" w14:textId="20444B4B" w:rsidR="002D379A" w:rsidRDefault="002D379A" w:rsidP="00C5556C">
      <w:pPr>
        <w:spacing w:line="360" w:lineRule="auto"/>
        <w:ind w:left="360"/>
        <w:rPr>
          <w:sz w:val="24"/>
          <w:szCs w:val="24"/>
        </w:rPr>
      </w:pPr>
      <w:r>
        <w:rPr>
          <w:sz w:val="24"/>
          <w:szCs w:val="24"/>
        </w:rPr>
        <w:t>If other, please state:</w:t>
      </w:r>
    </w:p>
    <w:p w14:paraId="77094779" w14:textId="070A3BFA" w:rsidR="002D379A" w:rsidRDefault="002D379A" w:rsidP="00C5556C">
      <w:pPr>
        <w:spacing w:line="360" w:lineRule="auto"/>
        <w:ind w:left="360"/>
        <w:rPr>
          <w:b/>
          <w:bCs/>
          <w:sz w:val="24"/>
          <w:szCs w:val="24"/>
        </w:rPr>
      </w:pPr>
      <w:r>
        <w:rPr>
          <w:b/>
          <w:bCs/>
          <w:sz w:val="24"/>
          <w:szCs w:val="24"/>
        </w:rPr>
        <w:t>Question 3: Sexual Orientation.</w:t>
      </w:r>
    </w:p>
    <w:p w14:paraId="2EAB92A1" w14:textId="3424689D" w:rsidR="002D379A" w:rsidRDefault="002D379A" w:rsidP="00C5556C">
      <w:pPr>
        <w:spacing w:line="360" w:lineRule="auto"/>
        <w:ind w:left="360"/>
        <w:rPr>
          <w:sz w:val="24"/>
          <w:szCs w:val="24"/>
        </w:rPr>
      </w:pPr>
      <w:r>
        <w:rPr>
          <w:sz w:val="24"/>
          <w:szCs w:val="24"/>
        </w:rPr>
        <w:lastRenderedPageBreak/>
        <w:t>Heterosexual</w:t>
      </w:r>
    </w:p>
    <w:p w14:paraId="73CE274C" w14:textId="06855FB4" w:rsidR="002D379A" w:rsidRDefault="002D379A" w:rsidP="00C5556C">
      <w:pPr>
        <w:spacing w:line="360" w:lineRule="auto"/>
        <w:ind w:left="360"/>
        <w:rPr>
          <w:sz w:val="24"/>
          <w:szCs w:val="24"/>
        </w:rPr>
      </w:pPr>
      <w:r>
        <w:rPr>
          <w:sz w:val="24"/>
          <w:szCs w:val="24"/>
        </w:rPr>
        <w:t>Lesbian</w:t>
      </w:r>
    </w:p>
    <w:p w14:paraId="45B530FE" w14:textId="1900A603" w:rsidR="002D379A" w:rsidRDefault="002D379A" w:rsidP="00C5556C">
      <w:pPr>
        <w:spacing w:line="360" w:lineRule="auto"/>
        <w:ind w:left="360"/>
        <w:rPr>
          <w:sz w:val="24"/>
          <w:szCs w:val="24"/>
        </w:rPr>
      </w:pPr>
      <w:r>
        <w:rPr>
          <w:sz w:val="24"/>
          <w:szCs w:val="24"/>
        </w:rPr>
        <w:t>Gay man</w:t>
      </w:r>
    </w:p>
    <w:p w14:paraId="48ED7F35" w14:textId="69CD9A5A" w:rsidR="002D379A" w:rsidRDefault="002D379A" w:rsidP="00C5556C">
      <w:pPr>
        <w:spacing w:line="360" w:lineRule="auto"/>
        <w:ind w:left="360"/>
        <w:rPr>
          <w:sz w:val="24"/>
          <w:szCs w:val="24"/>
        </w:rPr>
      </w:pPr>
      <w:r>
        <w:rPr>
          <w:sz w:val="24"/>
          <w:szCs w:val="24"/>
        </w:rPr>
        <w:t>Bisexual</w:t>
      </w:r>
    </w:p>
    <w:p w14:paraId="0FA75F17" w14:textId="30AB5C1E" w:rsidR="002D379A" w:rsidRDefault="002D379A" w:rsidP="00C5556C">
      <w:pPr>
        <w:spacing w:line="360" w:lineRule="auto"/>
        <w:ind w:left="360"/>
        <w:rPr>
          <w:sz w:val="24"/>
          <w:szCs w:val="24"/>
        </w:rPr>
      </w:pPr>
      <w:r>
        <w:rPr>
          <w:sz w:val="24"/>
          <w:szCs w:val="24"/>
        </w:rPr>
        <w:t>Other</w:t>
      </w:r>
    </w:p>
    <w:p w14:paraId="38F9B9A6" w14:textId="3F888E64" w:rsidR="002D379A" w:rsidRDefault="002D379A" w:rsidP="00C5556C">
      <w:pPr>
        <w:spacing w:line="360" w:lineRule="auto"/>
        <w:ind w:left="360"/>
        <w:rPr>
          <w:sz w:val="24"/>
          <w:szCs w:val="24"/>
        </w:rPr>
      </w:pPr>
      <w:r>
        <w:rPr>
          <w:sz w:val="24"/>
          <w:szCs w:val="24"/>
        </w:rPr>
        <w:t>If other, please specify:</w:t>
      </w:r>
    </w:p>
    <w:p w14:paraId="74CB5742" w14:textId="346E5B69" w:rsidR="002D379A" w:rsidRDefault="002D379A" w:rsidP="00C5556C">
      <w:pPr>
        <w:spacing w:line="360" w:lineRule="auto"/>
        <w:ind w:left="360"/>
        <w:rPr>
          <w:b/>
          <w:bCs/>
          <w:sz w:val="24"/>
          <w:szCs w:val="24"/>
        </w:rPr>
      </w:pPr>
      <w:r>
        <w:rPr>
          <w:b/>
          <w:bCs/>
          <w:sz w:val="24"/>
          <w:szCs w:val="24"/>
        </w:rPr>
        <w:t>Question 4: Location.</w:t>
      </w:r>
    </w:p>
    <w:p w14:paraId="08B59208" w14:textId="491B39AC" w:rsidR="002D379A" w:rsidRDefault="002D379A" w:rsidP="00C5556C">
      <w:pPr>
        <w:spacing w:line="360" w:lineRule="auto"/>
        <w:ind w:left="360"/>
        <w:rPr>
          <w:sz w:val="24"/>
          <w:szCs w:val="24"/>
        </w:rPr>
      </w:pPr>
      <w:r>
        <w:rPr>
          <w:sz w:val="24"/>
          <w:szCs w:val="24"/>
        </w:rPr>
        <w:t xml:space="preserve">Please state your location: </w:t>
      </w:r>
    </w:p>
    <w:p w14:paraId="348067D5" w14:textId="43712B3F" w:rsidR="002D379A" w:rsidRDefault="002D379A" w:rsidP="00C5556C">
      <w:pPr>
        <w:spacing w:line="360" w:lineRule="auto"/>
        <w:ind w:left="360"/>
        <w:rPr>
          <w:b/>
          <w:bCs/>
          <w:sz w:val="24"/>
          <w:szCs w:val="24"/>
        </w:rPr>
      </w:pPr>
      <w:r>
        <w:rPr>
          <w:b/>
          <w:bCs/>
          <w:sz w:val="24"/>
          <w:szCs w:val="24"/>
        </w:rPr>
        <w:t>Question 5: LGBTQ+ Awareness.</w:t>
      </w:r>
    </w:p>
    <w:p w14:paraId="6794FA22" w14:textId="1AF16FE5" w:rsidR="002D379A" w:rsidRDefault="002D379A" w:rsidP="00C5556C">
      <w:pPr>
        <w:spacing w:line="360" w:lineRule="auto"/>
        <w:ind w:left="360"/>
        <w:rPr>
          <w:sz w:val="24"/>
          <w:szCs w:val="24"/>
        </w:rPr>
      </w:pPr>
      <w:r>
        <w:rPr>
          <w:sz w:val="24"/>
          <w:szCs w:val="24"/>
        </w:rPr>
        <w:t>Are you aware of the issues faced by the LGBTQ+ community?</w:t>
      </w:r>
    </w:p>
    <w:p w14:paraId="3B5E5BA4" w14:textId="3FCC44DC" w:rsidR="002D379A" w:rsidRDefault="002D379A" w:rsidP="00C5556C">
      <w:pPr>
        <w:spacing w:line="360" w:lineRule="auto"/>
        <w:ind w:left="360"/>
        <w:rPr>
          <w:sz w:val="24"/>
          <w:szCs w:val="24"/>
        </w:rPr>
      </w:pPr>
      <w:r>
        <w:rPr>
          <w:sz w:val="24"/>
          <w:szCs w:val="24"/>
        </w:rPr>
        <w:t>Yes</w:t>
      </w:r>
    </w:p>
    <w:p w14:paraId="1A7A8C5B" w14:textId="2BB5FE4D" w:rsidR="002D379A" w:rsidRDefault="002D379A" w:rsidP="00C5556C">
      <w:pPr>
        <w:spacing w:line="360" w:lineRule="auto"/>
        <w:ind w:left="360"/>
        <w:rPr>
          <w:sz w:val="24"/>
          <w:szCs w:val="24"/>
        </w:rPr>
      </w:pPr>
      <w:r>
        <w:rPr>
          <w:sz w:val="24"/>
          <w:szCs w:val="24"/>
        </w:rPr>
        <w:t>No</w:t>
      </w:r>
    </w:p>
    <w:p w14:paraId="7FE995E1" w14:textId="71B8EE96" w:rsidR="002D379A" w:rsidRDefault="002D379A" w:rsidP="00C5556C">
      <w:pPr>
        <w:spacing w:line="360" w:lineRule="auto"/>
        <w:ind w:left="360"/>
        <w:rPr>
          <w:b/>
          <w:bCs/>
          <w:sz w:val="24"/>
          <w:szCs w:val="24"/>
        </w:rPr>
      </w:pPr>
      <w:r>
        <w:rPr>
          <w:b/>
          <w:bCs/>
          <w:sz w:val="24"/>
          <w:szCs w:val="24"/>
        </w:rPr>
        <w:t>Question 6: Were you made aware of LGBTQ+ relationships and issues through an educational establishment?</w:t>
      </w:r>
    </w:p>
    <w:p w14:paraId="5EA5E54E" w14:textId="5CB1DE22" w:rsidR="002D379A" w:rsidRDefault="002D379A" w:rsidP="00C5556C">
      <w:pPr>
        <w:spacing w:line="360" w:lineRule="auto"/>
        <w:ind w:left="360"/>
        <w:rPr>
          <w:sz w:val="24"/>
          <w:szCs w:val="24"/>
        </w:rPr>
      </w:pPr>
      <w:r>
        <w:rPr>
          <w:sz w:val="24"/>
          <w:szCs w:val="24"/>
        </w:rPr>
        <w:t>Yes</w:t>
      </w:r>
    </w:p>
    <w:p w14:paraId="2EA39F63" w14:textId="07469007" w:rsidR="002D379A" w:rsidRDefault="002D379A" w:rsidP="00C5556C">
      <w:pPr>
        <w:spacing w:line="360" w:lineRule="auto"/>
        <w:ind w:left="360"/>
        <w:rPr>
          <w:sz w:val="24"/>
          <w:szCs w:val="24"/>
        </w:rPr>
      </w:pPr>
      <w:r>
        <w:rPr>
          <w:sz w:val="24"/>
          <w:szCs w:val="24"/>
        </w:rPr>
        <w:t>No</w:t>
      </w:r>
    </w:p>
    <w:p w14:paraId="39100920" w14:textId="4FA74800" w:rsidR="002D379A" w:rsidRDefault="002D379A" w:rsidP="00C5556C">
      <w:pPr>
        <w:spacing w:line="360" w:lineRule="auto"/>
        <w:ind w:left="360"/>
        <w:rPr>
          <w:b/>
          <w:bCs/>
          <w:sz w:val="24"/>
          <w:szCs w:val="24"/>
        </w:rPr>
      </w:pPr>
      <w:r>
        <w:rPr>
          <w:b/>
          <w:bCs/>
          <w:sz w:val="24"/>
          <w:szCs w:val="24"/>
        </w:rPr>
        <w:t xml:space="preserve">Question 7: </w:t>
      </w:r>
      <w:r w:rsidR="004B409E">
        <w:rPr>
          <w:b/>
          <w:bCs/>
          <w:sz w:val="24"/>
          <w:szCs w:val="24"/>
        </w:rPr>
        <w:t>Campaigns.</w:t>
      </w:r>
    </w:p>
    <w:p w14:paraId="5F81F506" w14:textId="1D16F935" w:rsidR="004B409E" w:rsidRDefault="004B409E" w:rsidP="00C5556C">
      <w:pPr>
        <w:spacing w:line="360" w:lineRule="auto"/>
        <w:ind w:left="360"/>
        <w:rPr>
          <w:sz w:val="24"/>
          <w:szCs w:val="24"/>
        </w:rPr>
      </w:pPr>
      <w:r>
        <w:rPr>
          <w:sz w:val="24"/>
          <w:szCs w:val="24"/>
        </w:rPr>
        <w:t>Are you aware of any ongoing LGBTQ+ campaigns?</w:t>
      </w:r>
    </w:p>
    <w:p w14:paraId="15633502" w14:textId="7F28C7AD" w:rsidR="004B409E" w:rsidRDefault="004B409E" w:rsidP="00C5556C">
      <w:pPr>
        <w:spacing w:line="360" w:lineRule="auto"/>
        <w:ind w:left="360"/>
        <w:rPr>
          <w:sz w:val="24"/>
          <w:szCs w:val="24"/>
        </w:rPr>
      </w:pPr>
      <w:r>
        <w:rPr>
          <w:sz w:val="24"/>
          <w:szCs w:val="24"/>
        </w:rPr>
        <w:t>Yes</w:t>
      </w:r>
    </w:p>
    <w:p w14:paraId="5A813D12" w14:textId="16BA4D39" w:rsidR="004B409E" w:rsidRDefault="004B409E" w:rsidP="00C5556C">
      <w:pPr>
        <w:spacing w:line="360" w:lineRule="auto"/>
        <w:ind w:left="360"/>
        <w:rPr>
          <w:sz w:val="24"/>
          <w:szCs w:val="24"/>
        </w:rPr>
      </w:pPr>
      <w:r>
        <w:rPr>
          <w:sz w:val="24"/>
          <w:szCs w:val="24"/>
        </w:rPr>
        <w:t>No</w:t>
      </w:r>
    </w:p>
    <w:p w14:paraId="04314A71" w14:textId="255FED16" w:rsidR="004B409E" w:rsidRDefault="004B409E" w:rsidP="00C5556C">
      <w:pPr>
        <w:spacing w:line="360" w:lineRule="auto"/>
        <w:ind w:left="360"/>
        <w:rPr>
          <w:sz w:val="24"/>
          <w:szCs w:val="24"/>
        </w:rPr>
      </w:pPr>
      <w:r>
        <w:rPr>
          <w:sz w:val="24"/>
          <w:szCs w:val="24"/>
        </w:rPr>
        <w:t>If Yes, please state:</w:t>
      </w:r>
    </w:p>
    <w:p w14:paraId="6C17291A" w14:textId="014FF496" w:rsidR="004B409E" w:rsidRDefault="004B409E" w:rsidP="00C5556C">
      <w:pPr>
        <w:spacing w:line="360" w:lineRule="auto"/>
        <w:ind w:left="360"/>
        <w:rPr>
          <w:b/>
          <w:bCs/>
          <w:sz w:val="24"/>
          <w:szCs w:val="24"/>
        </w:rPr>
      </w:pPr>
      <w:r>
        <w:rPr>
          <w:b/>
          <w:bCs/>
          <w:sz w:val="24"/>
          <w:szCs w:val="24"/>
        </w:rPr>
        <w:t>Question 8: Homophobia</w:t>
      </w:r>
    </w:p>
    <w:p w14:paraId="7366BF15" w14:textId="138DC5CA" w:rsidR="004B409E" w:rsidRDefault="004B409E" w:rsidP="00C5556C">
      <w:pPr>
        <w:spacing w:line="360" w:lineRule="auto"/>
        <w:ind w:left="360"/>
        <w:rPr>
          <w:sz w:val="24"/>
          <w:szCs w:val="24"/>
        </w:rPr>
      </w:pPr>
      <w:r>
        <w:rPr>
          <w:sz w:val="24"/>
          <w:szCs w:val="24"/>
        </w:rPr>
        <w:t>Have you ever witnessed any homophobia?</w:t>
      </w:r>
    </w:p>
    <w:p w14:paraId="5BA26A49" w14:textId="16298F0F" w:rsidR="004B409E" w:rsidRDefault="004B409E" w:rsidP="00C5556C">
      <w:pPr>
        <w:spacing w:line="360" w:lineRule="auto"/>
        <w:ind w:left="360"/>
        <w:rPr>
          <w:sz w:val="24"/>
          <w:szCs w:val="24"/>
        </w:rPr>
      </w:pPr>
      <w:r>
        <w:rPr>
          <w:sz w:val="24"/>
          <w:szCs w:val="24"/>
        </w:rPr>
        <w:t>Yes</w:t>
      </w:r>
    </w:p>
    <w:p w14:paraId="5361F044" w14:textId="58321D49" w:rsidR="004B409E" w:rsidRDefault="004B409E" w:rsidP="00C5556C">
      <w:pPr>
        <w:spacing w:line="360" w:lineRule="auto"/>
        <w:ind w:left="360"/>
        <w:rPr>
          <w:sz w:val="24"/>
          <w:szCs w:val="24"/>
        </w:rPr>
      </w:pPr>
      <w:r>
        <w:rPr>
          <w:sz w:val="24"/>
          <w:szCs w:val="24"/>
        </w:rPr>
        <w:lastRenderedPageBreak/>
        <w:t>No</w:t>
      </w:r>
    </w:p>
    <w:p w14:paraId="159A58FB" w14:textId="40E9A4AF" w:rsidR="004B409E" w:rsidRDefault="004B409E" w:rsidP="00C5556C">
      <w:pPr>
        <w:spacing w:line="360" w:lineRule="auto"/>
        <w:ind w:left="360"/>
        <w:rPr>
          <w:b/>
          <w:bCs/>
          <w:sz w:val="24"/>
          <w:szCs w:val="24"/>
        </w:rPr>
      </w:pPr>
      <w:r>
        <w:rPr>
          <w:b/>
          <w:bCs/>
          <w:sz w:val="24"/>
          <w:szCs w:val="24"/>
        </w:rPr>
        <w:t>Question 9: Homophobia cont.</w:t>
      </w:r>
    </w:p>
    <w:p w14:paraId="5E5FA04B" w14:textId="2A6270EA" w:rsidR="004B409E" w:rsidRDefault="004B409E" w:rsidP="00C5556C">
      <w:pPr>
        <w:spacing w:line="360" w:lineRule="auto"/>
        <w:ind w:left="360"/>
        <w:rPr>
          <w:sz w:val="24"/>
          <w:szCs w:val="24"/>
        </w:rPr>
      </w:pPr>
      <w:r>
        <w:rPr>
          <w:sz w:val="24"/>
          <w:szCs w:val="24"/>
        </w:rPr>
        <w:t>Have you ever personally experienced homophobia?</w:t>
      </w:r>
    </w:p>
    <w:p w14:paraId="1D928AD1" w14:textId="567DFFE4" w:rsidR="004B409E" w:rsidRDefault="004B409E" w:rsidP="00C5556C">
      <w:pPr>
        <w:spacing w:line="360" w:lineRule="auto"/>
        <w:ind w:left="360"/>
        <w:rPr>
          <w:sz w:val="24"/>
          <w:szCs w:val="24"/>
        </w:rPr>
      </w:pPr>
      <w:r>
        <w:rPr>
          <w:sz w:val="24"/>
          <w:szCs w:val="24"/>
        </w:rPr>
        <w:t>Yes</w:t>
      </w:r>
    </w:p>
    <w:p w14:paraId="3ACEBDFF" w14:textId="7BFA765C" w:rsidR="004B409E" w:rsidRDefault="004B409E" w:rsidP="00C5556C">
      <w:pPr>
        <w:spacing w:line="360" w:lineRule="auto"/>
        <w:ind w:left="360"/>
        <w:rPr>
          <w:sz w:val="24"/>
          <w:szCs w:val="24"/>
        </w:rPr>
      </w:pPr>
      <w:r>
        <w:rPr>
          <w:sz w:val="24"/>
          <w:szCs w:val="24"/>
        </w:rPr>
        <w:t>No</w:t>
      </w:r>
    </w:p>
    <w:p w14:paraId="529BB243" w14:textId="1326E672" w:rsidR="004B409E" w:rsidRDefault="004B409E" w:rsidP="00C5556C">
      <w:pPr>
        <w:spacing w:line="360" w:lineRule="auto"/>
        <w:ind w:left="360"/>
        <w:rPr>
          <w:b/>
          <w:bCs/>
          <w:sz w:val="24"/>
          <w:szCs w:val="24"/>
        </w:rPr>
      </w:pPr>
      <w:r>
        <w:rPr>
          <w:b/>
          <w:bCs/>
          <w:sz w:val="24"/>
          <w:szCs w:val="24"/>
        </w:rPr>
        <w:t>Question 10: Reporting.</w:t>
      </w:r>
    </w:p>
    <w:p w14:paraId="56634CB3" w14:textId="4D817376" w:rsidR="004B409E" w:rsidRDefault="004B409E" w:rsidP="00C5556C">
      <w:pPr>
        <w:spacing w:line="360" w:lineRule="auto"/>
        <w:ind w:left="360"/>
        <w:rPr>
          <w:sz w:val="24"/>
          <w:szCs w:val="24"/>
        </w:rPr>
      </w:pPr>
      <w:r>
        <w:rPr>
          <w:sz w:val="24"/>
          <w:szCs w:val="24"/>
        </w:rPr>
        <w:t>Have you ever reported a hate crime or homophobia?</w:t>
      </w:r>
    </w:p>
    <w:p w14:paraId="7A375BC4" w14:textId="0B1C10EB" w:rsidR="004B409E" w:rsidRDefault="004B409E" w:rsidP="00C5556C">
      <w:pPr>
        <w:spacing w:line="360" w:lineRule="auto"/>
        <w:ind w:left="360"/>
        <w:rPr>
          <w:sz w:val="24"/>
          <w:szCs w:val="24"/>
        </w:rPr>
      </w:pPr>
      <w:r>
        <w:rPr>
          <w:sz w:val="24"/>
          <w:szCs w:val="24"/>
        </w:rPr>
        <w:t>Yes</w:t>
      </w:r>
    </w:p>
    <w:p w14:paraId="4EC1CF74" w14:textId="71C49199" w:rsidR="004B409E" w:rsidRDefault="004B409E" w:rsidP="00C5556C">
      <w:pPr>
        <w:spacing w:line="360" w:lineRule="auto"/>
        <w:ind w:left="360"/>
        <w:rPr>
          <w:sz w:val="24"/>
          <w:szCs w:val="24"/>
        </w:rPr>
      </w:pPr>
      <w:r>
        <w:rPr>
          <w:sz w:val="24"/>
          <w:szCs w:val="24"/>
        </w:rPr>
        <w:t>No</w:t>
      </w:r>
    </w:p>
    <w:p w14:paraId="1D128356" w14:textId="4B28DE10" w:rsidR="004B409E" w:rsidRPr="004B409E" w:rsidRDefault="004B409E" w:rsidP="00C5556C">
      <w:pPr>
        <w:spacing w:line="360" w:lineRule="auto"/>
        <w:ind w:left="360"/>
        <w:rPr>
          <w:sz w:val="24"/>
          <w:szCs w:val="24"/>
        </w:rPr>
      </w:pPr>
      <w:r>
        <w:rPr>
          <w:sz w:val="24"/>
          <w:szCs w:val="24"/>
        </w:rPr>
        <w:t xml:space="preserve">If Yes, where did you report it to: </w:t>
      </w:r>
    </w:p>
    <w:p w14:paraId="366BCB97" w14:textId="332B2C10" w:rsidR="004B409E" w:rsidRPr="004B409E" w:rsidRDefault="004B409E" w:rsidP="00C5556C">
      <w:pPr>
        <w:spacing w:line="360" w:lineRule="auto"/>
        <w:ind w:left="360"/>
        <w:rPr>
          <w:b/>
          <w:bCs/>
          <w:sz w:val="24"/>
          <w:szCs w:val="24"/>
        </w:rPr>
      </w:pPr>
    </w:p>
    <w:p w14:paraId="3CFD8175" w14:textId="77777777" w:rsidR="00962F48" w:rsidRPr="00962F48" w:rsidRDefault="00962F48" w:rsidP="008407B7">
      <w:pPr>
        <w:spacing w:line="360" w:lineRule="auto"/>
        <w:rPr>
          <w:b/>
          <w:bCs/>
          <w:sz w:val="24"/>
          <w:szCs w:val="24"/>
        </w:rPr>
      </w:pPr>
    </w:p>
    <w:p w14:paraId="215767AA" w14:textId="2CF58A19" w:rsidR="008D2BA1" w:rsidRDefault="008D2BA1" w:rsidP="008407B7">
      <w:pPr>
        <w:spacing w:line="360" w:lineRule="auto"/>
        <w:rPr>
          <w:b/>
          <w:bCs/>
          <w:sz w:val="24"/>
          <w:szCs w:val="24"/>
          <w:u w:val="single"/>
        </w:rPr>
      </w:pPr>
      <w:r>
        <w:rPr>
          <w:b/>
          <w:bCs/>
          <w:sz w:val="24"/>
          <w:szCs w:val="24"/>
          <w:u w:val="single"/>
        </w:rPr>
        <w:t>References</w:t>
      </w:r>
    </w:p>
    <w:p w14:paraId="62BFB3BA" w14:textId="6DBDADFC" w:rsidR="008D2BA1" w:rsidRDefault="008D2BA1" w:rsidP="008D2BA1">
      <w:pPr>
        <w:pStyle w:val="ListParagraph"/>
        <w:numPr>
          <w:ilvl w:val="0"/>
          <w:numId w:val="1"/>
        </w:numPr>
        <w:spacing w:line="360" w:lineRule="auto"/>
        <w:rPr>
          <w:sz w:val="24"/>
          <w:szCs w:val="24"/>
        </w:rPr>
      </w:pPr>
      <w:r>
        <w:rPr>
          <w:sz w:val="24"/>
          <w:szCs w:val="24"/>
        </w:rPr>
        <w:t>Armitage, A. (2007) ‘Mutual Research Designs: Redefining Mixed Methods Research Design’</w:t>
      </w:r>
      <w:r w:rsidR="00686435">
        <w:rPr>
          <w:sz w:val="24"/>
          <w:szCs w:val="24"/>
        </w:rPr>
        <w:t xml:space="preserve"> (</w:t>
      </w:r>
      <w:r w:rsidRPr="00686435">
        <w:rPr>
          <w:sz w:val="24"/>
          <w:szCs w:val="24"/>
        </w:rPr>
        <w:t>Presented at the British Educational Research Association Annual Conference</w:t>
      </w:r>
      <w:r w:rsidR="00686435">
        <w:rPr>
          <w:sz w:val="24"/>
          <w:szCs w:val="24"/>
        </w:rPr>
        <w:t>, Institute of Education, University of London, London, 5-8</w:t>
      </w:r>
      <w:r w:rsidR="00686435" w:rsidRPr="00686435">
        <w:rPr>
          <w:sz w:val="24"/>
          <w:szCs w:val="24"/>
          <w:vertAlign w:val="superscript"/>
        </w:rPr>
        <w:t>th</w:t>
      </w:r>
      <w:r w:rsidR="00686435">
        <w:rPr>
          <w:sz w:val="24"/>
          <w:szCs w:val="24"/>
        </w:rPr>
        <w:t xml:space="preserve"> September 2007).</w:t>
      </w:r>
    </w:p>
    <w:p w14:paraId="20C89988" w14:textId="24B8F3D6" w:rsidR="00F96B15" w:rsidRDefault="00F96B15" w:rsidP="008D2BA1">
      <w:pPr>
        <w:pStyle w:val="ListParagraph"/>
        <w:numPr>
          <w:ilvl w:val="0"/>
          <w:numId w:val="1"/>
        </w:numPr>
        <w:spacing w:line="360" w:lineRule="auto"/>
        <w:rPr>
          <w:sz w:val="24"/>
          <w:szCs w:val="24"/>
        </w:rPr>
      </w:pPr>
      <w:r>
        <w:rPr>
          <w:sz w:val="24"/>
          <w:szCs w:val="24"/>
        </w:rPr>
        <w:t xml:space="preserve">British Sociological Association (BSA) (2017) </w:t>
      </w:r>
      <w:r>
        <w:rPr>
          <w:i/>
          <w:iCs/>
          <w:sz w:val="24"/>
          <w:szCs w:val="24"/>
        </w:rPr>
        <w:t>BSA Statement of Ethical Practice</w:t>
      </w:r>
      <w:r>
        <w:rPr>
          <w:sz w:val="24"/>
          <w:szCs w:val="24"/>
        </w:rPr>
        <w:t xml:space="preserve">. Available at: </w:t>
      </w:r>
      <w:hyperlink r:id="rId5" w:history="1">
        <w:r w:rsidRPr="00824C97">
          <w:rPr>
            <w:rStyle w:val="Hyperlink"/>
            <w:sz w:val="24"/>
            <w:szCs w:val="24"/>
          </w:rPr>
          <w:t>https://www.britsoc.co.uk/media/24310/bsa_statement_of_ethical_practice.pdf</w:t>
        </w:r>
      </w:hyperlink>
      <w:r>
        <w:rPr>
          <w:sz w:val="24"/>
          <w:szCs w:val="24"/>
        </w:rPr>
        <w:t xml:space="preserve"> (Accessed: 2</w:t>
      </w:r>
      <w:r w:rsidRPr="00F96B15">
        <w:rPr>
          <w:sz w:val="24"/>
          <w:szCs w:val="24"/>
          <w:vertAlign w:val="superscript"/>
        </w:rPr>
        <w:t>nd</w:t>
      </w:r>
      <w:r>
        <w:rPr>
          <w:sz w:val="24"/>
          <w:szCs w:val="24"/>
        </w:rPr>
        <w:t xml:space="preserve"> December 2019).</w:t>
      </w:r>
    </w:p>
    <w:p w14:paraId="02200D05" w14:textId="43209353" w:rsidR="006E1E35" w:rsidRDefault="006E1E35" w:rsidP="008D2BA1">
      <w:pPr>
        <w:pStyle w:val="ListParagraph"/>
        <w:numPr>
          <w:ilvl w:val="0"/>
          <w:numId w:val="1"/>
        </w:numPr>
        <w:spacing w:line="360" w:lineRule="auto"/>
        <w:rPr>
          <w:sz w:val="24"/>
          <w:szCs w:val="24"/>
        </w:rPr>
      </w:pPr>
      <w:r>
        <w:rPr>
          <w:sz w:val="24"/>
          <w:szCs w:val="24"/>
        </w:rPr>
        <w:t xml:space="preserve">Eleanor, F. (2013) ‘Understanding and responding to homophobia and bullying: contrasting </w:t>
      </w:r>
      <w:r w:rsidR="00C1373F">
        <w:rPr>
          <w:sz w:val="24"/>
          <w:szCs w:val="24"/>
        </w:rPr>
        <w:t xml:space="preserve">staff and young people’s views within community settings in England’, </w:t>
      </w:r>
      <w:r w:rsidR="00C1373F">
        <w:rPr>
          <w:i/>
          <w:iCs/>
          <w:sz w:val="24"/>
          <w:szCs w:val="24"/>
        </w:rPr>
        <w:t>Sexuality Research and Social Policy,</w:t>
      </w:r>
      <w:r w:rsidR="00C1373F">
        <w:rPr>
          <w:sz w:val="24"/>
          <w:szCs w:val="24"/>
        </w:rPr>
        <w:t xml:space="preserve"> 10 (4), pp. 302-316.</w:t>
      </w:r>
    </w:p>
    <w:p w14:paraId="53C0A35B" w14:textId="0BC5056E" w:rsidR="000E1506" w:rsidRDefault="000E1506" w:rsidP="008D2BA1">
      <w:pPr>
        <w:pStyle w:val="ListParagraph"/>
        <w:numPr>
          <w:ilvl w:val="0"/>
          <w:numId w:val="1"/>
        </w:numPr>
        <w:spacing w:line="360" w:lineRule="auto"/>
        <w:rPr>
          <w:sz w:val="24"/>
          <w:szCs w:val="24"/>
        </w:rPr>
      </w:pPr>
      <w:r>
        <w:rPr>
          <w:sz w:val="24"/>
          <w:szCs w:val="24"/>
        </w:rPr>
        <w:t xml:space="preserve">Kearns, L., Kukner, J.M., Tompkins, J. (2014) </w:t>
      </w:r>
      <w:r w:rsidR="00AC36A8">
        <w:rPr>
          <w:sz w:val="24"/>
          <w:szCs w:val="24"/>
        </w:rPr>
        <w:t xml:space="preserve">‘Building LGBTQ awareness and allies in our teacher education community and beyond’, </w:t>
      </w:r>
      <w:r w:rsidR="00AC36A8">
        <w:rPr>
          <w:i/>
          <w:iCs/>
          <w:sz w:val="24"/>
          <w:szCs w:val="24"/>
        </w:rPr>
        <w:t xml:space="preserve">Collected Essays on Learning and Teaching, </w:t>
      </w:r>
      <w:r w:rsidR="00AC36A8">
        <w:rPr>
          <w:sz w:val="24"/>
          <w:szCs w:val="24"/>
        </w:rPr>
        <w:t>8 (1).</w:t>
      </w:r>
    </w:p>
    <w:p w14:paraId="516A9885" w14:textId="4A86110A" w:rsidR="00F96B15" w:rsidRDefault="00F96B15" w:rsidP="008D2BA1">
      <w:pPr>
        <w:pStyle w:val="ListParagraph"/>
        <w:numPr>
          <w:ilvl w:val="0"/>
          <w:numId w:val="1"/>
        </w:numPr>
        <w:spacing w:line="360" w:lineRule="auto"/>
        <w:rPr>
          <w:sz w:val="24"/>
          <w:szCs w:val="24"/>
        </w:rPr>
      </w:pPr>
      <w:r>
        <w:rPr>
          <w:sz w:val="24"/>
          <w:szCs w:val="24"/>
        </w:rPr>
        <w:lastRenderedPageBreak/>
        <w:t xml:space="preserve">LGBT Foundation (2017) </w:t>
      </w:r>
      <w:r>
        <w:rPr>
          <w:i/>
          <w:iCs/>
          <w:sz w:val="24"/>
          <w:szCs w:val="24"/>
        </w:rPr>
        <w:t>Ethical research: good practice guide to researching LGBT communities and issues</w:t>
      </w:r>
      <w:r w:rsidR="004554C7">
        <w:rPr>
          <w:i/>
          <w:iCs/>
          <w:sz w:val="24"/>
          <w:szCs w:val="24"/>
        </w:rPr>
        <w:t>.</w:t>
      </w:r>
      <w:r w:rsidR="004554C7">
        <w:rPr>
          <w:sz w:val="24"/>
          <w:szCs w:val="24"/>
        </w:rPr>
        <w:t xml:space="preserve"> Available at: </w:t>
      </w:r>
      <w:hyperlink r:id="rId6" w:history="1">
        <w:r w:rsidR="004554C7" w:rsidRPr="00824C97">
          <w:rPr>
            <w:rStyle w:val="Hyperlink"/>
            <w:sz w:val="24"/>
            <w:szCs w:val="24"/>
          </w:rPr>
          <w:t>https://lgbt.foundation/resources-and-information/research/guidance</w:t>
        </w:r>
      </w:hyperlink>
      <w:r w:rsidR="004554C7">
        <w:rPr>
          <w:sz w:val="24"/>
          <w:szCs w:val="24"/>
        </w:rPr>
        <w:t xml:space="preserve"> (Accessed: 2</w:t>
      </w:r>
      <w:r w:rsidR="004554C7" w:rsidRPr="004554C7">
        <w:rPr>
          <w:sz w:val="24"/>
          <w:szCs w:val="24"/>
          <w:vertAlign w:val="superscript"/>
        </w:rPr>
        <w:t>nd</w:t>
      </w:r>
      <w:r w:rsidR="004554C7">
        <w:rPr>
          <w:sz w:val="24"/>
          <w:szCs w:val="24"/>
        </w:rPr>
        <w:t xml:space="preserve"> December 2019).</w:t>
      </w:r>
    </w:p>
    <w:p w14:paraId="14488C78" w14:textId="2AF7590A" w:rsidR="000238FE" w:rsidRDefault="000238FE" w:rsidP="008D2BA1">
      <w:pPr>
        <w:pStyle w:val="ListParagraph"/>
        <w:numPr>
          <w:ilvl w:val="0"/>
          <w:numId w:val="1"/>
        </w:numPr>
        <w:spacing w:line="360" w:lineRule="auto"/>
        <w:rPr>
          <w:sz w:val="24"/>
          <w:szCs w:val="24"/>
        </w:rPr>
      </w:pPr>
      <w:r>
        <w:rPr>
          <w:sz w:val="24"/>
          <w:szCs w:val="24"/>
        </w:rPr>
        <w:t xml:space="preserve">Trochim, W.M.K. (2020) </w:t>
      </w:r>
      <w:r>
        <w:rPr>
          <w:i/>
          <w:iCs/>
          <w:sz w:val="24"/>
          <w:szCs w:val="24"/>
        </w:rPr>
        <w:t>Research Methods Knowledge Base: Analysis.</w:t>
      </w:r>
      <w:r>
        <w:rPr>
          <w:sz w:val="24"/>
          <w:szCs w:val="24"/>
        </w:rPr>
        <w:t xml:space="preserve"> Available at: </w:t>
      </w:r>
      <w:hyperlink r:id="rId7" w:history="1">
        <w:r w:rsidRPr="00824C97">
          <w:rPr>
            <w:rStyle w:val="Hyperlink"/>
            <w:sz w:val="24"/>
            <w:szCs w:val="24"/>
          </w:rPr>
          <w:t>https://socialresearchmethods.net/kb/research-data-analysis/</w:t>
        </w:r>
      </w:hyperlink>
      <w:r>
        <w:rPr>
          <w:sz w:val="24"/>
          <w:szCs w:val="24"/>
        </w:rPr>
        <w:t xml:space="preserve"> (Accessed: 24</w:t>
      </w:r>
      <w:r w:rsidRPr="000238FE">
        <w:rPr>
          <w:sz w:val="24"/>
          <w:szCs w:val="24"/>
          <w:vertAlign w:val="superscript"/>
        </w:rPr>
        <w:t>th</w:t>
      </w:r>
      <w:r>
        <w:rPr>
          <w:sz w:val="24"/>
          <w:szCs w:val="24"/>
        </w:rPr>
        <w:t xml:space="preserve"> January 2020).</w:t>
      </w:r>
    </w:p>
    <w:p w14:paraId="71E742D6" w14:textId="42B90B90" w:rsidR="00AD41DE" w:rsidRPr="000C6D96" w:rsidRDefault="00AD41DE" w:rsidP="000C6D96">
      <w:pPr>
        <w:pStyle w:val="ListParagraph"/>
        <w:numPr>
          <w:ilvl w:val="0"/>
          <w:numId w:val="1"/>
        </w:numPr>
        <w:spacing w:line="360" w:lineRule="auto"/>
        <w:rPr>
          <w:sz w:val="24"/>
          <w:szCs w:val="24"/>
        </w:rPr>
      </w:pPr>
      <w:r w:rsidRPr="000C6D96">
        <w:rPr>
          <w:sz w:val="24"/>
          <w:szCs w:val="24"/>
        </w:rPr>
        <w:t xml:space="preserve">University of Leicester (N.D (No Date)) </w:t>
      </w:r>
      <w:r w:rsidRPr="000C6D96">
        <w:rPr>
          <w:i/>
          <w:iCs/>
          <w:sz w:val="24"/>
          <w:szCs w:val="24"/>
        </w:rPr>
        <w:t>Module 9: Introduction to Research. The advantages and disadvantages of questionnaires</w:t>
      </w:r>
      <w:r w:rsidRPr="000C6D96">
        <w:rPr>
          <w:sz w:val="24"/>
          <w:szCs w:val="24"/>
        </w:rPr>
        <w:t xml:space="preserve">. Available at: </w:t>
      </w:r>
      <w:hyperlink r:id="rId8" w:history="1">
        <w:r w:rsidRPr="000C6D96">
          <w:rPr>
            <w:rStyle w:val="Hyperlink"/>
            <w:sz w:val="24"/>
            <w:szCs w:val="24"/>
          </w:rPr>
          <w:t>https://www.le.ac.uk/oerresources/lill/fdmvco/module9/page_51.htm</w:t>
        </w:r>
      </w:hyperlink>
      <w:r w:rsidRPr="000C6D96">
        <w:rPr>
          <w:sz w:val="24"/>
          <w:szCs w:val="24"/>
        </w:rPr>
        <w:t xml:space="preserve"> (Accessed: 24</w:t>
      </w:r>
      <w:r w:rsidRPr="000C6D96">
        <w:rPr>
          <w:sz w:val="24"/>
          <w:szCs w:val="24"/>
          <w:vertAlign w:val="superscript"/>
        </w:rPr>
        <w:t>th</w:t>
      </w:r>
      <w:r w:rsidRPr="000C6D96">
        <w:rPr>
          <w:sz w:val="24"/>
          <w:szCs w:val="24"/>
        </w:rPr>
        <w:t xml:space="preserve"> January 2020).</w:t>
      </w:r>
    </w:p>
    <w:p w14:paraId="41703CC6" w14:textId="245EF21E" w:rsidR="000C6D96" w:rsidRPr="000C6D96" w:rsidRDefault="000C6D96" w:rsidP="000C6D96">
      <w:pPr>
        <w:pStyle w:val="ListParagraph"/>
        <w:numPr>
          <w:ilvl w:val="0"/>
          <w:numId w:val="1"/>
        </w:numPr>
        <w:spacing w:line="360" w:lineRule="auto"/>
        <w:rPr>
          <w:sz w:val="24"/>
          <w:szCs w:val="24"/>
        </w:rPr>
      </w:pPr>
      <w:r w:rsidRPr="000C6D96">
        <w:rPr>
          <w:sz w:val="24"/>
          <w:szCs w:val="24"/>
        </w:rPr>
        <w:t xml:space="preserve">Universal Teacher (2020) </w:t>
      </w:r>
      <w:r w:rsidRPr="000C6D96">
        <w:rPr>
          <w:i/>
          <w:iCs/>
          <w:sz w:val="24"/>
          <w:szCs w:val="24"/>
        </w:rPr>
        <w:t>Advantages and disadvantages of focus groups</w:t>
      </w:r>
      <w:r w:rsidRPr="000C6D96">
        <w:rPr>
          <w:sz w:val="24"/>
          <w:szCs w:val="24"/>
        </w:rPr>
        <w:t xml:space="preserve">. Available at: </w:t>
      </w:r>
      <w:hyperlink r:id="rId9" w:history="1">
        <w:r w:rsidRPr="000C6D96">
          <w:rPr>
            <w:rStyle w:val="Hyperlink"/>
            <w:sz w:val="24"/>
            <w:szCs w:val="24"/>
          </w:rPr>
          <w:t>https://universalteacher.com/1/advantages-and-disadvantages-of-focus-groups/</w:t>
        </w:r>
      </w:hyperlink>
      <w:r w:rsidRPr="000C6D96">
        <w:rPr>
          <w:sz w:val="24"/>
          <w:szCs w:val="24"/>
        </w:rPr>
        <w:t xml:space="preserve"> (Accessed: 24</w:t>
      </w:r>
      <w:r w:rsidRPr="000C6D96">
        <w:rPr>
          <w:sz w:val="24"/>
          <w:szCs w:val="24"/>
          <w:vertAlign w:val="superscript"/>
        </w:rPr>
        <w:t>th</w:t>
      </w:r>
      <w:r w:rsidRPr="000C6D96">
        <w:rPr>
          <w:sz w:val="24"/>
          <w:szCs w:val="24"/>
        </w:rPr>
        <w:t xml:space="preserve"> January 2020).</w:t>
      </w:r>
    </w:p>
    <w:sectPr w:rsidR="000C6D96" w:rsidRPr="000C6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423A2"/>
    <w:multiLevelType w:val="hybridMultilevel"/>
    <w:tmpl w:val="2FB45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D64D15"/>
    <w:multiLevelType w:val="hybridMultilevel"/>
    <w:tmpl w:val="495EF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DF06E7"/>
    <w:multiLevelType w:val="hybridMultilevel"/>
    <w:tmpl w:val="19B824A4"/>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A3DE4"/>
    <w:multiLevelType w:val="hybridMultilevel"/>
    <w:tmpl w:val="8B022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7CF"/>
    <w:rsid w:val="000238FE"/>
    <w:rsid w:val="000C6D96"/>
    <w:rsid w:val="000E1506"/>
    <w:rsid w:val="001275BA"/>
    <w:rsid w:val="00177A8F"/>
    <w:rsid w:val="00185F49"/>
    <w:rsid w:val="001D159C"/>
    <w:rsid w:val="00263AF4"/>
    <w:rsid w:val="002D379A"/>
    <w:rsid w:val="00342FDE"/>
    <w:rsid w:val="003A08F3"/>
    <w:rsid w:val="004554C7"/>
    <w:rsid w:val="004B409E"/>
    <w:rsid w:val="00525F1B"/>
    <w:rsid w:val="00563BB7"/>
    <w:rsid w:val="00686435"/>
    <w:rsid w:val="006C0853"/>
    <w:rsid w:val="006E1E35"/>
    <w:rsid w:val="006F27CF"/>
    <w:rsid w:val="008407B7"/>
    <w:rsid w:val="0085698A"/>
    <w:rsid w:val="00886122"/>
    <w:rsid w:val="008D2BA1"/>
    <w:rsid w:val="00912943"/>
    <w:rsid w:val="00943179"/>
    <w:rsid w:val="00962F48"/>
    <w:rsid w:val="009A6843"/>
    <w:rsid w:val="009E6F2C"/>
    <w:rsid w:val="00A722BA"/>
    <w:rsid w:val="00A765B1"/>
    <w:rsid w:val="00AC36A8"/>
    <w:rsid w:val="00AD41DE"/>
    <w:rsid w:val="00B637F8"/>
    <w:rsid w:val="00BE5BA9"/>
    <w:rsid w:val="00BF0636"/>
    <w:rsid w:val="00C1373F"/>
    <w:rsid w:val="00C5556C"/>
    <w:rsid w:val="00D27882"/>
    <w:rsid w:val="00D32985"/>
    <w:rsid w:val="00D32DD5"/>
    <w:rsid w:val="00D5267D"/>
    <w:rsid w:val="00D655FE"/>
    <w:rsid w:val="00DB0DD5"/>
    <w:rsid w:val="00E50FC4"/>
    <w:rsid w:val="00E61B8B"/>
    <w:rsid w:val="00EC6F92"/>
    <w:rsid w:val="00EF5199"/>
    <w:rsid w:val="00F3685B"/>
    <w:rsid w:val="00F5733E"/>
    <w:rsid w:val="00F64865"/>
    <w:rsid w:val="00F96B15"/>
    <w:rsid w:val="00FD44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31DB6"/>
  <w15:chartTrackingRefBased/>
  <w15:docId w15:val="{A5C680E2-4DF5-4A05-9036-6D9A171CD3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2BA1"/>
    <w:pPr>
      <w:ind w:left="720"/>
      <w:contextualSpacing/>
    </w:pPr>
  </w:style>
  <w:style w:type="character" w:styleId="Hyperlink">
    <w:name w:val="Hyperlink"/>
    <w:basedOn w:val="DefaultParagraphFont"/>
    <w:uiPriority w:val="99"/>
    <w:unhideWhenUsed/>
    <w:rsid w:val="00AD41DE"/>
    <w:rPr>
      <w:color w:val="0563C1" w:themeColor="hyperlink"/>
      <w:u w:val="single"/>
    </w:rPr>
  </w:style>
  <w:style w:type="character" w:styleId="UnresolvedMention">
    <w:name w:val="Unresolved Mention"/>
    <w:basedOn w:val="DefaultParagraphFont"/>
    <w:uiPriority w:val="99"/>
    <w:semiHidden/>
    <w:unhideWhenUsed/>
    <w:rsid w:val="00AD4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c.uk/oerresources/lill/fdmvco/module9/page_51.htm" TargetMode="External"/><Relationship Id="rId3" Type="http://schemas.openxmlformats.org/officeDocument/2006/relationships/settings" Target="settings.xml"/><Relationship Id="rId7" Type="http://schemas.openxmlformats.org/officeDocument/2006/relationships/hyperlink" Target="https://socialresearchmethods.net/kb/research-data-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gbt.foundation/resources-and-information/research/guidance" TargetMode="External"/><Relationship Id="rId11" Type="http://schemas.openxmlformats.org/officeDocument/2006/relationships/theme" Target="theme/theme1.xml"/><Relationship Id="rId5" Type="http://schemas.openxmlformats.org/officeDocument/2006/relationships/hyperlink" Target="https://www.britsoc.co.uk/media/24310/bsa_statement_of_ethical_practice.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iversalteacher.com/1/advantages-and-disadvantages-of-focus-group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631</TotalTime>
  <Pages>11</Pages>
  <Words>2887</Words>
  <Characters>16457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Brynt-Evans</dc:creator>
  <cp:keywords/>
  <dc:description/>
  <cp:lastModifiedBy>Alex Brynt-Evans</cp:lastModifiedBy>
  <cp:revision>23</cp:revision>
  <dcterms:created xsi:type="dcterms:W3CDTF">2020-01-21T19:52:00Z</dcterms:created>
  <dcterms:modified xsi:type="dcterms:W3CDTF">2020-01-24T21:57:00Z</dcterms:modified>
</cp:coreProperties>
</file>