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823E3E" w14:textId="523864C8" w:rsidR="008B14ED" w:rsidRDefault="008B14ED">
      <w:pPr>
        <w:pStyle w:val="Frspaiere"/>
        <w:spacing w:before="1540" w:after="240"/>
        <w:jc w:val="center"/>
        <w:rPr>
          <w:color w:val="5B9BD5" w:themeColor="accent1"/>
        </w:rPr>
      </w:pPr>
      <w:r>
        <w:rPr>
          <w:noProof/>
          <w:color w:val="5B9BD5" w:themeColor="accent1"/>
        </w:rPr>
        <w:drawing>
          <wp:inline distT="0" distB="0" distL="0" distR="0" wp14:anchorId="07824575" wp14:editId="2BAF3F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F9AC94E" w14:textId="366CC193" w:rsidR="008B14ED" w:rsidRDefault="00F00768" w:rsidP="00DD23BB">
      <w:pPr>
        <w:pStyle w:val="Frspaiere"/>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Budget</w:t>
      </w:r>
      <w:r w:rsidR="00F478C2">
        <w:rPr>
          <w:rFonts w:asciiTheme="majorHAnsi" w:eastAsiaTheme="majorEastAsia" w:hAnsiTheme="majorHAnsi" w:cstheme="majorBidi"/>
          <w:caps/>
          <w:color w:val="5B9BD5" w:themeColor="accent1"/>
          <w:sz w:val="80"/>
          <w:szCs w:val="80"/>
        </w:rPr>
        <w:t xml:space="preserve">ing of </w:t>
      </w:r>
      <w:r w:rsidR="006620A1">
        <w:rPr>
          <w:rFonts w:asciiTheme="majorHAnsi" w:eastAsiaTheme="majorEastAsia" w:hAnsiTheme="majorHAnsi" w:cstheme="majorBidi"/>
          <w:caps/>
          <w:color w:val="5B9BD5" w:themeColor="accent1"/>
          <w:sz w:val="80"/>
          <w:szCs w:val="80"/>
        </w:rPr>
        <w:t>Hotel</w:t>
      </w:r>
    </w:p>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7029AE0B" w14:textId="56A7AFBA" w:rsidR="008B14ED" w:rsidRDefault="006620A1">
          <w:pPr>
            <w:pStyle w:val="Frspaiere"/>
            <w:jc w:val="center"/>
            <w:rPr>
              <w:color w:val="5B9BD5" w:themeColor="accent1"/>
              <w:sz w:val="28"/>
              <w:szCs w:val="28"/>
            </w:rPr>
          </w:pPr>
          <w:r>
            <w:rPr>
              <w:color w:val="5B9BD5" w:themeColor="accent1"/>
              <w:sz w:val="28"/>
              <w:szCs w:val="28"/>
            </w:rPr>
            <w:t xml:space="preserve">Financial Management for Hotel Industry </w:t>
          </w:r>
        </w:p>
      </w:sdtContent>
    </w:sdt>
    <w:p w14:paraId="0A06CDD1" w14:textId="3415CF66" w:rsidR="008B14ED" w:rsidRDefault="008B14ED">
      <w:pPr>
        <w:pStyle w:val="Frspaiere"/>
        <w:spacing w:before="480"/>
        <w:jc w:val="center"/>
        <w:rPr>
          <w:color w:val="5B9BD5" w:themeColor="accent1"/>
        </w:rPr>
      </w:pPr>
      <w:r>
        <w:rPr>
          <w:noProof/>
          <w:color w:val="5B9BD5" w:themeColor="accent1"/>
        </w:rPr>
        <w:drawing>
          <wp:inline distT="0" distB="0" distL="0" distR="0" wp14:anchorId="1A74012C" wp14:editId="100A338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739EA3" w14:textId="77777777" w:rsidR="000A4123" w:rsidRDefault="000A4123"/>
    <w:p w14:paraId="036D762E" w14:textId="77777777" w:rsidR="0020681B" w:rsidRDefault="0020681B"/>
    <w:p w14:paraId="655BDAE6" w14:textId="77777777" w:rsidR="0020681B" w:rsidRDefault="0020681B"/>
    <w:p w14:paraId="112B1446" w14:textId="77777777" w:rsidR="0020681B" w:rsidRDefault="0020681B"/>
    <w:p w14:paraId="72C0CA85" w14:textId="07F3385C" w:rsidR="0020681B" w:rsidRDefault="0020681B">
      <w:r>
        <w:t>Carmina Lorena Cornea.                  Lecturer:</w:t>
      </w:r>
      <w:r w:rsidR="00824D01">
        <w:t xml:space="preserve"> Dale Clarke</w:t>
      </w:r>
    </w:p>
    <w:p w14:paraId="42127B1B" w14:textId="583A5E16" w:rsidR="008B14ED" w:rsidRDefault="0020681B">
      <w:r>
        <w:t>1815046</w:t>
      </w:r>
      <w:r w:rsidR="00824D01">
        <w:t xml:space="preserve">.             </w:t>
      </w:r>
    </w:p>
    <w:p w14:paraId="051162B2" w14:textId="0DB2D21A" w:rsidR="008B14ED" w:rsidRPr="003D0E5E" w:rsidRDefault="008B14ED" w:rsidP="00ED6212">
      <w:pPr>
        <w:pStyle w:val="Titlu1"/>
        <w:rPr>
          <w:rFonts w:ascii="Arial" w:hAnsi="Arial" w:cs="Arial"/>
          <w:sz w:val="24"/>
          <w:szCs w:val="24"/>
        </w:rPr>
      </w:pPr>
    </w:p>
    <w:p w14:paraId="0703ED8E" w14:textId="70FF98E3" w:rsidR="008B14ED" w:rsidRDefault="003D0E5E">
      <w:r>
        <w:t>Module: M</w:t>
      </w:r>
      <w:r w:rsidR="00FD7812">
        <w:t>5X01922</w:t>
      </w:r>
    </w:p>
    <w:p w14:paraId="3CBD1E7A" w14:textId="77777777" w:rsidR="007B172B" w:rsidRDefault="007B172B"/>
    <w:p w14:paraId="3E470982" w14:textId="77777777" w:rsidR="007B172B" w:rsidRDefault="007B172B"/>
    <w:p w14:paraId="46449C3D" w14:textId="77777777" w:rsidR="007B172B" w:rsidRDefault="007B172B"/>
    <w:p w14:paraId="512AAC19" w14:textId="77777777" w:rsidR="007B172B" w:rsidRDefault="007B172B"/>
    <w:p w14:paraId="6D19100C" w14:textId="77777777" w:rsidR="007B172B" w:rsidRDefault="007B172B"/>
    <w:p w14:paraId="75899BCF" w14:textId="77777777" w:rsidR="007B172B" w:rsidRDefault="007B172B"/>
    <w:p w14:paraId="3B2B535A" w14:textId="77777777" w:rsidR="007B172B" w:rsidRDefault="007B172B"/>
    <w:p w14:paraId="082986FB" w14:textId="77777777" w:rsidR="007B172B" w:rsidRDefault="007B172B"/>
    <w:p w14:paraId="3C2BF226" w14:textId="77777777" w:rsidR="007B172B" w:rsidRDefault="007B172B"/>
    <w:p w14:paraId="7CF560A9" w14:textId="77777777" w:rsidR="007B172B" w:rsidRDefault="007B172B"/>
    <w:p w14:paraId="6C8A30D2" w14:textId="77777777" w:rsidR="007B172B" w:rsidRDefault="007B172B"/>
    <w:p w14:paraId="0C7FEB31" w14:textId="77777777" w:rsidR="007B172B" w:rsidRDefault="007B172B"/>
    <w:p w14:paraId="226E76DE" w14:textId="77777777" w:rsidR="007B172B" w:rsidRDefault="007B172B"/>
    <w:p w14:paraId="02D2E1BE" w14:textId="77777777" w:rsidR="007B172B" w:rsidRDefault="007B172B"/>
    <w:p w14:paraId="6F2AE740" w14:textId="77777777" w:rsidR="007B172B" w:rsidRDefault="007B172B"/>
    <w:p w14:paraId="5BF6690D" w14:textId="77777777" w:rsidR="007B172B" w:rsidRDefault="007B172B"/>
    <w:p w14:paraId="172910BC" w14:textId="77777777" w:rsidR="007B172B" w:rsidRDefault="007B172B"/>
    <w:p w14:paraId="1D73BD30" w14:textId="77777777" w:rsidR="007B172B" w:rsidRDefault="007B172B"/>
    <w:p w14:paraId="7C2D9973" w14:textId="77777777" w:rsidR="007B172B" w:rsidRDefault="007B172B"/>
    <w:p w14:paraId="7C64C7C3" w14:textId="77777777" w:rsidR="007B172B" w:rsidRDefault="007B172B"/>
    <w:p w14:paraId="41506EC3" w14:textId="77777777" w:rsidR="007B172B" w:rsidRDefault="007B172B"/>
    <w:p w14:paraId="45B61079" w14:textId="77777777" w:rsidR="007B172B" w:rsidRDefault="007B172B"/>
    <w:p w14:paraId="74A2BF6E" w14:textId="77777777" w:rsidR="007B172B" w:rsidRDefault="007B172B"/>
    <w:p w14:paraId="2296D81F" w14:textId="77777777" w:rsidR="007B172B" w:rsidRDefault="007B172B"/>
    <w:p w14:paraId="0FEDEC2A" w14:textId="77777777" w:rsidR="007B172B" w:rsidRDefault="007B172B"/>
    <w:p w14:paraId="3589C500"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5D2F52C6" w14:textId="77777777" w:rsidR="00ED6212" w:rsidRDefault="00ED6212">
          <w:pPr>
            <w:pStyle w:val="Titlucuprins"/>
            <w:rPr>
              <w:rFonts w:asciiTheme="minorHAnsi" w:eastAsiaTheme="minorHAnsi" w:hAnsiTheme="minorHAnsi" w:cstheme="minorBidi"/>
              <w:color w:val="auto"/>
              <w:sz w:val="22"/>
              <w:szCs w:val="22"/>
              <w:lang w:val="en-GB"/>
            </w:rPr>
          </w:pPr>
        </w:p>
        <w:p w14:paraId="1222DDB2" w14:textId="77777777" w:rsidR="00ED6212" w:rsidRDefault="00ED6212">
          <w:pPr>
            <w:pStyle w:val="Titlucuprins"/>
            <w:rPr>
              <w:rFonts w:asciiTheme="minorHAnsi" w:eastAsiaTheme="minorHAnsi" w:hAnsiTheme="minorHAnsi" w:cstheme="minorBidi"/>
              <w:color w:val="auto"/>
              <w:sz w:val="22"/>
              <w:szCs w:val="22"/>
              <w:lang w:val="en-GB"/>
            </w:rPr>
          </w:pPr>
        </w:p>
        <w:p w14:paraId="01575E41" w14:textId="7B875709" w:rsidR="008B14ED" w:rsidRDefault="008B14ED">
          <w:pPr>
            <w:pStyle w:val="Titlucuprins"/>
          </w:pPr>
          <w:r>
            <w:t>Table of Contents</w:t>
          </w:r>
        </w:p>
        <w:p w14:paraId="0FC7A182" w14:textId="68F7C6E1" w:rsidR="007B172B" w:rsidRDefault="008B14ED">
          <w:pPr>
            <w:pStyle w:val="Cuprins1"/>
            <w:tabs>
              <w:tab w:val="right" w:leader="dot" w:pos="9016"/>
            </w:tabs>
            <w:rPr>
              <w:rFonts w:eastAsiaTheme="minorEastAsia"/>
              <w:noProof/>
              <w:sz w:val="24"/>
              <w:szCs w:val="24"/>
              <w:lang w:val="en-US" w:eastAsia="ja-JP"/>
            </w:rPr>
          </w:pPr>
          <w:r>
            <w:fldChar w:fldCharType="begin"/>
          </w:r>
          <w:r>
            <w:instrText xml:space="preserve"> TOC \o "1-3" \h \z \u </w:instrText>
          </w:r>
          <w:r>
            <w:fldChar w:fldCharType="separate"/>
          </w:r>
        </w:p>
        <w:p w14:paraId="788BAD0D" w14:textId="77777777" w:rsidR="007B172B" w:rsidRDefault="007B172B">
          <w:pPr>
            <w:pStyle w:val="Cuprins1"/>
            <w:tabs>
              <w:tab w:val="left" w:pos="407"/>
              <w:tab w:val="right" w:leader="dot" w:pos="9016"/>
            </w:tabs>
            <w:rPr>
              <w:rFonts w:eastAsiaTheme="minorEastAsia"/>
              <w:noProof/>
              <w:sz w:val="24"/>
              <w:szCs w:val="24"/>
              <w:lang w:val="en-US" w:eastAsia="ja-JP"/>
            </w:rPr>
          </w:pPr>
          <w:r>
            <w:rPr>
              <w:noProof/>
            </w:rPr>
            <w:t>1.</w:t>
          </w:r>
          <w:r>
            <w:rPr>
              <w:rFonts w:eastAsiaTheme="minorEastAsia"/>
              <w:noProof/>
              <w:sz w:val="24"/>
              <w:szCs w:val="24"/>
              <w:lang w:val="en-US" w:eastAsia="ja-JP"/>
            </w:rPr>
            <w:tab/>
          </w:r>
          <w:r>
            <w:rPr>
              <w:noProof/>
            </w:rPr>
            <w:t>Introduction</w:t>
          </w:r>
          <w:r>
            <w:rPr>
              <w:noProof/>
            </w:rPr>
            <w:tab/>
          </w:r>
          <w:r>
            <w:rPr>
              <w:noProof/>
            </w:rPr>
            <w:fldChar w:fldCharType="begin"/>
          </w:r>
          <w:r>
            <w:rPr>
              <w:noProof/>
            </w:rPr>
            <w:instrText xml:space="preserve"> PAGEREF _Toc341883014 \h </w:instrText>
          </w:r>
          <w:r>
            <w:rPr>
              <w:noProof/>
            </w:rPr>
          </w:r>
          <w:r>
            <w:rPr>
              <w:noProof/>
            </w:rPr>
            <w:fldChar w:fldCharType="separate"/>
          </w:r>
          <w:r>
            <w:rPr>
              <w:noProof/>
            </w:rPr>
            <w:t>3</w:t>
          </w:r>
          <w:r>
            <w:rPr>
              <w:noProof/>
            </w:rPr>
            <w:fldChar w:fldCharType="end"/>
          </w:r>
        </w:p>
        <w:p w14:paraId="217AB33D" w14:textId="77777777" w:rsidR="007B172B" w:rsidRDefault="007B172B">
          <w:pPr>
            <w:pStyle w:val="Cuprins1"/>
            <w:tabs>
              <w:tab w:val="left" w:pos="407"/>
              <w:tab w:val="right" w:leader="dot" w:pos="9016"/>
            </w:tabs>
            <w:rPr>
              <w:rFonts w:eastAsiaTheme="minorEastAsia"/>
              <w:noProof/>
              <w:sz w:val="24"/>
              <w:szCs w:val="24"/>
              <w:lang w:val="en-US" w:eastAsia="ja-JP"/>
            </w:rPr>
          </w:pPr>
          <w:r>
            <w:rPr>
              <w:noProof/>
            </w:rPr>
            <w:t>2.</w:t>
          </w:r>
          <w:r>
            <w:rPr>
              <w:rFonts w:eastAsiaTheme="minorEastAsia"/>
              <w:noProof/>
              <w:sz w:val="24"/>
              <w:szCs w:val="24"/>
              <w:lang w:val="en-US" w:eastAsia="ja-JP"/>
            </w:rPr>
            <w:tab/>
          </w:r>
          <w:r>
            <w:rPr>
              <w:noProof/>
            </w:rPr>
            <w:t>Zero Based Budgeting</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7B3AEF6B" w14:textId="77777777" w:rsidR="007B172B" w:rsidRDefault="007B172B">
          <w:pPr>
            <w:pStyle w:val="Cuprins2"/>
            <w:tabs>
              <w:tab w:val="right" w:leader="dot" w:pos="9016"/>
            </w:tabs>
            <w:rPr>
              <w:rFonts w:eastAsiaTheme="minorEastAsia"/>
              <w:noProof/>
              <w:sz w:val="24"/>
              <w:szCs w:val="24"/>
              <w:lang w:val="en-US" w:eastAsia="ja-JP"/>
            </w:rPr>
          </w:pPr>
          <w:r>
            <w:rPr>
              <w:noProof/>
            </w:rPr>
            <w:t xml:space="preserve">2.1 </w:t>
          </w:r>
          <w:r w:rsidRPr="002F5C92">
            <w:rPr>
              <w:rFonts w:eastAsia="Calibri"/>
              <w:noProof/>
            </w:rPr>
            <w:t>Zero-based budgeting</w:t>
          </w:r>
          <w:r>
            <w:rPr>
              <w:noProof/>
            </w:rPr>
            <w:tab/>
          </w:r>
          <w:r>
            <w:rPr>
              <w:noProof/>
            </w:rPr>
            <w:fldChar w:fldCharType="begin"/>
          </w:r>
          <w:r>
            <w:rPr>
              <w:noProof/>
            </w:rPr>
            <w:instrText xml:space="preserve"> PAGEREF _Toc341883016 \h </w:instrText>
          </w:r>
          <w:r>
            <w:rPr>
              <w:noProof/>
            </w:rPr>
          </w:r>
          <w:r>
            <w:rPr>
              <w:noProof/>
            </w:rPr>
            <w:fldChar w:fldCharType="separate"/>
          </w:r>
          <w:r>
            <w:rPr>
              <w:noProof/>
            </w:rPr>
            <w:t>4</w:t>
          </w:r>
          <w:r>
            <w:rPr>
              <w:noProof/>
            </w:rPr>
            <w:fldChar w:fldCharType="end"/>
          </w:r>
        </w:p>
        <w:p w14:paraId="1EFFC7EC" w14:textId="77777777" w:rsidR="007B172B" w:rsidRDefault="007B172B">
          <w:pPr>
            <w:pStyle w:val="Cuprins2"/>
            <w:tabs>
              <w:tab w:val="right" w:leader="dot" w:pos="9016"/>
            </w:tabs>
            <w:rPr>
              <w:rFonts w:eastAsiaTheme="minorEastAsia"/>
              <w:noProof/>
              <w:sz w:val="24"/>
              <w:szCs w:val="24"/>
              <w:lang w:val="en-US" w:eastAsia="ja-JP"/>
            </w:rPr>
          </w:pPr>
          <w:r>
            <w:rPr>
              <w:noProof/>
            </w:rPr>
            <w:t xml:space="preserve">2.2 </w:t>
          </w:r>
          <w:r w:rsidRPr="002F5C92">
            <w:rPr>
              <w:rFonts w:eastAsia="Calibri"/>
              <w:noProof/>
            </w:rPr>
            <w:t>Advantages of Zero-based budgeting over Traditional Based</w:t>
          </w:r>
          <w:r>
            <w:rPr>
              <w:noProof/>
            </w:rPr>
            <w:tab/>
          </w:r>
          <w:r>
            <w:rPr>
              <w:noProof/>
            </w:rPr>
            <w:fldChar w:fldCharType="begin"/>
          </w:r>
          <w:r>
            <w:rPr>
              <w:noProof/>
            </w:rPr>
            <w:instrText xml:space="preserve"> PAGEREF _Toc341883017 \h </w:instrText>
          </w:r>
          <w:r>
            <w:rPr>
              <w:noProof/>
            </w:rPr>
          </w:r>
          <w:r>
            <w:rPr>
              <w:noProof/>
            </w:rPr>
            <w:fldChar w:fldCharType="separate"/>
          </w:r>
          <w:r>
            <w:rPr>
              <w:noProof/>
            </w:rPr>
            <w:t>4</w:t>
          </w:r>
          <w:r>
            <w:rPr>
              <w:noProof/>
            </w:rPr>
            <w:fldChar w:fldCharType="end"/>
          </w:r>
        </w:p>
        <w:p w14:paraId="55A55983" w14:textId="77777777" w:rsidR="007B172B" w:rsidRDefault="007B172B">
          <w:pPr>
            <w:pStyle w:val="Cuprins2"/>
            <w:tabs>
              <w:tab w:val="right" w:leader="dot" w:pos="9016"/>
            </w:tabs>
            <w:rPr>
              <w:rFonts w:eastAsiaTheme="minorEastAsia"/>
              <w:noProof/>
              <w:sz w:val="24"/>
              <w:szCs w:val="24"/>
              <w:lang w:val="en-US" w:eastAsia="ja-JP"/>
            </w:rPr>
          </w:pPr>
          <w:r>
            <w:rPr>
              <w:noProof/>
            </w:rPr>
            <w:t xml:space="preserve">2.3 </w:t>
          </w:r>
          <w:r w:rsidRPr="002F5C92">
            <w:rPr>
              <w:rFonts w:eastAsia="Calibri"/>
              <w:noProof/>
            </w:rPr>
            <w:t>How the Organisation Might introduce Zero-based Budgeting</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4367D9F2" w14:textId="77777777" w:rsidR="007B172B" w:rsidRDefault="007B172B">
          <w:pPr>
            <w:pStyle w:val="Cuprins1"/>
            <w:tabs>
              <w:tab w:val="left" w:pos="407"/>
              <w:tab w:val="right" w:leader="dot" w:pos="9016"/>
            </w:tabs>
            <w:rPr>
              <w:rFonts w:eastAsiaTheme="minorEastAsia"/>
              <w:noProof/>
              <w:sz w:val="24"/>
              <w:szCs w:val="24"/>
              <w:lang w:val="en-US" w:eastAsia="ja-JP"/>
            </w:rPr>
          </w:pPr>
          <w:r>
            <w:rPr>
              <w:noProof/>
            </w:rPr>
            <w:t>3.</w:t>
          </w:r>
          <w:r>
            <w:rPr>
              <w:rFonts w:eastAsiaTheme="minorEastAsia"/>
              <w:noProof/>
              <w:sz w:val="24"/>
              <w:szCs w:val="24"/>
              <w:lang w:val="en-US" w:eastAsia="ja-JP"/>
            </w:rPr>
            <w:tab/>
          </w:r>
          <w:r>
            <w:rPr>
              <w:noProof/>
            </w:rPr>
            <w:t>Conclusion</w:t>
          </w:r>
          <w:r>
            <w:rPr>
              <w:noProof/>
            </w:rPr>
            <w:tab/>
          </w:r>
          <w:r>
            <w:rPr>
              <w:noProof/>
            </w:rPr>
            <w:fldChar w:fldCharType="begin"/>
          </w:r>
          <w:r>
            <w:rPr>
              <w:noProof/>
            </w:rPr>
            <w:instrText xml:space="preserve"> PAGEREF _Toc341883019 \h </w:instrText>
          </w:r>
          <w:r>
            <w:rPr>
              <w:noProof/>
            </w:rPr>
          </w:r>
          <w:r>
            <w:rPr>
              <w:noProof/>
            </w:rPr>
            <w:fldChar w:fldCharType="separate"/>
          </w:r>
          <w:r>
            <w:rPr>
              <w:noProof/>
            </w:rPr>
            <w:t>5</w:t>
          </w:r>
          <w:r>
            <w:rPr>
              <w:noProof/>
            </w:rPr>
            <w:fldChar w:fldCharType="end"/>
          </w:r>
        </w:p>
        <w:p w14:paraId="0220ED36" w14:textId="77777777" w:rsidR="007B172B" w:rsidRDefault="007B172B">
          <w:pPr>
            <w:pStyle w:val="Cuprins1"/>
            <w:tabs>
              <w:tab w:val="left" w:pos="407"/>
              <w:tab w:val="right" w:leader="dot" w:pos="9016"/>
            </w:tabs>
            <w:rPr>
              <w:rFonts w:eastAsiaTheme="minorEastAsia"/>
              <w:noProof/>
              <w:sz w:val="24"/>
              <w:szCs w:val="24"/>
              <w:lang w:val="en-US" w:eastAsia="ja-JP"/>
            </w:rPr>
          </w:pPr>
          <w:r>
            <w:rPr>
              <w:noProof/>
            </w:rPr>
            <w:t>4.</w:t>
          </w:r>
          <w:r>
            <w:rPr>
              <w:rFonts w:eastAsiaTheme="minorEastAsia"/>
              <w:noProof/>
              <w:sz w:val="24"/>
              <w:szCs w:val="24"/>
              <w:lang w:val="en-US" w:eastAsia="ja-JP"/>
            </w:rPr>
            <w:tab/>
          </w:r>
          <w:r>
            <w:rPr>
              <w:noProof/>
            </w:rPr>
            <w:t>Reference List</w:t>
          </w:r>
          <w:r>
            <w:rPr>
              <w:noProof/>
            </w:rPr>
            <w:tab/>
          </w:r>
          <w:r>
            <w:rPr>
              <w:noProof/>
            </w:rPr>
            <w:fldChar w:fldCharType="begin"/>
          </w:r>
          <w:r>
            <w:rPr>
              <w:noProof/>
            </w:rPr>
            <w:instrText xml:space="preserve"> PAGEREF _Toc341883020 \h </w:instrText>
          </w:r>
          <w:r>
            <w:rPr>
              <w:noProof/>
            </w:rPr>
          </w:r>
          <w:r>
            <w:rPr>
              <w:noProof/>
            </w:rPr>
            <w:fldChar w:fldCharType="separate"/>
          </w:r>
          <w:r>
            <w:rPr>
              <w:noProof/>
            </w:rPr>
            <w:t>6</w:t>
          </w:r>
          <w:r>
            <w:rPr>
              <w:noProof/>
            </w:rPr>
            <w:fldChar w:fldCharType="end"/>
          </w:r>
        </w:p>
        <w:p w14:paraId="4438F15B" w14:textId="77777777" w:rsidR="008B14ED" w:rsidRDefault="008B14ED">
          <w:r>
            <w:rPr>
              <w:b/>
              <w:bCs/>
              <w:noProof/>
            </w:rPr>
            <w:fldChar w:fldCharType="end"/>
          </w:r>
        </w:p>
      </w:sdtContent>
    </w:sdt>
    <w:p w14:paraId="57900780" w14:textId="77777777" w:rsidR="008B14ED" w:rsidRDefault="008B14ED">
      <w:r>
        <w:br w:type="page"/>
      </w:r>
    </w:p>
    <w:p w14:paraId="4B7CA95E" w14:textId="77777777" w:rsidR="008B14ED" w:rsidRDefault="008B14ED" w:rsidP="008B14ED">
      <w:pPr>
        <w:pStyle w:val="Titlu1"/>
        <w:numPr>
          <w:ilvl w:val="0"/>
          <w:numId w:val="1"/>
        </w:numPr>
      </w:pPr>
      <w:bookmarkStart w:id="0" w:name="_Toc341883014"/>
      <w:r>
        <w:lastRenderedPageBreak/>
        <w:t>Introduction</w:t>
      </w:r>
      <w:bookmarkEnd w:id="0"/>
    </w:p>
    <w:p w14:paraId="087A5C42" w14:textId="77777777" w:rsidR="00AA4D7C" w:rsidRDefault="00AA4D7C" w:rsidP="007623A6">
      <w:pPr>
        <w:ind w:left="360"/>
      </w:pPr>
    </w:p>
    <w:p w14:paraId="59321309" w14:textId="77777777" w:rsidR="006F15D2" w:rsidRDefault="00AA4D7C" w:rsidP="007623A6">
      <w:r>
        <w:t>Hotel management is located in an adaptive administrative office, which covers two areas: the main campus and the city hotel. The Icon Hotel is probably the largest housing in the Ontario region of Canada and is following the significant process for resolving “unusual deliveries without special occasions”. Amazing progress has been made at Icon Hotel over the past decade. As follows from the report, this hotel should not expand its area. Ten years before receiving the most money, this amounts to $ 90 million, and the current spending limit is more than $ 270 million (</w:t>
      </w:r>
      <w:proofErr w:type="spellStart"/>
      <w:r>
        <w:t>Pyhrr</w:t>
      </w:r>
      <w:proofErr w:type="spellEnd"/>
      <w:r>
        <w:t>, 2012). The trend is 300 percent, and current salaries and employee benefits account for 66 percent of the current spending program. This article explains how the Icon Hotel can perform simple assembly planning from scratch for the board. The article also explains the key benefits of the Icon hotel after the zero planning process.</w:t>
      </w:r>
    </w:p>
    <w:p w14:paraId="3B08EC79" w14:textId="60D756D3" w:rsidR="00431904" w:rsidRDefault="00431904" w:rsidP="00431904"/>
    <w:p w14:paraId="30CEE309" w14:textId="7583CCAB" w:rsidR="00F76DCE" w:rsidRDefault="00F76DCE" w:rsidP="007623A6"/>
    <w:p w14:paraId="0BE88CF7" w14:textId="77777777" w:rsidR="008B14ED" w:rsidRDefault="008B14ED" w:rsidP="007623A6">
      <w:r>
        <w:br w:type="page"/>
      </w:r>
    </w:p>
    <w:p w14:paraId="73749826" w14:textId="77777777" w:rsidR="008B14ED" w:rsidRDefault="00E35A08" w:rsidP="008B14ED">
      <w:pPr>
        <w:pStyle w:val="Titlu1"/>
        <w:numPr>
          <w:ilvl w:val="0"/>
          <w:numId w:val="1"/>
        </w:numPr>
      </w:pPr>
      <w:bookmarkStart w:id="1" w:name="_Toc341883015"/>
      <w:r>
        <w:lastRenderedPageBreak/>
        <w:t>Zero Based Budgeting</w:t>
      </w:r>
      <w:bookmarkEnd w:id="1"/>
    </w:p>
    <w:p w14:paraId="5AFDE164" w14:textId="77777777" w:rsidR="00E35A08" w:rsidRPr="00E35A08" w:rsidRDefault="00E35A08" w:rsidP="00E35A08"/>
    <w:p w14:paraId="58BC8F45" w14:textId="77777777" w:rsidR="00CE4C21" w:rsidRDefault="00E35A08" w:rsidP="00CE4C21">
      <w:pPr>
        <w:pStyle w:val="Titlu2"/>
      </w:pPr>
      <w:bookmarkStart w:id="2" w:name="_Toc341883016"/>
      <w:r>
        <w:t xml:space="preserve"> </w:t>
      </w:r>
      <w:bookmarkEnd w:id="2"/>
      <w:r w:rsidR="00CE4C21">
        <w:t>Pricing</w:t>
      </w:r>
    </w:p>
    <w:p w14:paraId="54D13104" w14:textId="77777777" w:rsidR="00CE4C21" w:rsidRDefault="00CE4C21" w:rsidP="00CE4C21">
      <w:pPr>
        <w:pStyle w:val="Titlu2"/>
      </w:pPr>
      <w:r>
        <w:t>The price system pursued by the movement and the tourism industry is usually unstable and is constantly evolving. The price system should support a change of control in order to increase interest. The various pricing processes that these companies follow are listed below:</w:t>
      </w:r>
    </w:p>
    <w:p w14:paraId="78525651" w14:textId="77777777" w:rsidR="00CE4C21" w:rsidRDefault="00CE4C21" w:rsidP="00CE4C21">
      <w:pPr>
        <w:pStyle w:val="Titlu2"/>
      </w:pPr>
      <w:r>
        <w:t>Rack rates</w:t>
      </w:r>
    </w:p>
    <w:p w14:paraId="09C668E6" w14:textId="77777777" w:rsidR="00CE4C21" w:rsidRDefault="00CE4C21" w:rsidP="00CE4C21">
      <w:pPr>
        <w:pStyle w:val="Titlu2"/>
      </w:pPr>
      <w:r>
        <w:t>These are full prices, most of which are listed in patient information leaflets. Administrators of actions and hobbies do not limit such fees and basically charge them in full. However, service providers should think about these prices broadly. These prices are charged fully in high season, but limit values should be indicated in low season.</w:t>
      </w:r>
    </w:p>
    <w:p w14:paraId="1BB3029E" w14:textId="77777777" w:rsidR="00CE4C21" w:rsidRDefault="00CE4C21" w:rsidP="00CE4C21">
      <w:pPr>
        <w:pStyle w:val="Titlu2"/>
      </w:pPr>
      <w:r>
        <w:t>Seasonal Pricing</w:t>
      </w:r>
    </w:p>
    <w:p w14:paraId="3D7830AE" w14:textId="77777777" w:rsidR="00CE4C21" w:rsidRDefault="00CE4C21" w:rsidP="00CE4C21">
      <w:pPr>
        <w:pStyle w:val="Titlu2"/>
      </w:pPr>
      <w:r>
        <w:t>Prices are planned taking into account employment, mid-season and off-season. These prices do not show signs of change, as they were structured for the whole year.</w:t>
      </w:r>
    </w:p>
    <w:p w14:paraId="46F04F6A" w14:textId="77777777" w:rsidR="00CE4C21" w:rsidRDefault="00CE4C21" w:rsidP="00CE4C21">
      <w:pPr>
        <w:pStyle w:val="Titlu2"/>
      </w:pPr>
      <w:r>
        <w:t>Last Minute Pricing</w:t>
      </w:r>
    </w:p>
    <w:p w14:paraId="0C2364EF" w14:textId="77777777" w:rsidR="00CE4C21" w:rsidRDefault="00CE4C21" w:rsidP="00CE4C21">
      <w:pPr>
        <w:pStyle w:val="Titlu2"/>
      </w:pPr>
      <w:r>
        <w:t>Last minute prices are usually limited. These prices are ultimately offered to stimulate interest.</w:t>
      </w:r>
    </w:p>
    <w:p w14:paraId="44E3ECFB" w14:textId="77777777" w:rsidR="00CE4C21" w:rsidRDefault="00CE4C21" w:rsidP="00CE4C21">
      <w:pPr>
        <w:pStyle w:val="Titlu2"/>
      </w:pPr>
      <w:r>
        <w:t>Package Deals</w:t>
      </w:r>
    </w:p>
    <w:p w14:paraId="77072FF3" w14:textId="0B7C2FF7" w:rsidR="00E35A08" w:rsidRDefault="00CE4C21" w:rsidP="00E35A08">
      <w:pPr>
        <w:pStyle w:val="Titlu2"/>
      </w:pPr>
      <w:r>
        <w:t xml:space="preserve">The conclusion of package transactions is a reasonable idea that does not give restrictions. It also encourages the request, as the client receives everything in one place. The hotel should try to meet with managed neighbourhood </w:t>
      </w:r>
      <w:proofErr w:type="spellStart"/>
      <w:r>
        <w:t>organizations</w:t>
      </w:r>
      <w:proofErr w:type="spellEnd"/>
      <w:r>
        <w:t xml:space="preserve"> to help interest. The </w:t>
      </w:r>
      <w:proofErr w:type="spellStart"/>
      <w:r>
        <w:t>organization</w:t>
      </w:r>
      <w:proofErr w:type="spellEnd"/>
      <w:r>
        <w:t xml:space="preserve"> can choose seasonal prices, as this will allow it to show the benefits of the whole year. The </w:t>
      </w:r>
      <w:proofErr w:type="spellStart"/>
      <w:r>
        <w:t>organization</w:t>
      </w:r>
      <w:proofErr w:type="spellEnd"/>
      <w:r>
        <w:t xml:space="preserve"> should also try to meet with nearby </w:t>
      </w:r>
      <w:proofErr w:type="spellStart"/>
      <w:r>
        <w:t>organizations</w:t>
      </w:r>
      <w:proofErr w:type="spellEnd"/>
      <w:r>
        <w:t xml:space="preserve"> to support the request.</w:t>
      </w:r>
    </w:p>
    <w:p w14:paraId="3648DC44" w14:textId="2436E5C3" w:rsidR="0027541F" w:rsidRDefault="0027541F" w:rsidP="0027541F"/>
    <w:p w14:paraId="5DF0BDAE" w14:textId="77777777" w:rsidR="004A4F53" w:rsidRDefault="004A4F53" w:rsidP="004A4F53">
      <w:r>
        <w:t>Evaluate how the management</w:t>
      </w:r>
    </w:p>
    <w:p w14:paraId="77A9991E" w14:textId="77777777" w:rsidR="004A4F53" w:rsidRDefault="004A4F53" w:rsidP="004A4F53">
      <w:r>
        <w:t xml:space="preserve">The </w:t>
      </w:r>
      <w:proofErr w:type="spellStart"/>
      <w:r>
        <w:t>organization</w:t>
      </w:r>
      <w:proofErr w:type="spellEnd"/>
      <w:r>
        <w:t xml:space="preserve"> must control inventory, as this can affect the profitability of the business. Transfer and application costs should be taken into account. To monitor the movement of cash and stocks, the </w:t>
      </w:r>
      <w:proofErr w:type="spellStart"/>
      <w:r>
        <w:t>organization</w:t>
      </w:r>
      <w:proofErr w:type="spellEnd"/>
      <w:r>
        <w:t xml:space="preserve"> must evaluate:</w:t>
      </w:r>
    </w:p>
    <w:p w14:paraId="40641D18" w14:textId="77777777" w:rsidR="004A4F53" w:rsidRDefault="004A4F53" w:rsidP="004A4F53">
      <w:r>
        <w:t xml:space="preserve">The </w:t>
      </w:r>
      <w:proofErr w:type="spellStart"/>
      <w:r>
        <w:t>organization</w:t>
      </w:r>
      <w:proofErr w:type="spellEnd"/>
      <w:r>
        <w:t xml:space="preserve"> must control the EOQ. EOQ is the place where costs are the lowest. This includes the cost of application and transfer. For this purpose, the </w:t>
      </w:r>
      <w:proofErr w:type="spellStart"/>
      <w:r>
        <w:t>organization</w:t>
      </w:r>
      <w:proofErr w:type="spellEnd"/>
      <w:r>
        <w:t xml:space="preserve"> shall evaluate the annual requirement of the article and the requirement as necessary.</w:t>
      </w:r>
    </w:p>
    <w:p w14:paraId="5BBCEBAC" w14:textId="77777777" w:rsidR="004A4F53" w:rsidRDefault="004A4F53" w:rsidP="004A4F53">
      <w:r>
        <w:t>• There are a large number of articles that need to be obtained from the archive. Overall,</w:t>
      </w:r>
    </w:p>
    <w:p w14:paraId="79AA0A09" w14:textId="77777777" w:rsidR="004A4F53" w:rsidRDefault="004A4F53" w:rsidP="004A4F53">
      <w:r>
        <w:t xml:space="preserve">20% of the stock represents 80% of the cost and vice versa. The </w:t>
      </w:r>
      <w:proofErr w:type="spellStart"/>
      <w:r>
        <w:t>organization</w:t>
      </w:r>
      <w:proofErr w:type="spellEnd"/>
      <w:r>
        <w:t xml:space="preserve"> must first understand the scheme. They should focus on 20% and balance their purchases as needed. Such 20% should ultimately be retained.</w:t>
      </w:r>
    </w:p>
    <w:p w14:paraId="0B4FF256" w14:textId="77777777" w:rsidR="004A4F53" w:rsidRDefault="004A4F53" w:rsidP="004A4F53">
      <w:r>
        <w:lastRenderedPageBreak/>
        <w:t>• The company must clearly understand key indicators. For example, how often the inventory was removed and replenished. A company must have a proper understanding of this. Other important reasons are stock quotes, square meters, etc.</w:t>
      </w:r>
    </w:p>
    <w:p w14:paraId="69192122" w14:textId="3304BD17" w:rsidR="0027541F" w:rsidRDefault="004A4F53" w:rsidP="0027541F">
      <w:r>
        <w:t xml:space="preserve">• In addition to the recommendations made through the </w:t>
      </w:r>
      <w:proofErr w:type="spellStart"/>
      <w:r>
        <w:t>organization</w:t>
      </w:r>
      <w:proofErr w:type="spellEnd"/>
      <w:r>
        <w:t>, there may also be a timely acquisition system and excellent retail programming.</w:t>
      </w:r>
    </w:p>
    <w:p w14:paraId="092226F1" w14:textId="77777777" w:rsidR="00E2733C" w:rsidRDefault="00E2733C" w:rsidP="00E2733C">
      <w:r>
        <w:t>The variances have occurred due to the following reasons:</w:t>
      </w:r>
    </w:p>
    <w:p w14:paraId="7E3C8E64" w14:textId="77777777" w:rsidR="00E2733C" w:rsidRDefault="00E2733C" w:rsidP="00E2733C">
      <w:r>
        <w:t>a. Subject: material use was estimated at 24,000 units, and material use at 26,400. The</w:t>
      </w:r>
    </w:p>
    <w:p w14:paraId="742F7DEC" w14:textId="77777777" w:rsidR="00E2733C" w:rsidRDefault="00E2733C" w:rsidP="00E2733C">
      <w:r>
        <w:t>greatest incentive for the equivalent could be lost at this time. The corresponding exchange rate has not been evaluated correctly. Another reason is variance as a difference in speed of 0.25.</w:t>
      </w:r>
    </w:p>
    <w:p w14:paraId="5CFEC0A4" w14:textId="77777777" w:rsidR="00E2733C" w:rsidRDefault="00E2733C" w:rsidP="00E2733C">
      <w:r>
        <w:t xml:space="preserve">b. Labor: Labor </w:t>
      </w:r>
      <w:proofErr w:type="spellStart"/>
      <w:r>
        <w:t>recognized</w:t>
      </w:r>
      <w:proofErr w:type="spellEnd"/>
      <w:r>
        <w:t xml:space="preserve"> that they worked 39,600 hours, but really worked 40,200. Failures and hardware solutions can be the cause. Another explanation may be a large share of sales. New specialists would enter into a similar extension contract if they were different from the old ones. The course was 0.20 less than the real rate.</w:t>
      </w:r>
    </w:p>
    <w:p w14:paraId="343141CC" w14:textId="77777777" w:rsidR="00E2733C" w:rsidRDefault="00E2733C" w:rsidP="00E2733C">
      <w:r>
        <w:t>You came as a silver restaurant expert to help non-fund overseers. Get to know the</w:t>
      </w:r>
    </w:p>
    <w:p w14:paraId="60B6105D" w14:textId="77777777" w:rsidR="00E2733C" w:rsidRDefault="00E2733C" w:rsidP="00E2733C">
      <w:r>
        <w:t>workforce that you contacted to clarify the escort;</w:t>
      </w:r>
    </w:p>
    <w:p w14:paraId="439EB725" w14:textId="77777777" w:rsidR="00E2733C" w:rsidRDefault="00E2733C" w:rsidP="00E2733C">
      <w:r>
        <w:t>The source and structure of the trial balance</w:t>
      </w:r>
    </w:p>
    <w:p w14:paraId="3AE4EDD8" w14:textId="77777777" w:rsidR="00E2733C" w:rsidRDefault="00E2733C" w:rsidP="00E2733C">
      <w:r>
        <w:t>The drug has different sides. The rate is the first, and the other part is the credit. All rate numbers are shown on the rates page, and all loan numbers are shown on the loans page. Pre- rounded coordination should be consistent. Preparation checks the accuracy of the two- element frame. Each broker must have a commission and a credit perspective. Pre-Life checks to see if this rule has been followed and if sections have been published efficiently. However, if the charge and loans were filed in improper records, prior preparedness cannot determine such disagreement.</w:t>
      </w:r>
    </w:p>
    <w:p w14:paraId="7B85446B" w14:textId="77777777" w:rsidR="00E2733C" w:rsidRDefault="00E2733C" w:rsidP="00E2733C">
      <w:r>
        <w:t>Discuss the budgetary control process at Icon Hotel.</w:t>
      </w:r>
    </w:p>
    <w:p w14:paraId="57D6DE1E" w14:textId="5C2A91DB" w:rsidR="004A4F53" w:rsidRDefault="00E2733C" w:rsidP="0027541F">
      <w:r>
        <w:t xml:space="preserve">Budgets are a very important part of the planning process. Budgets help an </w:t>
      </w:r>
      <w:proofErr w:type="spellStart"/>
      <w:r>
        <w:t>organization</w:t>
      </w:r>
      <w:proofErr w:type="spellEnd"/>
      <w:r>
        <w:t xml:space="preserve"> evaluate various consumer routes. Budgets help an </w:t>
      </w:r>
      <w:proofErr w:type="spellStart"/>
      <w:r>
        <w:t>organization</w:t>
      </w:r>
      <w:proofErr w:type="spellEnd"/>
      <w:r>
        <w:t xml:space="preserve"> face the future. It will include several factory budget control structures:</w:t>
      </w:r>
    </w:p>
    <w:p w14:paraId="00731F06" w14:textId="77777777" w:rsidR="00363BAD" w:rsidRDefault="00363BAD" w:rsidP="00363BAD">
      <w:r>
        <w:t xml:space="preserve">a. Comparison: budgets should be compared with actual results. Comparison allows an </w:t>
      </w:r>
      <w:proofErr w:type="spellStart"/>
      <w:r>
        <w:t>organization</w:t>
      </w:r>
      <w:proofErr w:type="spellEnd"/>
      <w:r>
        <w:t xml:space="preserve"> to identify different zones.</w:t>
      </w:r>
    </w:p>
    <w:p w14:paraId="5B79EAAA" w14:textId="77777777" w:rsidR="00363BAD" w:rsidRDefault="00363BAD" w:rsidP="00363BAD">
      <w:r>
        <w:t>b. Revision of Budgets: households should be reformed in a changing environment.</w:t>
      </w:r>
    </w:p>
    <w:p w14:paraId="6F2C7285" w14:textId="77777777" w:rsidR="00363BAD" w:rsidRDefault="00363BAD" w:rsidP="00363BAD">
      <w:r>
        <w:t xml:space="preserve">An adequate budgetary framework will allow the </w:t>
      </w:r>
      <w:proofErr w:type="spellStart"/>
      <w:r>
        <w:t>organization</w:t>
      </w:r>
      <w:proofErr w:type="spellEnd"/>
      <w:r>
        <w:t xml:space="preserve"> to more effectively</w:t>
      </w:r>
    </w:p>
    <w:p w14:paraId="173239CD" w14:textId="77777777" w:rsidR="00363BAD" w:rsidRDefault="00363BAD" w:rsidP="00363BAD">
      <w:r>
        <w:t xml:space="preserve">control and control costs. This </w:t>
      </w:r>
      <w:proofErr w:type="spellStart"/>
      <w:r>
        <w:t>organization</w:t>
      </w:r>
      <w:proofErr w:type="spellEnd"/>
      <w:r>
        <w:t xml:space="preserve"> should establish a reasonable budget and compare budgets and real contradictions.</w:t>
      </w:r>
    </w:p>
    <w:p w14:paraId="7CE02D15" w14:textId="77777777" w:rsidR="00363BAD" w:rsidRDefault="00363BAD" w:rsidP="00363BAD">
      <w:r>
        <w:t>The cost of business accounts and the basic requirements for notes in notes, which can often be used in their annual financial statements.</w:t>
      </w:r>
    </w:p>
    <w:p w14:paraId="682A6702" w14:textId="3F2E8700" w:rsidR="00E2733C" w:rsidRPr="0027541F" w:rsidRDefault="00363BAD" w:rsidP="0027541F">
      <w:r>
        <w:t xml:space="preserve">Account notes are a very important part of records. The various accounting approaches that an </w:t>
      </w:r>
      <w:proofErr w:type="spellStart"/>
      <w:r>
        <w:t>organization</w:t>
      </w:r>
      <w:proofErr w:type="spellEnd"/>
      <w:r>
        <w:t xml:space="preserve"> can follow can be found in the notes to the accounts. If the </w:t>
      </w:r>
      <w:proofErr w:type="spellStart"/>
      <w:r>
        <w:t>organization</w:t>
      </w:r>
      <w:proofErr w:type="spellEnd"/>
      <w:r>
        <w:t xml:space="preserve"> does not support the accounting standard as it should be implemented, it should report this deviation to the accounting department through comments. Notes on accounts help with likeness. You can also use </w:t>
      </w:r>
      <w:r>
        <w:lastRenderedPageBreak/>
        <w:t>notes to identify changes to a record. A clear understanding of logs is beyond imagination regardless of entries.</w:t>
      </w:r>
    </w:p>
    <w:p w14:paraId="69C76427" w14:textId="77777777" w:rsidR="00E35A08" w:rsidRPr="00E35A08" w:rsidRDefault="00E35A08" w:rsidP="00E35A08"/>
    <w:p w14:paraId="215A1525" w14:textId="77777777" w:rsidR="008B14ED" w:rsidRDefault="008B14ED" w:rsidP="008B14ED"/>
    <w:p w14:paraId="17E9F247" w14:textId="77777777" w:rsidR="008B14ED" w:rsidRDefault="00E35A08" w:rsidP="008B14ED">
      <w:r>
        <w:t xml:space="preserve"> </w:t>
      </w:r>
    </w:p>
    <w:p w14:paraId="05004C5D" w14:textId="0025179F" w:rsidR="008B14ED" w:rsidRDefault="008B14ED">
      <w:r>
        <w:br w:type="page"/>
      </w:r>
    </w:p>
    <w:p w14:paraId="2A07E22A" w14:textId="77777777" w:rsidR="0027541F" w:rsidRDefault="0027541F"/>
    <w:p w14:paraId="777E3298" w14:textId="77777777" w:rsidR="008B14ED" w:rsidRDefault="008B14ED" w:rsidP="008B14ED">
      <w:pPr>
        <w:pStyle w:val="Titlu1"/>
        <w:numPr>
          <w:ilvl w:val="0"/>
          <w:numId w:val="1"/>
        </w:numPr>
      </w:pPr>
      <w:bookmarkStart w:id="3" w:name="_Toc341883019"/>
      <w:r>
        <w:t>Conclusion</w:t>
      </w:r>
      <w:bookmarkEnd w:id="3"/>
    </w:p>
    <w:p w14:paraId="3F67F4DE" w14:textId="77777777" w:rsidR="0092712C" w:rsidRDefault="0092712C" w:rsidP="0092712C"/>
    <w:p w14:paraId="1229C809" w14:textId="77777777" w:rsidR="0092712C" w:rsidRDefault="0092712C" w:rsidP="0092712C"/>
    <w:p w14:paraId="2DF5831B" w14:textId="77777777" w:rsidR="00615AC0" w:rsidRDefault="00615AC0" w:rsidP="00615AC0">
      <w:r>
        <w:t>Suggest future management</w:t>
      </w:r>
    </w:p>
    <w:p w14:paraId="3EB36113" w14:textId="77777777" w:rsidR="00615AC0" w:rsidRDefault="00615AC0" w:rsidP="00615AC0">
      <w:r>
        <w:t>Total sales increased compared to 2002. Compared to 2002, the improvement was 0.35%. Capital inflows declined compared to 2002. ROCE growth was 7.11%. This was largely due to rising costs and the intrigue of payment.</w:t>
      </w:r>
    </w:p>
    <w:p w14:paraId="029FED93" w14:textId="77777777" w:rsidR="00615AC0" w:rsidRDefault="00615AC0" w:rsidP="00615AC0">
      <w:r>
        <w:t xml:space="preserve">Various costs and intrigues of payment inevitably increased, unlike business expansion. The </w:t>
      </w:r>
      <w:proofErr w:type="spellStart"/>
      <w:r>
        <w:t>organization</w:t>
      </w:r>
      <w:proofErr w:type="spellEnd"/>
      <w:r>
        <w:t xml:space="preserve"> submitted new proposals, but the money received from such proposals was used to support the </w:t>
      </w:r>
      <w:proofErr w:type="spellStart"/>
      <w:r>
        <w:t>organization's</w:t>
      </w:r>
      <w:proofErr w:type="spellEnd"/>
      <w:r>
        <w:t xml:space="preserve"> benefits. Although the liquidity share is strong, the liquidity situation has declined compared to 2002. The company agrees with the payment term of the account holder and the payment term of the loan administrator. If possible, senior management should ask for explanations about expanding some of the costs and intrigue.</w:t>
      </w:r>
    </w:p>
    <w:p w14:paraId="4C69C172" w14:textId="7FB05247" w:rsidR="00615AC0" w:rsidRDefault="00615AC0" w:rsidP="00615AC0"/>
    <w:p w14:paraId="67EBBD83" w14:textId="102F103B" w:rsidR="0092712C" w:rsidRDefault="00615AC0" w:rsidP="0092712C">
      <w:r>
        <w:t xml:space="preserve">The actions described above help us understand the importance of disclosing information and other cost systems. Using the above calculation methods helps the </w:t>
      </w:r>
      <w:proofErr w:type="spellStart"/>
      <w:r>
        <w:t>organization</w:t>
      </w:r>
      <w:proofErr w:type="spellEnd"/>
      <w:r>
        <w:t xml:space="preserve"> control inventory and accurately evaluate products.</w:t>
      </w:r>
    </w:p>
    <w:p w14:paraId="59D225ED" w14:textId="77777777" w:rsidR="0092712C" w:rsidRDefault="0092712C" w:rsidP="0092712C"/>
    <w:p w14:paraId="6E05DF0B" w14:textId="77777777" w:rsidR="0092712C" w:rsidRDefault="0092712C" w:rsidP="0092712C"/>
    <w:p w14:paraId="724AA30D" w14:textId="77777777" w:rsidR="0092712C" w:rsidRDefault="0092712C" w:rsidP="0092712C"/>
    <w:p w14:paraId="345E25E1" w14:textId="77777777" w:rsidR="0092712C" w:rsidRDefault="0092712C" w:rsidP="0092712C"/>
    <w:p w14:paraId="1AE001D5" w14:textId="77777777" w:rsidR="0092712C" w:rsidRDefault="0092712C" w:rsidP="0092712C"/>
    <w:p w14:paraId="1EB2FABC" w14:textId="77777777" w:rsidR="0092712C" w:rsidRDefault="0092712C" w:rsidP="0092712C"/>
    <w:p w14:paraId="5349B42B" w14:textId="77777777" w:rsidR="0092712C" w:rsidRDefault="0092712C" w:rsidP="0092712C"/>
    <w:p w14:paraId="4D91C676" w14:textId="77777777" w:rsidR="0092712C" w:rsidRDefault="0092712C" w:rsidP="0092712C"/>
    <w:p w14:paraId="6C778BD5" w14:textId="77777777" w:rsidR="0092712C" w:rsidRDefault="0092712C" w:rsidP="0092712C"/>
    <w:p w14:paraId="413C6AF5" w14:textId="77777777" w:rsidR="0092712C" w:rsidRDefault="0092712C" w:rsidP="0092712C"/>
    <w:p w14:paraId="45E00727" w14:textId="77777777" w:rsidR="0092712C" w:rsidRDefault="0092712C" w:rsidP="0092712C"/>
    <w:p w14:paraId="3E7F4E51" w14:textId="77777777" w:rsidR="0092712C" w:rsidRDefault="0092712C" w:rsidP="0092712C"/>
    <w:p w14:paraId="34EC4986" w14:textId="77777777" w:rsidR="0092712C" w:rsidRDefault="0092712C" w:rsidP="0092712C"/>
    <w:p w14:paraId="67CD7A2F" w14:textId="77777777" w:rsidR="0092712C" w:rsidRDefault="0092712C" w:rsidP="0092712C"/>
    <w:p w14:paraId="50D55B7A" w14:textId="77777777" w:rsidR="0092712C" w:rsidRDefault="0092712C" w:rsidP="0092712C"/>
    <w:p w14:paraId="24234192" w14:textId="77777777" w:rsidR="0092712C" w:rsidRDefault="0092712C" w:rsidP="0092712C"/>
    <w:p w14:paraId="7797473E" w14:textId="77777777" w:rsidR="0092712C" w:rsidRDefault="0092712C" w:rsidP="0092712C"/>
    <w:p w14:paraId="01950120" w14:textId="77777777" w:rsidR="0092712C" w:rsidRDefault="0092712C" w:rsidP="0092712C"/>
    <w:p w14:paraId="4C58D5CE" w14:textId="77777777" w:rsidR="0092712C" w:rsidRDefault="0092712C" w:rsidP="0092712C"/>
    <w:p w14:paraId="070F2DFC" w14:textId="77777777" w:rsidR="0092712C" w:rsidRDefault="0092712C" w:rsidP="0092712C"/>
    <w:p w14:paraId="6C63DBEF" w14:textId="77777777" w:rsidR="0092712C" w:rsidRDefault="0092712C" w:rsidP="0092712C"/>
    <w:p w14:paraId="4DF9534A" w14:textId="77777777" w:rsidR="0092712C" w:rsidRDefault="0092712C" w:rsidP="0092712C"/>
    <w:p w14:paraId="2ABF575B" w14:textId="5D03CFA5" w:rsidR="009D16F7" w:rsidRDefault="009D16F7" w:rsidP="00CD78BB">
      <w:pPr>
        <w:pStyle w:val="Titlu1"/>
      </w:pPr>
    </w:p>
    <w:p w14:paraId="79332234" w14:textId="6ECC32A2" w:rsidR="008B14ED" w:rsidRDefault="008B14ED" w:rsidP="009D16F7">
      <w:pPr>
        <w:pStyle w:val="Titlu1"/>
        <w:ind w:firstLine="360"/>
      </w:pPr>
      <w:r>
        <w:br w:type="page"/>
      </w:r>
    </w:p>
    <w:p w14:paraId="39B42432" w14:textId="77777777" w:rsidR="008B14ED" w:rsidRDefault="0092712C" w:rsidP="0092712C">
      <w:pPr>
        <w:pStyle w:val="Titlu1"/>
        <w:ind w:left="360"/>
      </w:pPr>
      <w:bookmarkStart w:id="4" w:name="_Toc341883020"/>
      <w:r>
        <w:lastRenderedPageBreak/>
        <w:t xml:space="preserve">5. </w:t>
      </w:r>
      <w:r w:rsidR="008B14ED">
        <w:t>Reference List</w:t>
      </w:r>
      <w:bookmarkEnd w:id="4"/>
    </w:p>
    <w:p w14:paraId="4EDD5D04" w14:textId="77777777" w:rsidR="008B14ED" w:rsidRDefault="008B14ED" w:rsidP="008B14ED"/>
    <w:p w14:paraId="224DCFFA" w14:textId="77777777" w:rsidR="007D374A" w:rsidRDefault="007D374A" w:rsidP="007D374A">
      <w:pPr>
        <w:pStyle w:val="Listparagraf"/>
        <w:numPr>
          <w:ilvl w:val="0"/>
          <w:numId w:val="3"/>
        </w:numPr>
      </w:pPr>
      <w:proofErr w:type="spellStart"/>
      <w:r>
        <w:t>Brotherton</w:t>
      </w:r>
      <w:proofErr w:type="spellEnd"/>
      <w:r>
        <w:t xml:space="preserve">, B. ed., 2012. International hospitality industry. </w:t>
      </w:r>
      <w:proofErr w:type="spellStart"/>
      <w:r>
        <w:t>Routledge</w:t>
      </w:r>
      <w:proofErr w:type="spellEnd"/>
      <w:r>
        <w:t>.</w:t>
      </w:r>
    </w:p>
    <w:p w14:paraId="1E306684" w14:textId="77777777" w:rsidR="007D374A" w:rsidRDefault="007D374A" w:rsidP="007D374A">
      <w:pPr>
        <w:pStyle w:val="Listparagraf"/>
        <w:numPr>
          <w:ilvl w:val="0"/>
          <w:numId w:val="3"/>
        </w:numPr>
      </w:pPr>
      <w:r>
        <w:t xml:space="preserve">Gu, H., Ryan, C. and </w:t>
      </w:r>
      <w:proofErr w:type="spellStart"/>
      <w:r>
        <w:t>Yu</w:t>
      </w:r>
      <w:proofErr w:type="spellEnd"/>
      <w:r>
        <w:t>, L., 2012. The changing structure of the Chinese hotel industry: 1980–2012. Tourism Management Perspectives, 4, pp.56-63.</w:t>
      </w:r>
    </w:p>
    <w:p w14:paraId="41D98E60" w14:textId="77777777" w:rsidR="007D374A" w:rsidRDefault="007D374A" w:rsidP="007D374A">
      <w:pPr>
        <w:pStyle w:val="Listparagraf"/>
        <w:numPr>
          <w:ilvl w:val="0"/>
          <w:numId w:val="3"/>
        </w:numPr>
      </w:pPr>
      <w:proofErr w:type="spellStart"/>
      <w:r>
        <w:t>Jang</w:t>
      </w:r>
      <w:proofErr w:type="spellEnd"/>
      <w:r>
        <w:t>, S. and Park, K., 2011. Hospitality finance research during recent two decades: subjects, methodologies, and citations. International Journal of Contemporary Hospitality Management, 23(4), pp.479-497.</w:t>
      </w:r>
    </w:p>
    <w:p w14:paraId="5237CA19" w14:textId="77777777" w:rsidR="007D374A" w:rsidRDefault="007D374A" w:rsidP="007D374A">
      <w:pPr>
        <w:pStyle w:val="Listparagraf"/>
        <w:numPr>
          <w:ilvl w:val="0"/>
          <w:numId w:val="3"/>
        </w:numPr>
      </w:pPr>
      <w:proofErr w:type="spellStart"/>
      <w:r>
        <w:t>Oltean</w:t>
      </w:r>
      <w:proofErr w:type="spellEnd"/>
      <w:r>
        <w:t xml:space="preserve">, F.D., Gabor, M.R. and </w:t>
      </w:r>
      <w:proofErr w:type="spellStart"/>
      <w:r>
        <w:t>Conţiu</w:t>
      </w:r>
      <w:proofErr w:type="spellEnd"/>
      <w:r>
        <w:t xml:space="preserve">, L.C., 2014. Relation between information technology and performance: An empirical study concerning the hotel industry in Mures County. </w:t>
      </w:r>
      <w:proofErr w:type="spellStart"/>
      <w:r>
        <w:t>Procedia</w:t>
      </w:r>
      <w:proofErr w:type="spellEnd"/>
      <w:r>
        <w:t xml:space="preserve"> Economics and Finance, 15, pp.1535-1542.</w:t>
      </w:r>
    </w:p>
    <w:p w14:paraId="1D464DE7" w14:textId="509A255A" w:rsidR="008B14ED" w:rsidRDefault="007D374A" w:rsidP="007D374A">
      <w:pPr>
        <w:pStyle w:val="Listparagraf"/>
        <w:numPr>
          <w:ilvl w:val="0"/>
          <w:numId w:val="3"/>
        </w:numPr>
      </w:pPr>
      <w:proofErr w:type="spellStart"/>
      <w:r>
        <w:t>Serrasqueiro</w:t>
      </w:r>
      <w:proofErr w:type="spellEnd"/>
      <w:r>
        <w:t xml:space="preserve">, Z. and </w:t>
      </w:r>
      <w:proofErr w:type="spellStart"/>
      <w:r>
        <w:t>Nunes</w:t>
      </w:r>
      <w:proofErr w:type="spellEnd"/>
      <w:r>
        <w:t>, P.M., 2014. Financing behaviour of Portuguese SMEs in hotel industry. International Journal of Hospitality Management, 43, pp.98-107.</w:t>
      </w:r>
    </w:p>
    <w:p w14:paraId="1E804327" w14:textId="77777777" w:rsidR="0036777E" w:rsidRDefault="0036777E" w:rsidP="0036777E">
      <w:pPr>
        <w:pStyle w:val="Listparagraf"/>
        <w:numPr>
          <w:ilvl w:val="0"/>
          <w:numId w:val="3"/>
        </w:numPr>
      </w:pPr>
      <w:proofErr w:type="spellStart"/>
      <w:r>
        <w:t>Baidoo</w:t>
      </w:r>
      <w:proofErr w:type="spellEnd"/>
      <w:r>
        <w:t>, M.I.C.H.A.E.L., 2019. Budgeting For Result; the Introduction of Programme Based Budgeting in Ghana (Doctoral dissertation, University of Ghana).</w:t>
      </w:r>
    </w:p>
    <w:p w14:paraId="399D0017" w14:textId="77777777" w:rsidR="0036777E" w:rsidRDefault="0036777E" w:rsidP="0036777E">
      <w:pPr>
        <w:pStyle w:val="Listparagraf"/>
        <w:numPr>
          <w:ilvl w:val="0"/>
          <w:numId w:val="3"/>
        </w:numPr>
      </w:pPr>
      <w:r>
        <w:t xml:space="preserve">Ibrahim, M.M., 2019. Designing zero-based budgeting for public </w:t>
      </w:r>
      <w:proofErr w:type="spellStart"/>
      <w:r>
        <w:t>organizations</w:t>
      </w:r>
      <w:proofErr w:type="spellEnd"/>
      <w:r>
        <w:t>. Problems and Perspectives in Management, 17(2).</w:t>
      </w:r>
    </w:p>
    <w:p w14:paraId="2D275C87" w14:textId="571952C9" w:rsidR="008B14ED" w:rsidRPr="008B14ED" w:rsidRDefault="0036777E" w:rsidP="0036777E">
      <w:pPr>
        <w:numPr>
          <w:ilvl w:val="0"/>
          <w:numId w:val="3"/>
        </w:numPr>
      </w:pPr>
      <w:proofErr w:type="spellStart"/>
      <w:r>
        <w:t>Nkeobuna</w:t>
      </w:r>
      <w:proofErr w:type="spellEnd"/>
      <w:r>
        <w:t xml:space="preserve">, J. and </w:t>
      </w:r>
      <w:proofErr w:type="spellStart"/>
      <w:r>
        <w:t>Ugoani</w:t>
      </w:r>
      <w:proofErr w:type="spellEnd"/>
      <w:r>
        <w:t>, N., 2019. Activity Cost Management and its Effect on Enterprise Productivity. International Journal of Business, 6(4), pp.232-247.</w:t>
      </w:r>
      <w:bookmarkStart w:id="5" w:name="_GoBack"/>
      <w:bookmarkEnd w:id="5"/>
    </w:p>
    <w:p w14:paraId="5A157711" w14:textId="77777777" w:rsidR="008B14ED" w:rsidRDefault="008B14ED" w:rsidP="008B14ED"/>
    <w:p w14:paraId="0485A0B8" w14:textId="77777777" w:rsidR="008B14ED" w:rsidRPr="008B14ED" w:rsidRDefault="008B14ED" w:rsidP="008B14ED"/>
    <w:p w14:paraId="157368A5" w14:textId="77777777" w:rsidR="008B14ED" w:rsidRPr="008B14ED" w:rsidRDefault="008B14ED" w:rsidP="008B14ED"/>
    <w:sectPr w:rsidR="008B14ED" w:rsidRPr="008B14ED" w:rsidSect="008B14E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7139F6" w14:textId="77777777" w:rsidR="00971788" w:rsidRDefault="00971788" w:rsidP="008B14ED">
      <w:pPr>
        <w:spacing w:after="0" w:line="240" w:lineRule="auto"/>
      </w:pPr>
      <w:r>
        <w:separator/>
      </w:r>
    </w:p>
  </w:endnote>
  <w:endnote w:type="continuationSeparator" w:id="0">
    <w:p w14:paraId="5A9B81B3" w14:textId="77777777" w:rsidR="00971788" w:rsidRDefault="00971788"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4020202020204"/>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7303609"/>
      <w:docPartObj>
        <w:docPartGallery w:val="Page Numbers (Bottom of Page)"/>
        <w:docPartUnique/>
      </w:docPartObj>
    </w:sdtPr>
    <w:sdtEndPr>
      <w:rPr>
        <w:noProof/>
      </w:rPr>
    </w:sdtEndPr>
    <w:sdtContent>
      <w:p w14:paraId="4A297931" w14:textId="77777777" w:rsidR="008B14ED" w:rsidRDefault="008B14ED">
        <w:pPr>
          <w:pStyle w:val="Subsol"/>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341B1A21" w14:textId="77777777" w:rsidR="008B14ED" w:rsidRDefault="008B14E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2C725C" w14:textId="77777777" w:rsidR="00971788" w:rsidRDefault="00971788" w:rsidP="008B14ED">
      <w:pPr>
        <w:spacing w:after="0" w:line="240" w:lineRule="auto"/>
      </w:pPr>
      <w:r>
        <w:separator/>
      </w:r>
    </w:p>
  </w:footnote>
  <w:footnote w:type="continuationSeparator" w:id="0">
    <w:p w14:paraId="5F74AAE8" w14:textId="77777777" w:rsidR="00971788" w:rsidRDefault="00971788"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616051"/>
    <w:multiLevelType w:val="hybridMultilevel"/>
    <w:tmpl w:val="1BDC3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D10E4E"/>
    <w:multiLevelType w:val="hybridMultilevel"/>
    <w:tmpl w:val="11289DF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14ED"/>
    <w:rsid w:val="000A4123"/>
    <w:rsid w:val="00172560"/>
    <w:rsid w:val="0020681B"/>
    <w:rsid w:val="0027541F"/>
    <w:rsid w:val="0034370B"/>
    <w:rsid w:val="00363BAD"/>
    <w:rsid w:val="0036777E"/>
    <w:rsid w:val="00390269"/>
    <w:rsid w:val="003D0E5E"/>
    <w:rsid w:val="00431904"/>
    <w:rsid w:val="004A4F53"/>
    <w:rsid w:val="00615AC0"/>
    <w:rsid w:val="006620A1"/>
    <w:rsid w:val="006F15D2"/>
    <w:rsid w:val="00710BA4"/>
    <w:rsid w:val="007623A6"/>
    <w:rsid w:val="007B172B"/>
    <w:rsid w:val="007D374A"/>
    <w:rsid w:val="00824D01"/>
    <w:rsid w:val="0082513C"/>
    <w:rsid w:val="008465DD"/>
    <w:rsid w:val="008B14ED"/>
    <w:rsid w:val="0092712C"/>
    <w:rsid w:val="00971788"/>
    <w:rsid w:val="009931C3"/>
    <w:rsid w:val="009D16F7"/>
    <w:rsid w:val="00AA4D7C"/>
    <w:rsid w:val="00AD4592"/>
    <w:rsid w:val="00B13C8D"/>
    <w:rsid w:val="00BF36D0"/>
    <w:rsid w:val="00C72774"/>
    <w:rsid w:val="00CD78BB"/>
    <w:rsid w:val="00CE4C21"/>
    <w:rsid w:val="00CF3166"/>
    <w:rsid w:val="00D93BEE"/>
    <w:rsid w:val="00DD0874"/>
    <w:rsid w:val="00DD23BB"/>
    <w:rsid w:val="00E2733C"/>
    <w:rsid w:val="00E35A08"/>
    <w:rsid w:val="00ED6212"/>
    <w:rsid w:val="00F00768"/>
    <w:rsid w:val="00F478C2"/>
    <w:rsid w:val="00F76DCE"/>
    <w:rsid w:val="00FD781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FB2F5D"/>
  <w15:docId w15:val="{EA3020EB-6338-B34F-AB1D-4C93883E0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8B14ED"/>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8B14ED"/>
    <w:rPr>
      <w:rFonts w:eastAsiaTheme="minorEastAsia"/>
      <w:lang w:val="en-US"/>
    </w:rPr>
  </w:style>
  <w:style w:type="character" w:customStyle="1" w:styleId="Titlu1Caracter">
    <w:name w:val="Titlu 1 Caracter"/>
    <w:basedOn w:val="Fontdeparagrafimplicit"/>
    <w:link w:val="Titlu1"/>
    <w:uiPriority w:val="9"/>
    <w:rsid w:val="008B14ED"/>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8B14ED"/>
    <w:pPr>
      <w:outlineLvl w:val="9"/>
    </w:pPr>
    <w:rPr>
      <w:lang w:val="en-US"/>
    </w:rPr>
  </w:style>
  <w:style w:type="paragraph" w:styleId="Cuprins1">
    <w:name w:val="toc 1"/>
    <w:basedOn w:val="Normal"/>
    <w:next w:val="Normal"/>
    <w:autoRedefine/>
    <w:uiPriority w:val="39"/>
    <w:unhideWhenUsed/>
    <w:rsid w:val="008B14ED"/>
    <w:pPr>
      <w:spacing w:after="100"/>
    </w:pPr>
  </w:style>
  <w:style w:type="character" w:styleId="Hyperlink">
    <w:name w:val="Hyperlink"/>
    <w:basedOn w:val="Fontdeparagrafimplicit"/>
    <w:uiPriority w:val="99"/>
    <w:unhideWhenUsed/>
    <w:rsid w:val="008B14ED"/>
    <w:rPr>
      <w:color w:val="0563C1" w:themeColor="hyperlink"/>
      <w:u w:val="single"/>
    </w:rPr>
  </w:style>
  <w:style w:type="character" w:customStyle="1" w:styleId="Titlu2Caracter">
    <w:name w:val="Titlu 2 Caracter"/>
    <w:basedOn w:val="Fontdeparagrafimplicit"/>
    <w:link w:val="Titlu2"/>
    <w:uiPriority w:val="9"/>
    <w:rsid w:val="008B14ED"/>
    <w:rPr>
      <w:rFonts w:asciiTheme="majorHAnsi" w:eastAsiaTheme="majorEastAsia" w:hAnsiTheme="majorHAnsi" w:cstheme="majorBidi"/>
      <w:color w:val="2E74B5" w:themeColor="accent1" w:themeShade="BF"/>
      <w:sz w:val="26"/>
      <w:szCs w:val="26"/>
    </w:rPr>
  </w:style>
  <w:style w:type="paragraph" w:styleId="Cuprins2">
    <w:name w:val="toc 2"/>
    <w:basedOn w:val="Normal"/>
    <w:next w:val="Normal"/>
    <w:autoRedefine/>
    <w:uiPriority w:val="39"/>
    <w:unhideWhenUsed/>
    <w:rsid w:val="008B14ED"/>
    <w:pPr>
      <w:spacing w:after="100"/>
      <w:ind w:left="220"/>
    </w:pPr>
  </w:style>
  <w:style w:type="paragraph" w:styleId="Antet">
    <w:name w:val="header"/>
    <w:basedOn w:val="Normal"/>
    <w:link w:val="AntetCaracter"/>
    <w:uiPriority w:val="99"/>
    <w:unhideWhenUsed/>
    <w:rsid w:val="008B14E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B14ED"/>
  </w:style>
  <w:style w:type="paragraph" w:styleId="Subsol">
    <w:name w:val="footer"/>
    <w:basedOn w:val="Normal"/>
    <w:link w:val="SubsolCaracter"/>
    <w:uiPriority w:val="99"/>
    <w:unhideWhenUsed/>
    <w:rsid w:val="008B14E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B14ED"/>
  </w:style>
  <w:style w:type="paragraph" w:styleId="Listparagraf">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TextnBalon">
    <w:name w:val="Balloon Text"/>
    <w:basedOn w:val="Normal"/>
    <w:link w:val="TextnBalonCaracter"/>
    <w:uiPriority w:val="99"/>
    <w:semiHidden/>
    <w:unhideWhenUsed/>
    <w:rsid w:val="007B172B"/>
    <w:pPr>
      <w:spacing w:after="0" w:line="240" w:lineRule="auto"/>
    </w:pPr>
    <w:rPr>
      <w:rFonts w:ascii="Lucida Grande" w:hAnsi="Lucida Grande" w:cs="Lucida Grande"/>
      <w:sz w:val="18"/>
      <w:szCs w:val="18"/>
    </w:rPr>
  </w:style>
  <w:style w:type="character" w:customStyle="1" w:styleId="TextnBalonCaracter">
    <w:name w:val="Text în Balon Caracter"/>
    <w:basedOn w:val="Fontdeparagrafimplicit"/>
    <w:link w:val="TextnBalon"/>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F75B30-6366-F84C-A646-BEF8B5E04A1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1373</Words>
  <Characters>7967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carmina cornea</cp:lastModifiedBy>
  <cp:revision>3</cp:revision>
  <dcterms:created xsi:type="dcterms:W3CDTF">2019-12-20T16:41:00Z</dcterms:created>
  <dcterms:modified xsi:type="dcterms:W3CDTF">2019-12-20T17:25:00Z</dcterms:modified>
</cp:coreProperties>
</file>