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3A4DA" w14:textId="38EABC39" w:rsidR="00115BB7" w:rsidRDefault="00FB0497">
      <w:r>
        <w:t>S</w:t>
      </w:r>
      <w:r w:rsidR="00552B45">
        <w:t xml:space="preserve">ince the establishment of the </w:t>
      </w:r>
      <w:r>
        <w:t>internet, ev</w:t>
      </w:r>
      <w:r w:rsidR="00552B45">
        <w:t xml:space="preserve">ery significant terrorist organisation has had </w:t>
      </w:r>
      <w:r w:rsidR="00B842E6">
        <w:t>presence</w:t>
      </w:r>
      <w:r w:rsidR="00552B45">
        <w:t xml:space="preserve"> in the virtual world</w:t>
      </w:r>
      <w:r>
        <w:t>, w</w:t>
      </w:r>
      <w:r w:rsidR="00552B45">
        <w:t>hether it be dedicated websites or simple twitter or Facebook profiles (</w:t>
      </w:r>
      <w:proofErr w:type="spellStart"/>
      <w:r w:rsidR="00552B45">
        <w:t>Frieburger</w:t>
      </w:r>
      <w:proofErr w:type="spellEnd"/>
      <w:r w:rsidR="00552B45">
        <w:t xml:space="preserve"> and Crane, 2008, p. </w:t>
      </w:r>
      <w:r w:rsidR="002F397B">
        <w:t xml:space="preserve">310; </w:t>
      </w:r>
      <w:proofErr w:type="spellStart"/>
      <w:r w:rsidR="002F397B">
        <w:t>Rusmanov</w:t>
      </w:r>
      <w:proofErr w:type="spellEnd"/>
      <w:r w:rsidR="002F397B">
        <w:t xml:space="preserve">, 2016, p. 138). </w:t>
      </w:r>
      <w:r>
        <w:t xml:space="preserve">The use and spread of the internet </w:t>
      </w:r>
      <w:proofErr w:type="gramStart"/>
      <w:r>
        <w:t>has</w:t>
      </w:r>
      <w:proofErr w:type="gramEnd"/>
      <w:r>
        <w:t xml:space="preserve"> been on an incline since mass introduction of the tool, this increase of use has not escaped terrorists organisations. Despite terrorist internet use being actively and strongly policed by </w:t>
      </w:r>
      <w:r w:rsidR="002827E7">
        <w:t xml:space="preserve">states and private organisations, terrorists continue to fight these ever-strengthening regulations and refuse to give </w:t>
      </w:r>
      <w:r w:rsidR="002827E7" w:rsidRPr="006B675F">
        <w:rPr>
          <w:color w:val="000000" w:themeColor="text1"/>
        </w:rPr>
        <w:t xml:space="preserve">up their space in the digital sphere. There are several reasons that </w:t>
      </w:r>
      <w:r w:rsidR="008E75DD" w:rsidRPr="006B675F">
        <w:rPr>
          <w:color w:val="000000" w:themeColor="text1"/>
        </w:rPr>
        <w:t>terrorists’</w:t>
      </w:r>
      <w:r w:rsidR="002827E7" w:rsidRPr="006B675F">
        <w:rPr>
          <w:color w:val="000000" w:themeColor="text1"/>
        </w:rPr>
        <w:t xml:space="preserve"> groups refuse to give up their online presence</w:t>
      </w:r>
      <w:r w:rsidR="008E75DD" w:rsidRPr="006B675F">
        <w:rPr>
          <w:color w:val="000000" w:themeColor="text1"/>
        </w:rPr>
        <w:t>. T</w:t>
      </w:r>
      <w:r w:rsidR="002827E7" w:rsidRPr="006B675F">
        <w:rPr>
          <w:color w:val="000000" w:themeColor="text1"/>
        </w:rPr>
        <w:t xml:space="preserve">he internet is a powerful tool and can be </w:t>
      </w:r>
      <w:r w:rsidR="008E75DD" w:rsidRPr="006B675F">
        <w:rPr>
          <w:color w:val="000000" w:themeColor="text1"/>
        </w:rPr>
        <w:t>utilised</w:t>
      </w:r>
      <w:r w:rsidR="002827E7" w:rsidRPr="006B675F">
        <w:rPr>
          <w:color w:val="000000" w:themeColor="text1"/>
        </w:rPr>
        <w:t xml:space="preserve"> in </w:t>
      </w:r>
      <w:r w:rsidR="008E75DD" w:rsidRPr="006B675F">
        <w:rPr>
          <w:color w:val="000000" w:themeColor="text1"/>
        </w:rPr>
        <w:t>many ways</w:t>
      </w:r>
      <w:r w:rsidR="002827E7" w:rsidRPr="006B675F">
        <w:rPr>
          <w:color w:val="000000" w:themeColor="text1"/>
        </w:rPr>
        <w:t xml:space="preserve">, </w:t>
      </w:r>
      <w:r w:rsidR="008E75DD" w:rsidRPr="006B675F">
        <w:rPr>
          <w:color w:val="000000" w:themeColor="text1"/>
        </w:rPr>
        <w:t>it can be used to spread propaganda, it can be used radicalize and recruit, and it can even be used as a tool for monetary gain and financing</w:t>
      </w:r>
      <w:r w:rsidR="006B675F" w:rsidRPr="006B675F">
        <w:rPr>
          <w:color w:val="000000" w:themeColor="text1"/>
        </w:rPr>
        <w:t xml:space="preserve"> (</w:t>
      </w:r>
      <w:proofErr w:type="spellStart"/>
      <w:r w:rsidR="006B675F" w:rsidRPr="006B675F">
        <w:rPr>
          <w:color w:val="000000" w:themeColor="text1"/>
        </w:rPr>
        <w:t>Rusmanov</w:t>
      </w:r>
      <w:proofErr w:type="spellEnd"/>
      <w:r w:rsidR="006B675F" w:rsidRPr="006B675F">
        <w:rPr>
          <w:color w:val="000000" w:themeColor="text1"/>
        </w:rPr>
        <w:t xml:space="preserve">, </w:t>
      </w:r>
      <w:r w:rsidR="006B675F">
        <w:t>2016, p. 138)</w:t>
      </w:r>
      <w:r w:rsidR="008E75DD">
        <w:t xml:space="preserve">. These </w:t>
      </w:r>
      <w:r w:rsidR="00D35DDB">
        <w:t xml:space="preserve">three are examples of how the internet can be utilised, but these examples can also be executed in more traditional methods. The nature of the internet as a digital </w:t>
      </w:r>
      <w:r w:rsidR="00D35DDB" w:rsidRPr="009E6B8C">
        <w:rPr>
          <w:color w:val="000000" w:themeColor="text1"/>
        </w:rPr>
        <w:t>cultural space offers unique opportunities</w:t>
      </w:r>
      <w:r w:rsidR="00B10B78" w:rsidRPr="009E6B8C">
        <w:rPr>
          <w:color w:val="000000" w:themeColor="text1"/>
        </w:rPr>
        <w:t xml:space="preserve"> over traditional methods, opportunities</w:t>
      </w:r>
      <w:r w:rsidR="006A3C66" w:rsidRPr="009E6B8C">
        <w:rPr>
          <w:color w:val="000000" w:themeColor="text1"/>
        </w:rPr>
        <w:t xml:space="preserve"> that </w:t>
      </w:r>
      <w:r w:rsidR="00CE4C80" w:rsidRPr="009E6B8C">
        <w:rPr>
          <w:color w:val="000000" w:themeColor="text1"/>
        </w:rPr>
        <w:t>terrorists’</w:t>
      </w:r>
      <w:r w:rsidR="006A3C66" w:rsidRPr="009E6B8C">
        <w:rPr>
          <w:color w:val="000000" w:themeColor="text1"/>
        </w:rPr>
        <w:t xml:space="preserve"> groups readily take advantage of. </w:t>
      </w:r>
      <w:r w:rsidR="00CE4C80" w:rsidRPr="009E6B8C">
        <w:rPr>
          <w:color w:val="000000" w:themeColor="text1"/>
        </w:rPr>
        <w:t>These advantages include but are not limited to, accessibility</w:t>
      </w:r>
      <w:r w:rsidR="009E6B8C" w:rsidRPr="009E6B8C">
        <w:rPr>
          <w:color w:val="000000" w:themeColor="text1"/>
        </w:rPr>
        <w:t>; a</w:t>
      </w:r>
      <w:r w:rsidR="00CE4C80" w:rsidRPr="009E6B8C">
        <w:rPr>
          <w:color w:val="000000" w:themeColor="text1"/>
        </w:rPr>
        <w:t>ll you need is a connection to the internet, and you can access an overwhelming encyclopaedia of information</w:t>
      </w:r>
      <w:r w:rsidR="00D103AF" w:rsidRPr="009E6B8C">
        <w:rPr>
          <w:color w:val="000000" w:themeColor="text1"/>
        </w:rPr>
        <w:t xml:space="preserve"> (</w:t>
      </w:r>
      <w:proofErr w:type="spellStart"/>
      <w:r w:rsidR="00D103AF" w:rsidRPr="009E6B8C">
        <w:rPr>
          <w:color w:val="000000" w:themeColor="text1"/>
        </w:rPr>
        <w:t>Rusmanov</w:t>
      </w:r>
      <w:proofErr w:type="spellEnd"/>
      <w:r w:rsidR="00D103AF" w:rsidRPr="009E6B8C">
        <w:rPr>
          <w:color w:val="000000" w:themeColor="text1"/>
        </w:rPr>
        <w:t>, 2016, p. 138)</w:t>
      </w:r>
      <w:r w:rsidR="00B11E65" w:rsidRPr="009E6B8C">
        <w:rPr>
          <w:color w:val="000000" w:themeColor="text1"/>
        </w:rPr>
        <w:t xml:space="preserve">. </w:t>
      </w:r>
      <w:r w:rsidR="00CE4C80" w:rsidRPr="009E6B8C">
        <w:rPr>
          <w:color w:val="000000" w:themeColor="text1"/>
        </w:rPr>
        <w:t xml:space="preserve">Anonymity at the point of use is a key reason for internet usage by terrorist </w:t>
      </w:r>
      <w:r w:rsidR="00D103AF" w:rsidRPr="009E6B8C">
        <w:rPr>
          <w:color w:val="000000" w:themeColor="text1"/>
        </w:rPr>
        <w:t>organisation</w:t>
      </w:r>
      <w:r w:rsidR="00EE098E" w:rsidRPr="009E6B8C">
        <w:rPr>
          <w:color w:val="000000" w:themeColor="text1"/>
        </w:rPr>
        <w:t>s</w:t>
      </w:r>
      <w:r w:rsidR="00D103AF" w:rsidRPr="009E6B8C">
        <w:rPr>
          <w:color w:val="000000" w:themeColor="text1"/>
        </w:rPr>
        <w:t>, there is a virtually unlimited prospective audience, and with how quickly information can be spread and published, communication data is readily spread quickly (</w:t>
      </w:r>
      <w:proofErr w:type="spellStart"/>
      <w:r w:rsidR="00D103AF" w:rsidRPr="009E6B8C">
        <w:rPr>
          <w:color w:val="000000" w:themeColor="text1"/>
        </w:rPr>
        <w:t>Rusmanov</w:t>
      </w:r>
      <w:proofErr w:type="spellEnd"/>
      <w:r w:rsidR="00D103AF" w:rsidRPr="009E6B8C">
        <w:rPr>
          <w:color w:val="000000" w:themeColor="text1"/>
        </w:rPr>
        <w:t>, 2016, p. 138).  These advantages are not stand alone, they intersect to create a cacophony of reproducibilit</w:t>
      </w:r>
      <w:r w:rsidR="00D103AF">
        <w:t xml:space="preserve">y and </w:t>
      </w:r>
      <w:r w:rsidR="00B11E65">
        <w:t xml:space="preserve">facelessness. The ease of access and anonymity is the perfect case study, when a terrorist run twitter account publishes </w:t>
      </w:r>
      <w:r w:rsidR="00B11E65" w:rsidRPr="00054561">
        <w:rPr>
          <w:color w:val="000000" w:themeColor="text1"/>
        </w:rPr>
        <w:t>propaganda and recruitment messages, there are methods in place to shut down and destroy the messages published</w:t>
      </w:r>
      <w:r w:rsidR="00054561" w:rsidRPr="00054561">
        <w:rPr>
          <w:color w:val="000000" w:themeColor="text1"/>
        </w:rPr>
        <w:t xml:space="preserve"> </w:t>
      </w:r>
      <w:r w:rsidR="00054561" w:rsidRPr="00054561">
        <w:rPr>
          <w:color w:val="000000" w:themeColor="text1"/>
        </w:rPr>
        <w:t>(</w:t>
      </w:r>
      <w:proofErr w:type="spellStart"/>
      <w:r w:rsidR="00054561" w:rsidRPr="00054561">
        <w:rPr>
          <w:color w:val="000000" w:themeColor="text1"/>
        </w:rPr>
        <w:t>Frieburger</w:t>
      </w:r>
      <w:proofErr w:type="spellEnd"/>
      <w:r w:rsidR="00054561" w:rsidRPr="00054561">
        <w:rPr>
          <w:color w:val="000000" w:themeColor="text1"/>
        </w:rPr>
        <w:t xml:space="preserve"> and Crane, 2008, p. 3</w:t>
      </w:r>
      <w:r w:rsidR="00054561" w:rsidRPr="00054561">
        <w:rPr>
          <w:color w:val="000000" w:themeColor="text1"/>
        </w:rPr>
        <w:t>09)</w:t>
      </w:r>
      <w:r w:rsidR="00B11E65" w:rsidRPr="00054561">
        <w:rPr>
          <w:color w:val="000000" w:themeColor="text1"/>
        </w:rPr>
        <w:t xml:space="preserve">. However, the ease of access and </w:t>
      </w:r>
      <w:r w:rsidR="00450E2F" w:rsidRPr="00054561">
        <w:rPr>
          <w:color w:val="000000" w:themeColor="text1"/>
        </w:rPr>
        <w:t>anonymity</w:t>
      </w:r>
      <w:r w:rsidR="00B11E65" w:rsidRPr="00054561">
        <w:rPr>
          <w:color w:val="000000" w:themeColor="text1"/>
        </w:rPr>
        <w:t xml:space="preserve"> means all they </w:t>
      </w:r>
      <w:r w:rsidR="00450E2F" w:rsidRPr="00054561">
        <w:rPr>
          <w:color w:val="000000" w:themeColor="text1"/>
        </w:rPr>
        <w:t>must</w:t>
      </w:r>
      <w:r w:rsidR="00B11E65" w:rsidRPr="00054561">
        <w:rPr>
          <w:color w:val="000000" w:themeColor="text1"/>
        </w:rPr>
        <w:t xml:space="preserve"> do </w:t>
      </w:r>
      <w:r w:rsidR="00450E2F" w:rsidRPr="00054561">
        <w:rPr>
          <w:color w:val="000000" w:themeColor="text1"/>
        </w:rPr>
        <w:t xml:space="preserve">to </w:t>
      </w:r>
      <w:r w:rsidR="00B11E65" w:rsidRPr="00054561">
        <w:rPr>
          <w:color w:val="000000" w:themeColor="text1"/>
        </w:rPr>
        <w:t xml:space="preserve">start producing these messages </w:t>
      </w:r>
      <w:r w:rsidR="00450E2F" w:rsidRPr="00054561">
        <w:rPr>
          <w:color w:val="000000" w:themeColor="text1"/>
        </w:rPr>
        <w:t>anew is create a new profile</w:t>
      </w:r>
      <w:r w:rsidR="00054561" w:rsidRPr="00054561">
        <w:rPr>
          <w:color w:val="000000" w:themeColor="text1"/>
        </w:rPr>
        <w:t xml:space="preserve"> </w:t>
      </w:r>
      <w:r w:rsidR="00054561" w:rsidRPr="00054561">
        <w:rPr>
          <w:color w:val="000000" w:themeColor="text1"/>
        </w:rPr>
        <w:t>(</w:t>
      </w:r>
      <w:proofErr w:type="spellStart"/>
      <w:r w:rsidR="00054561" w:rsidRPr="00054561">
        <w:rPr>
          <w:color w:val="000000" w:themeColor="text1"/>
        </w:rPr>
        <w:t>Frieburger</w:t>
      </w:r>
      <w:proofErr w:type="spellEnd"/>
      <w:r w:rsidR="00054561" w:rsidRPr="00054561">
        <w:rPr>
          <w:color w:val="000000" w:themeColor="text1"/>
        </w:rPr>
        <w:t xml:space="preserve"> and Crane, 2008, p. 3</w:t>
      </w:r>
      <w:r w:rsidR="00054561" w:rsidRPr="00054561">
        <w:rPr>
          <w:color w:val="000000" w:themeColor="text1"/>
        </w:rPr>
        <w:t>07)</w:t>
      </w:r>
      <w:r w:rsidR="00450E2F" w:rsidRPr="00054561">
        <w:rPr>
          <w:color w:val="000000" w:themeColor="text1"/>
        </w:rPr>
        <w:t>. And add the bureaucratic and bungled nature of cross</w:t>
      </w:r>
      <w:r w:rsidR="00EE098E" w:rsidRPr="00054561">
        <w:rPr>
          <w:color w:val="000000" w:themeColor="text1"/>
        </w:rPr>
        <w:t>-</w:t>
      </w:r>
      <w:r w:rsidR="00450E2F" w:rsidRPr="00054561">
        <w:rPr>
          <w:color w:val="000000" w:themeColor="text1"/>
        </w:rPr>
        <w:t>jurisdiction</w:t>
      </w:r>
      <w:r w:rsidR="00EE098E" w:rsidRPr="00054561">
        <w:rPr>
          <w:color w:val="000000" w:themeColor="text1"/>
        </w:rPr>
        <w:t>al</w:t>
      </w:r>
      <w:r w:rsidR="00450E2F" w:rsidRPr="00054561">
        <w:rPr>
          <w:color w:val="000000" w:themeColor="text1"/>
        </w:rPr>
        <w:t xml:space="preserve"> international </w:t>
      </w:r>
      <w:r w:rsidR="00450E2F">
        <w:t xml:space="preserve">politics and </w:t>
      </w:r>
      <w:r w:rsidR="00450E2F" w:rsidRPr="00054561">
        <w:rPr>
          <w:color w:val="000000" w:themeColor="text1"/>
        </w:rPr>
        <w:t>policing</w:t>
      </w:r>
      <w:r w:rsidR="008737BA" w:rsidRPr="00054561">
        <w:rPr>
          <w:color w:val="000000" w:themeColor="text1"/>
        </w:rPr>
        <w:t xml:space="preserve"> to the </w:t>
      </w:r>
      <w:r w:rsidR="008737BA">
        <w:t xml:space="preserve">mix, then </w:t>
      </w:r>
      <w:r w:rsidR="00450E2F">
        <w:t xml:space="preserve">this </w:t>
      </w:r>
      <w:r w:rsidR="00EE098E">
        <w:t xml:space="preserve">cacophony of reproducibility </w:t>
      </w:r>
      <w:r w:rsidR="008737BA">
        <w:t xml:space="preserve">and </w:t>
      </w:r>
      <w:r w:rsidR="00EE098E">
        <w:t>facelessness</w:t>
      </w:r>
      <w:r w:rsidR="008737BA">
        <w:t xml:space="preserve"> threatens to deafen us. However, we are increasingly starting to carry ear plugs.</w:t>
      </w:r>
    </w:p>
    <w:p w14:paraId="506CD75A" w14:textId="104D4780" w:rsidR="005B1651" w:rsidRDefault="005B1651">
      <w:r>
        <w:t xml:space="preserve">There are concerted efforts by state and private organisation to combat </w:t>
      </w:r>
      <w:r w:rsidR="00081FB8">
        <w:t>terrorist internet use</w:t>
      </w:r>
      <w:r w:rsidR="00E20777">
        <w:t>,</w:t>
      </w:r>
      <w:r w:rsidR="00D57AFE">
        <w:t xml:space="preserve"> </w:t>
      </w:r>
      <w:r w:rsidR="005B6E56">
        <w:t>no matter the goal of that use. However, those effort</w:t>
      </w:r>
      <w:r w:rsidR="00956452">
        <w:t>s</w:t>
      </w:r>
      <w:r w:rsidR="005B6E56">
        <w:t xml:space="preserve"> are not universal and evolve and respond to the specific reason for </w:t>
      </w:r>
      <w:r w:rsidR="000F75EB">
        <w:t xml:space="preserve">that </w:t>
      </w:r>
      <w:r w:rsidR="005B6E56">
        <w:t>internet</w:t>
      </w:r>
      <w:r w:rsidR="000F75EB">
        <w:t xml:space="preserve"> usage</w:t>
      </w:r>
      <w:r w:rsidR="005B6E56">
        <w:t xml:space="preserve">. </w:t>
      </w:r>
      <w:r w:rsidR="00115287">
        <w:t xml:space="preserve">For </w:t>
      </w:r>
      <w:r w:rsidR="000F75EB">
        <w:t>example,</w:t>
      </w:r>
      <w:r w:rsidR="00115287">
        <w:t xml:space="preserve"> the counter </w:t>
      </w:r>
      <w:r w:rsidR="00370014">
        <w:t>terrorist</w:t>
      </w:r>
      <w:r w:rsidR="00115287">
        <w:t xml:space="preserve"> strategies employed by state actor</w:t>
      </w:r>
      <w:r w:rsidR="000F75EB">
        <w:t>s</w:t>
      </w:r>
      <w:r w:rsidR="00115287">
        <w:t xml:space="preserve"> to </w:t>
      </w:r>
      <w:r w:rsidR="00370014">
        <w:t>dismantle</w:t>
      </w:r>
      <w:r w:rsidR="00115287">
        <w:t xml:space="preserve"> </w:t>
      </w:r>
      <w:r w:rsidR="00370014">
        <w:t xml:space="preserve">terrorist financing via the internet is vastly different than that of the strategies used to counter </w:t>
      </w:r>
      <w:r w:rsidR="00E20777">
        <w:t xml:space="preserve">online radicalization. </w:t>
      </w:r>
    </w:p>
    <w:p w14:paraId="7EA4C2F8" w14:textId="5EDFABB1" w:rsidR="00862FE0" w:rsidRDefault="00320E72">
      <w:r>
        <w:t>The “lifeblood</w:t>
      </w:r>
      <w:r w:rsidR="00862FE0">
        <w:t>” of terrorism is finance (Gupta, 2005, p. 28; Freeman, 2011, p. 461). Without being able to get an adequate supply of financial support the challenges terrorism provides to western states and policing agencies would not exist.  For inadequate funds would seriously dampen a terrorist outfits organisational and operational capability and may even result in the collapse of the organisation</w:t>
      </w:r>
      <w:r w:rsidR="00862FE0" w:rsidRPr="00862FE0">
        <w:t xml:space="preserve"> </w:t>
      </w:r>
      <w:r w:rsidR="00862FE0">
        <w:t>(Freeman, 2011, p. 46</w:t>
      </w:r>
      <w:r w:rsidR="003137B5">
        <w:t>2</w:t>
      </w:r>
      <w:r w:rsidR="00862FE0">
        <w:t>)</w:t>
      </w:r>
      <w:r w:rsidR="003137B5">
        <w:t>. The operational cost of terrorist originations can vary from the annual 15 million raised by the PIRA in 1990 to as high as 1 billion as seen with FARC in Colombia (Freeman, 2011, p. 462).</w:t>
      </w:r>
      <w:r w:rsidR="008E3A11">
        <w:t xml:space="preserve"> Even specific actions require significant funding, it is estimated that the 9/11 attack may have cost as high as 500,000 thousand</w:t>
      </w:r>
      <w:r w:rsidR="008E3A11" w:rsidRPr="008E3A11">
        <w:t xml:space="preserve"> </w:t>
      </w:r>
      <w:r w:rsidR="008E3A11">
        <w:t xml:space="preserve">(Freeman, 2011, p. 461). </w:t>
      </w:r>
      <w:r>
        <w:t xml:space="preserve"> And as </w:t>
      </w:r>
      <w:r w:rsidR="00A2075C">
        <w:t>the internet has evolved</w:t>
      </w:r>
      <w:r w:rsidR="00CE7403">
        <w:t>,</w:t>
      </w:r>
      <w:r w:rsidR="00A2075C">
        <w:t xml:space="preserve"> what can be achieved on the internet has evolved with it</w:t>
      </w:r>
      <w:r w:rsidR="00CE7403">
        <w:t>,</w:t>
      </w:r>
      <w:r w:rsidR="00A2075C">
        <w:t xml:space="preserve"> entirely digital currencies such as bitcoin and Ethereum which have an inbuilt “pseudo-anonymity” (</w:t>
      </w:r>
      <w:proofErr w:type="spellStart"/>
      <w:r w:rsidR="00A2075C">
        <w:t>Dyntu</w:t>
      </w:r>
      <w:proofErr w:type="spellEnd"/>
      <w:r w:rsidR="00A2075C">
        <w:t xml:space="preserve"> and </w:t>
      </w:r>
      <w:proofErr w:type="spellStart"/>
      <w:r w:rsidR="00A2075C">
        <w:t>Dykji</w:t>
      </w:r>
      <w:proofErr w:type="spellEnd"/>
      <w:r w:rsidR="00A2075C">
        <w:t xml:space="preserve">, 2021, p. 67) </w:t>
      </w:r>
      <w:r w:rsidR="00615316">
        <w:t xml:space="preserve">which has </w:t>
      </w:r>
      <w:r w:rsidR="00653A2D">
        <w:t>resulted</w:t>
      </w:r>
      <w:r w:rsidR="00615316">
        <w:t xml:space="preserve"> in a major shift </w:t>
      </w:r>
      <w:r w:rsidR="00653A2D">
        <w:t xml:space="preserve">from terrorists to these digital currencies (Department of Justice, 2020). </w:t>
      </w:r>
      <w:r w:rsidR="0049115F">
        <w:t xml:space="preserve"> </w:t>
      </w:r>
    </w:p>
    <w:p w14:paraId="6A8C84F4" w14:textId="77777777" w:rsidR="00E711AD" w:rsidRDefault="00956E27">
      <w:r>
        <w:t xml:space="preserve">Police response to threat of terrorist internet use has been vast, </w:t>
      </w:r>
      <w:r w:rsidR="00086D36">
        <w:t xml:space="preserve">and often falls into two distinct but interrelated categories of “positive” and “negative” measures (Garth et al, 2016, p. 57). </w:t>
      </w:r>
      <w:r w:rsidR="00A65D36">
        <w:t xml:space="preserve"> Positive </w:t>
      </w:r>
      <w:r w:rsidR="00A65D36">
        <w:lastRenderedPageBreak/>
        <w:t>refers to measure</w:t>
      </w:r>
      <w:r w:rsidR="00C62DCE">
        <w:t>s</w:t>
      </w:r>
      <w:r w:rsidR="00A65D36">
        <w:t xml:space="preserve"> that offer counter narratives to content produced by </w:t>
      </w:r>
      <w:r w:rsidR="00C62DCE">
        <w:t>terrorists’</w:t>
      </w:r>
      <w:r w:rsidR="00A65D36">
        <w:t xml:space="preserve"> organisations, </w:t>
      </w:r>
      <w:r w:rsidR="00C62DCE">
        <w:t xml:space="preserve">with outfits such as Radical Middle Way using highly esteemed Islamic clerics and scholars giving insight and attempting to dismantle extremism from a theological point of view (Hussain and Saltman, </w:t>
      </w:r>
      <w:r w:rsidR="00A85A6F">
        <w:t>2014, p. 99)</w:t>
      </w:r>
      <w:r w:rsidR="00C62DCE">
        <w:t xml:space="preserve">. </w:t>
      </w:r>
      <w:r w:rsidR="00A85A6F">
        <w:t xml:space="preserve">Continuing, as Hussain and Saltman (2014, p. 99) state by founding its counter narratives on theology the organisations appeal may dwindle as a significant amount of those radicalised online are not drawn to the ideological aspect of Islamic terrorism and </w:t>
      </w:r>
      <w:r w:rsidR="008755F7">
        <w:t>extremism but</w:t>
      </w:r>
      <w:r w:rsidR="00A116F9">
        <w:t xml:space="preserve"> are rather drawn to the excitement of action and </w:t>
      </w:r>
      <w:r w:rsidR="008755F7">
        <w:t xml:space="preserve">respect from Muslim peers (Atran and Tomass, 2017, p. 218). </w:t>
      </w:r>
      <w:r w:rsidR="00712596">
        <w:t xml:space="preserve">Nevertheless, </w:t>
      </w:r>
      <w:r w:rsidR="00F468FB">
        <w:t xml:space="preserve">this organisation has it place in counter terrorism in online spaces. </w:t>
      </w:r>
    </w:p>
    <w:p w14:paraId="12D64084" w14:textId="374BB254" w:rsidR="003137B5" w:rsidRDefault="0033136A">
      <w:r>
        <w:t xml:space="preserve">The negative measure is concerned with </w:t>
      </w:r>
      <w:r w:rsidR="000021AD">
        <w:t xml:space="preserve">the censorship of </w:t>
      </w:r>
      <w:r w:rsidR="00F928FC">
        <w:t xml:space="preserve">extremist ideologs and ideologies in the digital sphere </w:t>
      </w:r>
      <w:bookmarkStart w:id="0" w:name="_Hlk99467573"/>
      <w:r w:rsidR="00F928FC">
        <w:t xml:space="preserve">(Hussain and Saltman, 2014, p. </w:t>
      </w:r>
      <w:r w:rsidR="00BB2B84">
        <w:t>83</w:t>
      </w:r>
      <w:r w:rsidR="00F928FC">
        <w:t>)</w:t>
      </w:r>
      <w:bookmarkEnd w:id="0"/>
      <w:r w:rsidR="00F928FC">
        <w:t>.</w:t>
      </w:r>
      <w:r w:rsidR="00753D2E">
        <w:t xml:space="preserve"> This approach seems be a </w:t>
      </w:r>
      <w:r w:rsidR="00D5271A">
        <w:t xml:space="preserve">favoured one among many western democracies, however </w:t>
      </w:r>
      <w:r w:rsidR="004E1E4E">
        <w:t xml:space="preserve">there are several issues with this approach. It has been </w:t>
      </w:r>
      <w:r w:rsidR="008E36BD">
        <w:t>highlighted</w:t>
      </w:r>
      <w:r w:rsidR="004E1E4E">
        <w:t xml:space="preserve"> that the use of censorship as a tool to combat </w:t>
      </w:r>
      <w:r w:rsidR="008E36BD">
        <w:t>digital terrorism has the potential to be mis</w:t>
      </w:r>
      <w:r w:rsidR="005E3C1B">
        <w:t>u</w:t>
      </w:r>
      <w:r w:rsidR="008E36BD">
        <w:t>sed and threaten freedom of speech</w:t>
      </w:r>
      <w:r w:rsidR="006D667A">
        <w:t xml:space="preserve"> </w:t>
      </w:r>
      <w:r w:rsidR="008E36BD">
        <w:t xml:space="preserve">(Hussain and Saltman, 2014, p. 83). </w:t>
      </w:r>
      <w:r w:rsidR="006D667A">
        <w:t xml:space="preserve"> Furthermore, </w:t>
      </w:r>
      <w:r w:rsidR="00467DC4">
        <w:t xml:space="preserve">not all online </w:t>
      </w:r>
      <w:r w:rsidR="00221D92">
        <w:t>communications</w:t>
      </w:r>
      <w:r w:rsidR="00467DC4">
        <w:t xml:space="preserve"> </w:t>
      </w:r>
      <w:r w:rsidR="00221D92">
        <w:t>which promote</w:t>
      </w:r>
      <w:r w:rsidR="006166D2">
        <w:t>s</w:t>
      </w:r>
      <w:r w:rsidR="00221D92">
        <w:t xml:space="preserve"> </w:t>
      </w:r>
      <w:r w:rsidR="00590DEC">
        <w:t xml:space="preserve">an “extremist worldview” may in fact </w:t>
      </w:r>
      <w:r w:rsidR="006166D2">
        <w:t xml:space="preserve">be </w:t>
      </w:r>
      <w:r w:rsidR="00590DEC">
        <w:t xml:space="preserve">illegal, which again causes a threat to freedom of speech, as banning these </w:t>
      </w:r>
      <w:r w:rsidR="00EC71B3">
        <w:t>communications</w:t>
      </w:r>
      <w:r w:rsidR="00590DEC">
        <w:t xml:space="preserve">, despite them not being </w:t>
      </w:r>
      <w:r w:rsidR="006166D2">
        <w:t>il</w:t>
      </w:r>
      <w:r w:rsidR="00590DEC">
        <w:t xml:space="preserve">legal creates a dangerous </w:t>
      </w:r>
      <w:r w:rsidR="00EC71B3">
        <w:t>precedent</w:t>
      </w:r>
      <w:r w:rsidR="00590DEC">
        <w:t xml:space="preserve"> for future </w:t>
      </w:r>
      <w:r w:rsidR="00EC71B3">
        <w:t xml:space="preserve">censorship (Hussain and Saltman, 2014, p. 83). </w:t>
      </w:r>
      <w:r w:rsidR="001F6BA0">
        <w:t xml:space="preserve">This </w:t>
      </w:r>
      <w:r w:rsidR="006B0B77">
        <w:t>in combination with the sheer volume of p</w:t>
      </w:r>
      <w:r w:rsidR="00F867AA">
        <w:t>otential</w:t>
      </w:r>
      <w:r w:rsidR="006B0B77">
        <w:t xml:space="preserve"> extremist content being produced makes negative measures </w:t>
      </w:r>
      <w:r w:rsidR="00314C5B">
        <w:t xml:space="preserve">costly, in both a “financial and political” sense (Hussain and Saltman, 2014, p. 105). </w:t>
      </w:r>
    </w:p>
    <w:p w14:paraId="3D57DE0C" w14:textId="3364C493" w:rsidR="00862FE0" w:rsidRDefault="00D53667">
      <w:r>
        <w:t xml:space="preserve">In responding to the ever-developing terrorist threat </w:t>
      </w:r>
      <w:r w:rsidR="00994212">
        <w:t>the Counter Terrorism</w:t>
      </w:r>
      <w:r w:rsidR="00340E12">
        <w:t xml:space="preserve"> </w:t>
      </w:r>
      <w:r w:rsidR="006D5D4D">
        <w:t>Internet Referral</w:t>
      </w:r>
      <w:r w:rsidR="00994212">
        <w:t xml:space="preserve"> Unit </w:t>
      </w:r>
      <w:r w:rsidR="00062B7C">
        <w:t xml:space="preserve">(CTIRU) </w:t>
      </w:r>
      <w:r w:rsidR="007E70F1">
        <w:t xml:space="preserve">was established by the metropolitan police in </w:t>
      </w:r>
      <w:r w:rsidR="006D5D4D">
        <w:t>2010 (Counter Terrorism Policing, 2018)</w:t>
      </w:r>
      <w:r w:rsidR="007F47EE">
        <w:t xml:space="preserve">. </w:t>
      </w:r>
      <w:r w:rsidR="008B3775">
        <w:t xml:space="preserve">This unit is based on an </w:t>
      </w:r>
      <w:r w:rsidR="00E21A1B">
        <w:t>intelligence</w:t>
      </w:r>
      <w:r w:rsidR="008B3775">
        <w:t xml:space="preserve"> and </w:t>
      </w:r>
      <w:r w:rsidR="003B7B51">
        <w:t>community-based</w:t>
      </w:r>
      <w:r w:rsidR="008B3775">
        <w:t xml:space="preserve"> model </w:t>
      </w:r>
      <w:r w:rsidR="00E21A1B">
        <w:t>of policing (</w:t>
      </w:r>
      <w:r w:rsidR="009A6812">
        <w:t>Awan</w:t>
      </w:r>
      <w:r w:rsidR="00E21A1B">
        <w:t xml:space="preserve">, </w:t>
      </w:r>
      <w:r w:rsidR="001632B3">
        <w:t>2012, p</w:t>
      </w:r>
      <w:r w:rsidR="003B7B51">
        <w:t xml:space="preserve"> 96)</w:t>
      </w:r>
      <w:r w:rsidR="00E21A1B">
        <w:t xml:space="preserve">. </w:t>
      </w:r>
      <w:r w:rsidR="00CF304F">
        <w:t>T</w:t>
      </w:r>
      <w:r w:rsidR="00F25383">
        <w:t>hrough</w:t>
      </w:r>
      <w:r w:rsidR="0085244B">
        <w:t xml:space="preserve"> an anonymous</w:t>
      </w:r>
      <w:r w:rsidR="00F25383">
        <w:t xml:space="preserve"> public </w:t>
      </w:r>
      <w:r w:rsidR="0085244B">
        <w:t xml:space="preserve">“referral system”, extremist content </w:t>
      </w:r>
      <w:r w:rsidR="00E424C7">
        <w:t>is reported to the unit then in cooperation with private sectors</w:t>
      </w:r>
      <w:r w:rsidR="009F11DA">
        <w:t xml:space="preserve"> attempted to be removed from online spaces</w:t>
      </w:r>
      <w:r w:rsidR="00E424C7">
        <w:t xml:space="preserve"> </w:t>
      </w:r>
      <w:r w:rsidR="0085244B">
        <w:t>(</w:t>
      </w:r>
      <w:r w:rsidR="009A6812">
        <w:t>Awan</w:t>
      </w:r>
      <w:r w:rsidR="0085244B">
        <w:t>, 2012, p 96)</w:t>
      </w:r>
      <w:r w:rsidR="009F11DA">
        <w:t xml:space="preserve">. </w:t>
      </w:r>
      <w:r w:rsidR="00777D19">
        <w:t xml:space="preserve">This approach would be considered a negative measure, </w:t>
      </w:r>
      <w:r w:rsidR="005F7BD6">
        <w:t xml:space="preserve">one that intended to censor content. </w:t>
      </w:r>
      <w:r w:rsidR="00A93DA0">
        <w:t xml:space="preserve">We have </w:t>
      </w:r>
      <w:r w:rsidR="00417041">
        <w:t>previously</w:t>
      </w:r>
      <w:r w:rsidR="00A93DA0">
        <w:t xml:space="preserve"> </w:t>
      </w:r>
      <w:r w:rsidR="00417041">
        <w:t>discussed</w:t>
      </w:r>
      <w:r w:rsidR="00A93DA0">
        <w:t xml:space="preserve"> some of the </w:t>
      </w:r>
      <w:r w:rsidR="00417041">
        <w:t>criticisms</w:t>
      </w:r>
      <w:r w:rsidR="00A93DA0">
        <w:t xml:space="preserve"> of this approach above</w:t>
      </w:r>
      <w:r w:rsidR="00BF00EB">
        <w:t xml:space="preserve">, </w:t>
      </w:r>
      <w:r w:rsidR="00B111F4">
        <w:t>one limiting factor is time consumption, having actors whose specific role is to browse the internet for extremist content is unviable due</w:t>
      </w:r>
      <w:r w:rsidR="009E6B8C">
        <w:t xml:space="preserve"> to</w:t>
      </w:r>
      <w:r w:rsidR="00B111F4">
        <w:t xml:space="preserve"> how vast and quickly content is produced. </w:t>
      </w:r>
      <w:r w:rsidR="00733AB0">
        <w:t xml:space="preserve">However, the CTIRU relies on a </w:t>
      </w:r>
      <w:r w:rsidR="001D402C">
        <w:t xml:space="preserve">public reporting </w:t>
      </w:r>
      <w:r w:rsidR="00B56477">
        <w:t>community-</w:t>
      </w:r>
      <w:r w:rsidR="00802F11">
        <w:t>based system</w:t>
      </w:r>
      <w:r w:rsidR="001D402C">
        <w:t xml:space="preserve">, this approach means that </w:t>
      </w:r>
      <w:r w:rsidR="00B56477">
        <w:t xml:space="preserve">this </w:t>
      </w:r>
      <w:r w:rsidR="000D7AB7">
        <w:t>time-consuming</w:t>
      </w:r>
      <w:r w:rsidR="00B56477">
        <w:t xml:space="preserve"> issue is not relevant</w:t>
      </w:r>
      <w:r w:rsidR="000D7AB7">
        <w:t xml:space="preserve">, but those roles and issues still exist in cyberspace policing. </w:t>
      </w:r>
    </w:p>
    <w:p w14:paraId="48FC1A88" w14:textId="602B5A16" w:rsidR="00862FE0" w:rsidRPr="009E6B8C" w:rsidRDefault="00495953">
      <w:pPr>
        <w:rPr>
          <w:color w:val="000000" w:themeColor="text1"/>
        </w:rPr>
      </w:pPr>
      <w:r>
        <w:t>Continuing</w:t>
      </w:r>
      <w:r w:rsidR="00F17D02">
        <w:t>,</w:t>
      </w:r>
      <w:r>
        <w:t xml:space="preserve"> </w:t>
      </w:r>
      <w:r w:rsidR="00044A05">
        <w:t>the CITRU are often reliant</w:t>
      </w:r>
      <w:r w:rsidR="00CB5C7E">
        <w:t xml:space="preserve"> on</w:t>
      </w:r>
      <w:r w:rsidR="00044A05">
        <w:t xml:space="preserve"> public responses and in general are a reactive force rather than a proactive one</w:t>
      </w:r>
      <w:r w:rsidR="002D438B">
        <w:t>, but the United Kingdom cyber security strategy establishe</w:t>
      </w:r>
      <w:r w:rsidR="00D07FC5">
        <w:t>d</w:t>
      </w:r>
      <w:r w:rsidR="002D438B">
        <w:t xml:space="preserve"> the need and goal for a creation of a national cyber security centre and</w:t>
      </w:r>
      <w:r w:rsidR="009E6660">
        <w:t xml:space="preserve"> national cyber</w:t>
      </w:r>
      <w:r w:rsidR="002D438B">
        <w:t xml:space="preserve"> force</w:t>
      </w:r>
      <w:r w:rsidR="009E6660">
        <w:t xml:space="preserve"> (NCF)</w:t>
      </w:r>
      <w:r w:rsidR="002D438B">
        <w:t xml:space="preserve">. </w:t>
      </w:r>
      <w:r w:rsidR="009E6660">
        <w:t>And t</w:t>
      </w:r>
      <w:r w:rsidR="00D07FC5">
        <w:t xml:space="preserve">his force </w:t>
      </w:r>
      <w:r w:rsidR="006F304C">
        <w:t xml:space="preserve">has been established to be proactive and “conduct offensive operations” towards </w:t>
      </w:r>
      <w:r w:rsidR="00832462">
        <w:t xml:space="preserve">certain actors, such as terrorist </w:t>
      </w:r>
      <w:r w:rsidR="00832462" w:rsidRPr="009E6B8C">
        <w:rPr>
          <w:color w:val="000000" w:themeColor="text1"/>
        </w:rPr>
        <w:t xml:space="preserve">organisations (Devanny et al, 2021, p. 4). </w:t>
      </w:r>
      <w:r w:rsidR="009E6660" w:rsidRPr="009E6B8C">
        <w:rPr>
          <w:color w:val="000000" w:themeColor="text1"/>
        </w:rPr>
        <w:t>There is very limited research on the efficacy of the NCF, majorly due to it government guidelines of not discussing operations and how recently operations began, with the force</w:t>
      </w:r>
      <w:r w:rsidR="00961E35" w:rsidRPr="009E6B8C">
        <w:rPr>
          <w:color w:val="000000" w:themeColor="text1"/>
        </w:rPr>
        <w:t xml:space="preserve"> finding a permanent residence in October 2021 (Ministry of Defence</w:t>
      </w:r>
      <w:r w:rsidR="00F2436B" w:rsidRPr="009E6B8C">
        <w:rPr>
          <w:color w:val="000000" w:themeColor="text1"/>
        </w:rPr>
        <w:t xml:space="preserve">, </w:t>
      </w:r>
      <w:r w:rsidR="00961E35" w:rsidRPr="009E6B8C">
        <w:rPr>
          <w:color w:val="000000" w:themeColor="text1"/>
        </w:rPr>
        <w:t>2021).</w:t>
      </w:r>
    </w:p>
    <w:p w14:paraId="0FA93AB5" w14:textId="1AC2CFCB" w:rsidR="00961E35" w:rsidRDefault="005464E6">
      <w:r w:rsidRPr="00961E35">
        <w:t>N</w:t>
      </w:r>
      <w:r>
        <w:t>evertheless,</w:t>
      </w:r>
      <w:r w:rsidR="00961E35">
        <w:t xml:space="preserve"> </w:t>
      </w:r>
      <w:r>
        <w:t>the Cabinet Office released</w:t>
      </w:r>
      <w:r w:rsidR="00961E35">
        <w:t xml:space="preserve"> its National Cyber Strategy (2022, p. </w:t>
      </w:r>
      <w:r>
        <w:t xml:space="preserve">42) and this provides some details on what operations may look like. </w:t>
      </w:r>
      <w:r w:rsidR="00742E44">
        <w:t xml:space="preserve">The strategy sets out that the force </w:t>
      </w:r>
      <w:r w:rsidR="00597FEE">
        <w:t>will</w:t>
      </w:r>
      <w:r w:rsidR="00742E44">
        <w:t xml:space="preserve"> </w:t>
      </w:r>
      <w:r w:rsidR="00F2436B">
        <w:t xml:space="preserve">aim to </w:t>
      </w:r>
      <w:r w:rsidR="00742E44" w:rsidRPr="00742E44">
        <w:t>disabl</w:t>
      </w:r>
      <w:r w:rsidR="00597FEE">
        <w:t>e terrorist groups “</w:t>
      </w:r>
      <w:r w:rsidR="00742E44" w:rsidRPr="00742E44">
        <w:t>command</w:t>
      </w:r>
      <w:r w:rsidR="00F2436B">
        <w:t xml:space="preserve"> and </w:t>
      </w:r>
      <w:r w:rsidR="00742E44" w:rsidRPr="00742E44">
        <w:t xml:space="preserve">control </w:t>
      </w:r>
      <w:r w:rsidR="00597FEE" w:rsidRPr="00742E44">
        <w:t>communication</w:t>
      </w:r>
      <w:r w:rsidR="00F2436B" w:rsidRPr="00F2436B">
        <w:t xml:space="preserve"> and limiting the dissemination of extremist media</w:t>
      </w:r>
      <w:r w:rsidR="00597FEE" w:rsidRPr="00742E44">
        <w:t>s</w:t>
      </w:r>
      <w:r w:rsidR="00597FEE">
        <w:t xml:space="preserve">” </w:t>
      </w:r>
      <w:r w:rsidR="00F2436B">
        <w:t>and while</w:t>
      </w:r>
      <w:r w:rsidR="00597FEE">
        <w:t xml:space="preserve"> also aiming to “</w:t>
      </w:r>
      <w:r w:rsidR="00597FEE" w:rsidRPr="00597FEE">
        <w:t>influence individuals and groups</w:t>
      </w:r>
      <w:r w:rsidR="00597FEE">
        <w:t>”</w:t>
      </w:r>
      <w:r w:rsidR="00597FEE" w:rsidRPr="00742E44">
        <w:t xml:space="preserve"> </w:t>
      </w:r>
      <w:r w:rsidR="00597FEE">
        <w:t xml:space="preserve">(Cabinet office, 2022, p. 42).  </w:t>
      </w:r>
      <w:r w:rsidR="003C2AEF">
        <w:t xml:space="preserve">This seems to indicate that the force will take a blended approach of both positive and negative measures (Garth et al, 2016, p. 57). </w:t>
      </w:r>
      <w:r w:rsidR="00DA4B88">
        <w:t xml:space="preserve">What this means in practise remains to be seen, however, Devanny et al (2021, p. 24) suggests that the role of this new force should be to target the cyber infrastructure of dedicated actors, ensuring that this remains low lying and does not escalate </w:t>
      </w:r>
      <w:r w:rsidR="00DA4B88">
        <w:lastRenderedPageBreak/>
        <w:t xml:space="preserve">to </w:t>
      </w:r>
      <w:r w:rsidR="001469FB">
        <w:t xml:space="preserve">targeting of key cyber services and industries which are needed in positions like hospitals. Continuing with highlighting that there has yet to have been a major cyber terrorist attack, that most cyber terrorism is in relation to radicalization, financing and propaganda, </w:t>
      </w:r>
      <w:r w:rsidR="005E14AC">
        <w:t>however</w:t>
      </w:r>
      <w:r w:rsidR="001469FB">
        <w:t xml:space="preserve"> as terrorist actors continue to </w:t>
      </w:r>
      <w:r w:rsidR="005E14AC">
        <w:t>be</w:t>
      </w:r>
      <w:r w:rsidR="001469FB">
        <w:t>come further sophisticated in their methods</w:t>
      </w:r>
      <w:r w:rsidR="005E14AC">
        <w:t>,</w:t>
      </w:r>
      <w:r w:rsidR="001469FB">
        <w:t xml:space="preserve"> this force provides a useful</w:t>
      </w:r>
      <w:r w:rsidR="005E14AC">
        <w:t xml:space="preserve"> tool</w:t>
      </w:r>
      <w:r w:rsidR="001469FB">
        <w:t xml:space="preserve"> for </w:t>
      </w:r>
      <w:r w:rsidR="005E14AC">
        <w:t>preparation should a cyber terrorist attack finally occur</w:t>
      </w:r>
      <w:r w:rsidR="001469FB">
        <w:t xml:space="preserve"> </w:t>
      </w:r>
      <w:r w:rsidR="001469FB" w:rsidRPr="001469FB">
        <w:t xml:space="preserve">(Devanny et al, 2021, p. </w:t>
      </w:r>
      <w:r w:rsidR="001469FB">
        <w:t>9</w:t>
      </w:r>
      <w:r w:rsidR="001469FB" w:rsidRPr="001469FB">
        <w:t>).</w:t>
      </w:r>
      <w:r w:rsidR="00C25E7A">
        <w:t xml:space="preserve"> It is to unclear what is meant by “influence”, is the intention to influence terrorist actors to provide information or act in a ma</w:t>
      </w:r>
      <w:r w:rsidR="00832AE8">
        <w:t>nn</w:t>
      </w:r>
      <w:r w:rsidR="00C25E7A">
        <w:t xml:space="preserve">er as Greenberg (2016, p. 176) offers to </w:t>
      </w:r>
      <w:r w:rsidR="00832AE8">
        <w:t>provide</w:t>
      </w:r>
      <w:r w:rsidR="00C25E7A">
        <w:t xml:space="preserve"> interactive counter messaging </w:t>
      </w:r>
      <w:r w:rsidR="00832AE8">
        <w:t xml:space="preserve">to prevent radicalization which could be seen as an example of counter terrorists’ usage of differential association. </w:t>
      </w:r>
      <w:r w:rsidR="00A00D20">
        <w:t xml:space="preserve">As the NCF continues to grow and evolve perhaps we will see what strategies it will use to counter terrorist internet usage. </w:t>
      </w:r>
    </w:p>
    <w:p w14:paraId="3EAA5DE9" w14:textId="59930D00" w:rsidR="00A00D20" w:rsidRPr="00961E35" w:rsidRDefault="00A00D20">
      <w:r>
        <w:t>The above discussed are some examples of the ear plugs that the United Kingdom is using to prevent itself from being deafened from terrorist internet usage</w:t>
      </w:r>
      <w:r w:rsidR="000470B5">
        <w:t>.</w:t>
      </w:r>
      <w:r>
        <w:t xml:space="preserve"> </w:t>
      </w:r>
      <w:r w:rsidR="000470B5">
        <w:t>T</w:t>
      </w:r>
      <w:r>
        <w:t xml:space="preserve">he </w:t>
      </w:r>
      <w:r w:rsidR="000470B5">
        <w:t>C</w:t>
      </w:r>
      <w:r>
        <w:t xml:space="preserve">abinet </w:t>
      </w:r>
      <w:r w:rsidR="000470B5">
        <w:t>O</w:t>
      </w:r>
      <w:r>
        <w:t xml:space="preserve">ffice </w:t>
      </w:r>
      <w:r w:rsidR="000470B5">
        <w:t xml:space="preserve">(2022) </w:t>
      </w:r>
      <w:r>
        <w:t xml:space="preserve">recently released its </w:t>
      </w:r>
      <w:r w:rsidR="000470B5">
        <w:t>cyber security strategy for 2022-2030, and with the establishment of the NCF and other organisations</w:t>
      </w:r>
      <w:r w:rsidR="00C904EB">
        <w:t>. T</w:t>
      </w:r>
      <w:r w:rsidR="000470B5">
        <w:t xml:space="preserve">his shows a commitment and a belief that going forward a more cyber secure United Kingdom is needed, and </w:t>
      </w:r>
      <w:r w:rsidR="00C904EB">
        <w:t xml:space="preserve">it seems that the </w:t>
      </w:r>
      <w:r w:rsidR="000470B5">
        <w:t xml:space="preserve">NCF </w:t>
      </w:r>
      <w:r w:rsidR="00C904EB">
        <w:t>and</w:t>
      </w:r>
      <w:r w:rsidR="000470B5">
        <w:t xml:space="preserve"> CTIRU will a part in that cyber securit</w:t>
      </w:r>
      <w:r w:rsidR="00C904EB">
        <w:t xml:space="preserve">y, how effective they will be however, remains to be seen. </w:t>
      </w:r>
    </w:p>
    <w:p w14:paraId="39F5C593" w14:textId="24A967C1" w:rsidR="00862FE0" w:rsidRDefault="00862FE0"/>
    <w:p w14:paraId="11FE184E" w14:textId="5BF71CDC" w:rsidR="00862FE0" w:rsidRDefault="00862FE0"/>
    <w:p w14:paraId="321B0A6D" w14:textId="526BBDA8" w:rsidR="00862FE0" w:rsidRDefault="00862FE0"/>
    <w:p w14:paraId="0A57A981" w14:textId="600E7AAD" w:rsidR="00862FE0" w:rsidRDefault="00862FE0"/>
    <w:p w14:paraId="26851D42" w14:textId="5BC041B8" w:rsidR="00862FE0" w:rsidRDefault="00862FE0"/>
    <w:p w14:paraId="79A61A63" w14:textId="489EC6A2" w:rsidR="00862FE0" w:rsidRDefault="00CE5D34" w:rsidP="00CE5D34">
      <w:pPr>
        <w:pStyle w:val="Heading1"/>
      </w:pPr>
      <w:r>
        <w:t xml:space="preserve">References. </w:t>
      </w:r>
    </w:p>
    <w:p w14:paraId="223F97F9" w14:textId="7CB5E12D" w:rsidR="00862FE0" w:rsidRDefault="00862FE0"/>
    <w:p w14:paraId="58A8CBE0" w14:textId="77777777" w:rsidR="00CE5D34" w:rsidRDefault="00CE5D34"/>
    <w:p w14:paraId="5EA235AD" w14:textId="77777777" w:rsidR="00CE5D34" w:rsidRDefault="00CE5D34" w:rsidP="001017AB">
      <w:pPr>
        <w:pStyle w:val="ListParagraph"/>
        <w:numPr>
          <w:ilvl w:val="0"/>
          <w:numId w:val="2"/>
        </w:numPr>
      </w:pPr>
      <w:proofErr w:type="spellStart"/>
      <w:r>
        <w:t>Acams</w:t>
      </w:r>
      <w:proofErr w:type="spellEnd"/>
      <w:r>
        <w:t xml:space="preserve"> Today (2020) </w:t>
      </w:r>
      <w:r w:rsidRPr="001F189B">
        <w:rPr>
          <w:i/>
          <w:iCs/>
        </w:rPr>
        <w:t>New Technologies: The Emerging Terrorist Financing Risk</w:t>
      </w:r>
      <w:r>
        <w:rPr>
          <w:i/>
          <w:iCs/>
        </w:rPr>
        <w:t xml:space="preserve">, </w:t>
      </w:r>
      <w:r w:rsidRPr="00E932EC">
        <w:t xml:space="preserve">Available at </w:t>
      </w:r>
      <w:r w:rsidRPr="00CE5D34">
        <w:t>https://www.acamstoday.org/new-technologies-the-emerging-terrorist-financing-risk/</w:t>
      </w:r>
      <w:r w:rsidRPr="00E932EC">
        <w:t xml:space="preserve"> (Accessed 17 March 2022)</w:t>
      </w:r>
    </w:p>
    <w:p w14:paraId="0FF21DDE" w14:textId="77777777" w:rsidR="00CE5D34" w:rsidRDefault="00CE5D34" w:rsidP="001017AB">
      <w:pPr>
        <w:pStyle w:val="ListParagraph"/>
        <w:numPr>
          <w:ilvl w:val="0"/>
          <w:numId w:val="2"/>
        </w:numPr>
      </w:pPr>
      <w:r>
        <w:t>Ashour, O. (2010) ‘</w:t>
      </w:r>
      <w:r>
        <w:t xml:space="preserve">Online De-Radicalization? Countering Violent Extremist Narratives: Message, </w:t>
      </w:r>
      <w:proofErr w:type="gramStart"/>
      <w:r>
        <w:t>Messenger</w:t>
      </w:r>
      <w:proofErr w:type="gramEnd"/>
      <w:r>
        <w:t xml:space="preserve"> </w:t>
      </w:r>
      <w:r>
        <w:t>and Media Strategy</w:t>
      </w:r>
      <w:r>
        <w:t>’, Perspectives on Terrorism, 4(6), pp. 15 – 19.</w:t>
      </w:r>
    </w:p>
    <w:p w14:paraId="56709654" w14:textId="77777777" w:rsidR="00CE5D34" w:rsidRDefault="00CE5D34" w:rsidP="001017AB">
      <w:pPr>
        <w:pStyle w:val="ListParagraph"/>
        <w:numPr>
          <w:ilvl w:val="0"/>
          <w:numId w:val="2"/>
        </w:numPr>
        <w:jc w:val="both"/>
      </w:pPr>
      <w:r>
        <w:t xml:space="preserve">Atran, </w:t>
      </w:r>
      <w:proofErr w:type="gramStart"/>
      <w:r>
        <w:t>S .</w:t>
      </w:r>
      <w:proofErr w:type="gramEnd"/>
      <w:r>
        <w:t>, and Tomass, M. (2017) ‘</w:t>
      </w:r>
      <w:r w:rsidRPr="005E62F5">
        <w:t>A Dialogue on Why Western Youth Are Attracted to ISIS</w:t>
      </w:r>
      <w:r>
        <w:t xml:space="preserve">’, </w:t>
      </w:r>
      <w:r w:rsidRPr="00E649E6">
        <w:t>In Webel</w:t>
      </w:r>
      <w:r>
        <w:t xml:space="preserve">, C., </w:t>
      </w:r>
      <w:r w:rsidRPr="00E649E6">
        <w:t>and</w:t>
      </w:r>
      <w:r>
        <w:t xml:space="preserve"> </w:t>
      </w:r>
      <w:r w:rsidRPr="00E649E6">
        <w:t>Tomass</w:t>
      </w:r>
      <w:r>
        <w:t>, M</w:t>
      </w:r>
      <w:r w:rsidRPr="00E649E6">
        <w:t xml:space="preserve"> (eds).</w:t>
      </w:r>
      <w:r>
        <w:t xml:space="preserve"> </w:t>
      </w:r>
      <w:r w:rsidRPr="00BF7EFE">
        <w:rPr>
          <w:i/>
          <w:iCs/>
        </w:rPr>
        <w:t>Assessing the War of Terror: Western and Middle Eastern Perspectives</w:t>
      </w:r>
      <w:r>
        <w:t xml:space="preserve">, </w:t>
      </w:r>
      <w:r w:rsidRPr="00E649E6">
        <w:t>Routledge</w:t>
      </w:r>
      <w:r>
        <w:t xml:space="preserve">: New York. </w:t>
      </w:r>
    </w:p>
    <w:p w14:paraId="3843F5B3" w14:textId="77777777" w:rsidR="00CE5D34" w:rsidRDefault="00CE5D34" w:rsidP="001017AB">
      <w:pPr>
        <w:pStyle w:val="ListParagraph"/>
        <w:numPr>
          <w:ilvl w:val="0"/>
          <w:numId w:val="2"/>
        </w:numPr>
        <w:jc w:val="both"/>
      </w:pPr>
      <w:r>
        <w:t xml:space="preserve">Awan, I. (2012) Policing and the Global Phenomenon of Cyber Terrorism and Extremism, in Blakemore, B. (eds). </w:t>
      </w:r>
      <w:r w:rsidRPr="00AC3E31">
        <w:rPr>
          <w:i/>
          <w:iCs/>
        </w:rPr>
        <w:t xml:space="preserve">Policing Cyber Hate, Cyber </w:t>
      </w:r>
      <w:proofErr w:type="gramStart"/>
      <w:r w:rsidRPr="00AC3E31">
        <w:rPr>
          <w:i/>
          <w:iCs/>
        </w:rPr>
        <w:t>Threats</w:t>
      </w:r>
      <w:proofErr w:type="gramEnd"/>
      <w:r w:rsidRPr="00AC3E31">
        <w:rPr>
          <w:i/>
          <w:iCs/>
        </w:rPr>
        <w:t xml:space="preserve"> and Cyber Terrorism. </w:t>
      </w:r>
      <w:r w:rsidRPr="001A4340">
        <w:t>Routledge:</w:t>
      </w:r>
      <w:r>
        <w:t xml:space="preserve"> </w:t>
      </w:r>
      <w:r w:rsidRPr="001A4340">
        <w:t>New York.</w:t>
      </w:r>
    </w:p>
    <w:p w14:paraId="22359E0F" w14:textId="77777777" w:rsidR="00CE5D34" w:rsidRDefault="00CE5D34" w:rsidP="001017AB">
      <w:pPr>
        <w:pStyle w:val="ListParagraph"/>
        <w:numPr>
          <w:ilvl w:val="0"/>
          <w:numId w:val="2"/>
        </w:numPr>
      </w:pPr>
      <w:proofErr w:type="spellStart"/>
      <w:r>
        <w:t>Basranel</w:t>
      </w:r>
      <w:proofErr w:type="spellEnd"/>
      <w:r>
        <w:t xml:space="preserve">, B. (2017) Online Terrorist Financing, in Conway, M, et al (eds). </w:t>
      </w:r>
      <w:r w:rsidRPr="00150E6B">
        <w:t>Terrorists’ Use of the Internet: Assessment and Respons</w:t>
      </w:r>
      <w:r>
        <w:t>e, IOS Press: Amsterdam.</w:t>
      </w:r>
    </w:p>
    <w:p w14:paraId="7DFD6A9B" w14:textId="77777777" w:rsidR="00CE5D34" w:rsidRDefault="00CE5D34" w:rsidP="001017AB">
      <w:pPr>
        <w:pStyle w:val="ListParagraph"/>
        <w:numPr>
          <w:ilvl w:val="0"/>
          <w:numId w:val="2"/>
        </w:numPr>
      </w:pPr>
      <w:r>
        <w:t>Bures, O. (2013) ‘</w:t>
      </w:r>
      <w:r>
        <w:t>Public-private partnerships in the fight</w:t>
      </w:r>
      <w:r>
        <w:t xml:space="preserve"> </w:t>
      </w:r>
      <w:r>
        <w:t>against terrorism?</w:t>
      </w:r>
      <w:r>
        <w:t>’, Crime Law Soc Change, 60, pp. 429 – 455.</w:t>
      </w:r>
    </w:p>
    <w:p w14:paraId="7DEFAF3F" w14:textId="77777777" w:rsidR="00CE5D34" w:rsidRDefault="00CE5D34" w:rsidP="001017AB">
      <w:pPr>
        <w:pStyle w:val="ListParagraph"/>
        <w:numPr>
          <w:ilvl w:val="0"/>
          <w:numId w:val="2"/>
        </w:numPr>
      </w:pPr>
      <w:r>
        <w:t xml:space="preserve">Cabinet Office, (2022) </w:t>
      </w:r>
      <w:r w:rsidRPr="00E70FC1">
        <w:rPr>
          <w:i/>
          <w:iCs/>
        </w:rPr>
        <w:t>Government Cyber Security Strategy</w:t>
      </w:r>
      <w:r w:rsidRPr="00E70FC1">
        <w:rPr>
          <w:i/>
          <w:iCs/>
        </w:rPr>
        <w:t xml:space="preserve"> </w:t>
      </w:r>
      <w:r w:rsidRPr="00E70FC1">
        <w:rPr>
          <w:i/>
          <w:iCs/>
        </w:rPr>
        <w:t xml:space="preserve">Building a cyber resilient public </w:t>
      </w:r>
      <w:r w:rsidRPr="00E70FC1">
        <w:rPr>
          <w:i/>
          <w:iCs/>
        </w:rPr>
        <w:t>sector</w:t>
      </w:r>
      <w:r>
        <w:rPr>
          <w:i/>
          <w:iCs/>
        </w:rPr>
        <w:t>,</w:t>
      </w:r>
      <w:r>
        <w:t xml:space="preserve"> Available at: </w:t>
      </w:r>
      <w:r w:rsidRPr="000657D6">
        <w:lastRenderedPageBreak/>
        <w:t>https://assets.publishing.service.gov.uk/government/uploads/system/uploads/attachment_data/file/1049825/government-cyber-security-strategy.pdf</w:t>
      </w:r>
      <w:r>
        <w:t xml:space="preserve"> (Accessed 23 March 2022).</w:t>
      </w:r>
    </w:p>
    <w:p w14:paraId="6F22F64D" w14:textId="77777777" w:rsidR="00CE5D34" w:rsidRDefault="00CE5D34" w:rsidP="001017AB">
      <w:pPr>
        <w:pStyle w:val="ListParagraph"/>
        <w:numPr>
          <w:ilvl w:val="0"/>
          <w:numId w:val="2"/>
        </w:numPr>
      </w:pPr>
      <w:proofErr w:type="spellStart"/>
      <w:r>
        <w:t>Chishom</w:t>
      </w:r>
      <w:proofErr w:type="spellEnd"/>
      <w:r>
        <w:t xml:space="preserve">, T., Coulter, A., and Public, K.  (2017) </w:t>
      </w:r>
      <w:r w:rsidRPr="003E121B">
        <w:rPr>
          <w:i/>
          <w:iCs/>
        </w:rPr>
        <w:t>Safeguarding and radicalisation</w:t>
      </w:r>
      <w:r>
        <w:rPr>
          <w:i/>
          <w:iCs/>
        </w:rPr>
        <w:t xml:space="preserve">. </w:t>
      </w:r>
      <w:r w:rsidRPr="00EA4158">
        <w:t xml:space="preserve">Department for Education: London. </w:t>
      </w:r>
    </w:p>
    <w:p w14:paraId="2B4FCFE6" w14:textId="77777777" w:rsidR="00CE5D34" w:rsidRDefault="00CE5D34" w:rsidP="001017AB">
      <w:pPr>
        <w:pStyle w:val="ListParagraph"/>
        <w:numPr>
          <w:ilvl w:val="0"/>
          <w:numId w:val="2"/>
        </w:numPr>
      </w:pPr>
      <w:r>
        <w:t xml:space="preserve">Conway, M. (2006) </w:t>
      </w:r>
      <w:proofErr w:type="gramStart"/>
      <w:r>
        <w:t>‘ Terrorist</w:t>
      </w:r>
      <w:proofErr w:type="gramEnd"/>
      <w:r>
        <w:t xml:space="preserve"> ‘use’ of the Internet and fighting back’, information and Security. An international journal, 19, pp. 9 – 30.</w:t>
      </w:r>
    </w:p>
    <w:p w14:paraId="2FE781FF" w14:textId="77777777" w:rsidR="00CE5D34" w:rsidRPr="009F7D68" w:rsidRDefault="00CE5D34" w:rsidP="001017AB">
      <w:pPr>
        <w:pStyle w:val="ListParagraph"/>
        <w:numPr>
          <w:ilvl w:val="0"/>
          <w:numId w:val="2"/>
        </w:numPr>
        <w:jc w:val="both"/>
      </w:pPr>
      <w:r>
        <w:t xml:space="preserve">Counter Terrorism Policing (2018) </w:t>
      </w:r>
      <w:r w:rsidRPr="00B97873">
        <w:rPr>
          <w:i/>
          <w:iCs/>
        </w:rPr>
        <w:t>SPECIALIST UNIT TACKLES ONLINE EXTREMISM</w:t>
      </w:r>
      <w:r>
        <w:rPr>
          <w:i/>
          <w:iCs/>
        </w:rPr>
        <w:t xml:space="preserve">. </w:t>
      </w:r>
      <w:r w:rsidRPr="009F7D68">
        <w:t xml:space="preserve">Available at </w:t>
      </w:r>
      <w:r w:rsidRPr="009F7D68">
        <w:t>https://www.counterterrorism.police.uk/specialist-unit-tackles-online-extremism/</w:t>
      </w:r>
      <w:r w:rsidRPr="009F7D68">
        <w:t xml:space="preserve"> (Accessed 19 March 2022)</w:t>
      </w:r>
    </w:p>
    <w:p w14:paraId="5F72EC80" w14:textId="77777777" w:rsidR="00CE5D34" w:rsidRDefault="00CE5D34" w:rsidP="001017AB">
      <w:pPr>
        <w:pStyle w:val="ListParagraph"/>
        <w:numPr>
          <w:ilvl w:val="0"/>
          <w:numId w:val="2"/>
        </w:numPr>
      </w:pPr>
      <w:r>
        <w:t xml:space="preserve">Davies, G., </w:t>
      </w:r>
      <w:proofErr w:type="spellStart"/>
      <w:r>
        <w:t>Neaudecker</w:t>
      </w:r>
      <w:proofErr w:type="spellEnd"/>
      <w:r>
        <w:t xml:space="preserve">, C., Ouellet, M., Bouchard., and </w:t>
      </w:r>
      <w:proofErr w:type="spellStart"/>
      <w:r>
        <w:t>Ducol</w:t>
      </w:r>
      <w:proofErr w:type="spellEnd"/>
      <w:r>
        <w:t>, B. (2016) ‘</w:t>
      </w:r>
      <w:r>
        <w:t>Toward a Framework Understanding of Online Programs for Countering Violent Extremism</w:t>
      </w:r>
      <w:r>
        <w:t xml:space="preserve">’, </w:t>
      </w:r>
      <w:r w:rsidRPr="00031EA0">
        <w:rPr>
          <w:i/>
          <w:iCs/>
        </w:rPr>
        <w:t>Journal for Deradicalization,</w:t>
      </w:r>
      <w:r>
        <w:t xml:space="preserve"> 6, pp. 51 – 86.</w:t>
      </w:r>
    </w:p>
    <w:p w14:paraId="56E7D4AC" w14:textId="77777777" w:rsidR="00CE5D34" w:rsidRDefault="00CE5D34" w:rsidP="001017AB">
      <w:pPr>
        <w:pStyle w:val="ListParagraph"/>
        <w:numPr>
          <w:ilvl w:val="0"/>
          <w:numId w:val="2"/>
        </w:numPr>
        <w:rPr>
          <w:i/>
          <w:iCs/>
        </w:rPr>
      </w:pPr>
      <w:r>
        <w:t>Department of Justice (2020</w:t>
      </w:r>
      <w:r w:rsidRPr="005D7A27">
        <w:rPr>
          <w:i/>
          <w:iCs/>
        </w:rPr>
        <w:t xml:space="preserve">) </w:t>
      </w:r>
      <w:r w:rsidRPr="005D7A27">
        <w:rPr>
          <w:i/>
          <w:iCs/>
        </w:rPr>
        <w:t>Global Disruption of Three Terror Finance Cyber-Enabled Campaigns</w:t>
      </w:r>
      <w:r w:rsidRPr="007C6EBB">
        <w:t xml:space="preserve">. Available at: </w:t>
      </w:r>
      <w:r w:rsidRPr="007C6EBB">
        <w:t>https://www.justice.gov/opa/pr/global-disruption-three-terror-finance-cyber-enabled-campaigns</w:t>
      </w:r>
      <w:r w:rsidRPr="007C6EBB">
        <w:t xml:space="preserve"> (Accessed: 17 March 2022</w:t>
      </w:r>
      <w:r>
        <w:rPr>
          <w:i/>
          <w:iCs/>
        </w:rPr>
        <w:t>).</w:t>
      </w:r>
    </w:p>
    <w:p w14:paraId="16D6B316" w14:textId="77777777" w:rsidR="00CE5D34" w:rsidRDefault="00CE5D34" w:rsidP="001017AB">
      <w:pPr>
        <w:pStyle w:val="ListParagraph"/>
        <w:numPr>
          <w:ilvl w:val="0"/>
          <w:numId w:val="2"/>
        </w:numPr>
        <w:jc w:val="both"/>
      </w:pPr>
      <w:r>
        <w:t xml:space="preserve">Devanny, J., Dwyer, A., Ertan, A., and Stevens, T. (2021) </w:t>
      </w:r>
      <w:r w:rsidRPr="009D0682">
        <w:t xml:space="preserve">The National Cyber Force that Britain </w:t>
      </w:r>
      <w:proofErr w:type="gramStart"/>
      <w:r w:rsidRPr="009D0682">
        <w:t>Needs?</w:t>
      </w:r>
      <w:r>
        <w:t>,</w:t>
      </w:r>
      <w:proofErr w:type="gramEnd"/>
      <w:r>
        <w:t xml:space="preserve"> Kings College London: London. </w:t>
      </w:r>
    </w:p>
    <w:p w14:paraId="45A11C59" w14:textId="77777777" w:rsidR="00CE5D34" w:rsidRDefault="00CE5D34" w:rsidP="001017AB">
      <w:pPr>
        <w:pStyle w:val="ListParagraph"/>
        <w:numPr>
          <w:ilvl w:val="0"/>
          <w:numId w:val="2"/>
        </w:numPr>
      </w:pPr>
      <w:proofErr w:type="spellStart"/>
      <w:r>
        <w:t>Dyntu</w:t>
      </w:r>
      <w:proofErr w:type="spellEnd"/>
      <w:r>
        <w:t xml:space="preserve">, V., and </w:t>
      </w:r>
      <w:proofErr w:type="spellStart"/>
      <w:r>
        <w:t>Dykyj</w:t>
      </w:r>
      <w:proofErr w:type="spellEnd"/>
      <w:r>
        <w:t>, O. (2021) ‘</w:t>
      </w:r>
      <w:r w:rsidRPr="00AF3A50">
        <w:t>CRYPTOCURRENCY AS AN INSTRUMENT OF TERRORIST FINANCING</w:t>
      </w:r>
      <w:r>
        <w:t xml:space="preserve">’, </w:t>
      </w:r>
      <w:r w:rsidRPr="00AF3A50">
        <w:rPr>
          <w:i/>
          <w:iCs/>
        </w:rPr>
        <w:t>Baltic journal of Economic Studies,</w:t>
      </w:r>
      <w:r>
        <w:t xml:space="preserve"> 7(5), pp. 67 - 72.</w:t>
      </w:r>
    </w:p>
    <w:p w14:paraId="50C95580" w14:textId="77777777" w:rsidR="00CE5D34" w:rsidRDefault="00CE5D34" w:rsidP="001017AB">
      <w:pPr>
        <w:pStyle w:val="ListParagraph"/>
        <w:numPr>
          <w:ilvl w:val="0"/>
          <w:numId w:val="2"/>
        </w:numPr>
      </w:pPr>
      <w:r>
        <w:t xml:space="preserve">FATF (2018), </w:t>
      </w:r>
      <w:r w:rsidRPr="005A2FA7">
        <w:rPr>
          <w:i/>
          <w:iCs/>
        </w:rPr>
        <w:t>FATF President's paper: Anti-money laundering and counter terrorist financing for judges and prosecutors</w:t>
      </w:r>
      <w:r>
        <w:t>, FATF</w:t>
      </w:r>
      <w:r>
        <w:t xml:space="preserve">: </w:t>
      </w:r>
      <w:r>
        <w:t>Paris</w:t>
      </w:r>
      <w:r>
        <w:t xml:space="preserve">. </w:t>
      </w:r>
    </w:p>
    <w:p w14:paraId="56E2012A" w14:textId="77777777" w:rsidR="00CE5D34" w:rsidRDefault="00CE5D34" w:rsidP="001017AB">
      <w:pPr>
        <w:pStyle w:val="ListParagraph"/>
        <w:numPr>
          <w:ilvl w:val="0"/>
          <w:numId w:val="2"/>
        </w:numPr>
      </w:pPr>
      <w:r>
        <w:t>Fletcher, E., Larkin, C., and Corbet, S. (2021) ‘</w:t>
      </w:r>
      <w:r w:rsidRPr="0031066C">
        <w:t>Countering money laundering and terrorist financing: A case for bitcoin regulation</w:t>
      </w:r>
      <w:r>
        <w:t xml:space="preserve">’, Research in international Business and Finance, 56, pp. 1 – 16. </w:t>
      </w:r>
    </w:p>
    <w:p w14:paraId="37539727" w14:textId="77777777" w:rsidR="00CE5D34" w:rsidRDefault="00CE5D34" w:rsidP="001017AB">
      <w:pPr>
        <w:pStyle w:val="ListParagraph"/>
        <w:numPr>
          <w:ilvl w:val="0"/>
          <w:numId w:val="2"/>
        </w:numPr>
      </w:pPr>
      <w:r>
        <w:t>Freeman, M. (2011) ‘</w:t>
      </w:r>
      <w:r w:rsidRPr="006F02EF">
        <w:t>The sources of terrorist financing: theory and typology</w:t>
      </w:r>
      <w:r>
        <w:t xml:space="preserve">’, </w:t>
      </w:r>
      <w:r w:rsidRPr="00F01820">
        <w:rPr>
          <w:i/>
          <w:iCs/>
        </w:rPr>
        <w:t>Studies in Conflict &amp; Terrorism</w:t>
      </w:r>
      <w:r>
        <w:t>, 34(4), pp. 461 – 475.</w:t>
      </w:r>
    </w:p>
    <w:p w14:paraId="1CDA866A" w14:textId="77777777" w:rsidR="00CE5D34" w:rsidRPr="00CE5D34" w:rsidRDefault="00CE5D34" w:rsidP="00CE5D34">
      <w:pPr>
        <w:pStyle w:val="ListParagraph"/>
        <w:numPr>
          <w:ilvl w:val="0"/>
          <w:numId w:val="2"/>
        </w:numPr>
      </w:pPr>
      <w:r>
        <w:t>Freiburger, T., and Crane, J. (2008) ‘</w:t>
      </w:r>
      <w:r>
        <w:t>A Systematic Examination of Terrorist Use of the Internet</w:t>
      </w:r>
      <w:r>
        <w:t xml:space="preserve">’, </w:t>
      </w:r>
      <w:r w:rsidRPr="002838CE">
        <w:rPr>
          <w:i/>
          <w:iCs/>
        </w:rPr>
        <w:t xml:space="preserve">International journal of Cyber Criminology, </w:t>
      </w:r>
      <w:r w:rsidRPr="00584A65">
        <w:t>2(1)</w:t>
      </w:r>
      <w:r>
        <w:t>, pp. 309 – 319.Rusamanov, R. (2016). ‘</w:t>
      </w:r>
      <w:r>
        <w:t>THE USE OF THE INTERNET BY TERRORIST ORGANIZATIONS</w:t>
      </w:r>
      <w:r>
        <w:t xml:space="preserve">’, </w:t>
      </w:r>
      <w:r w:rsidRPr="00CE5D34">
        <w:rPr>
          <w:i/>
          <w:iCs/>
        </w:rPr>
        <w:t xml:space="preserve">Information and Security: An International Journal, </w:t>
      </w:r>
      <w:r w:rsidRPr="00FE203F">
        <w:t>34(2), pp. 137 – 150</w:t>
      </w:r>
      <w:r w:rsidRPr="00CE5D34">
        <w:rPr>
          <w:i/>
          <w:iCs/>
        </w:rPr>
        <w:t>.</w:t>
      </w:r>
    </w:p>
    <w:p w14:paraId="066362C8" w14:textId="77777777" w:rsidR="00CE5D34" w:rsidRDefault="00CE5D34" w:rsidP="001017AB">
      <w:pPr>
        <w:pStyle w:val="ListParagraph"/>
        <w:numPr>
          <w:ilvl w:val="0"/>
          <w:numId w:val="2"/>
        </w:numPr>
        <w:jc w:val="both"/>
      </w:pPr>
      <w:r w:rsidRPr="006D0C29">
        <w:t>Greenberg, K. (2016) ‘</w:t>
      </w:r>
      <w:r w:rsidRPr="006D0C29">
        <w:t>Counter-Radicalization via the Internet</w:t>
      </w:r>
      <w:r>
        <w:t xml:space="preserve">’, </w:t>
      </w:r>
      <w:r w:rsidRPr="00B80F47">
        <w:rPr>
          <w:i/>
          <w:iCs/>
        </w:rPr>
        <w:t>T</w:t>
      </w:r>
      <w:r w:rsidRPr="00B80F47">
        <w:rPr>
          <w:i/>
          <w:iCs/>
        </w:rPr>
        <w:t>he ANNALS of the American Academy of Political and Social Science</w:t>
      </w:r>
      <w:r>
        <w:rPr>
          <w:i/>
          <w:iCs/>
        </w:rPr>
        <w:t xml:space="preserve">, </w:t>
      </w:r>
      <w:r w:rsidRPr="00B80F47">
        <w:t>668(1), pp. 165 – 179.</w:t>
      </w:r>
    </w:p>
    <w:p w14:paraId="2DD15711" w14:textId="77777777" w:rsidR="00CE5D34" w:rsidRDefault="00CE5D34" w:rsidP="001017AB">
      <w:pPr>
        <w:pStyle w:val="ListParagraph"/>
        <w:numPr>
          <w:ilvl w:val="0"/>
          <w:numId w:val="2"/>
        </w:numPr>
      </w:pPr>
      <w:r>
        <w:t xml:space="preserve">Gupta, D. (2005) “Exploring Roots of Terrorism,” in Tore Bjorgo, ed., Root Causes of Terrorism: Myths, Reality and Ways Forward, New York: Routledge. </w:t>
      </w:r>
    </w:p>
    <w:p w14:paraId="5305FACB" w14:textId="77777777" w:rsidR="00CE5D34" w:rsidRPr="000856C0" w:rsidRDefault="00CE5D34" w:rsidP="001017AB">
      <w:pPr>
        <w:pStyle w:val="ListParagraph"/>
        <w:numPr>
          <w:ilvl w:val="0"/>
          <w:numId w:val="2"/>
        </w:numPr>
      </w:pPr>
      <w:r>
        <w:t xml:space="preserve">HM Treasury, (2018) </w:t>
      </w:r>
      <w:proofErr w:type="spellStart"/>
      <w:r w:rsidRPr="00301153">
        <w:rPr>
          <w:i/>
          <w:iCs/>
        </w:rPr>
        <w:t>Cryptoassets</w:t>
      </w:r>
      <w:proofErr w:type="spellEnd"/>
      <w:r w:rsidRPr="00301153">
        <w:rPr>
          <w:i/>
          <w:iCs/>
        </w:rPr>
        <w:t xml:space="preserve"> Taskforce:</w:t>
      </w:r>
      <w:r w:rsidRPr="00301153">
        <w:rPr>
          <w:i/>
          <w:iCs/>
        </w:rPr>
        <w:t xml:space="preserve"> </w:t>
      </w:r>
      <w:r w:rsidRPr="00301153">
        <w:rPr>
          <w:i/>
          <w:iCs/>
        </w:rPr>
        <w:t>f</w:t>
      </w:r>
      <w:r w:rsidRPr="00301153">
        <w:rPr>
          <w:i/>
          <w:iCs/>
        </w:rPr>
        <w:t>i</w:t>
      </w:r>
      <w:r w:rsidRPr="00301153">
        <w:rPr>
          <w:i/>
          <w:iCs/>
        </w:rPr>
        <w:t>nal report</w:t>
      </w:r>
      <w:r>
        <w:rPr>
          <w:i/>
          <w:iCs/>
        </w:rPr>
        <w:t xml:space="preserve">, Available </w:t>
      </w:r>
      <w:proofErr w:type="gramStart"/>
      <w:r>
        <w:rPr>
          <w:i/>
          <w:iCs/>
        </w:rPr>
        <w:t>at :</w:t>
      </w:r>
      <w:proofErr w:type="gramEnd"/>
      <w:r>
        <w:rPr>
          <w:i/>
          <w:iCs/>
        </w:rPr>
        <w:t xml:space="preserve"> </w:t>
      </w:r>
      <w:r w:rsidRPr="00F025F1">
        <w:rPr>
          <w:i/>
          <w:iCs/>
        </w:rPr>
        <w:t>https://assets.publishing.service.gov.uk/government/uploads/system/uploads/attachment_data/file/752070/cryptoassets_taskforce_final_report_final_web.pdf</w:t>
      </w:r>
      <w:r>
        <w:rPr>
          <w:i/>
          <w:iCs/>
        </w:rPr>
        <w:t xml:space="preserve"> (Accessed 25 March 2022).</w:t>
      </w:r>
    </w:p>
    <w:p w14:paraId="277332DC" w14:textId="77777777" w:rsidR="00CE5D34" w:rsidRDefault="00CE5D34" w:rsidP="00CE5D34">
      <w:pPr>
        <w:pStyle w:val="ListParagraph"/>
        <w:numPr>
          <w:ilvl w:val="0"/>
          <w:numId w:val="2"/>
        </w:numPr>
      </w:pPr>
      <w:r>
        <w:t>Huang, S. (2021) ‘</w:t>
      </w:r>
      <w:r>
        <w:t>Crypto Assets Regulation in the UK: An Assessment of the Regulatory</w:t>
      </w:r>
      <w:r>
        <w:t xml:space="preserve"> </w:t>
      </w:r>
      <w:r>
        <w:t>Effectiveness and Consistency</w:t>
      </w:r>
      <w:r>
        <w:t xml:space="preserve">’, </w:t>
      </w:r>
      <w:r w:rsidRPr="00CE5D34">
        <w:rPr>
          <w:i/>
          <w:iCs/>
        </w:rPr>
        <w:t>Journal of Financial Regulation and Compliance</w:t>
      </w:r>
      <w:r w:rsidRPr="00CE5D34">
        <w:rPr>
          <w:i/>
          <w:iCs/>
        </w:rPr>
        <w:t xml:space="preserve">, </w:t>
      </w:r>
      <w:r w:rsidRPr="00FE78CD">
        <w:t>29(3), 336 – 51.</w:t>
      </w:r>
    </w:p>
    <w:p w14:paraId="0972F818" w14:textId="77777777" w:rsidR="00CE5D34" w:rsidRDefault="00CE5D34" w:rsidP="001017AB">
      <w:pPr>
        <w:pStyle w:val="ListParagraph"/>
        <w:numPr>
          <w:ilvl w:val="0"/>
          <w:numId w:val="2"/>
        </w:numPr>
      </w:pPr>
      <w:r>
        <w:t xml:space="preserve">Hussain, G., and Saltman, E. (2014) </w:t>
      </w:r>
      <w:r w:rsidRPr="00ED049A">
        <w:rPr>
          <w:i/>
          <w:iCs/>
        </w:rPr>
        <w:t>‘</w:t>
      </w:r>
      <w:r w:rsidRPr="00ED049A">
        <w:rPr>
          <w:i/>
          <w:iCs/>
        </w:rPr>
        <w:t>Jihad Trending:</w:t>
      </w:r>
      <w:r w:rsidRPr="00ED049A">
        <w:rPr>
          <w:i/>
          <w:iCs/>
        </w:rPr>
        <w:t xml:space="preserve"> </w:t>
      </w:r>
      <w:r w:rsidRPr="00ED049A">
        <w:rPr>
          <w:i/>
          <w:iCs/>
        </w:rPr>
        <w:t>A Comprehensive Analysis of Online Extremism and How to Counter it</w:t>
      </w:r>
      <w:r w:rsidRPr="00ED049A">
        <w:rPr>
          <w:i/>
          <w:iCs/>
        </w:rPr>
        <w:t>’,</w:t>
      </w:r>
      <w:r>
        <w:t xml:space="preserve"> Available at: </w:t>
      </w:r>
      <w:r w:rsidRPr="00FA2972">
        <w:t>https://preventviolentextremism.info/sites/default/files/Jihad%20Trending-%20A%20Comprehensive%20Analysis%20of%20Online%20Extremism%20and%20How%20to%20Counter%20it.pdf</w:t>
      </w:r>
      <w:r>
        <w:t xml:space="preserve"> (Accessed: 19 March 2022). </w:t>
      </w:r>
    </w:p>
    <w:p w14:paraId="1AA45FDA" w14:textId="77777777" w:rsidR="00CE5D34" w:rsidRDefault="00CE5D34" w:rsidP="001017AB">
      <w:pPr>
        <w:pStyle w:val="ListParagraph"/>
        <w:numPr>
          <w:ilvl w:val="0"/>
          <w:numId w:val="2"/>
        </w:numPr>
      </w:pPr>
      <w:r>
        <w:lastRenderedPageBreak/>
        <w:t>Jacobson, M. (2010) ‘</w:t>
      </w:r>
      <w:r w:rsidRPr="00C376BC">
        <w:t>Terrorist Financing and the Internet</w:t>
      </w:r>
      <w:r>
        <w:t xml:space="preserve">’, </w:t>
      </w:r>
      <w:r w:rsidRPr="00E63B6B">
        <w:rPr>
          <w:i/>
          <w:iCs/>
        </w:rPr>
        <w:t>Studies in Conflict and Terrorism,</w:t>
      </w:r>
      <w:r>
        <w:t xml:space="preserve"> 33(4), pp. 353 – 363.</w:t>
      </w:r>
    </w:p>
    <w:p w14:paraId="2EFDEB57" w14:textId="77777777" w:rsidR="00CE5D34" w:rsidRDefault="00CE5D34" w:rsidP="001017AB">
      <w:pPr>
        <w:pStyle w:val="ListParagraph"/>
        <w:numPr>
          <w:ilvl w:val="0"/>
          <w:numId w:val="2"/>
        </w:numPr>
      </w:pPr>
      <w:r>
        <w:t xml:space="preserve">Lee, B. (2017) </w:t>
      </w:r>
      <w:r w:rsidRPr="006246D4">
        <w:rPr>
          <w:i/>
          <w:iCs/>
        </w:rPr>
        <w:t xml:space="preserve">Grassroots Counter Messaging </w:t>
      </w:r>
      <w:proofErr w:type="gramStart"/>
      <w:r w:rsidRPr="006246D4">
        <w:rPr>
          <w:i/>
          <w:iCs/>
        </w:rPr>
        <w:t>In</w:t>
      </w:r>
      <w:proofErr w:type="gramEnd"/>
      <w:r w:rsidRPr="006246D4">
        <w:rPr>
          <w:i/>
          <w:iCs/>
        </w:rPr>
        <w:t xml:space="preserve"> The UK</w:t>
      </w:r>
      <w:r>
        <w:t xml:space="preserve">. Available at </w:t>
      </w:r>
      <w:r w:rsidRPr="00082874">
        <w:t>https://crestresearch.ac.uk/comment/grassroots-counter-messaging-uk/</w:t>
      </w:r>
      <w:r>
        <w:t xml:space="preserve"> (Accessed 20 March 2022).</w:t>
      </w:r>
    </w:p>
    <w:p w14:paraId="5E3A2479" w14:textId="77777777" w:rsidR="00CE5D34" w:rsidRPr="00E736C4" w:rsidRDefault="00CE5D34" w:rsidP="001017AB">
      <w:pPr>
        <w:pStyle w:val="ListParagraph"/>
        <w:numPr>
          <w:ilvl w:val="0"/>
          <w:numId w:val="2"/>
        </w:numPr>
        <w:jc w:val="both"/>
      </w:pPr>
      <w:r>
        <w:t xml:space="preserve">Ministry of Defence, (2021) </w:t>
      </w:r>
      <w:r w:rsidRPr="003C2EFC">
        <w:rPr>
          <w:i/>
          <w:iCs/>
        </w:rPr>
        <w:t>Permanent location of National Cyber Force campus announced</w:t>
      </w:r>
      <w:r>
        <w:rPr>
          <w:i/>
          <w:iCs/>
        </w:rPr>
        <w:t xml:space="preserve">, </w:t>
      </w:r>
      <w:r w:rsidRPr="00E736C4">
        <w:t xml:space="preserve">Available at </w:t>
      </w:r>
      <w:r w:rsidRPr="00E736C4">
        <w:t>https://www.gov.uk/government/news/permanent-location-of-national-cyber-force-campus-announced</w:t>
      </w:r>
      <w:r w:rsidRPr="00E736C4">
        <w:t xml:space="preserve"> (Accessed: 22 March 2022)</w:t>
      </w:r>
    </w:p>
    <w:p w14:paraId="779614D0" w14:textId="77777777" w:rsidR="00CE5D34" w:rsidRDefault="00CE5D34" w:rsidP="001017AB">
      <w:pPr>
        <w:pStyle w:val="ListParagraph"/>
        <w:numPr>
          <w:ilvl w:val="0"/>
          <w:numId w:val="2"/>
        </w:numPr>
      </w:pPr>
      <w:r>
        <w:t xml:space="preserve">Popper, N. (2019) </w:t>
      </w:r>
      <w:r w:rsidRPr="001017AB">
        <w:rPr>
          <w:i/>
          <w:iCs/>
        </w:rPr>
        <w:t>Terrorists Turn to Bitcoin for Funding, and They’re Learning Fast</w:t>
      </w:r>
      <w:r>
        <w:rPr>
          <w:i/>
          <w:iCs/>
        </w:rPr>
        <w:t xml:space="preserve">. Available at </w:t>
      </w:r>
      <w:r w:rsidRPr="001017AB">
        <w:rPr>
          <w:i/>
          <w:iCs/>
        </w:rPr>
        <w:t>https://www.nytimes.com/2019/08/18/technology/terrorists-bitcoin.html</w:t>
      </w:r>
      <w:r>
        <w:rPr>
          <w:i/>
          <w:iCs/>
        </w:rPr>
        <w:t xml:space="preserve"> (Accessed 25 March 2022).</w:t>
      </w:r>
    </w:p>
    <w:p w14:paraId="53A96E1E" w14:textId="77777777" w:rsidR="00CE5D34" w:rsidRDefault="00CE5D34" w:rsidP="001017AB">
      <w:pPr>
        <w:pStyle w:val="ListParagraph"/>
        <w:numPr>
          <w:ilvl w:val="0"/>
          <w:numId w:val="2"/>
        </w:numPr>
      </w:pPr>
      <w:r w:rsidRPr="00812485">
        <w:t>Wang,</w:t>
      </w:r>
      <w:r>
        <w:t xml:space="preserve"> S., and</w:t>
      </w:r>
      <w:r w:rsidRPr="00812485">
        <w:t xml:space="preserve"> Zhu,</w:t>
      </w:r>
      <w:r>
        <w:t xml:space="preserve"> X (2021) ‘</w:t>
      </w:r>
      <w:r w:rsidRPr="00812485">
        <w:t>Evaluation of Potential Cryptocurrency Development Ability in Terrorist Financing</w:t>
      </w:r>
      <w:r>
        <w:t>’</w:t>
      </w:r>
      <w:r w:rsidRPr="00812485">
        <w:t xml:space="preserve">, </w:t>
      </w:r>
      <w:r w:rsidRPr="00812485">
        <w:rPr>
          <w:i/>
          <w:iCs/>
        </w:rPr>
        <w:t>Policing: A Journal of Policy and Practice</w:t>
      </w:r>
      <w:r w:rsidRPr="00812485">
        <w:t>, 15</w:t>
      </w:r>
      <w:r>
        <w:t>(4)</w:t>
      </w:r>
      <w:r w:rsidRPr="00812485">
        <w:t xml:space="preserve">4, </w:t>
      </w:r>
      <w:r>
        <w:t xml:space="preserve">pp. </w:t>
      </w:r>
      <w:r w:rsidRPr="00812485">
        <w:t>2329</w:t>
      </w:r>
      <w:r>
        <w:t xml:space="preserve"> </w:t>
      </w:r>
      <w:r w:rsidRPr="00812485">
        <w:t>–</w:t>
      </w:r>
      <w:r>
        <w:t xml:space="preserve"> </w:t>
      </w:r>
      <w:r w:rsidRPr="00812485">
        <w:t>2340</w:t>
      </w:r>
      <w:r>
        <w:t>.</w:t>
      </w:r>
    </w:p>
    <w:p w14:paraId="10D67AAE" w14:textId="76CA6B47" w:rsidR="009E7970" w:rsidRDefault="009E7970" w:rsidP="00CE5D34">
      <w:pPr>
        <w:pStyle w:val="ListParagraph"/>
      </w:pPr>
    </w:p>
    <w:sectPr w:rsidR="009E7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17E43"/>
    <w:multiLevelType w:val="hybridMultilevel"/>
    <w:tmpl w:val="503C9B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3811DD"/>
    <w:multiLevelType w:val="hybridMultilevel"/>
    <w:tmpl w:val="209A0A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9F0"/>
    <w:rsid w:val="000021AD"/>
    <w:rsid w:val="00031EA0"/>
    <w:rsid w:val="00037AB0"/>
    <w:rsid w:val="00044A05"/>
    <w:rsid w:val="000464BD"/>
    <w:rsid w:val="000470B5"/>
    <w:rsid w:val="00054561"/>
    <w:rsid w:val="000618EA"/>
    <w:rsid w:val="00062B7C"/>
    <w:rsid w:val="00062CFC"/>
    <w:rsid w:val="000657D6"/>
    <w:rsid w:val="00081FB8"/>
    <w:rsid w:val="00082874"/>
    <w:rsid w:val="000856C0"/>
    <w:rsid w:val="00086D36"/>
    <w:rsid w:val="00090FD3"/>
    <w:rsid w:val="000D265C"/>
    <w:rsid w:val="000D49F0"/>
    <w:rsid w:val="000D79D7"/>
    <w:rsid w:val="000D7AB7"/>
    <w:rsid w:val="000F75EB"/>
    <w:rsid w:val="001017AB"/>
    <w:rsid w:val="001143B4"/>
    <w:rsid w:val="00115287"/>
    <w:rsid w:val="00115BB7"/>
    <w:rsid w:val="001469FB"/>
    <w:rsid w:val="00150E6B"/>
    <w:rsid w:val="00154749"/>
    <w:rsid w:val="00154D10"/>
    <w:rsid w:val="001632B3"/>
    <w:rsid w:val="001704C6"/>
    <w:rsid w:val="001854FE"/>
    <w:rsid w:val="001A19E0"/>
    <w:rsid w:val="001A4340"/>
    <w:rsid w:val="001D402C"/>
    <w:rsid w:val="001F189B"/>
    <w:rsid w:val="001F3794"/>
    <w:rsid w:val="001F3BA1"/>
    <w:rsid w:val="001F6BA0"/>
    <w:rsid w:val="00221D92"/>
    <w:rsid w:val="002347CB"/>
    <w:rsid w:val="0023593C"/>
    <w:rsid w:val="0024529C"/>
    <w:rsid w:val="00266A29"/>
    <w:rsid w:val="002827E7"/>
    <w:rsid w:val="002838CE"/>
    <w:rsid w:val="0029736A"/>
    <w:rsid w:val="002D438B"/>
    <w:rsid w:val="002F397B"/>
    <w:rsid w:val="002F4CCD"/>
    <w:rsid w:val="00301153"/>
    <w:rsid w:val="0031066C"/>
    <w:rsid w:val="003137B5"/>
    <w:rsid w:val="00314C5B"/>
    <w:rsid w:val="00320E72"/>
    <w:rsid w:val="0033136A"/>
    <w:rsid w:val="003362FE"/>
    <w:rsid w:val="00336FED"/>
    <w:rsid w:val="00340E12"/>
    <w:rsid w:val="003572CC"/>
    <w:rsid w:val="0036432B"/>
    <w:rsid w:val="00370014"/>
    <w:rsid w:val="00381302"/>
    <w:rsid w:val="00397E95"/>
    <w:rsid w:val="003B02E7"/>
    <w:rsid w:val="003B7A70"/>
    <w:rsid w:val="003B7B51"/>
    <w:rsid w:val="003C2AEF"/>
    <w:rsid w:val="003C2EFC"/>
    <w:rsid w:val="003E121B"/>
    <w:rsid w:val="003E3CF9"/>
    <w:rsid w:val="00402912"/>
    <w:rsid w:val="00417041"/>
    <w:rsid w:val="004234A3"/>
    <w:rsid w:val="004362E6"/>
    <w:rsid w:val="00450E2F"/>
    <w:rsid w:val="00456B42"/>
    <w:rsid w:val="004627F9"/>
    <w:rsid w:val="00465D32"/>
    <w:rsid w:val="00467DC4"/>
    <w:rsid w:val="0049115F"/>
    <w:rsid w:val="00495953"/>
    <w:rsid w:val="004C18E6"/>
    <w:rsid w:val="004D5694"/>
    <w:rsid w:val="004E088D"/>
    <w:rsid w:val="004E1E4E"/>
    <w:rsid w:val="004F33C3"/>
    <w:rsid w:val="004F3A2D"/>
    <w:rsid w:val="005077E3"/>
    <w:rsid w:val="00535E6A"/>
    <w:rsid w:val="005432DE"/>
    <w:rsid w:val="005464E6"/>
    <w:rsid w:val="00552B45"/>
    <w:rsid w:val="005530E5"/>
    <w:rsid w:val="00561EDC"/>
    <w:rsid w:val="00584A65"/>
    <w:rsid w:val="00590DEC"/>
    <w:rsid w:val="00597FEE"/>
    <w:rsid w:val="005A2FA7"/>
    <w:rsid w:val="005A7A63"/>
    <w:rsid w:val="005B1651"/>
    <w:rsid w:val="005B6E56"/>
    <w:rsid w:val="005C6A77"/>
    <w:rsid w:val="005D7A27"/>
    <w:rsid w:val="005E14AC"/>
    <w:rsid w:val="005E3C1B"/>
    <w:rsid w:val="005E62F5"/>
    <w:rsid w:val="005F7BD6"/>
    <w:rsid w:val="00615316"/>
    <w:rsid w:val="00615D7F"/>
    <w:rsid w:val="006166D2"/>
    <w:rsid w:val="006223E6"/>
    <w:rsid w:val="00622BD3"/>
    <w:rsid w:val="006246D4"/>
    <w:rsid w:val="00646FF4"/>
    <w:rsid w:val="00653A2D"/>
    <w:rsid w:val="0066286F"/>
    <w:rsid w:val="0067056D"/>
    <w:rsid w:val="00693F06"/>
    <w:rsid w:val="006973B9"/>
    <w:rsid w:val="006A3C66"/>
    <w:rsid w:val="006B0B77"/>
    <w:rsid w:val="006B58C5"/>
    <w:rsid w:val="006B675F"/>
    <w:rsid w:val="006C1FC6"/>
    <w:rsid w:val="006D0C29"/>
    <w:rsid w:val="006D5D4D"/>
    <w:rsid w:val="006D667A"/>
    <w:rsid w:val="006F02EF"/>
    <w:rsid w:val="006F304C"/>
    <w:rsid w:val="00703BF3"/>
    <w:rsid w:val="00712596"/>
    <w:rsid w:val="00733AB0"/>
    <w:rsid w:val="00741F0C"/>
    <w:rsid w:val="00742E44"/>
    <w:rsid w:val="00753D2E"/>
    <w:rsid w:val="00776213"/>
    <w:rsid w:val="00777D19"/>
    <w:rsid w:val="007944ED"/>
    <w:rsid w:val="007976F1"/>
    <w:rsid w:val="007B2398"/>
    <w:rsid w:val="007C6EBB"/>
    <w:rsid w:val="007E70F1"/>
    <w:rsid w:val="007F47EE"/>
    <w:rsid w:val="00802F11"/>
    <w:rsid w:val="00812485"/>
    <w:rsid w:val="008220AD"/>
    <w:rsid w:val="00827B05"/>
    <w:rsid w:val="00832462"/>
    <w:rsid w:val="00832AE8"/>
    <w:rsid w:val="0085244B"/>
    <w:rsid w:val="00862FE0"/>
    <w:rsid w:val="008737BA"/>
    <w:rsid w:val="008755F7"/>
    <w:rsid w:val="008A073B"/>
    <w:rsid w:val="008B3775"/>
    <w:rsid w:val="008B5A90"/>
    <w:rsid w:val="008D0423"/>
    <w:rsid w:val="008E36BD"/>
    <w:rsid w:val="008E3A11"/>
    <w:rsid w:val="008E75DD"/>
    <w:rsid w:val="00945E6A"/>
    <w:rsid w:val="00950A1C"/>
    <w:rsid w:val="0095379B"/>
    <w:rsid w:val="00956452"/>
    <w:rsid w:val="00956E27"/>
    <w:rsid w:val="00961E35"/>
    <w:rsid w:val="0096358C"/>
    <w:rsid w:val="00971077"/>
    <w:rsid w:val="00994212"/>
    <w:rsid w:val="009959DF"/>
    <w:rsid w:val="009A64F5"/>
    <w:rsid w:val="009A6812"/>
    <w:rsid w:val="009D0682"/>
    <w:rsid w:val="009E2FBD"/>
    <w:rsid w:val="009E6660"/>
    <w:rsid w:val="009E6B8C"/>
    <w:rsid w:val="009E7970"/>
    <w:rsid w:val="009F11DA"/>
    <w:rsid w:val="009F7D68"/>
    <w:rsid w:val="00A00D20"/>
    <w:rsid w:val="00A116F9"/>
    <w:rsid w:val="00A2075C"/>
    <w:rsid w:val="00A242F8"/>
    <w:rsid w:val="00A35D3F"/>
    <w:rsid w:val="00A62D0D"/>
    <w:rsid w:val="00A65D36"/>
    <w:rsid w:val="00A774E4"/>
    <w:rsid w:val="00A85A6F"/>
    <w:rsid w:val="00A93DA0"/>
    <w:rsid w:val="00AA29F6"/>
    <w:rsid w:val="00AC3E31"/>
    <w:rsid w:val="00AD4F04"/>
    <w:rsid w:val="00AF0CB7"/>
    <w:rsid w:val="00AF3A50"/>
    <w:rsid w:val="00AF7C5A"/>
    <w:rsid w:val="00B02A79"/>
    <w:rsid w:val="00B10B78"/>
    <w:rsid w:val="00B111F4"/>
    <w:rsid w:val="00B11E65"/>
    <w:rsid w:val="00B5307B"/>
    <w:rsid w:val="00B56477"/>
    <w:rsid w:val="00B75267"/>
    <w:rsid w:val="00B80F47"/>
    <w:rsid w:val="00B842E6"/>
    <w:rsid w:val="00B90EA0"/>
    <w:rsid w:val="00B97873"/>
    <w:rsid w:val="00BA3204"/>
    <w:rsid w:val="00BB2B84"/>
    <w:rsid w:val="00BB2DC8"/>
    <w:rsid w:val="00BD7AB2"/>
    <w:rsid w:val="00BD7D56"/>
    <w:rsid w:val="00BF00EB"/>
    <w:rsid w:val="00BF7EFE"/>
    <w:rsid w:val="00C17007"/>
    <w:rsid w:val="00C25E7A"/>
    <w:rsid w:val="00C376BC"/>
    <w:rsid w:val="00C61CB6"/>
    <w:rsid w:val="00C62DCE"/>
    <w:rsid w:val="00C72015"/>
    <w:rsid w:val="00C832F1"/>
    <w:rsid w:val="00C855C6"/>
    <w:rsid w:val="00C904EB"/>
    <w:rsid w:val="00C946EF"/>
    <w:rsid w:val="00C978A9"/>
    <w:rsid w:val="00CB1CD6"/>
    <w:rsid w:val="00CB5C7E"/>
    <w:rsid w:val="00CE4C80"/>
    <w:rsid w:val="00CE5D34"/>
    <w:rsid w:val="00CE7403"/>
    <w:rsid w:val="00CF304F"/>
    <w:rsid w:val="00CF7BF5"/>
    <w:rsid w:val="00D07FC5"/>
    <w:rsid w:val="00D103AF"/>
    <w:rsid w:val="00D35DDB"/>
    <w:rsid w:val="00D5271A"/>
    <w:rsid w:val="00D53667"/>
    <w:rsid w:val="00D57AFE"/>
    <w:rsid w:val="00D70265"/>
    <w:rsid w:val="00DA4B88"/>
    <w:rsid w:val="00DD50CB"/>
    <w:rsid w:val="00DD6078"/>
    <w:rsid w:val="00E1237C"/>
    <w:rsid w:val="00E13163"/>
    <w:rsid w:val="00E20777"/>
    <w:rsid w:val="00E21A1B"/>
    <w:rsid w:val="00E424C7"/>
    <w:rsid w:val="00E63B6B"/>
    <w:rsid w:val="00E649E6"/>
    <w:rsid w:val="00E70FC1"/>
    <w:rsid w:val="00E711AD"/>
    <w:rsid w:val="00E736C4"/>
    <w:rsid w:val="00E85331"/>
    <w:rsid w:val="00E86A54"/>
    <w:rsid w:val="00E92229"/>
    <w:rsid w:val="00E932EC"/>
    <w:rsid w:val="00E97875"/>
    <w:rsid w:val="00EA4158"/>
    <w:rsid w:val="00EA7A91"/>
    <w:rsid w:val="00EC29C7"/>
    <w:rsid w:val="00EC71B3"/>
    <w:rsid w:val="00ED049A"/>
    <w:rsid w:val="00ED3BCC"/>
    <w:rsid w:val="00EE098E"/>
    <w:rsid w:val="00EE5FB6"/>
    <w:rsid w:val="00EE63D4"/>
    <w:rsid w:val="00F01820"/>
    <w:rsid w:val="00F025F1"/>
    <w:rsid w:val="00F17D02"/>
    <w:rsid w:val="00F2436B"/>
    <w:rsid w:val="00F25383"/>
    <w:rsid w:val="00F37D40"/>
    <w:rsid w:val="00F468FB"/>
    <w:rsid w:val="00F54573"/>
    <w:rsid w:val="00F62FB6"/>
    <w:rsid w:val="00F867AA"/>
    <w:rsid w:val="00F928FC"/>
    <w:rsid w:val="00F9314F"/>
    <w:rsid w:val="00F97698"/>
    <w:rsid w:val="00FA2972"/>
    <w:rsid w:val="00FA59AC"/>
    <w:rsid w:val="00FA7209"/>
    <w:rsid w:val="00FB0497"/>
    <w:rsid w:val="00FB5C32"/>
    <w:rsid w:val="00FC173A"/>
    <w:rsid w:val="00FC3CF5"/>
    <w:rsid w:val="00FE0363"/>
    <w:rsid w:val="00FE203F"/>
    <w:rsid w:val="00FE78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F9B28"/>
  <w15:chartTrackingRefBased/>
  <w15:docId w15:val="{F6B5DB4B-050C-40B3-8637-69E0E8146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8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075C"/>
    <w:rPr>
      <w:color w:val="0563C1" w:themeColor="hyperlink"/>
      <w:u w:val="single"/>
    </w:rPr>
  </w:style>
  <w:style w:type="character" w:styleId="UnresolvedMention">
    <w:name w:val="Unresolved Mention"/>
    <w:basedOn w:val="DefaultParagraphFont"/>
    <w:uiPriority w:val="99"/>
    <w:semiHidden/>
    <w:unhideWhenUsed/>
    <w:rsid w:val="00A2075C"/>
    <w:rPr>
      <w:color w:val="605E5C"/>
      <w:shd w:val="clear" w:color="auto" w:fill="E1DFDD"/>
    </w:rPr>
  </w:style>
  <w:style w:type="paragraph" w:styleId="ListParagraph">
    <w:name w:val="List Paragraph"/>
    <w:basedOn w:val="Normal"/>
    <w:uiPriority w:val="34"/>
    <w:qFormat/>
    <w:rsid w:val="009959DF"/>
    <w:pPr>
      <w:ind w:left="720"/>
      <w:contextualSpacing/>
    </w:pPr>
  </w:style>
  <w:style w:type="character" w:styleId="FollowedHyperlink">
    <w:name w:val="FollowedHyperlink"/>
    <w:basedOn w:val="DefaultParagraphFont"/>
    <w:uiPriority w:val="99"/>
    <w:semiHidden/>
    <w:unhideWhenUsed/>
    <w:rsid w:val="005C6A77"/>
    <w:rPr>
      <w:color w:val="954F72" w:themeColor="followedHyperlink"/>
      <w:u w:val="single"/>
    </w:rPr>
  </w:style>
  <w:style w:type="character" w:customStyle="1" w:styleId="Heading1Char">
    <w:name w:val="Heading 1 Char"/>
    <w:basedOn w:val="DefaultParagraphFont"/>
    <w:link w:val="Heading1"/>
    <w:uiPriority w:val="9"/>
    <w:rsid w:val="00B9787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756484">
      <w:bodyDiv w:val="1"/>
      <w:marLeft w:val="0"/>
      <w:marRight w:val="0"/>
      <w:marTop w:val="0"/>
      <w:marBottom w:val="0"/>
      <w:divBdr>
        <w:top w:val="none" w:sz="0" w:space="0" w:color="auto"/>
        <w:left w:val="none" w:sz="0" w:space="0" w:color="auto"/>
        <w:bottom w:val="none" w:sz="0" w:space="0" w:color="auto"/>
        <w:right w:val="none" w:sz="0" w:space="0" w:color="auto"/>
      </w:divBdr>
      <w:divsChild>
        <w:div w:id="1044283283">
          <w:marLeft w:val="0"/>
          <w:marRight w:val="0"/>
          <w:marTop w:val="0"/>
          <w:marBottom w:val="0"/>
          <w:divBdr>
            <w:top w:val="none" w:sz="0" w:space="0" w:color="auto"/>
            <w:left w:val="none" w:sz="0" w:space="0" w:color="auto"/>
            <w:bottom w:val="none" w:sz="0" w:space="0" w:color="auto"/>
            <w:right w:val="none" w:sz="0" w:space="0" w:color="auto"/>
          </w:divBdr>
        </w:div>
        <w:div w:id="1643652303">
          <w:marLeft w:val="0"/>
          <w:marRight w:val="0"/>
          <w:marTop w:val="0"/>
          <w:marBottom w:val="0"/>
          <w:divBdr>
            <w:top w:val="none" w:sz="0" w:space="0" w:color="auto"/>
            <w:left w:val="none" w:sz="0" w:space="0" w:color="auto"/>
            <w:bottom w:val="none" w:sz="0" w:space="0" w:color="auto"/>
            <w:right w:val="none" w:sz="0" w:space="0" w:color="auto"/>
          </w:divBdr>
        </w:div>
        <w:div w:id="820656639">
          <w:marLeft w:val="0"/>
          <w:marRight w:val="0"/>
          <w:marTop w:val="0"/>
          <w:marBottom w:val="0"/>
          <w:divBdr>
            <w:top w:val="none" w:sz="0" w:space="0" w:color="auto"/>
            <w:left w:val="none" w:sz="0" w:space="0" w:color="auto"/>
            <w:bottom w:val="none" w:sz="0" w:space="0" w:color="auto"/>
            <w:right w:val="none" w:sz="0" w:space="0" w:color="auto"/>
          </w:divBdr>
        </w:div>
      </w:divsChild>
    </w:div>
    <w:div w:id="1322614082">
      <w:bodyDiv w:val="1"/>
      <w:marLeft w:val="0"/>
      <w:marRight w:val="0"/>
      <w:marTop w:val="0"/>
      <w:marBottom w:val="0"/>
      <w:divBdr>
        <w:top w:val="none" w:sz="0" w:space="0" w:color="auto"/>
        <w:left w:val="none" w:sz="0" w:space="0" w:color="auto"/>
        <w:bottom w:val="none" w:sz="0" w:space="0" w:color="auto"/>
        <w:right w:val="none" w:sz="0" w:space="0" w:color="auto"/>
      </w:divBdr>
    </w:div>
    <w:div w:id="1553272123">
      <w:bodyDiv w:val="1"/>
      <w:marLeft w:val="0"/>
      <w:marRight w:val="0"/>
      <w:marTop w:val="0"/>
      <w:marBottom w:val="0"/>
      <w:divBdr>
        <w:top w:val="none" w:sz="0" w:space="0" w:color="auto"/>
        <w:left w:val="none" w:sz="0" w:space="0" w:color="auto"/>
        <w:bottom w:val="none" w:sz="0" w:space="0" w:color="auto"/>
        <w:right w:val="none" w:sz="0" w:space="0" w:color="auto"/>
      </w:divBdr>
    </w:div>
    <w:div w:id="1672292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29672831205393177903959bf4e725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5914fe9c4edadd59aa108945827f43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E33D18-39BE-4BEC-B89A-2481CAE5371E}">
  <ds:schemaRefs>
    <ds:schemaRef ds:uri="http://schemas.microsoft.com/sharepoint/v3/contenttype/forms"/>
  </ds:schemaRefs>
</ds:datastoreItem>
</file>

<file path=customXml/itemProps2.xml><?xml version="1.0" encoding="utf-8"?>
<ds:datastoreItem xmlns:ds="http://schemas.openxmlformats.org/officeDocument/2006/customXml" ds:itemID="{6FCF910B-6DA2-4C12-ACE8-950E3A5B85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026074-89DC-48B2-A4F5-00840EC8AF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Fletcher</dc:creator>
  <cp:keywords/>
  <dc:description/>
  <cp:lastModifiedBy>Samuel Fletcher</cp:lastModifiedBy>
  <cp:revision>7</cp:revision>
  <dcterms:created xsi:type="dcterms:W3CDTF">2022-04-01T16:36:00Z</dcterms:created>
  <dcterms:modified xsi:type="dcterms:W3CDTF">2022-04-01T16:41:00Z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