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52165234"/>
        <w:docPartObj>
          <w:docPartGallery w:val="Cover Pages"/>
          <w:docPartUnique/>
        </w:docPartObj>
      </w:sdtPr>
      <w:sdtEndPr>
        <w:rPr>
          <w:rFonts w:ascii="Arial" w:hAnsi="Arial" w:cs="Arial"/>
          <w:b/>
          <w:bCs/>
          <w:color w:val="BF4E14" w:themeColor="accent2" w:themeShade="BF"/>
          <w:sz w:val="24"/>
          <w:szCs w:val="24"/>
        </w:rPr>
      </w:sdtEndPr>
      <w:sdtContent>
        <w:p w14:paraId="10707FB1" w14:textId="129E85B5" w:rsidR="00E72E79" w:rsidRPr="00E72E79" w:rsidRDefault="00E72E79" w:rsidP="00E72E79">
          <w:pPr>
            <w:rPr>
              <w:rFonts w:ascii="Arial Black" w:hAnsi="Arial Black"/>
              <w:sz w:val="24"/>
              <w:szCs w:val="24"/>
            </w:rPr>
          </w:pPr>
          <w:r w:rsidRPr="00E72E79">
            <w:rPr>
              <w:rFonts w:ascii="Arial Black" w:hAnsi="Arial Black"/>
              <w:sz w:val="24"/>
              <w:szCs w:val="24"/>
            </w:rPr>
            <w:t>Programme:</w:t>
          </w:r>
          <w:r>
            <w:rPr>
              <w:rFonts w:ascii="Arial Black" w:hAnsi="Arial Black"/>
              <w:sz w:val="24"/>
              <w:szCs w:val="24"/>
            </w:rPr>
            <w:t xml:space="preserve"> </w:t>
          </w:r>
          <w:r w:rsidRPr="00E72E79">
            <w:rPr>
              <w:rFonts w:ascii="Arial Black" w:hAnsi="Arial Black"/>
              <w:sz w:val="24"/>
              <w:szCs w:val="24"/>
            </w:rPr>
            <w:t>Sustainability Enterprise</w:t>
          </w:r>
        </w:p>
        <w:p w14:paraId="46DF5249" w14:textId="5FFE2690" w:rsidR="00E72E79" w:rsidRPr="00E72E79" w:rsidRDefault="00E72E79" w:rsidP="00E72E79">
          <w:pPr>
            <w:rPr>
              <w:rFonts w:ascii="Arial Black" w:hAnsi="Arial Black"/>
              <w:sz w:val="24"/>
              <w:szCs w:val="24"/>
            </w:rPr>
          </w:pPr>
          <w:r w:rsidRPr="00E72E79">
            <w:rPr>
              <w:rFonts w:ascii="Arial Black" w:hAnsi="Arial Black"/>
              <w:sz w:val="24"/>
              <w:szCs w:val="24"/>
            </w:rPr>
            <w:t>Module:</w:t>
          </w:r>
          <w:r>
            <w:rPr>
              <w:rFonts w:ascii="Arial Black" w:hAnsi="Arial Black"/>
              <w:sz w:val="24"/>
              <w:szCs w:val="24"/>
            </w:rPr>
            <w:t xml:space="preserve"> </w:t>
          </w:r>
          <w:r w:rsidRPr="00E72E79">
            <w:rPr>
              <w:rFonts w:ascii="Arial Black" w:hAnsi="Arial Black"/>
              <w:sz w:val="24"/>
              <w:szCs w:val="24"/>
            </w:rPr>
            <w:t>Community Development</w:t>
          </w:r>
        </w:p>
        <w:p w14:paraId="0064A213" w14:textId="70F4EE22" w:rsidR="00E72E79" w:rsidRPr="00E72E79" w:rsidRDefault="00E72E79" w:rsidP="00E72E79">
          <w:pPr>
            <w:rPr>
              <w:rFonts w:ascii="Arial Black" w:hAnsi="Arial Black"/>
              <w:sz w:val="24"/>
              <w:szCs w:val="24"/>
            </w:rPr>
          </w:pPr>
          <w:r w:rsidRPr="00E72E79">
            <w:rPr>
              <w:rFonts w:ascii="Arial Black" w:hAnsi="Arial Black"/>
              <w:sz w:val="24"/>
              <w:szCs w:val="24"/>
            </w:rPr>
            <w:t>Module code:</w:t>
          </w:r>
          <w:r>
            <w:rPr>
              <w:rFonts w:ascii="Arial Black" w:hAnsi="Arial Black"/>
              <w:sz w:val="24"/>
              <w:szCs w:val="24"/>
            </w:rPr>
            <w:t xml:space="preserve"> </w:t>
          </w:r>
          <w:r w:rsidRPr="00E72E79">
            <w:rPr>
              <w:rFonts w:ascii="Arial Black" w:hAnsi="Arial Black"/>
              <w:sz w:val="24"/>
              <w:szCs w:val="24"/>
            </w:rPr>
            <w:t>BMSE4004D</w:t>
          </w:r>
        </w:p>
        <w:p w14:paraId="18B39A70" w14:textId="36580E9D" w:rsidR="00B34329" w:rsidRDefault="00E72E79" w:rsidP="00E72E79">
          <w:r w:rsidRPr="00E72E79">
            <w:rPr>
              <w:rFonts w:ascii="Arial Black" w:hAnsi="Arial Black"/>
              <w:sz w:val="24"/>
              <w:szCs w:val="24"/>
            </w:rPr>
            <w:t>Lecturer:</w:t>
          </w:r>
          <w:r>
            <w:rPr>
              <w:rFonts w:ascii="Arial Black" w:hAnsi="Arial Black"/>
              <w:sz w:val="24"/>
              <w:szCs w:val="24"/>
            </w:rPr>
            <w:t xml:space="preserve"> </w:t>
          </w:r>
          <w:r w:rsidRPr="00E72E79">
            <w:rPr>
              <w:rFonts w:ascii="Arial Black" w:hAnsi="Arial Black"/>
              <w:sz w:val="24"/>
              <w:szCs w:val="24"/>
            </w:rPr>
            <w:t>Navdeep Randhawa</w:t>
          </w:r>
          <w:r w:rsidR="00B34329">
            <w:rPr>
              <w:noProof/>
            </w:rPr>
            <mc:AlternateContent>
              <mc:Choice Requires="wpg">
                <w:drawing>
                  <wp:anchor distT="0" distB="0" distL="114300" distR="114300" simplePos="0" relativeHeight="251659264" behindDoc="1" locked="0" layoutInCell="1" allowOverlap="1" wp14:anchorId="3D38865E" wp14:editId="3C878928">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85004D" w14:textId="3A119CE1" w:rsidR="00B34329" w:rsidRPr="00B34329" w:rsidRDefault="00B34329">
                                  <w:pPr>
                                    <w:pStyle w:val="NoSpacing"/>
                                    <w:rPr>
                                      <w:rFonts w:ascii="Arial Black" w:hAnsi="Arial Black"/>
                                      <w:caps/>
                                      <w:color w:val="FFFFFF" w:themeColor="background1"/>
                                      <w:sz w:val="40"/>
                                      <w:szCs w:val="40"/>
                                    </w:rPr>
                                  </w:pPr>
                                  <w:r w:rsidRPr="00B34329">
                                    <w:rPr>
                                      <w:rFonts w:ascii="Arial Black" w:hAnsi="Arial Black"/>
                                      <w:color w:val="FFFFFF" w:themeColor="background1"/>
                                      <w:sz w:val="40"/>
                                      <w:szCs w:val="40"/>
                                    </w:rPr>
                                    <w:t>Ciprian Fichitiu (1706836)</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595959" w:themeColor="text1" w:themeTint="A6"/>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49DA87C" w14:textId="2275D232" w:rsidR="00B34329" w:rsidRDefault="00E72E79" w:rsidP="00E72E7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E72E79">
                                        <w:rPr>
                                          <w:rFonts w:ascii="Arial Black" w:eastAsiaTheme="majorEastAsia" w:hAnsi="Arial Black" w:cstheme="majorBidi"/>
                                          <w:color w:val="595959" w:themeColor="text1" w:themeTint="A6"/>
                                          <w:sz w:val="48"/>
                                          <w:szCs w:val="48"/>
                                        </w:rPr>
                                        <w:t>Shared Homes Swansea: Fostering Community Development and Sustainable Living</w:t>
                                      </w:r>
                                    </w:p>
                                  </w:sdtContent>
                                </w:sdt>
                                <w:p w14:paraId="4F555F5C" w14:textId="0E4E9FBE" w:rsidR="00B34329" w:rsidRDefault="00B34329">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38865E"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0E85004D" w14:textId="3A119CE1" w:rsidR="00B34329" w:rsidRPr="00B34329" w:rsidRDefault="00B34329">
                            <w:pPr>
                              <w:pStyle w:val="NoSpacing"/>
                              <w:rPr>
                                <w:rFonts w:ascii="Arial Black" w:hAnsi="Arial Black"/>
                                <w:caps/>
                                <w:color w:val="FFFFFF" w:themeColor="background1"/>
                                <w:sz w:val="40"/>
                                <w:szCs w:val="40"/>
                              </w:rPr>
                            </w:pPr>
                            <w:r w:rsidRPr="00B34329">
                              <w:rPr>
                                <w:rFonts w:ascii="Arial Black" w:hAnsi="Arial Black"/>
                                <w:color w:val="FFFFFF" w:themeColor="background1"/>
                                <w:sz w:val="40"/>
                                <w:szCs w:val="40"/>
                              </w:rPr>
                              <w:t>Ciprian Fichitiu (1706836)</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595959" w:themeColor="text1" w:themeTint="A6"/>
                                <w:sz w:val="48"/>
                                <w:szCs w:val="4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49DA87C" w14:textId="2275D232" w:rsidR="00B34329" w:rsidRDefault="00E72E79" w:rsidP="00E72E7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E72E79">
                                  <w:rPr>
                                    <w:rFonts w:ascii="Arial Black" w:eastAsiaTheme="majorEastAsia" w:hAnsi="Arial Black" w:cstheme="majorBidi"/>
                                    <w:color w:val="595959" w:themeColor="text1" w:themeTint="A6"/>
                                    <w:sz w:val="48"/>
                                    <w:szCs w:val="48"/>
                                  </w:rPr>
                                  <w:t>Shared Homes Swansea: Fostering Community Development and Sustainable Living</w:t>
                                </w:r>
                              </w:p>
                            </w:sdtContent>
                          </w:sdt>
                          <w:p w14:paraId="4F555F5C" w14:textId="0E4E9FBE" w:rsidR="00B34329" w:rsidRDefault="00B34329">
                            <w:pPr>
                              <w:pStyle w:val="NoSpacing"/>
                              <w:spacing w:before="240"/>
                              <w:rPr>
                                <w:caps/>
                                <w:color w:val="0E2841" w:themeColor="text2"/>
                                <w:sz w:val="36"/>
                                <w:szCs w:val="36"/>
                              </w:rPr>
                            </w:pPr>
                          </w:p>
                        </w:txbxContent>
                      </v:textbox>
                    </v:shape>
                    <w10:wrap anchorx="page" anchory="page"/>
                  </v:group>
                </w:pict>
              </mc:Fallback>
            </mc:AlternateContent>
          </w:r>
        </w:p>
        <w:p w14:paraId="5568D050" w14:textId="4B15D9CE" w:rsidR="00B34329" w:rsidRDefault="00B34329">
          <w:pPr>
            <w:rPr>
              <w:rFonts w:ascii="Arial" w:hAnsi="Arial" w:cs="Arial"/>
              <w:b/>
              <w:bCs/>
              <w:color w:val="BF4E14" w:themeColor="accent2" w:themeShade="BF"/>
              <w:sz w:val="24"/>
              <w:szCs w:val="24"/>
            </w:rPr>
          </w:pPr>
          <w:r>
            <w:rPr>
              <w:rFonts w:ascii="Arial" w:hAnsi="Arial" w:cs="Arial"/>
              <w:b/>
              <w:bCs/>
              <w:color w:val="BF4E14" w:themeColor="accent2" w:themeShade="BF"/>
              <w:sz w:val="24"/>
              <w:szCs w:val="24"/>
            </w:rPr>
            <w:br w:type="page"/>
          </w:r>
        </w:p>
      </w:sdtContent>
    </w:sdt>
    <w:p w14:paraId="07455AAF" w14:textId="5C62CD3F" w:rsidR="00E10969" w:rsidRPr="006A5624" w:rsidRDefault="00E10969" w:rsidP="00E10969">
      <w:pPr>
        <w:spacing w:line="480" w:lineRule="auto"/>
        <w:jc w:val="both"/>
        <w:rPr>
          <w:rFonts w:ascii="Arial" w:hAnsi="Arial" w:cs="Arial"/>
          <w:b/>
          <w:bCs/>
          <w:color w:val="BF4E14" w:themeColor="accent2" w:themeShade="BF"/>
          <w:sz w:val="24"/>
          <w:szCs w:val="24"/>
        </w:rPr>
      </w:pPr>
      <w:r w:rsidRPr="006A5624">
        <w:rPr>
          <w:rFonts w:ascii="Arial" w:hAnsi="Arial" w:cs="Arial"/>
          <w:b/>
          <w:bCs/>
          <w:color w:val="BF4E14" w:themeColor="accent2" w:themeShade="BF"/>
          <w:sz w:val="24"/>
          <w:szCs w:val="24"/>
        </w:rPr>
        <w:lastRenderedPageBreak/>
        <w:t>Introduction</w:t>
      </w:r>
    </w:p>
    <w:p w14:paraId="72D7237C" w14:textId="65433A32"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Shared Homes Swansea is a pioneering community effort to address the dual concerns of housing shortages and social isolation. It does this by linking individuals who have spare rooms (Householders) with individuals looking for inexpensive accommodation (Homesharers). The program encourages friendship, mutual support, and shared life experiences, which are beneficial to both of the individuals who participate in it. </w:t>
      </w:r>
      <w:r>
        <w:rPr>
          <w:rFonts w:ascii="Arial" w:hAnsi="Arial" w:cs="Arial"/>
          <w:sz w:val="24"/>
          <w:szCs w:val="24"/>
        </w:rPr>
        <w:t>This report aims to investigate the strategies that Shared Homes Swansea has implemented to</w:t>
      </w:r>
      <w:r w:rsidRPr="00E10969">
        <w:rPr>
          <w:rFonts w:ascii="Arial" w:hAnsi="Arial" w:cs="Arial"/>
          <w:sz w:val="24"/>
          <w:szCs w:val="24"/>
        </w:rPr>
        <w:t xml:space="preserve"> encourage growth and development within the community. The paper will analyse the utilisation of imagery, as well as the cultural, societal, economic, political, and environmental implications, as well as the customisation of messages to suit the context of the specific community. In addition to this, it investigates principal ideas that are utilised in behavioural change strategies inside this community and assesses the community development processes </w:t>
      </w:r>
      <w:r>
        <w:rPr>
          <w:rFonts w:ascii="Arial" w:hAnsi="Arial" w:cs="Arial"/>
          <w:sz w:val="24"/>
          <w:szCs w:val="24"/>
        </w:rPr>
        <w:t>to</w:t>
      </w:r>
      <w:r w:rsidRPr="00E10969">
        <w:rPr>
          <w:rFonts w:ascii="Arial" w:hAnsi="Arial" w:cs="Arial"/>
          <w:sz w:val="24"/>
          <w:szCs w:val="24"/>
        </w:rPr>
        <w:t xml:space="preserve"> achieve </w:t>
      </w:r>
      <w:r>
        <w:rPr>
          <w:rFonts w:ascii="Arial" w:hAnsi="Arial" w:cs="Arial"/>
          <w:sz w:val="24"/>
          <w:szCs w:val="24"/>
        </w:rPr>
        <w:t>long-lasting gains</w:t>
      </w:r>
      <w:r w:rsidRPr="00E10969">
        <w:rPr>
          <w:rFonts w:ascii="Arial" w:hAnsi="Arial" w:cs="Arial"/>
          <w:sz w:val="24"/>
          <w:szCs w:val="24"/>
        </w:rPr>
        <w:t>.</w:t>
      </w:r>
    </w:p>
    <w:p w14:paraId="05BB98FA" w14:textId="77777777"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t>Overview of the Community</w:t>
      </w:r>
    </w:p>
    <w:p w14:paraId="28BE7FCB" w14:textId="77777777"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Swansea, a bustling seaside city in Wales, is confronted with substantial issues in the areas of affordable housing and social isolation, particularly among the senior population. The demographic profile of the city highlights the presence of a sizeable population of elderly people who live independently, frequently in residences that have spare space. During this time, younger people and students are struggling with the rising cost of housing and the limited number of inexpensive options available to them. Shared Homes Swansea is an organisation that strives to address these challenges by facilitating </w:t>
      </w:r>
      <w:r>
        <w:rPr>
          <w:rFonts w:ascii="Arial" w:hAnsi="Arial" w:cs="Arial"/>
          <w:sz w:val="24"/>
          <w:szCs w:val="24"/>
        </w:rPr>
        <w:t>home-sharing</w:t>
      </w:r>
      <w:r w:rsidRPr="00E10969">
        <w:rPr>
          <w:rFonts w:ascii="Arial" w:hAnsi="Arial" w:cs="Arial"/>
          <w:sz w:val="24"/>
          <w:szCs w:val="24"/>
        </w:rPr>
        <w:t xml:space="preserve"> arrangements that offer inexpensive housing options for </w:t>
      </w:r>
      <w:r w:rsidRPr="00E10969">
        <w:rPr>
          <w:rFonts w:ascii="Arial" w:hAnsi="Arial" w:cs="Arial"/>
          <w:sz w:val="24"/>
          <w:szCs w:val="24"/>
        </w:rPr>
        <w:t>home sharers</w:t>
      </w:r>
      <w:r w:rsidRPr="00E10969">
        <w:rPr>
          <w:rFonts w:ascii="Arial" w:hAnsi="Arial" w:cs="Arial"/>
          <w:sz w:val="24"/>
          <w:szCs w:val="24"/>
        </w:rPr>
        <w:t xml:space="preserve"> and companionship and support for homeowners. Through the </w:t>
      </w:r>
      <w:r w:rsidRPr="00E10969">
        <w:rPr>
          <w:rFonts w:ascii="Arial" w:hAnsi="Arial" w:cs="Arial"/>
          <w:sz w:val="24"/>
          <w:szCs w:val="24"/>
        </w:rPr>
        <w:lastRenderedPageBreak/>
        <w:t>empowerment of individuals to actively participate in the creation of solutions that enhance their quality of life, this effort exemplifies the ideals that underpin community development.</w:t>
      </w:r>
    </w:p>
    <w:p w14:paraId="164D6A63" w14:textId="77777777"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t>Various Methods for Promoting Personal Development and Growth</w:t>
      </w:r>
    </w:p>
    <w:p w14:paraId="2C7E495C" w14:textId="77777777" w:rsidR="00E10969" w:rsidRPr="006A5624" w:rsidRDefault="00E10969" w:rsidP="00E10969">
      <w:pPr>
        <w:spacing w:line="480" w:lineRule="auto"/>
        <w:jc w:val="both"/>
        <w:rPr>
          <w:rFonts w:ascii="Arial" w:hAnsi="Arial" w:cs="Arial"/>
          <w:b/>
          <w:bCs/>
          <w:color w:val="BF4E14" w:themeColor="accent2" w:themeShade="BF"/>
          <w:sz w:val="24"/>
          <w:szCs w:val="24"/>
        </w:rPr>
      </w:pPr>
      <w:r w:rsidRPr="006A5624">
        <w:rPr>
          <w:rFonts w:ascii="Arial" w:hAnsi="Arial" w:cs="Arial"/>
          <w:b/>
          <w:bCs/>
          <w:color w:val="BF4E14" w:themeColor="accent2" w:themeShade="BF"/>
          <w:sz w:val="24"/>
          <w:szCs w:val="24"/>
        </w:rPr>
        <w:t>I</w:t>
      </w:r>
      <w:r w:rsidRPr="00E10969">
        <w:rPr>
          <w:rFonts w:ascii="Arial" w:hAnsi="Arial" w:cs="Arial"/>
          <w:b/>
          <w:bCs/>
          <w:color w:val="BF4E14" w:themeColor="accent2" w:themeShade="BF"/>
          <w:sz w:val="24"/>
          <w:szCs w:val="24"/>
        </w:rPr>
        <w:t>magery and communication</w:t>
      </w:r>
    </w:p>
    <w:p w14:paraId="5F21DA6E" w14:textId="77777777" w:rsidR="00E10969" w:rsidRDefault="00E10969" w:rsidP="00E10969">
      <w:pPr>
        <w:spacing w:line="480" w:lineRule="auto"/>
        <w:jc w:val="both"/>
        <w:rPr>
          <w:rFonts w:ascii="Arial" w:hAnsi="Arial" w:cs="Arial"/>
          <w:sz w:val="24"/>
          <w:szCs w:val="24"/>
        </w:rPr>
      </w:pPr>
      <w:r>
        <w:rPr>
          <w:rFonts w:ascii="Arial" w:hAnsi="Arial" w:cs="Arial"/>
          <w:sz w:val="24"/>
          <w:szCs w:val="24"/>
        </w:rPr>
        <w:t>To</w:t>
      </w:r>
      <w:r w:rsidRPr="00E10969">
        <w:rPr>
          <w:rFonts w:ascii="Arial" w:hAnsi="Arial" w:cs="Arial"/>
          <w:sz w:val="24"/>
          <w:szCs w:val="24"/>
        </w:rPr>
        <w:t xml:space="preserve"> promote its objective and attract participants, Shared Homes Swansea makes use of strategic images and marketing. Various people from different backgrounds are depicted in promotional materials participating in shared living arrangements, which reflects the inclusive nature of the program and its broad appeal. </w:t>
      </w:r>
      <w:r>
        <w:rPr>
          <w:rFonts w:ascii="Arial" w:hAnsi="Arial" w:cs="Arial"/>
          <w:sz w:val="24"/>
          <w:szCs w:val="24"/>
        </w:rPr>
        <w:t>To attract</w:t>
      </w:r>
      <w:r w:rsidRPr="00E10969">
        <w:rPr>
          <w:rFonts w:ascii="Arial" w:hAnsi="Arial" w:cs="Arial"/>
          <w:sz w:val="24"/>
          <w:szCs w:val="24"/>
        </w:rPr>
        <w:t xml:space="preserve"> potential participants, the messaging </w:t>
      </w:r>
      <w:r>
        <w:rPr>
          <w:rFonts w:ascii="Arial" w:hAnsi="Arial" w:cs="Arial"/>
          <w:sz w:val="24"/>
          <w:szCs w:val="24"/>
        </w:rPr>
        <w:t>emphasizes</w:t>
      </w:r>
      <w:r w:rsidRPr="00E10969">
        <w:rPr>
          <w:rFonts w:ascii="Arial" w:hAnsi="Arial" w:cs="Arial"/>
          <w:sz w:val="24"/>
          <w:szCs w:val="24"/>
        </w:rPr>
        <w:t xml:space="preserve"> the reciprocal benefits that can be gained, such as friendship, assistance, and economical housing. The project fosters trust among members of the community and encourages them to consider </w:t>
      </w:r>
      <w:r>
        <w:rPr>
          <w:rFonts w:ascii="Arial" w:hAnsi="Arial" w:cs="Arial"/>
          <w:sz w:val="24"/>
          <w:szCs w:val="24"/>
        </w:rPr>
        <w:t>home-sharing</w:t>
      </w:r>
      <w:r w:rsidRPr="00E10969">
        <w:rPr>
          <w:rFonts w:ascii="Arial" w:hAnsi="Arial" w:cs="Arial"/>
          <w:sz w:val="24"/>
          <w:szCs w:val="24"/>
        </w:rPr>
        <w:t xml:space="preserve"> as a realistic alternative by presenting real-life success stories. </w:t>
      </w:r>
      <w:r>
        <w:rPr>
          <w:rFonts w:ascii="Arial" w:hAnsi="Arial" w:cs="Arial"/>
          <w:sz w:val="24"/>
          <w:szCs w:val="24"/>
        </w:rPr>
        <w:t>Following</w:t>
      </w:r>
      <w:r w:rsidRPr="00E10969">
        <w:rPr>
          <w:rFonts w:ascii="Arial" w:hAnsi="Arial" w:cs="Arial"/>
          <w:sz w:val="24"/>
          <w:szCs w:val="24"/>
        </w:rPr>
        <w:t xml:space="preserve"> Bandura's (1982) theory of self-efficacy, this strategy is aligned with the idea that exhibiting successful </w:t>
      </w:r>
      <w:r>
        <w:rPr>
          <w:rFonts w:ascii="Arial" w:hAnsi="Arial" w:cs="Arial"/>
          <w:sz w:val="24"/>
          <w:szCs w:val="24"/>
        </w:rPr>
        <w:t>home-sharing</w:t>
      </w:r>
      <w:r w:rsidRPr="00E10969">
        <w:rPr>
          <w:rFonts w:ascii="Arial" w:hAnsi="Arial" w:cs="Arial"/>
          <w:sz w:val="24"/>
          <w:szCs w:val="24"/>
        </w:rPr>
        <w:t xml:space="preserve"> experiences can boost individuals' belief in their capacity to engage in and benefit from the program.</w:t>
      </w:r>
    </w:p>
    <w:p w14:paraId="4EEC3CDA" w14:textId="77777777"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t>Effect on Culture and Society</w:t>
      </w:r>
    </w:p>
    <w:p w14:paraId="0B545B6E" w14:textId="77777777"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The program recognises the cultural diversity that exists within Swansea and adapts its approach to respect and promote the various backgrounds that members of the community come from. Participants are </w:t>
      </w:r>
      <w:r>
        <w:rPr>
          <w:rFonts w:ascii="Arial" w:hAnsi="Arial" w:cs="Arial"/>
          <w:sz w:val="24"/>
          <w:szCs w:val="24"/>
        </w:rPr>
        <w:t>allowed</w:t>
      </w:r>
      <w:r w:rsidRPr="00E10969">
        <w:rPr>
          <w:rFonts w:ascii="Arial" w:hAnsi="Arial" w:cs="Arial"/>
          <w:sz w:val="24"/>
          <w:szCs w:val="24"/>
        </w:rPr>
        <w:t xml:space="preserve"> to develop a sense of belonging through the program Shared Homes Swansea, which encourages inclusiveness and understanding. Additionally, the program addresses societal challenges such as loneliness among the elderly and the affordability of housing for younger folks, thereby contributing to social cohesion and intergenerational solidarity. Beall's (1997) </w:t>
      </w:r>
      <w:r w:rsidRPr="00E10969">
        <w:rPr>
          <w:rFonts w:ascii="Arial" w:hAnsi="Arial" w:cs="Arial"/>
          <w:sz w:val="24"/>
          <w:szCs w:val="24"/>
        </w:rPr>
        <w:lastRenderedPageBreak/>
        <w:t>emphasis on valuing difference and working with variety in urban contexts is reflected in this strategy, which connects with that emphasis.</w:t>
      </w:r>
    </w:p>
    <w:p w14:paraId="3FA53F16" w14:textId="5036B4A0" w:rsidR="00E10969" w:rsidRPr="006A5624" w:rsidRDefault="00E10969" w:rsidP="00E10969">
      <w:pPr>
        <w:spacing w:line="480" w:lineRule="auto"/>
        <w:jc w:val="both"/>
        <w:rPr>
          <w:rFonts w:ascii="Arial" w:hAnsi="Arial" w:cs="Arial"/>
          <w:b/>
          <w:bCs/>
          <w:color w:val="BF4E14" w:themeColor="accent2" w:themeShade="BF"/>
          <w:sz w:val="24"/>
          <w:szCs w:val="24"/>
        </w:rPr>
      </w:pPr>
      <w:r w:rsidRPr="006A5624">
        <w:rPr>
          <w:rFonts w:ascii="Arial" w:hAnsi="Arial" w:cs="Arial"/>
          <w:b/>
          <w:bCs/>
          <w:color w:val="BF4E14" w:themeColor="accent2" w:themeShade="BF"/>
          <w:sz w:val="24"/>
          <w:szCs w:val="24"/>
        </w:rPr>
        <w:t>Effect</w:t>
      </w:r>
      <w:r w:rsidRPr="00E10969">
        <w:rPr>
          <w:rFonts w:ascii="Arial" w:hAnsi="Arial" w:cs="Arial"/>
          <w:b/>
          <w:bCs/>
          <w:color w:val="BF4E14" w:themeColor="accent2" w:themeShade="BF"/>
          <w:sz w:val="24"/>
          <w:szCs w:val="24"/>
        </w:rPr>
        <w:t xml:space="preserve"> on the Economy</w:t>
      </w:r>
    </w:p>
    <w:p w14:paraId="2497F8C5" w14:textId="38C5654D"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Communal housing Swansea offers cheap housing options to </w:t>
      </w:r>
      <w:r w:rsidRPr="00E10969">
        <w:rPr>
          <w:rFonts w:ascii="Arial" w:hAnsi="Arial" w:cs="Arial"/>
          <w:sz w:val="24"/>
          <w:szCs w:val="24"/>
        </w:rPr>
        <w:t>home</w:t>
      </w:r>
      <w:r>
        <w:rPr>
          <w:rFonts w:ascii="Arial" w:hAnsi="Arial" w:cs="Arial"/>
          <w:sz w:val="24"/>
          <w:szCs w:val="24"/>
        </w:rPr>
        <w:t>-</w:t>
      </w:r>
      <w:r w:rsidRPr="00E10969">
        <w:rPr>
          <w:rFonts w:ascii="Arial" w:hAnsi="Arial" w:cs="Arial"/>
          <w:sz w:val="24"/>
          <w:szCs w:val="24"/>
        </w:rPr>
        <w:t>sharers</w:t>
      </w:r>
      <w:r w:rsidRPr="00E10969">
        <w:rPr>
          <w:rFonts w:ascii="Arial" w:hAnsi="Arial" w:cs="Arial"/>
          <w:sz w:val="24"/>
          <w:szCs w:val="24"/>
        </w:rPr>
        <w:t xml:space="preserve">, which reduces the amount of financial strain that they are under. This results in economic advantages. The program has the potential to give additional income or support with household expenses to individuals who are householders. The participants' financial stability is improved as a result of this economic support, and it also </w:t>
      </w:r>
      <w:r>
        <w:rPr>
          <w:rFonts w:ascii="Arial" w:hAnsi="Arial" w:cs="Arial"/>
          <w:sz w:val="24"/>
          <w:szCs w:val="24"/>
        </w:rPr>
        <w:t>contributes</w:t>
      </w:r>
      <w:r w:rsidRPr="00E10969">
        <w:rPr>
          <w:rFonts w:ascii="Arial" w:hAnsi="Arial" w:cs="Arial"/>
          <w:sz w:val="24"/>
          <w:szCs w:val="24"/>
        </w:rPr>
        <w:t xml:space="preserve"> to the economy of the local community by allowing individuals to deploy resources to accommodate other requirements and services. This is consistent with the viewpoint expressed by Capraro (2004), which states that the combination of community organising and community development can result in the change of a community through the empowerment of its economic members.</w:t>
      </w:r>
    </w:p>
    <w:p w14:paraId="055534A2" w14:textId="77777777"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t>Effect on Politics and the Environment</w:t>
      </w:r>
    </w:p>
    <w:p w14:paraId="5188D210" w14:textId="77777777"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On a political level, Shared Homes Swansea </w:t>
      </w:r>
      <w:r>
        <w:rPr>
          <w:rFonts w:ascii="Arial" w:hAnsi="Arial" w:cs="Arial"/>
          <w:sz w:val="24"/>
          <w:szCs w:val="24"/>
        </w:rPr>
        <w:t>agrees</w:t>
      </w:r>
      <w:r w:rsidRPr="00E10969">
        <w:rPr>
          <w:rFonts w:ascii="Arial" w:hAnsi="Arial" w:cs="Arial"/>
          <w:sz w:val="24"/>
          <w:szCs w:val="24"/>
        </w:rPr>
        <w:t xml:space="preserve"> with the goals of the local government to alleviate housing shortages and enhance the well-being of the community they serve. </w:t>
      </w:r>
      <w:r>
        <w:rPr>
          <w:rFonts w:ascii="Arial" w:hAnsi="Arial" w:cs="Arial"/>
          <w:sz w:val="24"/>
          <w:szCs w:val="24"/>
        </w:rPr>
        <w:t>To</w:t>
      </w:r>
      <w:r w:rsidRPr="00E10969">
        <w:rPr>
          <w:rFonts w:ascii="Arial" w:hAnsi="Arial" w:cs="Arial"/>
          <w:sz w:val="24"/>
          <w:szCs w:val="24"/>
        </w:rPr>
        <w:t xml:space="preserve"> ensure compliance with rules and to push for </w:t>
      </w:r>
      <w:r>
        <w:rPr>
          <w:rFonts w:ascii="Arial" w:hAnsi="Arial" w:cs="Arial"/>
          <w:sz w:val="24"/>
          <w:szCs w:val="24"/>
        </w:rPr>
        <w:t>helpful policies</w:t>
      </w:r>
      <w:r w:rsidRPr="00E10969">
        <w:rPr>
          <w:rFonts w:ascii="Arial" w:hAnsi="Arial" w:cs="Arial"/>
          <w:sz w:val="24"/>
          <w:szCs w:val="24"/>
        </w:rPr>
        <w:t xml:space="preserve">, the initiative works in collaboration with local authorities and organisations. Homesharing is beneficial to the environment because it makes the most of the housing resources that are already available, so lowering the need for new </w:t>
      </w:r>
      <w:r>
        <w:rPr>
          <w:rFonts w:ascii="Arial" w:hAnsi="Arial" w:cs="Arial"/>
          <w:sz w:val="24"/>
          <w:szCs w:val="24"/>
        </w:rPr>
        <w:t>buildings</w:t>
      </w:r>
      <w:r w:rsidRPr="00E10969">
        <w:rPr>
          <w:rFonts w:ascii="Arial" w:hAnsi="Arial" w:cs="Arial"/>
          <w:sz w:val="24"/>
          <w:szCs w:val="24"/>
        </w:rPr>
        <w:t xml:space="preserve"> and minimising the impact on the environment. Coates (2003) advocated for the incorporation of ecological factors into social work and community development techniques, and this approach reflects his advocacy within the field.</w:t>
      </w:r>
    </w:p>
    <w:p w14:paraId="237AE317" w14:textId="77777777" w:rsidR="00E10969" w:rsidRDefault="00E10969" w:rsidP="00E10969">
      <w:pPr>
        <w:spacing w:line="480" w:lineRule="auto"/>
        <w:jc w:val="both"/>
        <w:rPr>
          <w:rFonts w:ascii="Arial" w:hAnsi="Arial" w:cs="Arial"/>
          <w:sz w:val="24"/>
          <w:szCs w:val="24"/>
        </w:rPr>
      </w:pPr>
    </w:p>
    <w:p w14:paraId="191F05EE" w14:textId="39DB0C7D"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lastRenderedPageBreak/>
        <w:t>Behavioural Change Methods and Strategies</w:t>
      </w:r>
    </w:p>
    <w:p w14:paraId="55DA7C2F" w14:textId="4A3C0ACA"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To encourage behavioural change within the community, Shared Homes Swansea implements </w:t>
      </w:r>
      <w:r>
        <w:rPr>
          <w:rFonts w:ascii="Arial" w:hAnsi="Arial" w:cs="Arial"/>
          <w:sz w:val="24"/>
          <w:szCs w:val="24"/>
        </w:rPr>
        <w:t>several</w:t>
      </w:r>
      <w:r w:rsidRPr="00E10969">
        <w:rPr>
          <w:rFonts w:ascii="Arial" w:hAnsi="Arial" w:cs="Arial"/>
          <w:sz w:val="24"/>
          <w:szCs w:val="24"/>
        </w:rPr>
        <w:t xml:space="preserve"> different tactics, including the following:</w:t>
      </w:r>
    </w:p>
    <w:p w14:paraId="590C700F" w14:textId="77777777" w:rsidR="00E10969" w:rsidRPr="006A5624" w:rsidRDefault="00E10969" w:rsidP="006A5624">
      <w:pPr>
        <w:pStyle w:val="ListParagraph"/>
        <w:numPr>
          <w:ilvl w:val="0"/>
          <w:numId w:val="4"/>
        </w:numPr>
        <w:spacing w:line="480" w:lineRule="auto"/>
        <w:jc w:val="both"/>
        <w:rPr>
          <w:rFonts w:ascii="Arial" w:hAnsi="Arial" w:cs="Arial"/>
          <w:sz w:val="24"/>
          <w:szCs w:val="24"/>
        </w:rPr>
      </w:pPr>
      <w:r w:rsidRPr="006A5624">
        <w:rPr>
          <w:rFonts w:ascii="Arial" w:hAnsi="Arial" w:cs="Arial"/>
          <w:sz w:val="24"/>
          <w:szCs w:val="24"/>
        </w:rPr>
        <w:t xml:space="preserve">Education and Awareness: The program helps to educate the community about the advantages of </w:t>
      </w:r>
      <w:r w:rsidRPr="006A5624">
        <w:rPr>
          <w:rFonts w:ascii="Arial" w:hAnsi="Arial" w:cs="Arial"/>
          <w:sz w:val="24"/>
          <w:szCs w:val="24"/>
        </w:rPr>
        <w:t>home-sharing</w:t>
      </w:r>
      <w:r w:rsidRPr="006A5624">
        <w:rPr>
          <w:rFonts w:ascii="Arial" w:hAnsi="Arial" w:cs="Arial"/>
          <w:sz w:val="24"/>
          <w:szCs w:val="24"/>
        </w:rPr>
        <w:t xml:space="preserve"> by holding workshops and informational sessions. These sessions aim to dispel common misconceptions and bring attention to the good results that can result from </w:t>
      </w:r>
      <w:r w:rsidRPr="006A5624">
        <w:rPr>
          <w:rFonts w:ascii="Arial" w:hAnsi="Arial" w:cs="Arial"/>
          <w:sz w:val="24"/>
          <w:szCs w:val="24"/>
        </w:rPr>
        <w:t>home-sharing</w:t>
      </w:r>
      <w:r w:rsidRPr="006A5624">
        <w:rPr>
          <w:rFonts w:ascii="Arial" w:hAnsi="Arial" w:cs="Arial"/>
          <w:sz w:val="24"/>
          <w:szCs w:val="24"/>
        </w:rPr>
        <w:t xml:space="preserve">. This instructional method is in line with the principles of adult education proposed by Knowles (1980), which </w:t>
      </w:r>
      <w:r w:rsidRPr="006A5624">
        <w:rPr>
          <w:rFonts w:ascii="Arial" w:hAnsi="Arial" w:cs="Arial"/>
          <w:sz w:val="24"/>
          <w:szCs w:val="24"/>
        </w:rPr>
        <w:t>emphasize</w:t>
      </w:r>
      <w:r w:rsidRPr="006A5624">
        <w:rPr>
          <w:rFonts w:ascii="Arial" w:hAnsi="Arial" w:cs="Arial"/>
          <w:sz w:val="24"/>
          <w:szCs w:val="24"/>
        </w:rPr>
        <w:t xml:space="preserve"> the significance of educating and empowering adults to make decisions based on as much information as possible.</w:t>
      </w:r>
    </w:p>
    <w:p w14:paraId="42457685" w14:textId="77777777" w:rsidR="00E10969" w:rsidRPr="006A5624" w:rsidRDefault="00E10969" w:rsidP="006A5624">
      <w:pPr>
        <w:pStyle w:val="ListParagraph"/>
        <w:numPr>
          <w:ilvl w:val="0"/>
          <w:numId w:val="4"/>
        </w:numPr>
        <w:spacing w:line="480" w:lineRule="auto"/>
        <w:jc w:val="both"/>
        <w:rPr>
          <w:rFonts w:ascii="Arial" w:hAnsi="Arial" w:cs="Arial"/>
          <w:sz w:val="24"/>
          <w:szCs w:val="24"/>
        </w:rPr>
      </w:pPr>
      <w:r w:rsidRPr="006A5624">
        <w:rPr>
          <w:rFonts w:ascii="Arial" w:hAnsi="Arial" w:cs="Arial"/>
          <w:sz w:val="24"/>
          <w:szCs w:val="24"/>
        </w:rPr>
        <w:t>Community Engagement: The program encourages a sense of ownership and empowerment among individuals by incorporating members of the community in the decision-making process and conversations. This, in turn, motivates individuals to take part in the initiative." According to Cooke and Kothari (2001), who advocate for true community participation, this participatory method is in line with their criticism of traditional top-down development strategies.</w:t>
      </w:r>
    </w:p>
    <w:p w14:paraId="79419E13" w14:textId="77777777" w:rsidR="006A5624" w:rsidRDefault="00E10969" w:rsidP="00E10969">
      <w:pPr>
        <w:pStyle w:val="ListParagraph"/>
        <w:numPr>
          <w:ilvl w:val="0"/>
          <w:numId w:val="4"/>
        </w:numPr>
        <w:spacing w:line="480" w:lineRule="auto"/>
        <w:jc w:val="both"/>
        <w:rPr>
          <w:rFonts w:ascii="Arial" w:hAnsi="Arial" w:cs="Arial"/>
          <w:sz w:val="24"/>
          <w:szCs w:val="24"/>
        </w:rPr>
      </w:pPr>
      <w:r w:rsidRPr="006A5624">
        <w:rPr>
          <w:rFonts w:ascii="Arial" w:hAnsi="Arial" w:cs="Arial"/>
          <w:sz w:val="24"/>
          <w:szCs w:val="24"/>
        </w:rPr>
        <w:t>A</w:t>
      </w:r>
      <w:r w:rsidRPr="006A5624">
        <w:rPr>
          <w:rFonts w:ascii="Arial" w:hAnsi="Arial" w:cs="Arial"/>
          <w:sz w:val="24"/>
          <w:szCs w:val="24"/>
        </w:rPr>
        <w:t xml:space="preserve">ssistance Systems: Providing participants with continuing assistance, which may include mediation services and regular check-ins, assists them in navigating problems and reinforces positive behaviours that are linked with shared living. As Bottrell (2008) points out in her discussion on social capital and youth networks, this support structure is vital for creating trust and resilience within the community. Bottrell's discussion </w:t>
      </w:r>
      <w:r w:rsidRPr="006A5624">
        <w:rPr>
          <w:rFonts w:ascii="Arial" w:hAnsi="Arial" w:cs="Arial"/>
          <w:sz w:val="24"/>
          <w:szCs w:val="24"/>
        </w:rPr>
        <w:t>focuses</w:t>
      </w:r>
      <w:r w:rsidRPr="006A5624">
        <w:rPr>
          <w:rFonts w:ascii="Arial" w:hAnsi="Arial" w:cs="Arial"/>
          <w:sz w:val="24"/>
          <w:szCs w:val="24"/>
        </w:rPr>
        <w:t xml:space="preserve"> on the importance of youth networks.</w:t>
      </w:r>
    </w:p>
    <w:p w14:paraId="43BC6A73" w14:textId="655A3237" w:rsidR="00E10969" w:rsidRPr="006A5624" w:rsidRDefault="00E10969" w:rsidP="006A5624">
      <w:pPr>
        <w:spacing w:line="480" w:lineRule="auto"/>
        <w:jc w:val="both"/>
        <w:rPr>
          <w:rFonts w:ascii="Arial" w:hAnsi="Arial" w:cs="Arial"/>
          <w:sz w:val="24"/>
          <w:szCs w:val="24"/>
        </w:rPr>
      </w:pPr>
      <w:r w:rsidRPr="006A5624">
        <w:rPr>
          <w:rFonts w:ascii="Arial" w:hAnsi="Arial" w:cs="Arial"/>
          <w:b/>
          <w:bCs/>
          <w:color w:val="BF4E14" w:themeColor="accent2" w:themeShade="BF"/>
          <w:sz w:val="24"/>
          <w:szCs w:val="24"/>
        </w:rPr>
        <w:lastRenderedPageBreak/>
        <w:t>Obstacles and Solutions</w:t>
      </w:r>
    </w:p>
    <w:p w14:paraId="36802BAE" w14:textId="7D5B03A5"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Putting into action </w:t>
      </w:r>
      <w:r>
        <w:rPr>
          <w:rFonts w:ascii="Arial" w:hAnsi="Arial" w:cs="Arial"/>
          <w:sz w:val="24"/>
          <w:szCs w:val="24"/>
        </w:rPr>
        <w:t>home-sharing</w:t>
      </w:r>
      <w:r w:rsidRPr="00E10969">
        <w:rPr>
          <w:rFonts w:ascii="Arial" w:hAnsi="Arial" w:cs="Arial"/>
          <w:sz w:val="24"/>
          <w:szCs w:val="24"/>
        </w:rPr>
        <w:t xml:space="preserve"> programs such as Shared Homes Swansea involves </w:t>
      </w:r>
      <w:r>
        <w:rPr>
          <w:rFonts w:ascii="Arial" w:hAnsi="Arial" w:cs="Arial"/>
          <w:sz w:val="24"/>
          <w:szCs w:val="24"/>
        </w:rPr>
        <w:t>many</w:t>
      </w:r>
      <w:r w:rsidRPr="00E10969">
        <w:rPr>
          <w:rFonts w:ascii="Arial" w:hAnsi="Arial" w:cs="Arial"/>
          <w:sz w:val="24"/>
          <w:szCs w:val="24"/>
        </w:rPr>
        <w:t xml:space="preserve"> problems, including the following:</w:t>
      </w:r>
    </w:p>
    <w:p w14:paraId="1349AA10" w14:textId="77777777" w:rsidR="00E10969" w:rsidRPr="006A5624" w:rsidRDefault="00E10969" w:rsidP="006A5624">
      <w:pPr>
        <w:pStyle w:val="ListParagraph"/>
        <w:numPr>
          <w:ilvl w:val="0"/>
          <w:numId w:val="1"/>
        </w:numPr>
        <w:spacing w:line="480" w:lineRule="auto"/>
        <w:jc w:val="both"/>
        <w:rPr>
          <w:rFonts w:ascii="Arial" w:hAnsi="Arial" w:cs="Arial"/>
          <w:sz w:val="24"/>
          <w:szCs w:val="24"/>
        </w:rPr>
      </w:pPr>
      <w:r w:rsidRPr="006A5624">
        <w:rPr>
          <w:rFonts w:ascii="Arial" w:hAnsi="Arial" w:cs="Arial"/>
          <w:sz w:val="24"/>
          <w:szCs w:val="24"/>
        </w:rPr>
        <w:t xml:space="preserve">There is a possibility that prospective participants will have concerns regarding trust and safety when it comes to sharing their houses with unknown individuals. The program addresses this issue by implementing comprehensive screening procedures, conducting background checks, and providing personalised matching </w:t>
      </w:r>
      <w:r w:rsidRPr="006A5624">
        <w:rPr>
          <w:rFonts w:ascii="Arial" w:hAnsi="Arial" w:cs="Arial"/>
          <w:sz w:val="24"/>
          <w:szCs w:val="24"/>
        </w:rPr>
        <w:t>to</w:t>
      </w:r>
      <w:r w:rsidRPr="006A5624">
        <w:rPr>
          <w:rFonts w:ascii="Arial" w:hAnsi="Arial" w:cs="Arial"/>
          <w:sz w:val="24"/>
          <w:szCs w:val="24"/>
        </w:rPr>
        <w:t xml:space="preserve"> guarantee compatibility and safety. In his investigation of cooperative relationships, Gambetta (1988) emphasised the significance of this method in terms of its role in the development of trust.</w:t>
      </w:r>
    </w:p>
    <w:p w14:paraId="7297B078" w14:textId="32BC3A2C" w:rsidR="00E10969" w:rsidRPr="006A5624" w:rsidRDefault="00E10969" w:rsidP="006A5624">
      <w:pPr>
        <w:pStyle w:val="ListParagraph"/>
        <w:numPr>
          <w:ilvl w:val="0"/>
          <w:numId w:val="1"/>
        </w:numPr>
        <w:spacing w:line="480" w:lineRule="auto"/>
        <w:jc w:val="both"/>
        <w:rPr>
          <w:rFonts w:ascii="Arial" w:hAnsi="Arial" w:cs="Arial"/>
          <w:sz w:val="24"/>
          <w:szCs w:val="24"/>
        </w:rPr>
      </w:pPr>
      <w:r w:rsidRPr="006A5624">
        <w:rPr>
          <w:rFonts w:ascii="Arial" w:hAnsi="Arial" w:cs="Arial"/>
          <w:sz w:val="24"/>
          <w:szCs w:val="24"/>
        </w:rPr>
        <w:t>Cultural backgrounds that are different from one another can result in misunderstandings. Shared Homes Swansea provides training in cultural awareness and encourages open discussion as a means of finding common ground and overcoming differences. Rivera and Erlich (1997) placed a strong focus on the significance of cultural competence in community organising, and this strategy is in line with that emphasis.</w:t>
      </w:r>
    </w:p>
    <w:p w14:paraId="7D795B95" w14:textId="77777777" w:rsidR="00E10969" w:rsidRPr="006A5624" w:rsidRDefault="00E10969" w:rsidP="006A5624">
      <w:pPr>
        <w:pStyle w:val="ListParagraph"/>
        <w:numPr>
          <w:ilvl w:val="0"/>
          <w:numId w:val="1"/>
        </w:numPr>
        <w:spacing w:line="480" w:lineRule="auto"/>
        <w:jc w:val="both"/>
        <w:rPr>
          <w:rFonts w:ascii="Arial" w:hAnsi="Arial" w:cs="Arial"/>
          <w:sz w:val="24"/>
          <w:szCs w:val="24"/>
        </w:rPr>
      </w:pPr>
      <w:r w:rsidRPr="006A5624">
        <w:rPr>
          <w:rFonts w:ascii="Arial" w:hAnsi="Arial" w:cs="Arial"/>
          <w:sz w:val="24"/>
          <w:szCs w:val="24"/>
        </w:rPr>
        <w:t xml:space="preserve">When it comes to housing regulations and tenancy laws, navigating them can be a challenging and complicated process. </w:t>
      </w:r>
      <w:r w:rsidRPr="006A5624">
        <w:rPr>
          <w:rFonts w:ascii="Arial" w:hAnsi="Arial" w:cs="Arial"/>
          <w:sz w:val="24"/>
          <w:szCs w:val="24"/>
        </w:rPr>
        <w:t>To ensure compliance and advocate</w:t>
      </w:r>
      <w:r w:rsidRPr="006A5624">
        <w:rPr>
          <w:rFonts w:ascii="Arial" w:hAnsi="Arial" w:cs="Arial"/>
          <w:sz w:val="24"/>
          <w:szCs w:val="24"/>
        </w:rPr>
        <w:t xml:space="preserve"> for legislation that is accommodating, the project works in conjunction with legal professionals and lawmakers. This proactive approach is reflective of the discussion that Fox and Brown (1998) had about the significance of accountability and collaboration between grassroots movements and non-governmental organisations (NGOs).</w:t>
      </w:r>
    </w:p>
    <w:p w14:paraId="23534B87" w14:textId="77777777" w:rsidR="00E10969" w:rsidRDefault="00E10969" w:rsidP="00E10969">
      <w:pPr>
        <w:spacing w:line="480" w:lineRule="auto"/>
        <w:jc w:val="both"/>
        <w:rPr>
          <w:rFonts w:ascii="Arial" w:hAnsi="Arial" w:cs="Arial"/>
          <w:sz w:val="24"/>
          <w:szCs w:val="24"/>
        </w:rPr>
      </w:pPr>
    </w:p>
    <w:p w14:paraId="17A35742" w14:textId="0230C070"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lastRenderedPageBreak/>
        <w:t>Evaluation of the Procedures Involved in Community Development</w:t>
      </w:r>
    </w:p>
    <w:p w14:paraId="0BFAC611" w14:textId="77777777" w:rsidR="00E10969" w:rsidRDefault="00E10969" w:rsidP="00E10969">
      <w:pPr>
        <w:spacing w:line="480" w:lineRule="auto"/>
        <w:jc w:val="both"/>
        <w:rPr>
          <w:rFonts w:ascii="Arial" w:hAnsi="Arial" w:cs="Arial"/>
          <w:sz w:val="24"/>
          <w:szCs w:val="24"/>
        </w:rPr>
      </w:pPr>
      <w:r>
        <w:rPr>
          <w:rFonts w:ascii="Arial" w:hAnsi="Arial" w:cs="Arial"/>
          <w:sz w:val="24"/>
          <w:szCs w:val="24"/>
        </w:rPr>
        <w:t>To</w:t>
      </w:r>
      <w:r w:rsidRPr="00E10969">
        <w:rPr>
          <w:rFonts w:ascii="Arial" w:hAnsi="Arial" w:cs="Arial"/>
          <w:sz w:val="24"/>
          <w:szCs w:val="24"/>
        </w:rPr>
        <w:t xml:space="preserve"> accomplish long-term changes, Shared Homes Swansea makes use of </w:t>
      </w:r>
      <w:r>
        <w:rPr>
          <w:rFonts w:ascii="Arial" w:hAnsi="Arial" w:cs="Arial"/>
          <w:sz w:val="24"/>
          <w:szCs w:val="24"/>
        </w:rPr>
        <w:t>several</w:t>
      </w:r>
      <w:r w:rsidRPr="00E10969">
        <w:rPr>
          <w:rFonts w:ascii="Arial" w:hAnsi="Arial" w:cs="Arial"/>
          <w:sz w:val="24"/>
          <w:szCs w:val="24"/>
        </w:rPr>
        <w:t xml:space="preserve"> community development processes, including the following:</w:t>
      </w:r>
    </w:p>
    <w:p w14:paraId="3C584612" w14:textId="77777777" w:rsidR="00E10969" w:rsidRPr="006A5624" w:rsidRDefault="00E10969" w:rsidP="006A5624">
      <w:pPr>
        <w:pStyle w:val="ListParagraph"/>
        <w:numPr>
          <w:ilvl w:val="0"/>
          <w:numId w:val="2"/>
        </w:numPr>
        <w:spacing w:line="480" w:lineRule="auto"/>
        <w:jc w:val="both"/>
        <w:rPr>
          <w:rFonts w:ascii="Arial" w:hAnsi="Arial" w:cs="Arial"/>
          <w:sz w:val="24"/>
          <w:szCs w:val="24"/>
        </w:rPr>
      </w:pPr>
      <w:r w:rsidRPr="006A5624">
        <w:rPr>
          <w:rFonts w:ascii="Arial" w:hAnsi="Arial" w:cs="Arial"/>
          <w:sz w:val="24"/>
          <w:szCs w:val="24"/>
        </w:rPr>
        <w:t>The Asset-Based Community Development (ABCD) approach is designed to generate solutions from within the community by concentrating on the strengths and resources that are already present within the community, such as housing that is available and people who are willing to participate. Kretzmann and McKnight's (1993) framework for constructing communities from the inside out is consistent with this method, which is congruent with the framework.</w:t>
      </w:r>
      <w:r w:rsidRPr="006A5624">
        <w:rPr>
          <w:rFonts w:ascii="Arial" w:hAnsi="Arial" w:cs="Arial"/>
          <w:sz w:val="24"/>
          <w:szCs w:val="24"/>
        </w:rPr>
        <w:t xml:space="preserve"> </w:t>
      </w:r>
      <w:r w:rsidRPr="006A5624">
        <w:rPr>
          <w:rFonts w:ascii="Arial" w:hAnsi="Arial" w:cs="Arial"/>
          <w:sz w:val="24"/>
          <w:szCs w:val="24"/>
        </w:rPr>
        <w:t xml:space="preserve">Engagement of community people in the planning and implementation of the program is an example of a participatory approach. This approach ensures that the program is tailored to the real requirements and preferences of the population. A sense of ownership and empowerment is fostered among participants through the use of this participatory strategy, which also encourages active participation and dedication to the success of the program. This type of participation is consistent with the concepts of effective community organising, which were described by Bradshaw, Soifer, and Gutierrez (1994). These authors emphasise the significance of integrating members of the community in decision-making processes </w:t>
      </w:r>
      <w:r w:rsidRPr="006A5624">
        <w:rPr>
          <w:rFonts w:ascii="Arial" w:hAnsi="Arial" w:cs="Arial"/>
          <w:sz w:val="24"/>
          <w:szCs w:val="24"/>
        </w:rPr>
        <w:t>to</w:t>
      </w:r>
      <w:r w:rsidRPr="006A5624">
        <w:rPr>
          <w:rFonts w:ascii="Arial" w:hAnsi="Arial" w:cs="Arial"/>
          <w:sz w:val="24"/>
          <w:szCs w:val="24"/>
        </w:rPr>
        <w:t xml:space="preserve"> solve the specific issues that they face and to capitalise on their strengths.</w:t>
      </w:r>
    </w:p>
    <w:p w14:paraId="57B0A4CF" w14:textId="44BD59C8" w:rsidR="00E10969" w:rsidRPr="006A5624" w:rsidRDefault="00E10969" w:rsidP="006A5624">
      <w:pPr>
        <w:pStyle w:val="ListParagraph"/>
        <w:numPr>
          <w:ilvl w:val="0"/>
          <w:numId w:val="2"/>
        </w:numPr>
        <w:spacing w:line="480" w:lineRule="auto"/>
        <w:jc w:val="both"/>
        <w:rPr>
          <w:rFonts w:ascii="Arial" w:hAnsi="Arial" w:cs="Arial"/>
          <w:sz w:val="24"/>
          <w:szCs w:val="24"/>
        </w:rPr>
      </w:pPr>
      <w:r w:rsidRPr="006A5624">
        <w:rPr>
          <w:rFonts w:ascii="Arial" w:hAnsi="Arial" w:cs="Arial"/>
          <w:sz w:val="24"/>
          <w:szCs w:val="24"/>
        </w:rPr>
        <w:t xml:space="preserve">The program conducts frequent evaluations of its procedures and outcomes, soliciting feedback from participants </w:t>
      </w:r>
      <w:r w:rsidRPr="006A5624">
        <w:rPr>
          <w:rFonts w:ascii="Arial" w:hAnsi="Arial" w:cs="Arial"/>
          <w:sz w:val="24"/>
          <w:szCs w:val="24"/>
        </w:rPr>
        <w:t>to</w:t>
      </w:r>
      <w:r w:rsidRPr="006A5624">
        <w:rPr>
          <w:rFonts w:ascii="Arial" w:hAnsi="Arial" w:cs="Arial"/>
          <w:sz w:val="24"/>
          <w:szCs w:val="24"/>
        </w:rPr>
        <w:t xml:space="preserve"> make any necessary adjustments and improvements. This iterative method guarantees that the program will continue to be sensitive to the ever-changing requirements of the community and will utilise the knowledge gained from prior experiences. Shared Homes Swansea </w:t>
      </w:r>
      <w:r w:rsidRPr="006A5624">
        <w:rPr>
          <w:rFonts w:ascii="Arial" w:hAnsi="Arial" w:cs="Arial"/>
          <w:sz w:val="24"/>
          <w:szCs w:val="24"/>
        </w:rPr>
        <w:lastRenderedPageBreak/>
        <w:t>can</w:t>
      </w:r>
      <w:r w:rsidRPr="006A5624">
        <w:rPr>
          <w:rFonts w:ascii="Arial" w:hAnsi="Arial" w:cs="Arial"/>
          <w:sz w:val="24"/>
          <w:szCs w:val="24"/>
        </w:rPr>
        <w:t xml:space="preserve"> improve its efficiency and long-term viability over time by cultivating a culture that emphasises ongoing education and adaptation. This method is consistent with the idea of self-managed work-based learning in leadership development, which was brought to light by Bennett (2004). This notion emphasises the significance of continuous reflection and adaptation in the process of organisational development.</w:t>
      </w:r>
    </w:p>
    <w:p w14:paraId="0ABAF0B0" w14:textId="29AF6DAC" w:rsidR="00E10969" w:rsidRPr="006A5624" w:rsidRDefault="00E10969" w:rsidP="00E10969">
      <w:pPr>
        <w:spacing w:line="480" w:lineRule="auto"/>
        <w:jc w:val="both"/>
        <w:rPr>
          <w:rFonts w:ascii="Arial" w:hAnsi="Arial" w:cs="Arial"/>
          <w:b/>
          <w:bCs/>
          <w:color w:val="BF4E14" w:themeColor="accent2" w:themeShade="BF"/>
          <w:sz w:val="24"/>
          <w:szCs w:val="24"/>
        </w:rPr>
      </w:pPr>
      <w:r w:rsidRPr="00E10969">
        <w:rPr>
          <w:rFonts w:ascii="Arial" w:hAnsi="Arial" w:cs="Arial"/>
          <w:b/>
          <w:bCs/>
          <w:color w:val="BF4E14" w:themeColor="accent2" w:themeShade="BF"/>
          <w:sz w:val="24"/>
          <w:szCs w:val="24"/>
        </w:rPr>
        <w:t xml:space="preserve">Long Term </w:t>
      </w:r>
      <w:r w:rsidRPr="006A5624">
        <w:rPr>
          <w:rFonts w:ascii="Arial" w:hAnsi="Arial" w:cs="Arial"/>
          <w:b/>
          <w:bCs/>
          <w:color w:val="BF4E14" w:themeColor="accent2" w:themeShade="BF"/>
          <w:sz w:val="24"/>
          <w:szCs w:val="24"/>
        </w:rPr>
        <w:t xml:space="preserve">implications </w:t>
      </w:r>
      <w:r w:rsidRPr="00E10969">
        <w:rPr>
          <w:rFonts w:ascii="Arial" w:hAnsi="Arial" w:cs="Arial"/>
          <w:b/>
          <w:bCs/>
          <w:color w:val="BF4E14" w:themeColor="accent2" w:themeShade="BF"/>
          <w:sz w:val="24"/>
          <w:szCs w:val="24"/>
        </w:rPr>
        <w:t>and Sustainability</w:t>
      </w:r>
    </w:p>
    <w:p w14:paraId="21DE977A" w14:textId="77777777"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Communal housing Efforts made by Swansea to produce beneficial effects on the community that will continue for a long time are evidence of the city's commitment to sustainability. Participants' long-term well-being is improved as a result of the program's efforts to meet their urgent housing needs and provide opportunities for them to form social connections. The emphasis placed by the program on mutual assistance and shared living experiences helps to foster resiliency and adaptation among members of the community, which in turn enables them to more effectively handle future problems. According to Chaskin's (2001) framework for community capacity building, which emphasises the significance of strengthening a community's ability to identify and address its own needs, this emphasis on creating community capacity is in line with the framework.</w:t>
      </w:r>
    </w:p>
    <w:p w14:paraId="27CB20CE" w14:textId="77777777" w:rsidR="00E10969" w:rsidRDefault="00E10969" w:rsidP="00E10969">
      <w:pPr>
        <w:spacing w:line="480" w:lineRule="auto"/>
        <w:jc w:val="both"/>
        <w:rPr>
          <w:rFonts w:ascii="Arial" w:hAnsi="Arial" w:cs="Arial"/>
          <w:sz w:val="24"/>
          <w:szCs w:val="24"/>
        </w:rPr>
      </w:pPr>
    </w:p>
    <w:p w14:paraId="0A24912A" w14:textId="77777777" w:rsidR="00E10969" w:rsidRDefault="00E10969" w:rsidP="00E10969">
      <w:pPr>
        <w:spacing w:line="480" w:lineRule="auto"/>
        <w:jc w:val="both"/>
        <w:rPr>
          <w:rFonts w:ascii="Arial" w:hAnsi="Arial" w:cs="Arial"/>
          <w:sz w:val="24"/>
          <w:szCs w:val="24"/>
        </w:rPr>
      </w:pPr>
    </w:p>
    <w:p w14:paraId="68329535" w14:textId="77777777" w:rsidR="00E10969" w:rsidRDefault="00E10969" w:rsidP="00E10969">
      <w:pPr>
        <w:spacing w:line="480" w:lineRule="auto"/>
        <w:jc w:val="both"/>
        <w:rPr>
          <w:rFonts w:ascii="Arial" w:hAnsi="Arial" w:cs="Arial"/>
          <w:sz w:val="24"/>
          <w:szCs w:val="24"/>
        </w:rPr>
      </w:pPr>
    </w:p>
    <w:p w14:paraId="5D974270" w14:textId="77777777" w:rsidR="00E10969" w:rsidRDefault="00E10969" w:rsidP="00E10969">
      <w:pPr>
        <w:spacing w:line="480" w:lineRule="auto"/>
        <w:jc w:val="both"/>
        <w:rPr>
          <w:rFonts w:ascii="Arial" w:hAnsi="Arial" w:cs="Arial"/>
          <w:sz w:val="24"/>
          <w:szCs w:val="24"/>
        </w:rPr>
      </w:pPr>
    </w:p>
    <w:p w14:paraId="53DA66AF" w14:textId="77777777" w:rsidR="006A5624" w:rsidRDefault="006A5624" w:rsidP="00E10969">
      <w:pPr>
        <w:spacing w:line="480" w:lineRule="auto"/>
        <w:jc w:val="both"/>
        <w:rPr>
          <w:rFonts w:ascii="Arial" w:hAnsi="Arial" w:cs="Arial"/>
          <w:sz w:val="24"/>
          <w:szCs w:val="24"/>
        </w:rPr>
      </w:pPr>
    </w:p>
    <w:p w14:paraId="23E9C938" w14:textId="0EB5145A" w:rsidR="00E10969" w:rsidRPr="006A5624" w:rsidRDefault="00E10969" w:rsidP="00E10969">
      <w:pPr>
        <w:spacing w:line="480" w:lineRule="auto"/>
        <w:jc w:val="both"/>
        <w:rPr>
          <w:rFonts w:ascii="Arial" w:hAnsi="Arial" w:cs="Arial"/>
          <w:b/>
          <w:bCs/>
          <w:color w:val="BF4E14" w:themeColor="accent2" w:themeShade="BF"/>
          <w:sz w:val="24"/>
          <w:szCs w:val="24"/>
        </w:rPr>
      </w:pPr>
      <w:r w:rsidRPr="006A5624">
        <w:rPr>
          <w:rFonts w:ascii="Arial" w:hAnsi="Arial" w:cs="Arial"/>
          <w:b/>
          <w:bCs/>
          <w:color w:val="BF4E14" w:themeColor="accent2" w:themeShade="BF"/>
          <w:sz w:val="24"/>
          <w:szCs w:val="24"/>
        </w:rPr>
        <w:lastRenderedPageBreak/>
        <w:t>Conclusion</w:t>
      </w:r>
    </w:p>
    <w:p w14:paraId="11F2BE83" w14:textId="759DFE62" w:rsidR="00E10969" w:rsidRDefault="00E10969" w:rsidP="00E10969">
      <w:pPr>
        <w:spacing w:line="480" w:lineRule="auto"/>
        <w:jc w:val="both"/>
        <w:rPr>
          <w:rFonts w:ascii="Arial" w:hAnsi="Arial" w:cs="Arial"/>
          <w:sz w:val="24"/>
          <w:szCs w:val="24"/>
        </w:rPr>
      </w:pPr>
      <w:r w:rsidRPr="00E10969">
        <w:rPr>
          <w:rFonts w:ascii="Arial" w:hAnsi="Arial" w:cs="Arial"/>
          <w:sz w:val="24"/>
          <w:szCs w:val="24"/>
        </w:rPr>
        <w:t xml:space="preserve">Sharing homes in Swansea is an example of a holistic approach to community development because it addresses the issue of social isolation and the affordability of housing through the use of </w:t>
      </w:r>
      <w:r>
        <w:rPr>
          <w:rFonts w:ascii="Arial" w:hAnsi="Arial" w:cs="Arial"/>
          <w:sz w:val="24"/>
          <w:szCs w:val="24"/>
        </w:rPr>
        <w:t>home-sharing</w:t>
      </w:r>
      <w:r w:rsidRPr="00E10969">
        <w:rPr>
          <w:rFonts w:ascii="Arial" w:hAnsi="Arial" w:cs="Arial"/>
          <w:sz w:val="24"/>
          <w:szCs w:val="24"/>
        </w:rPr>
        <w:t xml:space="preserve">. The effort encourages growth and development within the community by utilising </w:t>
      </w:r>
      <w:r>
        <w:rPr>
          <w:rFonts w:ascii="Arial" w:hAnsi="Arial" w:cs="Arial"/>
          <w:sz w:val="24"/>
          <w:szCs w:val="24"/>
        </w:rPr>
        <w:t>inclusive imagery</w:t>
      </w:r>
      <w:r w:rsidRPr="00E10969">
        <w:rPr>
          <w:rFonts w:ascii="Arial" w:hAnsi="Arial" w:cs="Arial"/>
          <w:sz w:val="24"/>
          <w:szCs w:val="24"/>
        </w:rPr>
        <w:t xml:space="preserve">, </w:t>
      </w:r>
      <w:r>
        <w:rPr>
          <w:rFonts w:ascii="Arial" w:hAnsi="Arial" w:cs="Arial"/>
          <w:sz w:val="24"/>
          <w:szCs w:val="24"/>
        </w:rPr>
        <w:t xml:space="preserve">a </w:t>
      </w:r>
      <w:r w:rsidRPr="00E10969">
        <w:rPr>
          <w:rFonts w:ascii="Arial" w:hAnsi="Arial" w:cs="Arial"/>
          <w:sz w:val="24"/>
          <w:szCs w:val="24"/>
        </w:rPr>
        <w:t xml:space="preserve">message that is sensitive to cultural norms, and development procedures that involve participation from the community. The program's initiatives in behavioural change and community participation contribute to its sustainability and beneficial impact on participants as well as the larger community as a whole, despite the hurdles that it faces. The fact that the effort is in line with well-established community development theories and practices highlights the fact that it has the potential to serve as a model for projects of a similar nature in other places that are confronted with </w:t>
      </w:r>
      <w:r>
        <w:rPr>
          <w:rFonts w:ascii="Arial" w:hAnsi="Arial" w:cs="Arial"/>
          <w:sz w:val="24"/>
          <w:szCs w:val="24"/>
        </w:rPr>
        <w:t>comparable issues</w:t>
      </w:r>
      <w:r w:rsidRPr="00E10969">
        <w:rPr>
          <w:rFonts w:ascii="Arial" w:hAnsi="Arial" w:cs="Arial"/>
          <w:sz w:val="24"/>
          <w:szCs w:val="24"/>
        </w:rPr>
        <w:t>.</w:t>
      </w:r>
    </w:p>
    <w:p w14:paraId="54E204B7" w14:textId="77777777" w:rsidR="00E10969" w:rsidRPr="00E10969" w:rsidRDefault="00E10969" w:rsidP="00E10969">
      <w:pPr>
        <w:spacing w:line="480" w:lineRule="auto"/>
        <w:jc w:val="both"/>
        <w:rPr>
          <w:rFonts w:ascii="Arial" w:hAnsi="Arial" w:cs="Arial"/>
          <w:sz w:val="24"/>
          <w:szCs w:val="24"/>
        </w:rPr>
      </w:pPr>
    </w:p>
    <w:p w14:paraId="64A16816" w14:textId="77777777" w:rsidR="003A2F4E" w:rsidRDefault="003A2F4E" w:rsidP="00E10969">
      <w:pPr>
        <w:spacing w:line="480" w:lineRule="auto"/>
        <w:jc w:val="both"/>
        <w:rPr>
          <w:rFonts w:ascii="Arial" w:hAnsi="Arial" w:cs="Arial"/>
          <w:sz w:val="24"/>
          <w:szCs w:val="24"/>
        </w:rPr>
      </w:pPr>
    </w:p>
    <w:p w14:paraId="051A933A" w14:textId="77777777" w:rsidR="002C1198" w:rsidRDefault="002C1198" w:rsidP="00E10969">
      <w:pPr>
        <w:spacing w:line="480" w:lineRule="auto"/>
        <w:jc w:val="both"/>
        <w:rPr>
          <w:rFonts w:ascii="Arial" w:hAnsi="Arial" w:cs="Arial"/>
          <w:sz w:val="24"/>
          <w:szCs w:val="24"/>
        </w:rPr>
      </w:pPr>
    </w:p>
    <w:p w14:paraId="6D9EFA75" w14:textId="77777777" w:rsidR="002C1198" w:rsidRDefault="002C1198" w:rsidP="00E10969">
      <w:pPr>
        <w:spacing w:line="480" w:lineRule="auto"/>
        <w:jc w:val="both"/>
        <w:rPr>
          <w:rFonts w:ascii="Arial" w:hAnsi="Arial" w:cs="Arial"/>
          <w:sz w:val="24"/>
          <w:szCs w:val="24"/>
        </w:rPr>
      </w:pPr>
    </w:p>
    <w:p w14:paraId="72B9F02C" w14:textId="77777777" w:rsidR="002C1198" w:rsidRDefault="002C1198" w:rsidP="00E10969">
      <w:pPr>
        <w:spacing w:line="480" w:lineRule="auto"/>
        <w:jc w:val="both"/>
        <w:rPr>
          <w:rFonts w:ascii="Arial" w:hAnsi="Arial" w:cs="Arial"/>
          <w:sz w:val="24"/>
          <w:szCs w:val="24"/>
        </w:rPr>
      </w:pPr>
    </w:p>
    <w:p w14:paraId="42321F28" w14:textId="77777777" w:rsidR="002C1198" w:rsidRDefault="002C1198" w:rsidP="00E10969">
      <w:pPr>
        <w:spacing w:line="480" w:lineRule="auto"/>
        <w:jc w:val="both"/>
        <w:rPr>
          <w:rFonts w:ascii="Arial" w:hAnsi="Arial" w:cs="Arial"/>
          <w:sz w:val="24"/>
          <w:szCs w:val="24"/>
        </w:rPr>
      </w:pPr>
    </w:p>
    <w:p w14:paraId="562D151C" w14:textId="77777777" w:rsidR="002C1198" w:rsidRDefault="002C1198" w:rsidP="00E10969">
      <w:pPr>
        <w:spacing w:line="480" w:lineRule="auto"/>
        <w:jc w:val="both"/>
        <w:rPr>
          <w:rFonts w:ascii="Arial" w:hAnsi="Arial" w:cs="Arial"/>
          <w:sz w:val="24"/>
          <w:szCs w:val="24"/>
        </w:rPr>
      </w:pPr>
    </w:p>
    <w:p w14:paraId="142106F2" w14:textId="77777777" w:rsidR="002C1198" w:rsidRDefault="002C1198" w:rsidP="00E10969">
      <w:pPr>
        <w:spacing w:line="480" w:lineRule="auto"/>
        <w:jc w:val="both"/>
        <w:rPr>
          <w:rFonts w:ascii="Arial" w:hAnsi="Arial" w:cs="Arial"/>
          <w:sz w:val="24"/>
          <w:szCs w:val="24"/>
        </w:rPr>
      </w:pPr>
    </w:p>
    <w:p w14:paraId="6D74B643" w14:textId="77777777" w:rsidR="002C1198" w:rsidRDefault="002C1198" w:rsidP="00E10969">
      <w:pPr>
        <w:spacing w:line="480" w:lineRule="auto"/>
        <w:jc w:val="both"/>
        <w:rPr>
          <w:rFonts w:ascii="Arial" w:hAnsi="Arial" w:cs="Arial"/>
          <w:sz w:val="24"/>
          <w:szCs w:val="24"/>
        </w:rPr>
      </w:pPr>
    </w:p>
    <w:p w14:paraId="1CF5C4D1" w14:textId="77777777" w:rsidR="002C1198" w:rsidRDefault="002C1198" w:rsidP="00E10969">
      <w:pPr>
        <w:spacing w:line="480" w:lineRule="auto"/>
        <w:jc w:val="both"/>
        <w:rPr>
          <w:rFonts w:ascii="Arial" w:hAnsi="Arial" w:cs="Arial"/>
          <w:sz w:val="24"/>
          <w:szCs w:val="24"/>
        </w:rPr>
      </w:pPr>
    </w:p>
    <w:p w14:paraId="41E89042" w14:textId="5A4ED2B1" w:rsidR="002C1198" w:rsidRPr="002C1198" w:rsidRDefault="002C1198" w:rsidP="00E10969">
      <w:pPr>
        <w:spacing w:line="480" w:lineRule="auto"/>
        <w:jc w:val="both"/>
        <w:rPr>
          <w:rFonts w:ascii="Arial" w:hAnsi="Arial" w:cs="Arial"/>
          <w:b/>
          <w:bCs/>
          <w:color w:val="BF4E14" w:themeColor="accent2" w:themeShade="BF"/>
          <w:sz w:val="24"/>
          <w:szCs w:val="24"/>
        </w:rPr>
      </w:pPr>
      <w:r w:rsidRPr="002C1198">
        <w:rPr>
          <w:rFonts w:ascii="Arial" w:hAnsi="Arial" w:cs="Arial"/>
          <w:b/>
          <w:bCs/>
          <w:color w:val="BF4E14" w:themeColor="accent2" w:themeShade="BF"/>
          <w:sz w:val="24"/>
          <w:szCs w:val="24"/>
        </w:rPr>
        <w:lastRenderedPageBreak/>
        <w:t xml:space="preserve">References list </w:t>
      </w:r>
    </w:p>
    <w:p w14:paraId="3F0744B2" w14:textId="77777777"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Akande, J. O. (2008). Optimizing adult and community education for actualizing millennium development goals: The Nigerian case. </w:t>
      </w:r>
      <w:r w:rsidRPr="002C1198">
        <w:rPr>
          <w:rFonts w:ascii="Arial" w:hAnsi="Arial" w:cs="Arial"/>
          <w:i/>
          <w:iCs/>
          <w:sz w:val="24"/>
          <w:szCs w:val="24"/>
        </w:rPr>
        <w:t>The International Journal of Learning, 15(</w:t>
      </w:r>
      <w:r w:rsidRPr="002C1198">
        <w:rPr>
          <w:rFonts w:ascii="Arial" w:hAnsi="Arial" w:cs="Arial"/>
          <w:sz w:val="24"/>
          <w:szCs w:val="24"/>
        </w:rPr>
        <w:t>2), 215-221.</w:t>
      </w:r>
    </w:p>
    <w:p w14:paraId="6595FEC3" w14:textId="08AD633C" w:rsid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Aprill, A., &amp; Townsell, R. (2007). </w:t>
      </w:r>
      <w:r w:rsidRPr="002C1198">
        <w:rPr>
          <w:rFonts w:ascii="Arial" w:hAnsi="Arial" w:cs="Arial"/>
          <w:i/>
          <w:iCs/>
          <w:sz w:val="24"/>
          <w:szCs w:val="24"/>
        </w:rPr>
        <w:t>The arts as an occasion for collective adult learning as authentic community development</w:t>
      </w:r>
      <w:r w:rsidRPr="002C1198">
        <w:rPr>
          <w:rFonts w:ascii="Arial" w:hAnsi="Arial" w:cs="Arial"/>
          <w:sz w:val="24"/>
          <w:szCs w:val="24"/>
        </w:rPr>
        <w:t xml:space="preserve">. New Directions for Adult and Continuing Education. </w:t>
      </w:r>
      <w:hyperlink r:id="rId7" w:history="1">
        <w:r w:rsidRPr="000949E9">
          <w:rPr>
            <w:rStyle w:val="Hyperlink"/>
            <w:rFonts w:ascii="Arial" w:hAnsi="Arial" w:cs="Arial"/>
            <w:sz w:val="24"/>
            <w:szCs w:val="24"/>
          </w:rPr>
          <w:t>https://doi.org/10.1002/ace.276</w:t>
        </w:r>
      </w:hyperlink>
    </w:p>
    <w:p w14:paraId="55EC0543" w14:textId="125BC4B5"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Bandura, A. (1982). Self-efficacy mechanism in human agency. </w:t>
      </w:r>
      <w:r w:rsidRPr="002C1198">
        <w:rPr>
          <w:rFonts w:ascii="Arial" w:hAnsi="Arial" w:cs="Arial"/>
          <w:i/>
          <w:iCs/>
          <w:sz w:val="24"/>
          <w:szCs w:val="24"/>
        </w:rPr>
        <w:t>American Psychologist, 37</w:t>
      </w:r>
      <w:r w:rsidRPr="002C1198">
        <w:rPr>
          <w:rFonts w:ascii="Arial" w:hAnsi="Arial" w:cs="Arial"/>
          <w:sz w:val="24"/>
          <w:szCs w:val="24"/>
        </w:rPr>
        <w:t>(2), 122-147.</w:t>
      </w:r>
    </w:p>
    <w:p w14:paraId="4A378C22" w14:textId="77777777"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Beall, J. (1997). </w:t>
      </w:r>
      <w:r w:rsidRPr="002C1198">
        <w:rPr>
          <w:rFonts w:ascii="Arial" w:hAnsi="Arial" w:cs="Arial"/>
          <w:i/>
          <w:iCs/>
          <w:sz w:val="24"/>
          <w:szCs w:val="24"/>
        </w:rPr>
        <w:t>A city for all: Valuing difference and working with diversity</w:t>
      </w:r>
      <w:r w:rsidRPr="002C1198">
        <w:rPr>
          <w:rFonts w:ascii="Arial" w:hAnsi="Arial" w:cs="Arial"/>
          <w:sz w:val="24"/>
          <w:szCs w:val="24"/>
        </w:rPr>
        <w:t>. London: Zed Books.</w:t>
      </w:r>
    </w:p>
    <w:p w14:paraId="546FF723" w14:textId="77777777"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Bennett, B. (2004). Leadership development: The use of self-managed work-based learning. </w:t>
      </w:r>
      <w:r w:rsidRPr="002C1198">
        <w:rPr>
          <w:rFonts w:ascii="Arial" w:hAnsi="Arial" w:cs="Arial"/>
          <w:i/>
          <w:iCs/>
          <w:sz w:val="24"/>
          <w:szCs w:val="24"/>
        </w:rPr>
        <w:t>Development and Learning in Organizations, 18</w:t>
      </w:r>
      <w:r w:rsidRPr="002C1198">
        <w:rPr>
          <w:rFonts w:ascii="Arial" w:hAnsi="Arial" w:cs="Arial"/>
          <w:sz w:val="24"/>
          <w:szCs w:val="24"/>
        </w:rPr>
        <w:t>(5), 4-6.</w:t>
      </w:r>
    </w:p>
    <w:p w14:paraId="62403573" w14:textId="75911C3D"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Bradshaw, C., Soifer, S., &amp; Gutierrez, L. (1994). Toward a hybrid model for effective organizing in communities of </w:t>
      </w:r>
      <w:r>
        <w:rPr>
          <w:rFonts w:ascii="Arial" w:hAnsi="Arial" w:cs="Arial"/>
          <w:sz w:val="24"/>
          <w:szCs w:val="24"/>
        </w:rPr>
        <w:t>colour</w:t>
      </w:r>
      <w:r w:rsidRPr="002C1198">
        <w:rPr>
          <w:rFonts w:ascii="Arial" w:hAnsi="Arial" w:cs="Arial"/>
          <w:sz w:val="24"/>
          <w:szCs w:val="24"/>
        </w:rPr>
        <w:t xml:space="preserve">. </w:t>
      </w:r>
      <w:r w:rsidRPr="002C1198">
        <w:rPr>
          <w:rFonts w:ascii="Arial" w:hAnsi="Arial" w:cs="Arial"/>
          <w:i/>
          <w:iCs/>
          <w:sz w:val="24"/>
          <w:szCs w:val="24"/>
        </w:rPr>
        <w:t>Journal of Community Practice, 1</w:t>
      </w:r>
      <w:r w:rsidRPr="002C1198">
        <w:rPr>
          <w:rFonts w:ascii="Arial" w:hAnsi="Arial" w:cs="Arial"/>
          <w:sz w:val="24"/>
          <w:szCs w:val="24"/>
        </w:rPr>
        <w:t>(1), 25-42.</w:t>
      </w:r>
    </w:p>
    <w:p w14:paraId="0536007E" w14:textId="77777777"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Capraro, J. (2004). Community organizing + community development = community transformation. </w:t>
      </w:r>
      <w:r w:rsidRPr="002C1198">
        <w:rPr>
          <w:rFonts w:ascii="Arial" w:hAnsi="Arial" w:cs="Arial"/>
          <w:i/>
          <w:iCs/>
          <w:sz w:val="24"/>
          <w:szCs w:val="24"/>
        </w:rPr>
        <w:t>Journal of Urban Affairs, 26</w:t>
      </w:r>
      <w:r w:rsidRPr="002C1198">
        <w:rPr>
          <w:rFonts w:ascii="Arial" w:hAnsi="Arial" w:cs="Arial"/>
          <w:sz w:val="24"/>
          <w:szCs w:val="24"/>
        </w:rPr>
        <w:t>(2), 151-161.</w:t>
      </w:r>
    </w:p>
    <w:p w14:paraId="1C809980" w14:textId="77777777" w:rsidR="002C1198" w:rsidRP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Chaskin, R. (2001). Building community capacity: A definitional framework and case studies from a comprehensive community initiative. </w:t>
      </w:r>
      <w:r w:rsidRPr="002C1198">
        <w:rPr>
          <w:rFonts w:ascii="Arial" w:hAnsi="Arial" w:cs="Arial"/>
          <w:i/>
          <w:iCs/>
          <w:sz w:val="24"/>
          <w:szCs w:val="24"/>
        </w:rPr>
        <w:t>Urban Affairs Review, 36</w:t>
      </w:r>
      <w:r w:rsidRPr="002C1198">
        <w:rPr>
          <w:rFonts w:ascii="Arial" w:hAnsi="Arial" w:cs="Arial"/>
          <w:sz w:val="24"/>
          <w:szCs w:val="24"/>
        </w:rPr>
        <w:t>(3), 291-323.</w:t>
      </w:r>
    </w:p>
    <w:p w14:paraId="261C0852" w14:textId="77777777" w:rsid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Coates, J. (2003). </w:t>
      </w:r>
      <w:r w:rsidRPr="002C1198">
        <w:rPr>
          <w:rFonts w:ascii="Arial" w:hAnsi="Arial" w:cs="Arial"/>
          <w:i/>
          <w:iCs/>
          <w:sz w:val="24"/>
          <w:szCs w:val="24"/>
        </w:rPr>
        <w:t>Ecology and social work: Toward a new paradigm</w:t>
      </w:r>
      <w:r w:rsidRPr="002C1198">
        <w:rPr>
          <w:rFonts w:ascii="Arial" w:hAnsi="Arial" w:cs="Arial"/>
          <w:sz w:val="24"/>
          <w:szCs w:val="24"/>
        </w:rPr>
        <w:t>. Halifax: Fernwood Publishing.</w:t>
      </w:r>
    </w:p>
    <w:p w14:paraId="6C1805D5" w14:textId="5E28BDC6" w:rsidR="006A5624" w:rsidRDefault="006A5624" w:rsidP="002C1198">
      <w:pPr>
        <w:spacing w:line="480" w:lineRule="auto"/>
        <w:jc w:val="both"/>
        <w:rPr>
          <w:rFonts w:ascii="Arial" w:hAnsi="Arial" w:cs="Arial"/>
          <w:sz w:val="24"/>
          <w:szCs w:val="24"/>
        </w:rPr>
      </w:pPr>
      <w:r w:rsidRPr="006A5624">
        <w:rPr>
          <w:rFonts w:ascii="Arial" w:hAnsi="Arial" w:cs="Arial"/>
          <w:sz w:val="24"/>
          <w:szCs w:val="24"/>
        </w:rPr>
        <w:lastRenderedPageBreak/>
        <w:t xml:space="preserve">Cox, F. M., Erlich, J. L., Rothman, J., &amp; </w:t>
      </w:r>
      <w:proofErr w:type="spellStart"/>
      <w:r w:rsidRPr="006A5624">
        <w:rPr>
          <w:rFonts w:ascii="Arial" w:hAnsi="Arial" w:cs="Arial"/>
          <w:sz w:val="24"/>
          <w:szCs w:val="24"/>
        </w:rPr>
        <w:t>Tropman</w:t>
      </w:r>
      <w:proofErr w:type="spellEnd"/>
      <w:r w:rsidRPr="006A5624">
        <w:rPr>
          <w:rFonts w:ascii="Arial" w:hAnsi="Arial" w:cs="Arial"/>
          <w:sz w:val="24"/>
          <w:szCs w:val="24"/>
        </w:rPr>
        <w:t xml:space="preserve">, J. E. (Eds.). (1979). </w:t>
      </w:r>
      <w:r w:rsidRPr="006A5624">
        <w:rPr>
          <w:rFonts w:ascii="Arial" w:hAnsi="Arial" w:cs="Arial"/>
          <w:i/>
          <w:iCs/>
          <w:sz w:val="24"/>
          <w:szCs w:val="24"/>
        </w:rPr>
        <w:t>Strategies of community organization.</w:t>
      </w:r>
      <w:r w:rsidRPr="006A5624">
        <w:rPr>
          <w:rFonts w:ascii="Arial" w:hAnsi="Arial" w:cs="Arial"/>
          <w:sz w:val="24"/>
          <w:szCs w:val="24"/>
        </w:rPr>
        <w:t xml:space="preserve"> Peacock Publishers.</w:t>
      </w:r>
    </w:p>
    <w:p w14:paraId="4652F4E4" w14:textId="42483599" w:rsidR="002C1198" w:rsidRDefault="002C1198" w:rsidP="002C1198">
      <w:pPr>
        <w:spacing w:line="480" w:lineRule="auto"/>
        <w:jc w:val="both"/>
        <w:rPr>
          <w:rFonts w:ascii="Arial" w:hAnsi="Arial" w:cs="Arial"/>
          <w:sz w:val="24"/>
          <w:szCs w:val="24"/>
        </w:rPr>
      </w:pPr>
      <w:r w:rsidRPr="002C1198">
        <w:rPr>
          <w:rFonts w:ascii="Arial" w:hAnsi="Arial" w:cs="Arial"/>
          <w:sz w:val="24"/>
          <w:szCs w:val="24"/>
        </w:rPr>
        <w:t>Kretzmann, J. P., &amp; McKnight, J. L. (1993</w:t>
      </w:r>
      <w:r w:rsidRPr="002C1198">
        <w:rPr>
          <w:rFonts w:ascii="Arial" w:hAnsi="Arial" w:cs="Arial"/>
          <w:i/>
          <w:iCs/>
          <w:sz w:val="24"/>
          <w:szCs w:val="24"/>
        </w:rPr>
        <w:t>). Building communities from the inside out</w:t>
      </w:r>
      <w:r w:rsidRPr="002C1198">
        <w:rPr>
          <w:rFonts w:ascii="Arial" w:hAnsi="Arial" w:cs="Arial"/>
          <w:i/>
          <w:iCs/>
          <w:sz w:val="24"/>
          <w:szCs w:val="24"/>
        </w:rPr>
        <w:t>:</w:t>
      </w:r>
      <w:r w:rsidRPr="002C1198">
        <w:rPr>
          <w:rFonts w:ascii="Arial" w:hAnsi="Arial" w:cs="Arial"/>
          <w:i/>
          <w:iCs/>
          <w:sz w:val="24"/>
          <w:szCs w:val="24"/>
        </w:rPr>
        <w:t xml:space="preserve"> A path toward finding and mobilizing a community’s assets</w:t>
      </w:r>
      <w:r w:rsidRPr="002C1198">
        <w:rPr>
          <w:rFonts w:ascii="Arial" w:hAnsi="Arial" w:cs="Arial"/>
          <w:sz w:val="24"/>
          <w:szCs w:val="24"/>
        </w:rPr>
        <w:t>. Evanston, IL: Institute for Policy Research.</w:t>
      </w:r>
    </w:p>
    <w:p w14:paraId="61103354" w14:textId="5A0D8B41" w:rsidR="006A5624" w:rsidRDefault="006A5624" w:rsidP="002C1198">
      <w:pPr>
        <w:spacing w:line="480" w:lineRule="auto"/>
        <w:jc w:val="both"/>
        <w:rPr>
          <w:rFonts w:ascii="Arial" w:hAnsi="Arial" w:cs="Arial"/>
          <w:sz w:val="24"/>
          <w:szCs w:val="24"/>
        </w:rPr>
      </w:pPr>
      <w:r w:rsidRPr="006A5624">
        <w:rPr>
          <w:rFonts w:ascii="Arial" w:hAnsi="Arial" w:cs="Arial"/>
          <w:sz w:val="24"/>
          <w:szCs w:val="24"/>
        </w:rPr>
        <w:t xml:space="preserve">Kenyon, P. (2006). </w:t>
      </w:r>
      <w:r w:rsidRPr="006A5624">
        <w:rPr>
          <w:rFonts w:ascii="Arial" w:hAnsi="Arial" w:cs="Arial"/>
          <w:i/>
          <w:iCs/>
          <w:sz w:val="24"/>
          <w:szCs w:val="24"/>
        </w:rPr>
        <w:t>Asset-based community development</w:t>
      </w:r>
      <w:r w:rsidRPr="006A5624">
        <w:rPr>
          <w:rFonts w:ascii="Arial" w:hAnsi="Arial" w:cs="Arial"/>
          <w:sz w:val="24"/>
          <w:szCs w:val="24"/>
        </w:rPr>
        <w:t xml:space="preserve"> (ABCD). Bank of IDEAS (Initiatives for the Development of Enterprising Action and Strategies). </w:t>
      </w:r>
      <w:hyperlink r:id="rId8" w:history="1">
        <w:r w:rsidRPr="000949E9">
          <w:rPr>
            <w:rStyle w:val="Hyperlink"/>
            <w:rFonts w:ascii="Arial" w:hAnsi="Arial" w:cs="Arial"/>
            <w:sz w:val="24"/>
            <w:szCs w:val="24"/>
          </w:rPr>
          <w:t>http://www.bankofideas.com.au</w:t>
        </w:r>
      </w:hyperlink>
    </w:p>
    <w:p w14:paraId="701AF837" w14:textId="07910241" w:rsidR="002C1198" w:rsidRDefault="002C1198" w:rsidP="002C1198">
      <w:pPr>
        <w:spacing w:line="480" w:lineRule="auto"/>
        <w:jc w:val="both"/>
        <w:rPr>
          <w:rFonts w:ascii="Arial" w:hAnsi="Arial" w:cs="Arial"/>
          <w:sz w:val="24"/>
          <w:szCs w:val="24"/>
        </w:rPr>
      </w:pPr>
      <w:r w:rsidRPr="002C1198">
        <w:rPr>
          <w:rFonts w:ascii="Arial" w:hAnsi="Arial" w:cs="Arial"/>
          <w:sz w:val="24"/>
          <w:szCs w:val="24"/>
        </w:rPr>
        <w:t xml:space="preserve">Rivera, F. G., &amp; Erlich, J. L. (1997). </w:t>
      </w:r>
      <w:r w:rsidRPr="002C1198">
        <w:rPr>
          <w:rFonts w:ascii="Arial" w:hAnsi="Arial" w:cs="Arial"/>
          <w:i/>
          <w:iCs/>
          <w:sz w:val="24"/>
          <w:szCs w:val="24"/>
        </w:rPr>
        <w:t>Community organizing in a diverse society</w:t>
      </w:r>
      <w:r w:rsidRPr="002C1198">
        <w:rPr>
          <w:rFonts w:ascii="Arial" w:hAnsi="Arial" w:cs="Arial"/>
          <w:sz w:val="24"/>
          <w:szCs w:val="24"/>
        </w:rPr>
        <w:t xml:space="preserve"> (3rd ed.). Boston, MA: Allyn &amp; Bacon.</w:t>
      </w:r>
    </w:p>
    <w:p w14:paraId="16E2643D" w14:textId="40AFCB44" w:rsidR="006A5624" w:rsidRDefault="006A5624" w:rsidP="002C1198">
      <w:pPr>
        <w:spacing w:line="480" w:lineRule="auto"/>
        <w:jc w:val="both"/>
        <w:rPr>
          <w:rFonts w:ascii="Arial" w:hAnsi="Arial" w:cs="Arial"/>
          <w:sz w:val="24"/>
          <w:szCs w:val="24"/>
        </w:rPr>
      </w:pPr>
      <w:r w:rsidRPr="006A5624">
        <w:rPr>
          <w:rFonts w:ascii="Arial" w:hAnsi="Arial" w:cs="Arial"/>
          <w:sz w:val="24"/>
          <w:szCs w:val="24"/>
        </w:rPr>
        <w:t xml:space="preserve">Tamarack: An Institute for Community Engagement. (2008). Learning centre. </w:t>
      </w:r>
      <w:hyperlink r:id="rId9" w:history="1">
        <w:r w:rsidRPr="000949E9">
          <w:rPr>
            <w:rStyle w:val="Hyperlink"/>
            <w:rFonts w:ascii="Arial" w:hAnsi="Arial" w:cs="Arial"/>
            <w:sz w:val="24"/>
            <w:szCs w:val="24"/>
          </w:rPr>
          <w:t>http://tamarackcommunity.ca/g3.php</w:t>
        </w:r>
      </w:hyperlink>
    </w:p>
    <w:p w14:paraId="2F04B801" w14:textId="77777777" w:rsidR="006A5624" w:rsidRDefault="006A5624" w:rsidP="002C1198">
      <w:pPr>
        <w:spacing w:line="480" w:lineRule="auto"/>
        <w:jc w:val="both"/>
        <w:rPr>
          <w:rFonts w:ascii="Arial" w:hAnsi="Arial" w:cs="Arial"/>
          <w:sz w:val="24"/>
          <w:szCs w:val="24"/>
        </w:rPr>
      </w:pPr>
    </w:p>
    <w:p w14:paraId="42BFFCB7" w14:textId="77777777" w:rsidR="002C1198" w:rsidRPr="00E10969" w:rsidRDefault="002C1198" w:rsidP="00E10969">
      <w:pPr>
        <w:spacing w:line="480" w:lineRule="auto"/>
        <w:jc w:val="both"/>
        <w:rPr>
          <w:rFonts w:ascii="Arial" w:hAnsi="Arial" w:cs="Arial"/>
          <w:sz w:val="24"/>
          <w:szCs w:val="24"/>
        </w:rPr>
      </w:pPr>
    </w:p>
    <w:sectPr w:rsidR="002C1198" w:rsidRPr="00E10969" w:rsidSect="00B3432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9D4E34" w14:textId="77777777" w:rsidR="00346326" w:rsidRDefault="00346326" w:rsidP="006A5624">
      <w:pPr>
        <w:spacing w:after="0" w:line="240" w:lineRule="auto"/>
      </w:pPr>
      <w:r>
        <w:separator/>
      </w:r>
    </w:p>
  </w:endnote>
  <w:endnote w:type="continuationSeparator" w:id="0">
    <w:p w14:paraId="7F7FCDED" w14:textId="77777777" w:rsidR="00346326" w:rsidRDefault="00346326" w:rsidP="006A5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9DCE77" w14:textId="77777777" w:rsidR="00346326" w:rsidRDefault="00346326" w:rsidP="006A5624">
      <w:pPr>
        <w:spacing w:after="0" w:line="240" w:lineRule="auto"/>
      </w:pPr>
      <w:r>
        <w:separator/>
      </w:r>
    </w:p>
  </w:footnote>
  <w:footnote w:type="continuationSeparator" w:id="0">
    <w:p w14:paraId="1C23B822" w14:textId="77777777" w:rsidR="00346326" w:rsidRDefault="00346326" w:rsidP="006A56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9029069"/>
      <w:docPartObj>
        <w:docPartGallery w:val="Page Numbers (Top of Page)"/>
        <w:docPartUnique/>
      </w:docPartObj>
    </w:sdtPr>
    <w:sdtEndPr>
      <w:rPr>
        <w:noProof/>
      </w:rPr>
    </w:sdtEndPr>
    <w:sdtContent>
      <w:p w14:paraId="41DCB5CB" w14:textId="6C0DF2BC" w:rsidR="006A5624" w:rsidRDefault="006A562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2B56219" w14:textId="77777777" w:rsidR="006A5624" w:rsidRDefault="006A56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2547A4"/>
    <w:multiLevelType w:val="hybridMultilevel"/>
    <w:tmpl w:val="6A94496C"/>
    <w:lvl w:ilvl="0" w:tplc="3E7CA1F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2D02B7"/>
    <w:multiLevelType w:val="hybridMultilevel"/>
    <w:tmpl w:val="74D0D5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D4901B0"/>
    <w:multiLevelType w:val="hybridMultilevel"/>
    <w:tmpl w:val="C30C3E2E"/>
    <w:lvl w:ilvl="0" w:tplc="3E7CA1F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0F1CD7"/>
    <w:multiLevelType w:val="hybridMultilevel"/>
    <w:tmpl w:val="2876954A"/>
    <w:lvl w:ilvl="0" w:tplc="3E7CA1F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8385452">
    <w:abstractNumId w:val="2"/>
  </w:num>
  <w:num w:numId="2" w16cid:durableId="165751732">
    <w:abstractNumId w:val="3"/>
  </w:num>
  <w:num w:numId="3" w16cid:durableId="626156857">
    <w:abstractNumId w:val="0"/>
  </w:num>
  <w:num w:numId="4" w16cid:durableId="1195582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969"/>
    <w:rsid w:val="002C1198"/>
    <w:rsid w:val="00346326"/>
    <w:rsid w:val="003A2F4E"/>
    <w:rsid w:val="006A5624"/>
    <w:rsid w:val="007A1C6A"/>
    <w:rsid w:val="008F5A8C"/>
    <w:rsid w:val="009652AE"/>
    <w:rsid w:val="00B34329"/>
    <w:rsid w:val="00DA5D03"/>
    <w:rsid w:val="00E10969"/>
    <w:rsid w:val="00E72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B0CF2"/>
  <w15:chartTrackingRefBased/>
  <w15:docId w15:val="{E100C8FF-4E67-42EA-866A-D4175ED86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0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0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0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0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0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0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0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0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0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0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969"/>
    <w:rPr>
      <w:rFonts w:eastAsiaTheme="majorEastAsia" w:cstheme="majorBidi"/>
      <w:color w:val="272727" w:themeColor="text1" w:themeTint="D8"/>
    </w:rPr>
  </w:style>
  <w:style w:type="paragraph" w:styleId="Title">
    <w:name w:val="Title"/>
    <w:basedOn w:val="Normal"/>
    <w:next w:val="Normal"/>
    <w:link w:val="TitleChar"/>
    <w:uiPriority w:val="10"/>
    <w:qFormat/>
    <w:rsid w:val="00E10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969"/>
    <w:pPr>
      <w:spacing w:before="160"/>
      <w:jc w:val="center"/>
    </w:pPr>
    <w:rPr>
      <w:i/>
      <w:iCs/>
      <w:color w:val="404040" w:themeColor="text1" w:themeTint="BF"/>
    </w:rPr>
  </w:style>
  <w:style w:type="character" w:customStyle="1" w:styleId="QuoteChar">
    <w:name w:val="Quote Char"/>
    <w:basedOn w:val="DefaultParagraphFont"/>
    <w:link w:val="Quote"/>
    <w:uiPriority w:val="29"/>
    <w:rsid w:val="00E10969"/>
    <w:rPr>
      <w:i/>
      <w:iCs/>
      <w:color w:val="404040" w:themeColor="text1" w:themeTint="BF"/>
    </w:rPr>
  </w:style>
  <w:style w:type="paragraph" w:styleId="ListParagraph">
    <w:name w:val="List Paragraph"/>
    <w:basedOn w:val="Normal"/>
    <w:uiPriority w:val="34"/>
    <w:qFormat/>
    <w:rsid w:val="00E10969"/>
    <w:pPr>
      <w:ind w:left="720"/>
      <w:contextualSpacing/>
    </w:pPr>
  </w:style>
  <w:style w:type="character" w:styleId="IntenseEmphasis">
    <w:name w:val="Intense Emphasis"/>
    <w:basedOn w:val="DefaultParagraphFont"/>
    <w:uiPriority w:val="21"/>
    <w:qFormat/>
    <w:rsid w:val="00E10969"/>
    <w:rPr>
      <w:i/>
      <w:iCs/>
      <w:color w:val="0F4761" w:themeColor="accent1" w:themeShade="BF"/>
    </w:rPr>
  </w:style>
  <w:style w:type="paragraph" w:styleId="IntenseQuote">
    <w:name w:val="Intense Quote"/>
    <w:basedOn w:val="Normal"/>
    <w:next w:val="Normal"/>
    <w:link w:val="IntenseQuoteChar"/>
    <w:uiPriority w:val="30"/>
    <w:qFormat/>
    <w:rsid w:val="00E10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0969"/>
    <w:rPr>
      <w:i/>
      <w:iCs/>
      <w:color w:val="0F4761" w:themeColor="accent1" w:themeShade="BF"/>
    </w:rPr>
  </w:style>
  <w:style w:type="character" w:styleId="IntenseReference">
    <w:name w:val="Intense Reference"/>
    <w:basedOn w:val="DefaultParagraphFont"/>
    <w:uiPriority w:val="32"/>
    <w:qFormat/>
    <w:rsid w:val="00E10969"/>
    <w:rPr>
      <w:b/>
      <w:bCs/>
      <w:smallCaps/>
      <w:color w:val="0F4761" w:themeColor="accent1" w:themeShade="BF"/>
      <w:spacing w:val="5"/>
    </w:rPr>
  </w:style>
  <w:style w:type="character" w:styleId="Hyperlink">
    <w:name w:val="Hyperlink"/>
    <w:basedOn w:val="DefaultParagraphFont"/>
    <w:uiPriority w:val="99"/>
    <w:unhideWhenUsed/>
    <w:rsid w:val="002C1198"/>
    <w:rPr>
      <w:color w:val="467886" w:themeColor="hyperlink"/>
      <w:u w:val="single"/>
    </w:rPr>
  </w:style>
  <w:style w:type="character" w:styleId="UnresolvedMention">
    <w:name w:val="Unresolved Mention"/>
    <w:basedOn w:val="DefaultParagraphFont"/>
    <w:uiPriority w:val="99"/>
    <w:semiHidden/>
    <w:unhideWhenUsed/>
    <w:rsid w:val="002C1198"/>
    <w:rPr>
      <w:color w:val="605E5C"/>
      <w:shd w:val="clear" w:color="auto" w:fill="E1DFDD"/>
    </w:rPr>
  </w:style>
  <w:style w:type="paragraph" w:styleId="Header">
    <w:name w:val="header"/>
    <w:basedOn w:val="Normal"/>
    <w:link w:val="HeaderChar"/>
    <w:uiPriority w:val="99"/>
    <w:unhideWhenUsed/>
    <w:rsid w:val="006A5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624"/>
  </w:style>
  <w:style w:type="paragraph" w:styleId="Footer">
    <w:name w:val="footer"/>
    <w:basedOn w:val="Normal"/>
    <w:link w:val="FooterChar"/>
    <w:uiPriority w:val="99"/>
    <w:unhideWhenUsed/>
    <w:rsid w:val="006A5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624"/>
  </w:style>
  <w:style w:type="paragraph" w:styleId="NoSpacing">
    <w:name w:val="No Spacing"/>
    <w:link w:val="NoSpacingChar"/>
    <w:uiPriority w:val="1"/>
    <w:qFormat/>
    <w:rsid w:val="00B343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432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69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nkofideas.com.au" TargetMode="External"/><Relationship Id="rId3" Type="http://schemas.openxmlformats.org/officeDocument/2006/relationships/settings" Target="settings.xml"/><Relationship Id="rId7" Type="http://schemas.openxmlformats.org/officeDocument/2006/relationships/hyperlink" Target="https://doi.org/10.1002/ace.27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tamarackcommunity.ca/g3.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2093</Words>
  <Characters>12688</Characters>
  <Application>Microsoft Office Word</Application>
  <DocSecurity>0</DocSecurity>
  <Lines>234</Lines>
  <Paragraphs>58</Paragraphs>
  <ScaleCrop>false</ScaleCrop>
  <Company/>
  <LinksUpToDate>false</LinksUpToDate>
  <CharactersWithSpaces>14723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Shared Homes Swansea: Fostering Community Development and Sustainable Living</dc:title>
  <dc:subject/>
  <dc:creator>Mirabela Voican (1907947)</dc:creator>
  <cp:keywords/>
  <dc:description/>
  <cp:lastModifiedBy>Mirabela Voican (1907947)</cp:lastModifiedBy>
  <cp:revision>1</cp:revision>
  <dcterms:created xsi:type="dcterms:W3CDTF">2024-11-10T13:44:00Z</dcterms:created>
  <dcterms:modified xsi:type="dcterms:W3CDTF">2024-11-10T14:45:00Z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1929c3af-3f1f-4567-8b08-502ccabbd132</vt:lpwstr>
  </property>
</Properties>
</file>