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89979725"/>
        <w:docPartObj>
          <w:docPartGallery w:val="Cover Pages"/>
          <w:docPartUnique/>
        </w:docPartObj>
      </w:sdtPr>
      <w:sdtEndPr>
        <w:rPr>
          <w:rFonts w:ascii="Arial" w:hAnsi="Arial" w:cs="Arial"/>
        </w:rPr>
      </w:sdtEndPr>
      <w:sdtContent>
        <w:p w14:paraId="521A7D1E" w14:textId="6D750CC0" w:rsidR="001842EA" w:rsidRDefault="001842EA">
          <w:pPr>
            <w:rPr>
              <w:sz w:val="36"/>
              <w:szCs w:val="36"/>
            </w:rPr>
          </w:pPr>
          <w:r>
            <w:rPr>
              <w:noProof/>
            </w:rPr>
            <mc:AlternateContent>
              <mc:Choice Requires="wpg">
                <w:drawing>
                  <wp:anchor distT="0" distB="0" distL="114300" distR="114300" simplePos="0" relativeHeight="251659264" behindDoc="1" locked="0" layoutInCell="1" allowOverlap="1" wp14:anchorId="5D3ED4C5" wp14:editId="4E75607C">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62C4FEAE" w14:textId="7354339B" w:rsidR="001842EA" w:rsidRDefault="001842EA">
                                      <w:pPr>
                                        <w:pStyle w:val="NoSpacing"/>
                                        <w:rPr>
                                          <w:color w:val="FFFFFF" w:themeColor="background1"/>
                                          <w:sz w:val="32"/>
                                          <w:szCs w:val="32"/>
                                        </w:rPr>
                                      </w:pPr>
                                      <w:r>
                                        <w:rPr>
                                          <w:color w:val="FFFFFF" w:themeColor="background1"/>
                                          <w:sz w:val="32"/>
                                          <w:szCs w:val="32"/>
                                        </w:rPr>
                                        <w:t xml:space="preserve">Kolawole Osasuyi </w:t>
                                      </w:r>
                                      <w:proofErr w:type="spellStart"/>
                                      <w:r>
                                        <w:rPr>
                                          <w:color w:val="FFFFFF" w:themeColor="background1"/>
                                          <w:sz w:val="32"/>
                                          <w:szCs w:val="32"/>
                                        </w:rPr>
                                        <w:t>Osasuyi</w:t>
                                      </w:r>
                                      <w:proofErr w:type="spellEnd"/>
                                      <w:r>
                                        <w:rPr>
                                          <w:color w:val="FFFFFF" w:themeColor="background1"/>
                                          <w:sz w:val="32"/>
                                          <w:szCs w:val="32"/>
                                        </w:rPr>
                                        <w:t xml:space="preserve"> </w:t>
                                      </w:r>
                                      <w:r w:rsidR="0024733A">
                                        <w:rPr>
                                          <w:color w:val="FFFFFF" w:themeColor="background1"/>
                                          <w:sz w:val="32"/>
                                          <w:szCs w:val="32"/>
                                        </w:rPr>
                                        <w:t xml:space="preserve">        </w:t>
                                      </w:r>
                                      <w:proofErr w:type="gramStart"/>
                                      <w:r w:rsidR="0024733A">
                                        <w:rPr>
                                          <w:color w:val="FFFFFF" w:themeColor="background1"/>
                                          <w:sz w:val="32"/>
                                          <w:szCs w:val="32"/>
                                        </w:rPr>
                                        <w:t xml:space="preserve">   (</w:t>
                                      </w:r>
                                      <w:proofErr w:type="gramEnd"/>
                                      <w:r>
                                        <w:rPr>
                                          <w:color w:val="FFFFFF" w:themeColor="background1"/>
                                          <w:sz w:val="32"/>
                                          <w:szCs w:val="32"/>
                                        </w:rPr>
                                        <w:t>1815461)</w:t>
                                      </w:r>
                                    </w:p>
                                  </w:sdtContent>
                                </w:sdt>
                                <w:p w14:paraId="3A6B5239" w14:textId="399D252D" w:rsidR="001842EA" w:rsidRDefault="001842EA">
                                  <w:pPr>
                                    <w:pStyle w:val="NoSpacing"/>
                                    <w:rPr>
                                      <w:caps/>
                                      <w:color w:val="FFFFFF" w:themeColor="background1"/>
                                    </w:rPr>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E0B734" w14:textId="674809BB" w:rsidR="001842EA" w:rsidRPr="0024733A" w:rsidRDefault="00987BD2">
                                  <w:pPr>
                                    <w:pStyle w:val="NoSpacing"/>
                                    <w:spacing w:before="240"/>
                                    <w:rPr>
                                      <w:caps/>
                                      <w:color w:val="FF0000"/>
                                      <w:sz w:val="28"/>
                                      <w:szCs w:val="28"/>
                                    </w:rPr>
                                  </w:pPr>
                                  <w:r w:rsidRPr="0024733A">
                                    <w:rPr>
                                      <w:color w:val="FF0000"/>
                                      <w:sz w:val="28"/>
                                      <w:szCs w:val="28"/>
                                    </w:rPr>
                                    <w:t>Assignment Title: Assignment 2. Written Assignment – Essay (</w:t>
                                  </w:r>
                                  <w:r w:rsidRPr="0024733A">
                                    <w:rPr>
                                      <w:rFonts w:ascii="Arial" w:hAnsi="Arial" w:cs="Arial"/>
                                      <w:color w:val="FF0000"/>
                                      <w:sz w:val="28"/>
                                      <w:szCs w:val="28"/>
                                      <w:shd w:val="clear" w:color="auto" w:fill="FFFFFF"/>
                                    </w:rPr>
                                    <w:t>Loneliness and Social Isolation)</w:t>
                                  </w: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D3ED4C5"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62C4FEAE" w14:textId="7354339B" w:rsidR="001842EA" w:rsidRDefault="001842EA">
                                <w:pPr>
                                  <w:pStyle w:val="NoSpacing"/>
                                  <w:rPr>
                                    <w:color w:val="FFFFFF" w:themeColor="background1"/>
                                    <w:sz w:val="32"/>
                                    <w:szCs w:val="32"/>
                                  </w:rPr>
                                </w:pPr>
                                <w:r>
                                  <w:rPr>
                                    <w:color w:val="FFFFFF" w:themeColor="background1"/>
                                    <w:sz w:val="32"/>
                                    <w:szCs w:val="32"/>
                                  </w:rPr>
                                  <w:t xml:space="preserve">Kolawole Osasuyi </w:t>
                                </w:r>
                                <w:proofErr w:type="spellStart"/>
                                <w:r>
                                  <w:rPr>
                                    <w:color w:val="FFFFFF" w:themeColor="background1"/>
                                    <w:sz w:val="32"/>
                                    <w:szCs w:val="32"/>
                                  </w:rPr>
                                  <w:t>Osasuyi</w:t>
                                </w:r>
                                <w:proofErr w:type="spellEnd"/>
                                <w:r>
                                  <w:rPr>
                                    <w:color w:val="FFFFFF" w:themeColor="background1"/>
                                    <w:sz w:val="32"/>
                                    <w:szCs w:val="32"/>
                                  </w:rPr>
                                  <w:t xml:space="preserve"> </w:t>
                                </w:r>
                                <w:r w:rsidR="0024733A">
                                  <w:rPr>
                                    <w:color w:val="FFFFFF" w:themeColor="background1"/>
                                    <w:sz w:val="32"/>
                                    <w:szCs w:val="32"/>
                                  </w:rPr>
                                  <w:t xml:space="preserve">        </w:t>
                                </w:r>
                                <w:proofErr w:type="gramStart"/>
                                <w:r w:rsidR="0024733A">
                                  <w:rPr>
                                    <w:color w:val="FFFFFF" w:themeColor="background1"/>
                                    <w:sz w:val="32"/>
                                    <w:szCs w:val="32"/>
                                  </w:rPr>
                                  <w:t xml:space="preserve">   (</w:t>
                                </w:r>
                                <w:proofErr w:type="gramEnd"/>
                                <w:r>
                                  <w:rPr>
                                    <w:color w:val="FFFFFF" w:themeColor="background1"/>
                                    <w:sz w:val="32"/>
                                    <w:szCs w:val="32"/>
                                  </w:rPr>
                                  <w:t>1815461)</w:t>
                                </w:r>
                              </w:p>
                            </w:sdtContent>
                          </w:sdt>
                          <w:p w14:paraId="3A6B5239" w14:textId="399D252D" w:rsidR="001842EA" w:rsidRDefault="001842EA">
                            <w:pPr>
                              <w:pStyle w:val="NoSpacing"/>
                              <w:rPr>
                                <w:caps/>
                                <w:color w:val="FFFFFF" w:themeColor="background1"/>
                              </w:rPr>
                            </w:pP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45E0B734" w14:textId="674809BB" w:rsidR="001842EA" w:rsidRPr="0024733A" w:rsidRDefault="00987BD2">
                            <w:pPr>
                              <w:pStyle w:val="NoSpacing"/>
                              <w:spacing w:before="240"/>
                              <w:rPr>
                                <w:caps/>
                                <w:color w:val="FF0000"/>
                                <w:sz w:val="28"/>
                                <w:szCs w:val="28"/>
                              </w:rPr>
                            </w:pPr>
                            <w:r w:rsidRPr="0024733A">
                              <w:rPr>
                                <w:color w:val="FF0000"/>
                                <w:sz w:val="28"/>
                                <w:szCs w:val="28"/>
                              </w:rPr>
                              <w:t>Assignment Title: Assignment 2.</w:t>
                            </w:r>
                            <w:r w:rsidRPr="0024733A">
                              <w:rPr>
                                <w:color w:val="FF0000"/>
                                <w:sz w:val="28"/>
                                <w:szCs w:val="28"/>
                              </w:rPr>
                              <w:t xml:space="preserve"> </w:t>
                            </w:r>
                            <w:r w:rsidRPr="0024733A">
                              <w:rPr>
                                <w:color w:val="FF0000"/>
                                <w:sz w:val="28"/>
                                <w:szCs w:val="28"/>
                              </w:rPr>
                              <w:t xml:space="preserve">Written Assignment </w:t>
                            </w:r>
                            <w:r w:rsidRPr="0024733A">
                              <w:rPr>
                                <w:color w:val="FF0000"/>
                                <w:sz w:val="28"/>
                                <w:szCs w:val="28"/>
                              </w:rPr>
                              <w:t>–</w:t>
                            </w:r>
                            <w:r w:rsidRPr="0024733A">
                              <w:rPr>
                                <w:color w:val="FF0000"/>
                                <w:sz w:val="28"/>
                                <w:szCs w:val="28"/>
                              </w:rPr>
                              <w:t xml:space="preserve"> Essay</w:t>
                            </w:r>
                            <w:r w:rsidRPr="0024733A">
                              <w:rPr>
                                <w:color w:val="FF0000"/>
                                <w:sz w:val="28"/>
                                <w:szCs w:val="28"/>
                              </w:rPr>
                              <w:t xml:space="preserve"> (</w:t>
                            </w:r>
                            <w:r w:rsidRPr="0024733A">
                              <w:rPr>
                                <w:rFonts w:ascii="Arial" w:hAnsi="Arial" w:cs="Arial"/>
                                <w:color w:val="FF0000"/>
                                <w:sz w:val="28"/>
                                <w:szCs w:val="28"/>
                                <w:shd w:val="clear" w:color="auto" w:fill="FFFFFF"/>
                              </w:rPr>
                              <w:t>L</w:t>
                            </w:r>
                            <w:r w:rsidRPr="0024733A">
                              <w:rPr>
                                <w:rFonts w:ascii="Arial" w:hAnsi="Arial" w:cs="Arial"/>
                                <w:color w:val="FF0000"/>
                                <w:sz w:val="28"/>
                                <w:szCs w:val="28"/>
                                <w:shd w:val="clear" w:color="auto" w:fill="FFFFFF"/>
                              </w:rPr>
                              <w:t xml:space="preserve">oneliness and </w:t>
                            </w:r>
                            <w:r w:rsidRPr="0024733A">
                              <w:rPr>
                                <w:rFonts w:ascii="Arial" w:hAnsi="Arial" w:cs="Arial"/>
                                <w:color w:val="FF0000"/>
                                <w:sz w:val="28"/>
                                <w:szCs w:val="28"/>
                                <w:shd w:val="clear" w:color="auto" w:fill="FFFFFF"/>
                              </w:rPr>
                              <w:t>S</w:t>
                            </w:r>
                            <w:r w:rsidRPr="0024733A">
                              <w:rPr>
                                <w:rFonts w:ascii="Arial" w:hAnsi="Arial" w:cs="Arial"/>
                                <w:color w:val="FF0000"/>
                                <w:sz w:val="28"/>
                                <w:szCs w:val="28"/>
                                <w:shd w:val="clear" w:color="auto" w:fill="FFFFFF"/>
                              </w:rPr>
                              <w:t xml:space="preserve">ocial </w:t>
                            </w:r>
                            <w:r w:rsidRPr="0024733A">
                              <w:rPr>
                                <w:rFonts w:ascii="Arial" w:hAnsi="Arial" w:cs="Arial"/>
                                <w:color w:val="FF0000"/>
                                <w:sz w:val="28"/>
                                <w:szCs w:val="28"/>
                                <w:shd w:val="clear" w:color="auto" w:fill="FFFFFF"/>
                              </w:rPr>
                              <w:t>Isolation)</w:t>
                            </w:r>
                          </w:p>
                        </w:txbxContent>
                      </v:textbox>
                    </v:shape>
                    <w10:wrap anchorx="page" anchory="page"/>
                  </v:group>
                </w:pict>
              </mc:Fallback>
            </mc:AlternateContent>
          </w:r>
          <w:r>
            <w:t xml:space="preserve">                                                      </w:t>
          </w:r>
          <w:r w:rsidRPr="0024733A">
            <w:rPr>
              <w:color w:val="4472C4" w:themeColor="accent1"/>
              <w:sz w:val="36"/>
              <w:szCs w:val="36"/>
            </w:rPr>
            <w:t>BSc Health and Social Care</w:t>
          </w:r>
        </w:p>
        <w:p w14:paraId="3E7712AB" w14:textId="7F679137" w:rsidR="001842EA" w:rsidRPr="0024733A" w:rsidRDefault="001842EA">
          <w:pPr>
            <w:rPr>
              <w:color w:val="4472C4" w:themeColor="accent1"/>
            </w:rPr>
          </w:pPr>
          <w:r w:rsidRPr="0024733A">
            <w:rPr>
              <w:color w:val="4472C4" w:themeColor="accent1"/>
            </w:rPr>
            <w:t>Module:                    Living with Care: The Older Person</w:t>
          </w:r>
        </w:p>
        <w:p w14:paraId="433AE018" w14:textId="0D2E8A7B" w:rsidR="00987BD2" w:rsidRDefault="00987BD2">
          <w:r>
            <w:t>Module code:           BMHP6009_BIRM</w:t>
          </w:r>
        </w:p>
        <w:p w14:paraId="4D83504C" w14:textId="5140B578" w:rsidR="00987BD2" w:rsidRPr="0024733A" w:rsidRDefault="00987BD2">
          <w:pPr>
            <w:rPr>
              <w:color w:val="70AD47" w:themeColor="accent6"/>
            </w:rPr>
          </w:pPr>
          <w:r w:rsidRPr="0024733A">
            <w:rPr>
              <w:color w:val="70AD47" w:themeColor="accent6"/>
            </w:rPr>
            <w:t xml:space="preserve">Lecturer:                   Joanne Davies </w:t>
          </w:r>
        </w:p>
        <w:p w14:paraId="3B43FEE8" w14:textId="08034380" w:rsidR="001842EA" w:rsidRDefault="001842EA">
          <w:pPr>
            <w:rPr>
              <w:rFonts w:ascii="Arial" w:hAnsi="Arial" w:cs="Arial"/>
            </w:rPr>
          </w:pPr>
          <w:r>
            <w:rPr>
              <w:rFonts w:ascii="Arial" w:hAnsi="Arial" w:cs="Arial"/>
            </w:rPr>
            <w:br w:type="page"/>
          </w:r>
        </w:p>
      </w:sdtContent>
    </w:sdt>
    <w:p w14:paraId="3029764D" w14:textId="6D248C7E" w:rsidR="00BA6703" w:rsidRPr="00BF29F5" w:rsidRDefault="00BA6703" w:rsidP="00BF29F5">
      <w:pPr>
        <w:tabs>
          <w:tab w:val="left" w:pos="5910"/>
        </w:tabs>
        <w:spacing w:line="360" w:lineRule="auto"/>
        <w:jc w:val="both"/>
        <w:rPr>
          <w:rFonts w:ascii="Arial" w:hAnsi="Arial" w:cs="Arial"/>
        </w:rPr>
      </w:pPr>
      <w:r w:rsidRPr="004F6F5F">
        <w:rPr>
          <w:rFonts w:ascii="Arial" w:hAnsi="Arial" w:cs="Arial"/>
        </w:rPr>
        <w:lastRenderedPageBreak/>
        <w:t xml:space="preserve">This essay will examine </w:t>
      </w:r>
      <w:r w:rsidRPr="00BF29F5">
        <w:rPr>
          <w:rFonts w:ascii="Arial" w:hAnsi="Arial" w:cs="Arial"/>
        </w:rPr>
        <w:t>what it involves for a person to be old in the UK, the aim essay will highlight the growth of the elderly population and the issues the elderly people may be facing in the UK. Older people are faced with numerous issues in the UK,</w:t>
      </w:r>
      <w:r w:rsidRPr="00BF29F5">
        <w:rPr>
          <w:rFonts w:ascii="Arial" w:hAnsi="Arial" w:cs="Arial"/>
          <w:bCs/>
        </w:rPr>
        <w:t xml:space="preserve"> this includes ageism, elderly abuse, financial issues, perceptions of ‘older people, social</w:t>
      </w:r>
      <w:r w:rsidRPr="00BF29F5">
        <w:rPr>
          <w:rFonts w:ascii="Arial" w:hAnsi="Arial" w:cs="Arial"/>
        </w:rPr>
        <w:t xml:space="preserve"> isolation, loneliness,</w:t>
      </w:r>
      <w:r w:rsidRPr="00BF29F5">
        <w:rPr>
          <w:rFonts w:ascii="Arial" w:eastAsiaTheme="minorEastAsia" w:hAnsi="Arial" w:cs="Arial"/>
          <w:color w:val="262626"/>
          <w:kern w:val="24"/>
          <w:lang w:eastAsia="en-GB"/>
        </w:rPr>
        <w:t xml:space="preserve"> health</w:t>
      </w:r>
      <w:r w:rsidRPr="00BF29F5">
        <w:rPr>
          <w:rFonts w:ascii="Arial" w:hAnsi="Arial" w:cs="Arial"/>
        </w:rPr>
        <w:t xml:space="preserve"> care, and a decline in physical and mental health. The essay will explore the current framework of health and social care and government response, provision, policy, and practice also the effect of the pandemic on elderly people, and relevant theories of ageing. For this essay, the </w:t>
      </w:r>
      <w:bookmarkStart w:id="0" w:name="_Hlk110217993"/>
      <w:r w:rsidRPr="00BF29F5">
        <w:rPr>
          <w:rFonts w:ascii="Arial" w:hAnsi="Arial" w:cs="Arial"/>
        </w:rPr>
        <w:t xml:space="preserve">issues of social isolation and loneliness faced by elderly people </w:t>
      </w:r>
      <w:bookmarkEnd w:id="0"/>
      <w:r w:rsidRPr="00BF29F5">
        <w:rPr>
          <w:rFonts w:ascii="Arial" w:hAnsi="Arial" w:cs="Arial"/>
        </w:rPr>
        <w:t>will be examined because social isolation and loneliness have caused an unwelcome feeling of loss of companionship or lack and disconnectedness from others, and older people are especially vulnerable to loneliness and social isolation, and it can have a serious effect on</w:t>
      </w:r>
      <w:r w:rsidR="00622226">
        <w:rPr>
          <w:rFonts w:ascii="Arial" w:hAnsi="Arial" w:cs="Arial"/>
        </w:rPr>
        <w:t xml:space="preserve"> their</w:t>
      </w:r>
      <w:r w:rsidRPr="00BF29F5">
        <w:rPr>
          <w:rFonts w:ascii="Arial" w:hAnsi="Arial" w:cs="Arial"/>
        </w:rPr>
        <w:t xml:space="preserve"> physical and mental health and well-being.</w:t>
      </w:r>
      <w:r w:rsidRPr="00BF29F5">
        <w:rPr>
          <w:rFonts w:ascii="Arial" w:hAnsi="Arial" w:cs="Arial"/>
          <w:color w:val="0A0A0A"/>
          <w:shd w:val="clear" w:color="auto" w:fill="FEFEFE"/>
        </w:rPr>
        <w:t xml:space="preserve"> (Perlman and Peplau,1981) </w:t>
      </w:r>
      <w:r w:rsidRPr="00BF29F5">
        <w:rPr>
          <w:rFonts w:ascii="Arial" w:hAnsi="Arial" w:cs="Arial"/>
        </w:rPr>
        <w:t xml:space="preserve"> </w:t>
      </w:r>
    </w:p>
    <w:p w14:paraId="41AC2BDC" w14:textId="77777777" w:rsidR="00BA6703" w:rsidRPr="00BF29F5" w:rsidRDefault="00BA6703" w:rsidP="00BF29F5">
      <w:pPr>
        <w:spacing w:line="360" w:lineRule="auto"/>
        <w:jc w:val="both"/>
        <w:rPr>
          <w:rFonts w:ascii="Arial" w:hAnsi="Arial" w:cs="Arial"/>
        </w:rPr>
      </w:pPr>
      <w:r w:rsidRPr="00BF29F5">
        <w:rPr>
          <w:rFonts w:ascii="Arial" w:hAnsi="Arial" w:cs="Arial"/>
        </w:rPr>
        <w:t xml:space="preserve">The definition of older age has been postulated worldwide, ranging from 60-year-old to 65 years and over according to WHO but western cultures generally refer to people of 65 years as the age at which the person is eligible for statutory and occupational retirement </w:t>
      </w:r>
      <w:r w:rsidRPr="00BF29F5">
        <w:rPr>
          <w:rFonts w:ascii="Arial" w:hAnsi="Arial" w:cs="Arial"/>
          <w:lang w:val="en-US"/>
        </w:rPr>
        <w:t>(Gorman, 2000)</w:t>
      </w:r>
      <w:r w:rsidRPr="00BF29F5">
        <w:rPr>
          <w:rFonts w:ascii="Arial" w:hAnsi="Arial" w:cs="Arial"/>
        </w:rPr>
        <w:t>. And someone over the age of 65 might be considered an older person.  This is not easy to apply because categorisation differs from country to country, for example, old age is considered to start in India at  58 years which is considered as retirement age, while in China is 60 years for men and  50 years for women and in Africa depend on the country  (Aged Care Guide, 2020) People can have chronological age or biological</w:t>
      </w:r>
      <w:r w:rsidRPr="00BF29F5">
        <w:rPr>
          <w:rFonts w:ascii="Arial" w:hAnsi="Arial" w:cs="Arial"/>
          <w:lang w:val="en-US"/>
        </w:rPr>
        <w:t xml:space="preserve"> age, </w:t>
      </w:r>
      <w:r w:rsidRPr="00BF29F5">
        <w:rPr>
          <w:rFonts w:ascii="Arial" w:hAnsi="Arial" w:cs="Arial"/>
        </w:rPr>
        <w:t>chronological age refers to the genuine number of months, or years, the person has been alive regardless of how healthy does not change because people age at a different rate. Biological age is referred to how old our body seems this is based on several factors, including how your genes have changed over a period</w:t>
      </w:r>
      <w:r w:rsidRPr="00BF29F5">
        <w:rPr>
          <w:rFonts w:ascii="Arial" w:hAnsi="Arial" w:cs="Arial"/>
          <w:lang w:val="en-US"/>
        </w:rPr>
        <w:t xml:space="preserve"> (Hyde and Higgs, 2016)</w:t>
      </w:r>
    </w:p>
    <w:p w14:paraId="051B6021" w14:textId="77777777" w:rsidR="00BA6703" w:rsidRPr="00BF29F5" w:rsidRDefault="00BA6703" w:rsidP="00BF29F5">
      <w:pPr>
        <w:spacing w:line="360" w:lineRule="auto"/>
        <w:jc w:val="both"/>
        <w:rPr>
          <w:rFonts w:ascii="Arial" w:hAnsi="Arial" w:cs="Arial"/>
        </w:rPr>
      </w:pPr>
      <w:r w:rsidRPr="00BF29F5">
        <w:rPr>
          <w:rFonts w:ascii="Arial" w:hAnsi="Arial" w:cs="Arial"/>
        </w:rPr>
        <w:t xml:space="preserve"> There is a recent definition of old age through a new measure called “prospective age” proposed By the World Economic Forum (WEF) which looks at the average number of years people have left to live. So according to WEF, being old doesn’t start at age 65, rather when people have an average of 15 more years left to live (</w:t>
      </w:r>
      <w:proofErr w:type="spellStart"/>
      <w:r w:rsidRPr="00BF29F5">
        <w:rPr>
          <w:rFonts w:ascii="Arial" w:hAnsi="Arial" w:cs="Arial"/>
        </w:rPr>
        <w:t>Scherbov</w:t>
      </w:r>
      <w:proofErr w:type="spellEnd"/>
      <w:r w:rsidRPr="00BF29F5">
        <w:rPr>
          <w:rFonts w:ascii="Arial" w:hAnsi="Arial" w:cs="Arial"/>
        </w:rPr>
        <w:t>, 2015)</w:t>
      </w:r>
    </w:p>
    <w:p w14:paraId="0643973A" w14:textId="23287ED9" w:rsidR="00BA6703" w:rsidRPr="00BF29F5" w:rsidRDefault="00BA6703" w:rsidP="00BF29F5">
      <w:pPr>
        <w:spacing w:line="360" w:lineRule="auto"/>
        <w:jc w:val="both"/>
        <w:rPr>
          <w:rFonts w:ascii="Arial" w:hAnsi="Arial" w:cs="Arial"/>
        </w:rPr>
      </w:pPr>
      <w:r w:rsidRPr="00BF29F5">
        <w:rPr>
          <w:rFonts w:ascii="Arial" w:hAnsi="Arial" w:cs="Arial"/>
        </w:rPr>
        <w:t xml:space="preserve"> Today in the UK, the population ages rapidly, life span </w:t>
      </w:r>
      <w:bookmarkStart w:id="1" w:name="_Hlk110217484"/>
      <w:r w:rsidRPr="00BF29F5">
        <w:rPr>
          <w:rFonts w:ascii="Arial" w:hAnsi="Arial" w:cs="Arial"/>
        </w:rPr>
        <w:t xml:space="preserve">increased greatly </w:t>
      </w:r>
      <w:bookmarkEnd w:id="1"/>
      <w:r w:rsidRPr="00BF29F5">
        <w:rPr>
          <w:rFonts w:ascii="Arial" w:hAnsi="Arial" w:cs="Arial"/>
        </w:rPr>
        <w:t>in the 20</w:t>
      </w:r>
      <w:r w:rsidRPr="00BF29F5">
        <w:rPr>
          <w:rFonts w:ascii="Arial" w:hAnsi="Arial" w:cs="Arial"/>
          <w:vertAlign w:val="superscript"/>
        </w:rPr>
        <w:t>th</w:t>
      </w:r>
      <w:r w:rsidRPr="00BF29F5">
        <w:rPr>
          <w:rFonts w:ascii="Arial" w:hAnsi="Arial" w:cs="Arial"/>
        </w:rPr>
        <w:t xml:space="preserve"> century and the number of older people will grow constantly in the imaginable future. One-fifth of the entire population will be 65 and over by the year 2030 (ONS,2020) The projections and the data by the Office for National Statistics, (ONS) show that the population of the UK is aging, ageing population refers to a </w:t>
      </w:r>
      <w:r w:rsidR="00457013" w:rsidRPr="00BF29F5">
        <w:rPr>
          <w:rFonts w:ascii="Arial" w:hAnsi="Arial" w:cs="Arial"/>
        </w:rPr>
        <w:t>difference</w:t>
      </w:r>
      <w:r w:rsidRPr="00BF29F5">
        <w:rPr>
          <w:rFonts w:ascii="Arial" w:hAnsi="Arial" w:cs="Arial"/>
        </w:rPr>
        <w:t xml:space="preserve"> in the age structure </w:t>
      </w:r>
      <w:r w:rsidR="002B2837">
        <w:rPr>
          <w:rFonts w:ascii="Arial" w:hAnsi="Arial" w:cs="Arial"/>
        </w:rPr>
        <w:t xml:space="preserve">in the </w:t>
      </w:r>
      <w:r w:rsidRPr="00BF29F5">
        <w:rPr>
          <w:rFonts w:ascii="Arial" w:hAnsi="Arial" w:cs="Arial"/>
        </w:rPr>
        <w:t>UK</w:t>
      </w:r>
      <w:r w:rsidR="002B2837">
        <w:rPr>
          <w:rFonts w:ascii="Arial" w:hAnsi="Arial" w:cs="Arial"/>
        </w:rPr>
        <w:t>,</w:t>
      </w:r>
      <w:r w:rsidRPr="00BF29F5">
        <w:rPr>
          <w:rFonts w:ascii="Arial" w:hAnsi="Arial" w:cs="Arial"/>
        </w:rPr>
        <w:t xml:space="preserve"> </w:t>
      </w:r>
      <w:r w:rsidR="00113214" w:rsidRPr="00BF29F5">
        <w:rPr>
          <w:rFonts w:ascii="Arial" w:hAnsi="Arial" w:cs="Arial"/>
        </w:rPr>
        <w:t>older people</w:t>
      </w:r>
      <w:r w:rsidR="003F53FD">
        <w:rPr>
          <w:rFonts w:ascii="Arial" w:hAnsi="Arial" w:cs="Arial"/>
        </w:rPr>
        <w:t xml:space="preserve"> </w:t>
      </w:r>
      <w:r w:rsidRPr="00BF29F5">
        <w:rPr>
          <w:rFonts w:ascii="Arial" w:hAnsi="Arial" w:cs="Arial"/>
        </w:rPr>
        <w:t xml:space="preserve">population </w:t>
      </w:r>
      <w:r w:rsidR="00113214">
        <w:rPr>
          <w:rFonts w:ascii="Arial" w:hAnsi="Arial" w:cs="Arial"/>
        </w:rPr>
        <w:t>increase</w:t>
      </w:r>
      <w:r w:rsidR="00246A20">
        <w:rPr>
          <w:rFonts w:ascii="Arial" w:hAnsi="Arial" w:cs="Arial"/>
        </w:rPr>
        <w:t>.</w:t>
      </w:r>
      <w:r w:rsidR="00113214" w:rsidRPr="00BF29F5">
        <w:rPr>
          <w:rFonts w:ascii="Arial" w:hAnsi="Arial" w:cs="Arial"/>
        </w:rPr>
        <w:t xml:space="preserve"> People</w:t>
      </w:r>
      <w:r w:rsidRPr="00BF29F5">
        <w:rPr>
          <w:rFonts w:ascii="Arial" w:hAnsi="Arial" w:cs="Arial"/>
        </w:rPr>
        <w:t xml:space="preserve"> are living longer and attaining older ages because of the improvement in life expectancy besides these there is lower fertility people are having fewer children and there is a falling mortality rate. The reasons include improved healthcare and medicine </w:t>
      </w:r>
      <w:proofErr w:type="gramStart"/>
      <w:r w:rsidRPr="00BF29F5">
        <w:rPr>
          <w:rFonts w:ascii="Arial" w:hAnsi="Arial" w:cs="Arial"/>
        </w:rPr>
        <w:t>and also</w:t>
      </w:r>
      <w:proofErr w:type="gramEnd"/>
      <w:r w:rsidRPr="00BF29F5">
        <w:rPr>
          <w:rFonts w:ascii="Arial" w:hAnsi="Arial" w:cs="Arial"/>
        </w:rPr>
        <w:t xml:space="preserve"> improved social conditions. Because the rising need for healthcare and social care services will prove problematic, pensions for older people will soon become the largest </w:t>
      </w:r>
      <w:r w:rsidR="000966C7">
        <w:rPr>
          <w:rFonts w:ascii="Arial" w:hAnsi="Arial" w:cs="Arial"/>
        </w:rPr>
        <w:t>single-budget</w:t>
      </w:r>
      <w:r w:rsidRPr="00BF29F5">
        <w:rPr>
          <w:rFonts w:ascii="Arial" w:hAnsi="Arial" w:cs="Arial"/>
        </w:rPr>
        <w:t xml:space="preserve"> expense (NHS,2019).  </w:t>
      </w:r>
    </w:p>
    <w:p w14:paraId="41E4A579" w14:textId="46897119" w:rsidR="00BA6703" w:rsidRPr="00BF29F5" w:rsidRDefault="00EA4779" w:rsidP="00BF29F5">
      <w:pPr>
        <w:pStyle w:val="NormalWeb"/>
        <w:spacing w:line="360" w:lineRule="auto"/>
        <w:jc w:val="both"/>
        <w:rPr>
          <w:rFonts w:ascii="Arial" w:hAnsi="Arial" w:cs="Arial"/>
          <w:sz w:val="22"/>
          <w:szCs w:val="22"/>
        </w:rPr>
      </w:pPr>
      <w:r>
        <w:rPr>
          <w:rFonts w:ascii="Arial" w:hAnsi="Arial" w:cs="Arial"/>
          <w:sz w:val="22"/>
          <w:szCs w:val="22"/>
        </w:rPr>
        <w:lastRenderedPageBreak/>
        <w:t xml:space="preserve">Loneliness </w:t>
      </w:r>
      <w:r w:rsidR="00FC2A65">
        <w:rPr>
          <w:rFonts w:ascii="Arial" w:hAnsi="Arial" w:cs="Arial"/>
          <w:sz w:val="22"/>
          <w:szCs w:val="22"/>
        </w:rPr>
        <w:t xml:space="preserve">could be an </w:t>
      </w:r>
      <w:r w:rsidR="00BA6703" w:rsidRPr="00BF29F5">
        <w:rPr>
          <w:rFonts w:ascii="Arial" w:hAnsi="Arial" w:cs="Arial"/>
          <w:sz w:val="22"/>
          <w:szCs w:val="22"/>
        </w:rPr>
        <w:t>unwanted feeling of lack or loss of friendship, which happens when there is a discrepancy between the quality and quantity of the social relationships that they have</w:t>
      </w:r>
      <w:r w:rsidR="0024047E">
        <w:rPr>
          <w:rFonts w:ascii="Arial" w:hAnsi="Arial" w:cs="Arial"/>
          <w:sz w:val="22"/>
          <w:szCs w:val="22"/>
        </w:rPr>
        <w:t>,</w:t>
      </w:r>
      <w:r w:rsidR="00BA6703" w:rsidRPr="00BF29F5">
        <w:rPr>
          <w:rFonts w:ascii="Arial" w:hAnsi="Arial" w:cs="Arial"/>
          <w:sz w:val="22"/>
          <w:szCs w:val="22"/>
        </w:rPr>
        <w:t xml:space="preserve"> is a negative emotion that </w:t>
      </w:r>
      <w:r w:rsidR="00565AD0">
        <w:rPr>
          <w:rFonts w:ascii="Arial" w:hAnsi="Arial" w:cs="Arial"/>
          <w:sz w:val="22"/>
          <w:szCs w:val="22"/>
        </w:rPr>
        <w:t>older people</w:t>
      </w:r>
      <w:r w:rsidR="00BA6703" w:rsidRPr="00BF29F5">
        <w:rPr>
          <w:rFonts w:ascii="Arial" w:hAnsi="Arial" w:cs="Arial"/>
          <w:sz w:val="22"/>
          <w:szCs w:val="22"/>
        </w:rPr>
        <w:t xml:space="preserve"> will experience when the relationships they have do not match up between people’s desired affection, closeness, and achieved a level of social interaction with others, it is also well-defined by people’s subjective emotional states. Loneliness is more reliant on the value than the number of relationships (Scie, 2018)</w:t>
      </w:r>
    </w:p>
    <w:p w14:paraId="7BACEFF1" w14:textId="77777777" w:rsidR="00BA6703" w:rsidRPr="00BF29F5" w:rsidRDefault="00BA6703" w:rsidP="00BF29F5">
      <w:pPr>
        <w:spacing w:line="360" w:lineRule="auto"/>
        <w:jc w:val="both"/>
        <w:rPr>
          <w:rFonts w:ascii="Arial" w:hAnsi="Arial" w:cs="Arial"/>
        </w:rPr>
      </w:pPr>
      <w:r w:rsidRPr="00BF29F5">
        <w:rPr>
          <w:rFonts w:ascii="Arial" w:hAnsi="Arial" w:cs="Arial"/>
        </w:rPr>
        <w:t>Social isolation is a lack of contact or separation from social community involvement and family or friends and access to services (AgeUK, 2015). However, evidence has shown there is the possibility to be lonely but not socially isolated and on the other hand, it is also relatively possible to be socially isolated but not lonely (Britannica, 2021)</w:t>
      </w:r>
    </w:p>
    <w:p w14:paraId="347DDA5A" w14:textId="77777777" w:rsidR="00BA6703" w:rsidRPr="00BF29F5" w:rsidRDefault="00BA6703" w:rsidP="00BF29F5">
      <w:pPr>
        <w:spacing w:line="360" w:lineRule="auto"/>
        <w:jc w:val="both"/>
        <w:rPr>
          <w:rFonts w:ascii="Arial" w:hAnsi="Arial" w:cs="Arial"/>
        </w:rPr>
      </w:pPr>
      <w:r w:rsidRPr="00BF29F5">
        <w:rPr>
          <w:rFonts w:ascii="Arial" w:hAnsi="Arial" w:cs="Arial"/>
        </w:rPr>
        <w:t xml:space="preserve">Hawthorne, (2006) urges that elderly people in large care homes and households are more expected to report loneliness. Some older people who live in remote residences might not feel or report loneliness on their own. Fourth- five percent of those aged 65 and over in the UK believe they are out of touch with modern life and nine percent say they are being cut off from society, more than half of older people consider that their main company is the television and half of them may go over a month without talking to their neighbours, friends, or their family members (Campaigned to end loneliness, 2020). This is not only an unpleasant experience continuing in loneliness can have a great impact on mental health, and physical quality of life. Older people are especially vulnerable to loneliness and social isolation, and it can have a serious effect on health </w:t>
      </w:r>
      <w:r w:rsidRPr="00BF29F5">
        <w:rPr>
          <w:rFonts w:ascii="Arial" w:hAnsi="Arial" w:cs="Arial"/>
          <w:color w:val="000000"/>
          <w:shd w:val="clear" w:color="auto" w:fill="FFFFFF"/>
        </w:rPr>
        <w:t>(Cornwell &amp; Waite, 2009)</w:t>
      </w:r>
    </w:p>
    <w:p w14:paraId="5B2E7474" w14:textId="77777777" w:rsidR="00BA6703" w:rsidRPr="00BF29F5" w:rsidRDefault="00BA6703" w:rsidP="00BF29F5">
      <w:pPr>
        <w:tabs>
          <w:tab w:val="left" w:pos="5910"/>
        </w:tabs>
        <w:spacing w:line="360" w:lineRule="auto"/>
        <w:jc w:val="both"/>
        <w:rPr>
          <w:rFonts w:ascii="Arial" w:hAnsi="Arial" w:cs="Arial"/>
        </w:rPr>
      </w:pPr>
      <w:r w:rsidRPr="00BF29F5">
        <w:rPr>
          <w:rFonts w:ascii="Arial" w:hAnsi="Arial" w:cs="Arial"/>
        </w:rPr>
        <w:t>The effect of the pandemic on the older people in the UK has been significant and the elderly people have the consequence of the virus. The lockdowns have meant that gatherings are not possible making the elderly people find themselves locked out of many aspects of their life during the lockdown (LGA,2020) The little, social gathering and social interaction relied upon by the elderly were largely broken, not able to contact their family and loved ones, and all visiting and many other activities were restricted and elderly people in care homes and nursing homes found themselves socially isolated and lonely.</w:t>
      </w:r>
      <w:r w:rsidRPr="00BF29F5">
        <w:rPr>
          <w:rFonts w:ascii="Arial" w:hAnsi="Arial" w:cs="Arial"/>
          <w:color w:val="000000"/>
          <w:shd w:val="clear" w:color="auto" w:fill="FFFFFF"/>
        </w:rPr>
        <w:t xml:space="preserve"> (Adams, 2021)</w:t>
      </w:r>
    </w:p>
    <w:p w14:paraId="2036641A" w14:textId="77777777" w:rsidR="00BA6703" w:rsidRPr="00BF29F5" w:rsidRDefault="00BA6703" w:rsidP="00BF29F5">
      <w:pPr>
        <w:tabs>
          <w:tab w:val="left" w:pos="5910"/>
        </w:tabs>
        <w:spacing w:line="360" w:lineRule="auto"/>
        <w:jc w:val="both"/>
        <w:rPr>
          <w:rFonts w:ascii="Arial" w:hAnsi="Arial" w:cs="Arial"/>
          <w:color w:val="000000"/>
          <w:shd w:val="clear" w:color="auto" w:fill="FFFFFF"/>
        </w:rPr>
      </w:pPr>
      <w:r w:rsidRPr="00BF29F5">
        <w:rPr>
          <w:rFonts w:ascii="Arial" w:hAnsi="Arial" w:cs="Arial"/>
        </w:rPr>
        <w:t xml:space="preserve">During the pandemic, older people were prevented from seeking medical assistance for non-covid-related illnesses and issues, and </w:t>
      </w:r>
      <w:r w:rsidRPr="00BF29F5">
        <w:rPr>
          <w:rFonts w:ascii="Arial" w:hAnsi="Arial" w:cs="Arial"/>
          <w:color w:val="0A0A0A"/>
          <w:shd w:val="clear" w:color="auto" w:fill="FEFEFE"/>
        </w:rPr>
        <w:t>more older people 65 and over were in social isolation because of their vulnerability and most of them could not go out by themselves. Older people 65 and over who do not often use computers were struggling to gain access to health care when booking, and appointments were moved online. There were cut in social care, which worsened social isolation. These changes might have impacted elderly people's physical, mental, and emotional health and wellbeing.</w:t>
      </w:r>
      <w:r w:rsidRPr="00BF29F5">
        <w:rPr>
          <w:rFonts w:ascii="Arial" w:hAnsi="Arial" w:cs="Arial"/>
        </w:rPr>
        <w:t xml:space="preserve"> Elderly persons face challenges in accessing medical treatments and health care in the face of life-threatening pandemics, such as COVID-19.</w:t>
      </w:r>
      <w:r w:rsidRPr="00BF29F5">
        <w:rPr>
          <w:rFonts w:ascii="Arial" w:hAnsi="Arial" w:cs="Arial"/>
          <w:color w:val="000000"/>
          <w:shd w:val="clear" w:color="auto" w:fill="FFFFFF"/>
        </w:rPr>
        <w:t xml:space="preserve"> (Larson &amp; Sierra, 2021)</w:t>
      </w:r>
    </w:p>
    <w:p w14:paraId="691E030D" w14:textId="77777777" w:rsidR="00BA6703" w:rsidRPr="00BF29F5" w:rsidRDefault="00BA6703" w:rsidP="00BF29F5">
      <w:pPr>
        <w:spacing w:line="360" w:lineRule="auto"/>
        <w:jc w:val="both"/>
        <w:rPr>
          <w:rFonts w:ascii="Arial" w:hAnsi="Arial" w:cs="Arial"/>
          <w:color w:val="4A4A49"/>
          <w:shd w:val="clear" w:color="auto" w:fill="FFFFFF"/>
        </w:rPr>
      </w:pPr>
      <w:r w:rsidRPr="00BF29F5">
        <w:rPr>
          <w:rFonts w:ascii="Arial" w:hAnsi="Arial" w:cs="Arial"/>
          <w:shd w:val="clear" w:color="auto" w:fill="FFFFFF"/>
        </w:rPr>
        <w:lastRenderedPageBreak/>
        <w:t>Moreover, technology has helped to combat the issues of isolation and loneliness of elderly people through online meetings with the family via teams and zoom they were able to keep in touch with their loved ones who are in one way or other lonely or isolated for the first during the pandemic .However, it has had a more limited impact on others, and it must also be considered that not every person uses the internet.</w:t>
      </w:r>
      <w:r w:rsidRPr="00BF29F5">
        <w:rPr>
          <w:rFonts w:ascii="Arial" w:hAnsi="Arial" w:cs="Arial"/>
          <w:color w:val="000000"/>
          <w:shd w:val="clear" w:color="auto" w:fill="FFFFFF"/>
        </w:rPr>
        <w:t xml:space="preserve"> (Adams, 2021) </w:t>
      </w:r>
    </w:p>
    <w:p w14:paraId="3F67EEA7" w14:textId="77777777" w:rsidR="00BA6703" w:rsidRPr="00BF29F5" w:rsidRDefault="00BA6703" w:rsidP="00BF29F5">
      <w:pPr>
        <w:tabs>
          <w:tab w:val="left" w:pos="5910"/>
        </w:tabs>
        <w:spacing w:line="360" w:lineRule="auto"/>
        <w:jc w:val="both"/>
        <w:rPr>
          <w:rFonts w:ascii="Arial" w:hAnsi="Arial" w:cs="Arial"/>
          <w:color w:val="000000"/>
          <w:shd w:val="clear" w:color="auto" w:fill="FFFFFF"/>
        </w:rPr>
      </w:pPr>
      <w:r w:rsidRPr="00BF29F5">
        <w:rPr>
          <w:rFonts w:ascii="Arial" w:hAnsi="Arial" w:cs="Arial"/>
          <w:color w:val="000000"/>
          <w:shd w:val="clear" w:color="auto" w:fill="FFFFFF"/>
        </w:rPr>
        <w:t xml:space="preserve">The </w:t>
      </w:r>
      <w:r w:rsidRPr="00BF29F5">
        <w:rPr>
          <w:rFonts w:ascii="Arial" w:hAnsi="Arial" w:cs="Arial"/>
        </w:rPr>
        <w:t xml:space="preserve">pandemic has real widened the gap between the needs and services that is available in social care for elderly people, now long waiting time to see the GP, no family allowed to visit their loved one, and social isolation and social interaction from other residents meaning everyone in his or her own rooms and loneliness, and the long waiting list for people to be assessed of their conditions.   </w:t>
      </w:r>
    </w:p>
    <w:p w14:paraId="113B49D9" w14:textId="77777777" w:rsidR="00BA6703" w:rsidRPr="00BF29F5" w:rsidRDefault="00BA6703" w:rsidP="00BF29F5">
      <w:pPr>
        <w:spacing w:line="360" w:lineRule="auto"/>
        <w:jc w:val="both"/>
        <w:rPr>
          <w:rFonts w:ascii="Arial" w:hAnsi="Arial" w:cs="Arial"/>
          <w:color w:val="212529"/>
          <w:shd w:val="clear" w:color="auto" w:fill="FFFFFF"/>
        </w:rPr>
      </w:pPr>
      <w:r w:rsidRPr="00BF29F5">
        <w:rPr>
          <w:rFonts w:ascii="Arial" w:hAnsi="Arial" w:cs="Arial"/>
        </w:rPr>
        <w:t xml:space="preserve">In considering perceptions of older people, according to Daryl Bem, (1967). “The theory of self-perception indicates that people become aware of certain attitudes by observing their own behaviour or belief to some form of self-perception around their behaviour” </w:t>
      </w:r>
      <w:r w:rsidRPr="00BF29F5">
        <w:rPr>
          <w:rFonts w:ascii="Arial" w:hAnsi="Arial" w:cs="Arial"/>
          <w:color w:val="212529"/>
          <w:shd w:val="clear" w:color="auto" w:fill="FFFFFF"/>
        </w:rPr>
        <w:t xml:space="preserve">The elderly people themselves feel less valued by society because of society’s perception of them, </w:t>
      </w:r>
      <w:r w:rsidRPr="00BF29F5">
        <w:rPr>
          <w:rFonts w:ascii="Arial" w:hAnsi="Arial" w:cs="Arial"/>
          <w:color w:val="212529"/>
          <w:shd w:val="clear" w:color="auto" w:fill="FFFFFF"/>
          <w:lang w:val="en-US"/>
        </w:rPr>
        <w:t xml:space="preserve">Elderly labels self as incompetent, unable to properly function or not be able to do something successfully because of their age and on the other hands. </w:t>
      </w:r>
      <w:r w:rsidRPr="00BF29F5">
        <w:rPr>
          <w:rFonts w:ascii="Arial" w:hAnsi="Arial" w:cs="Arial"/>
          <w:color w:val="212529"/>
          <w:shd w:val="clear" w:color="auto" w:fill="FFFFFF"/>
        </w:rPr>
        <w:t xml:space="preserve">Society’s perception of elderly adults is very unpleasant and can place fear into people who are close to retirement age. </w:t>
      </w:r>
      <w:r w:rsidRPr="00BF29F5">
        <w:rPr>
          <w:rFonts w:ascii="Arial" w:hAnsi="Arial" w:cs="Arial"/>
          <w:color w:val="212529"/>
          <w:shd w:val="clear" w:color="auto" w:fill="FFFFFF"/>
          <w:lang w:val="en-US"/>
        </w:rPr>
        <w:t>Society provides inadequate support services, and funds for the elderly.</w:t>
      </w:r>
      <w:r w:rsidRPr="00BF29F5">
        <w:rPr>
          <w:rFonts w:ascii="Arial" w:hAnsi="Arial" w:cs="Arial"/>
        </w:rPr>
        <w:t xml:space="preserve"> </w:t>
      </w:r>
      <w:r w:rsidRPr="00BF29F5">
        <w:rPr>
          <w:rFonts w:ascii="Arial" w:hAnsi="Arial" w:cs="Arial"/>
          <w:color w:val="000000"/>
          <w:shd w:val="clear" w:color="auto" w:fill="FFFFFF"/>
        </w:rPr>
        <w:t>(Bratt et al., 2018)</w:t>
      </w:r>
    </w:p>
    <w:p w14:paraId="2A8CC0C2" w14:textId="17D04FF1" w:rsidR="00BA6703" w:rsidRPr="00BF29F5" w:rsidRDefault="00BA6703" w:rsidP="00BF29F5">
      <w:pPr>
        <w:spacing w:line="360" w:lineRule="auto"/>
        <w:jc w:val="both"/>
        <w:rPr>
          <w:rFonts w:ascii="Arial" w:hAnsi="Arial" w:cs="Arial"/>
          <w:color w:val="212529"/>
          <w:shd w:val="clear" w:color="auto" w:fill="FFFFFF"/>
        </w:rPr>
      </w:pPr>
      <w:r w:rsidRPr="00BF29F5">
        <w:rPr>
          <w:rFonts w:ascii="Arial" w:hAnsi="Arial" w:cs="Arial"/>
        </w:rPr>
        <w:t>Because of their deteriorating health, other life changes, and limited mobility many older people have the habit to withdraw from society reflecting on what they have made of their lives, and spending most of their time looking back (Larkin, 2009). The Disengagement</w:t>
      </w:r>
      <w:r w:rsidRPr="00BF29F5">
        <w:rPr>
          <w:rStyle w:val="Emphasis"/>
          <w:rFonts w:ascii="Arial" w:hAnsi="Arial" w:cs="Arial"/>
          <w:color w:val="212529"/>
          <w:shd w:val="clear" w:color="auto" w:fill="FFFFFF"/>
        </w:rPr>
        <w:t xml:space="preserve"> theory</w:t>
      </w:r>
      <w:r w:rsidRPr="00BF29F5">
        <w:rPr>
          <w:rFonts w:ascii="Arial" w:hAnsi="Arial" w:cs="Arial"/>
          <w:color w:val="212529"/>
          <w:shd w:val="clear" w:color="auto" w:fill="FFFFFF"/>
        </w:rPr>
        <w:t xml:space="preserve"> states that withdrawal from society is a behaviour shown by older people. The disengagement theory also says that society withdraws from the older individual and this is seen by the theory as the natural order of things This is so because elderly people experience a decrease in both their mental and physical level of functioning, resulting in withdrawal from people and society, hence they assume at some point in </w:t>
      </w:r>
      <w:proofErr w:type="spellStart"/>
      <w:r w:rsidR="00AD347E" w:rsidRPr="00BF29F5">
        <w:rPr>
          <w:rFonts w:ascii="Arial" w:hAnsi="Arial" w:cs="Arial"/>
          <w:color w:val="212529"/>
          <w:shd w:val="clear" w:color="auto" w:fill="FFFFFF"/>
        </w:rPr>
        <w:t>t</w:t>
      </w:r>
      <w:r w:rsidRPr="00BF29F5">
        <w:rPr>
          <w:rFonts w:ascii="Arial" w:hAnsi="Arial" w:cs="Arial"/>
          <w:color w:val="212529"/>
          <w:shd w:val="clear" w:color="auto" w:fill="FFFFFF"/>
        </w:rPr>
        <w:t>time</w:t>
      </w:r>
      <w:proofErr w:type="spellEnd"/>
      <w:r w:rsidRPr="00BF29F5">
        <w:rPr>
          <w:rFonts w:ascii="Arial" w:hAnsi="Arial" w:cs="Arial"/>
          <w:color w:val="212529"/>
          <w:shd w:val="clear" w:color="auto" w:fill="FFFFFF"/>
        </w:rPr>
        <w:t xml:space="preserve"> they will die. But the activity theory suggests that activity levels and social participation are significant aspects in the replacement of what was lost and went on to say that it is the key to happiness (Mauk,2010). And it has also been proven that older individuals that are active physically or mentally age more successfully and have better health and general well-being. </w:t>
      </w:r>
    </w:p>
    <w:p w14:paraId="74CB8B6B" w14:textId="77777777" w:rsidR="00BA6703" w:rsidRPr="00BF29F5" w:rsidRDefault="00BA6703" w:rsidP="00BF29F5">
      <w:pPr>
        <w:spacing w:line="360" w:lineRule="auto"/>
        <w:jc w:val="both"/>
        <w:rPr>
          <w:rFonts w:ascii="Arial" w:hAnsi="Arial" w:cs="Arial"/>
        </w:rPr>
      </w:pPr>
      <w:r w:rsidRPr="00BF29F5">
        <w:rPr>
          <w:rFonts w:ascii="Arial" w:hAnsi="Arial" w:cs="Arial"/>
        </w:rPr>
        <w:t>Being physically and mentally active might help to fight several issues including loneliness.</w:t>
      </w:r>
    </w:p>
    <w:p w14:paraId="3FB089DF" w14:textId="20B7F988" w:rsidR="00BA6703" w:rsidRPr="00BF29F5" w:rsidRDefault="00BA6703" w:rsidP="00BF29F5">
      <w:pPr>
        <w:spacing w:line="360" w:lineRule="auto"/>
        <w:jc w:val="both"/>
        <w:rPr>
          <w:rFonts w:ascii="Arial" w:hAnsi="Arial" w:cs="Arial"/>
        </w:rPr>
      </w:pPr>
      <w:r w:rsidRPr="00BF29F5">
        <w:rPr>
          <w:rFonts w:ascii="Arial" w:hAnsi="Arial" w:cs="Arial"/>
        </w:rPr>
        <w:t>According to Maslow’s hierarchy of needs (1998), older people’s needs are a necessity that must be satisfied to help elderly people achieve (if lost), and social needs are a very important aspect of elderly people's health. If social needs are not met there is a tendency that loneliness and isolation will result, and the emotions can have a negative effect on the elderly’s mental health. The different levels of needs physiological needs, safety needs belongingness esteem, and self-actualization for elderly people (Oldman,2002).</w:t>
      </w:r>
    </w:p>
    <w:p w14:paraId="4CECA215" w14:textId="2D12EB01" w:rsidR="00BA6703" w:rsidRPr="00BF29F5" w:rsidRDefault="00BA6703" w:rsidP="00BF29F5">
      <w:pPr>
        <w:spacing w:line="360" w:lineRule="auto"/>
        <w:jc w:val="both"/>
        <w:rPr>
          <w:rFonts w:ascii="Arial" w:hAnsi="Arial" w:cs="Arial"/>
        </w:rPr>
      </w:pPr>
    </w:p>
    <w:p w14:paraId="3C3BFE03" w14:textId="77777777" w:rsidR="00BA6703" w:rsidRPr="00BF29F5" w:rsidRDefault="00BA6703" w:rsidP="00BF29F5">
      <w:pPr>
        <w:spacing w:line="360" w:lineRule="auto"/>
        <w:jc w:val="both"/>
        <w:rPr>
          <w:rFonts w:ascii="Arial" w:hAnsi="Arial" w:cs="Arial"/>
          <w:shd w:val="clear" w:color="auto" w:fill="FFFFFF"/>
        </w:rPr>
      </w:pPr>
      <w:r w:rsidRPr="00BF29F5">
        <w:rPr>
          <w:rFonts w:ascii="Arial" w:hAnsi="Arial" w:cs="Arial"/>
          <w:shd w:val="clear" w:color="auto" w:fill="FFFFFF"/>
        </w:rPr>
        <w:t>Social care is concerned with the day-to-day activities of living. Social care also involves protecting vulnerable people’s circumstances, maintaining a person’s independence, promoting social interaction, and coping with a complex relationship.  Social care</w:t>
      </w:r>
      <w:r w:rsidRPr="00BF29F5">
        <w:rPr>
          <w:rFonts w:ascii="Arial" w:hAnsi="Arial" w:cs="Arial"/>
        </w:rPr>
        <w:t xml:space="preserve"> is means tested and if an individual can afford to pay part or all their care costs then they must do so</w:t>
      </w:r>
      <w:r w:rsidRPr="00BF29F5">
        <w:rPr>
          <w:rFonts w:ascii="Arial" w:hAnsi="Arial" w:cs="Arial"/>
          <w:color w:val="000000"/>
          <w:shd w:val="clear" w:color="auto" w:fill="FFFFFF"/>
        </w:rPr>
        <w:t xml:space="preserve"> (Cantor &amp; Brennan-Ing, 2000)</w:t>
      </w:r>
    </w:p>
    <w:p w14:paraId="648C9134" w14:textId="77777777" w:rsidR="00BA6703" w:rsidRPr="00BF29F5" w:rsidRDefault="00BA6703" w:rsidP="00BF29F5">
      <w:pPr>
        <w:spacing w:line="360" w:lineRule="auto"/>
        <w:jc w:val="both"/>
        <w:rPr>
          <w:rFonts w:ascii="Arial" w:hAnsi="Arial" w:cs="Arial"/>
          <w:shd w:val="clear" w:color="auto" w:fill="FFFFFF"/>
        </w:rPr>
      </w:pPr>
      <w:r w:rsidRPr="00BF29F5">
        <w:rPr>
          <w:rFonts w:ascii="Arial" w:hAnsi="Arial" w:cs="Arial"/>
          <w:shd w:val="clear" w:color="auto" w:fill="FFFFFF"/>
        </w:rPr>
        <w:t xml:space="preserve"> Social care is funded by social service donors, and organisations, focusing on adults and children, disabilities, poverty, and older people who are at suffering from illness or are at risk.</w:t>
      </w:r>
    </w:p>
    <w:p w14:paraId="7FAB691B" w14:textId="77777777" w:rsidR="00BA6703" w:rsidRPr="00BF29F5" w:rsidRDefault="00BA6703" w:rsidP="00BF29F5">
      <w:pPr>
        <w:spacing w:line="360" w:lineRule="auto"/>
        <w:jc w:val="both"/>
        <w:rPr>
          <w:rFonts w:ascii="Arial" w:hAnsi="Arial" w:cs="Arial"/>
        </w:rPr>
      </w:pPr>
      <w:r w:rsidRPr="00BF29F5">
        <w:rPr>
          <w:rFonts w:ascii="Arial" w:hAnsi="Arial" w:cs="Arial"/>
          <w:shd w:val="clear" w:color="auto" w:fill="FFFFFF"/>
        </w:rPr>
        <w:t xml:space="preserve"> Social care runs a monetary assessment (a ‘means test’) to decide who is eligible for publicly funded care. Unlike,</w:t>
      </w:r>
      <w:r w:rsidRPr="00BF29F5">
        <w:rPr>
          <w:rFonts w:ascii="Arial" w:hAnsi="Arial" w:cs="Arial"/>
        </w:rPr>
        <w:t xml:space="preserve"> Healthcare, provided by the NHS which is free care at the point of delivery for everybody in the UK. The funding is mainly by universal taxation (80%) and by National Insurance contributions as well as co-payments, and every person makes use of NHS services as a private patient. (NHS,2021)</w:t>
      </w:r>
    </w:p>
    <w:p w14:paraId="6DEC1C41" w14:textId="77777777" w:rsidR="00BA6703" w:rsidRPr="00BF29F5" w:rsidRDefault="00BA6703" w:rsidP="00BF29F5">
      <w:pPr>
        <w:spacing w:line="360" w:lineRule="auto"/>
        <w:rPr>
          <w:rFonts w:ascii="Arial" w:hAnsi="Arial" w:cs="Arial"/>
        </w:rPr>
      </w:pPr>
      <w:r w:rsidRPr="00BF29F5">
        <w:rPr>
          <w:rFonts w:ascii="Arial" w:hAnsi="Arial" w:cs="Arial"/>
        </w:rPr>
        <w:t xml:space="preserve"> Financial constraints, known as the ‘capital limits’, exist in a social care setting for the purposes of the financial assessment. This means that only individuals with resources below the threshold qualify for financial help and this is placed at £23, 250. The minimum is £14,250 if the individual’s capital falls below this amounts the government will pay for the care and support needs of the individual to meet their needs. While in Wales the threshold is £50,000 and in Scotland £28,750 (The King’s Fund, 2022)</w:t>
      </w:r>
    </w:p>
    <w:p w14:paraId="1604D5BD" w14:textId="77777777" w:rsidR="00BA6703" w:rsidRPr="00BF29F5" w:rsidRDefault="00BA6703" w:rsidP="00BF29F5">
      <w:pPr>
        <w:spacing w:line="360" w:lineRule="auto"/>
        <w:rPr>
          <w:rFonts w:ascii="Arial" w:hAnsi="Arial" w:cs="Arial"/>
        </w:rPr>
      </w:pPr>
      <w:r w:rsidRPr="00BF29F5">
        <w:rPr>
          <w:rFonts w:ascii="Arial" w:hAnsi="Arial" w:cs="Arial"/>
        </w:rPr>
        <w:t xml:space="preserve">A long-term solution was needed in the UK for the funding of health and social care because of the underfunding of the sector, hence the social care levy was introduced to ease the cost related to adult social care, and to make up for the increase incurred by the NHS spending resulting from the pandemic This will be collected through the raising of National Insurance by 1.25% from April 2022 to April 2023. </w:t>
      </w:r>
    </w:p>
    <w:p w14:paraId="52886B55" w14:textId="77777777" w:rsidR="00BA6703" w:rsidRPr="00BF29F5" w:rsidRDefault="00BA6703" w:rsidP="00BF29F5">
      <w:pPr>
        <w:spacing w:line="360" w:lineRule="auto"/>
        <w:rPr>
          <w:rFonts w:ascii="Arial" w:hAnsi="Arial" w:cs="Arial"/>
        </w:rPr>
      </w:pPr>
      <w:r w:rsidRPr="00BF29F5">
        <w:rPr>
          <w:rFonts w:ascii="Arial" w:hAnsi="Arial" w:cs="Arial"/>
        </w:rPr>
        <w:t>There are several policies that are related to the well-being and protection of older people</w:t>
      </w:r>
      <w:bookmarkStart w:id="2" w:name="_Hlk109775455"/>
      <w:r w:rsidRPr="00BF29F5">
        <w:rPr>
          <w:rFonts w:ascii="Arial" w:hAnsi="Arial" w:cs="Arial"/>
        </w:rPr>
        <w:t xml:space="preserve"> </w:t>
      </w:r>
      <w:r w:rsidRPr="00BF29F5">
        <w:rPr>
          <w:rFonts w:ascii="Arial" w:hAnsi="Arial" w:cs="Arial"/>
          <w:color w:val="303030"/>
        </w:rPr>
        <w:t>and to promoting dignity in social care</w:t>
      </w:r>
      <w:bookmarkEnd w:id="2"/>
      <w:r w:rsidRPr="00BF29F5">
        <w:rPr>
          <w:rFonts w:ascii="Arial" w:hAnsi="Arial" w:cs="Arial"/>
          <w:color w:val="303030"/>
        </w:rPr>
        <w:t xml:space="preserve">. </w:t>
      </w:r>
    </w:p>
    <w:p w14:paraId="568A7425" w14:textId="6B2FD6D0" w:rsidR="00BA6703" w:rsidRPr="00BF29F5" w:rsidRDefault="00BA6703" w:rsidP="00BF29F5">
      <w:pPr>
        <w:spacing w:line="360" w:lineRule="auto"/>
        <w:jc w:val="both"/>
        <w:rPr>
          <w:rFonts w:ascii="Arial" w:hAnsi="Arial" w:cs="Arial"/>
          <w:color w:val="000000"/>
          <w:shd w:val="clear" w:color="auto" w:fill="FFFFFF"/>
        </w:rPr>
      </w:pPr>
      <w:r w:rsidRPr="00BF29F5">
        <w:rPr>
          <w:rFonts w:ascii="Arial" w:hAnsi="Arial" w:cs="Arial"/>
          <w:color w:val="303030"/>
        </w:rPr>
        <w:t xml:space="preserve">The Human Rights Act 1998 is vital legislation that accepts the right of everyone including the elderly people worldwide and in the UK. Regarding the human rights article 8 of the rules, every person has the </w:t>
      </w:r>
      <w:r w:rsidRPr="00BF29F5">
        <w:rPr>
          <w:rFonts w:ascii="Arial" w:hAnsi="Arial" w:cs="Arial"/>
        </w:rPr>
        <w:t xml:space="preserve">fundamental rights to freedom, respect, equality, dignity, and autonomy. However, abuse, undignified treatment, and neglect are all regular occurrences and human rights standards provide important protection for elderly people by assisting to change the procedures and practice (Harding,2018) While Article 3 of the same human right indicates that no elderly people should be humiliated or maltreated under any mental and physical conditions. </w:t>
      </w:r>
      <w:r w:rsidRPr="00BF29F5">
        <w:rPr>
          <w:rFonts w:ascii="Arial" w:hAnsi="Arial" w:cs="Arial"/>
          <w:color w:val="000000"/>
          <w:shd w:val="clear" w:color="auto" w:fill="FFFFFF"/>
        </w:rPr>
        <w:t>O’Carroll et al (2015</w:t>
      </w:r>
      <w:r w:rsidRPr="00BF29F5">
        <w:rPr>
          <w:rFonts w:ascii="Arial" w:hAnsi="Arial" w:cs="Arial"/>
          <w:shd w:val="clear" w:color="auto" w:fill="FFFFFF"/>
        </w:rPr>
        <w:t>)</w:t>
      </w:r>
      <w:r w:rsidRPr="00BF29F5">
        <w:rPr>
          <w:rFonts w:ascii="Arial" w:hAnsi="Arial" w:cs="Arial"/>
        </w:rPr>
        <w:t xml:space="preserve"> highlight that </w:t>
      </w:r>
      <w:r w:rsidRPr="00BF29F5">
        <w:rPr>
          <w:rFonts w:ascii="Arial" w:hAnsi="Arial" w:cs="Arial"/>
          <w:shd w:val="clear" w:color="auto" w:fill="F9F9F9"/>
        </w:rPr>
        <w:t xml:space="preserve">people's health and well-being cannot improve if are not ensured that their human rights are respected. Human rights are an opportunity to make real improvements to people's lives and not just </w:t>
      </w:r>
      <w:r w:rsidRPr="00BF29F5">
        <w:rPr>
          <w:rFonts w:ascii="Arial" w:hAnsi="Arial" w:cs="Arial"/>
          <w:shd w:val="clear" w:color="auto" w:fill="F9F9F9"/>
        </w:rPr>
        <w:lastRenderedPageBreak/>
        <w:t xml:space="preserve">about avoiding getting it wrong, However, </w:t>
      </w:r>
      <w:r w:rsidRPr="00BF29F5">
        <w:rPr>
          <w:rFonts w:ascii="Arial" w:hAnsi="Arial" w:cs="Arial"/>
        </w:rPr>
        <w:t xml:space="preserve">not all rights are absolute. This means that in some circumstances it can be restricted </w:t>
      </w:r>
      <w:r w:rsidRPr="00BF29F5">
        <w:rPr>
          <w:rFonts w:ascii="Arial" w:hAnsi="Arial" w:cs="Arial"/>
          <w:color w:val="000000"/>
          <w:shd w:val="clear" w:color="auto" w:fill="FFFFFF"/>
        </w:rPr>
        <w:t xml:space="preserve">(Perry, 2000) </w:t>
      </w:r>
    </w:p>
    <w:p w14:paraId="2550CE31" w14:textId="2803058B" w:rsidR="004F6F5F" w:rsidRPr="00BF29F5" w:rsidRDefault="004F6F5F" w:rsidP="00BF29F5">
      <w:pPr>
        <w:spacing w:line="360" w:lineRule="auto"/>
        <w:jc w:val="both"/>
        <w:rPr>
          <w:rFonts w:ascii="Arial" w:hAnsi="Arial" w:cs="Arial"/>
          <w:color w:val="000000"/>
          <w:shd w:val="clear" w:color="auto" w:fill="FFFFFF"/>
        </w:rPr>
      </w:pPr>
    </w:p>
    <w:p w14:paraId="71DA3FC0" w14:textId="77777777" w:rsidR="004F6F5F" w:rsidRPr="00BF29F5" w:rsidRDefault="004F6F5F" w:rsidP="00BF29F5">
      <w:pPr>
        <w:spacing w:line="360" w:lineRule="auto"/>
        <w:jc w:val="both"/>
        <w:rPr>
          <w:rFonts w:ascii="Arial" w:hAnsi="Arial" w:cs="Arial"/>
        </w:rPr>
      </w:pPr>
    </w:p>
    <w:p w14:paraId="5CCCA401" w14:textId="77777777" w:rsidR="004F6F5F" w:rsidRPr="00BF29F5" w:rsidRDefault="004F6F5F" w:rsidP="00BF29F5">
      <w:pPr>
        <w:spacing w:line="360" w:lineRule="auto"/>
        <w:jc w:val="both"/>
        <w:rPr>
          <w:rFonts w:ascii="Arial" w:hAnsi="Arial" w:cs="Arial"/>
        </w:rPr>
      </w:pPr>
      <w:r w:rsidRPr="00BF29F5">
        <w:rPr>
          <w:rFonts w:ascii="Arial" w:hAnsi="Arial" w:cs="Arial"/>
        </w:rPr>
        <w:t>The Care Act 2014 places the principle of promoting the general well-being of elderly people and ensuring a safety measure when carrying out support and care functions. The well-being is mental health and physical and emotional well-being of elderly people and to protect them from neglect, abuse economic and social well-being, also gives them the right to make informed decisions regarding their own care (person-centred) and puts the responsibility for making sure this is done on the local Authorities (Goodman et al,2017)</w:t>
      </w:r>
    </w:p>
    <w:p w14:paraId="31BCB2ED" w14:textId="77777777" w:rsidR="004F6F5F" w:rsidRPr="00BF29F5" w:rsidRDefault="004F6F5F" w:rsidP="00BF29F5">
      <w:pPr>
        <w:spacing w:line="360" w:lineRule="auto"/>
        <w:jc w:val="both"/>
        <w:rPr>
          <w:rFonts w:ascii="Arial" w:hAnsi="Arial" w:cs="Arial"/>
        </w:rPr>
      </w:pPr>
      <w:r w:rsidRPr="00BF29F5">
        <w:rPr>
          <w:rFonts w:ascii="Arial" w:hAnsi="Arial" w:cs="Arial"/>
        </w:rPr>
        <w:t xml:space="preserve"> The Health and Social Care Act 2012-</w:t>
      </w:r>
      <w:r w:rsidRPr="00BF29F5">
        <w:rPr>
          <w:rFonts w:ascii="Arial" w:hAnsi="Arial" w:cs="Arial"/>
          <w:b/>
          <w:bCs/>
        </w:rPr>
        <w:t xml:space="preserve"> </w:t>
      </w:r>
      <w:r w:rsidRPr="00BF29F5">
        <w:rPr>
          <w:rFonts w:ascii="Arial" w:hAnsi="Arial" w:cs="Arial"/>
        </w:rPr>
        <w:t xml:space="preserve">(s.13) Protects the service users and providers responsible for having strong procedures and processes to avoid people using the service from being abused by a support worker or other people they may have contact with when using the Service, including visitors. </w:t>
      </w:r>
    </w:p>
    <w:p w14:paraId="16F873E0" w14:textId="0D2C56AD" w:rsidR="004F6F5F" w:rsidRPr="00BF29F5" w:rsidRDefault="00BD15ED" w:rsidP="00BF29F5">
      <w:pPr>
        <w:pStyle w:val="NormalWeb"/>
        <w:shd w:val="clear" w:color="auto" w:fill="FFFFFF"/>
        <w:spacing w:before="0" w:beforeAutospacing="0" w:after="435" w:afterAutospacing="0" w:line="360" w:lineRule="auto"/>
        <w:jc w:val="both"/>
        <w:rPr>
          <w:rFonts w:ascii="Arial" w:hAnsi="Arial" w:cs="Arial"/>
          <w:sz w:val="22"/>
          <w:szCs w:val="22"/>
          <w:shd w:val="clear" w:color="auto" w:fill="FFFFFF"/>
        </w:rPr>
      </w:pPr>
      <w:r w:rsidRPr="00BF29F5">
        <w:rPr>
          <w:rFonts w:ascii="Arial" w:hAnsi="Arial" w:cs="Arial"/>
          <w:color w:val="303030"/>
          <w:sz w:val="22"/>
          <w:szCs w:val="22"/>
        </w:rPr>
        <w:t>It can be reasonably assumed that from the evidence highlighted in this essay the</w:t>
      </w:r>
      <w:r w:rsidR="006D415E" w:rsidRPr="00BF29F5">
        <w:rPr>
          <w:rFonts w:ascii="Arial" w:hAnsi="Arial" w:cs="Arial"/>
          <w:color w:val="303030"/>
          <w:sz w:val="22"/>
          <w:szCs w:val="22"/>
        </w:rPr>
        <w:t xml:space="preserve"> </w:t>
      </w:r>
      <w:r w:rsidR="004F6F5F" w:rsidRPr="00BF29F5">
        <w:rPr>
          <w:rFonts w:ascii="Arial" w:hAnsi="Arial" w:cs="Arial"/>
          <w:sz w:val="22"/>
          <w:szCs w:val="22"/>
        </w:rPr>
        <w:t xml:space="preserve">population of ageing in the UK has changed with the </w:t>
      </w:r>
      <w:r w:rsidR="006D415E" w:rsidRPr="00BF29F5">
        <w:rPr>
          <w:rFonts w:ascii="Arial" w:hAnsi="Arial" w:cs="Arial"/>
          <w:sz w:val="22"/>
          <w:szCs w:val="22"/>
        </w:rPr>
        <w:t>lifespan</w:t>
      </w:r>
      <w:r w:rsidR="004F6F5F" w:rsidRPr="00BF29F5">
        <w:rPr>
          <w:rFonts w:ascii="Arial" w:hAnsi="Arial" w:cs="Arial"/>
          <w:sz w:val="22"/>
          <w:szCs w:val="22"/>
        </w:rPr>
        <w:t xml:space="preserve"> increased greatly people now live longer than expected. The issues of social isolation and loneliness faced by elderly people have </w:t>
      </w:r>
      <w:r w:rsidR="004F6F5F" w:rsidRPr="00BF29F5">
        <w:rPr>
          <w:rFonts w:ascii="Arial" w:hAnsi="Arial" w:cs="Arial"/>
          <w:color w:val="323132"/>
          <w:sz w:val="22"/>
          <w:szCs w:val="22"/>
          <w:shd w:val="clear" w:color="auto" w:fill="FFFFFF"/>
        </w:rPr>
        <w:t xml:space="preserve">created several challenges both physically, mentally, and well-being as their lifespans </w:t>
      </w:r>
      <w:r w:rsidR="004F6F5F" w:rsidRPr="00BF29F5">
        <w:rPr>
          <w:rFonts w:ascii="Arial" w:hAnsi="Arial" w:cs="Arial"/>
          <w:sz w:val="22"/>
          <w:szCs w:val="22"/>
        </w:rPr>
        <w:t>increased the service and the economy and welfare continue to increase in the UK. 2020 pandemic COVID -19 was a serious problem for health and social care in the UK. The covid -19 lockdown has caused more social isolation and loneliness among elderly people. However, covid-19 also change the world through ICT many elderly people were now comminating with their loved ones through technology</w:t>
      </w:r>
      <w:r w:rsidR="00E50374" w:rsidRPr="00BF29F5">
        <w:rPr>
          <w:rFonts w:ascii="Arial" w:hAnsi="Arial" w:cs="Arial"/>
          <w:color w:val="303030"/>
          <w:sz w:val="22"/>
          <w:szCs w:val="22"/>
        </w:rPr>
        <w:t xml:space="preserve"> </w:t>
      </w:r>
      <w:r w:rsidR="00E50374" w:rsidRPr="00BF29F5">
        <w:rPr>
          <w:rFonts w:ascii="Arial" w:hAnsi="Arial" w:cs="Arial"/>
          <w:color w:val="303030"/>
          <w:sz w:val="22"/>
          <w:szCs w:val="22"/>
        </w:rPr>
        <w:t xml:space="preserve">Hence the following recommendation can be made </w:t>
      </w:r>
      <w:r w:rsidR="00FA42F6" w:rsidRPr="00BF29F5">
        <w:rPr>
          <w:rFonts w:ascii="Arial" w:hAnsi="Arial" w:cs="Arial"/>
          <w:sz w:val="22"/>
          <w:szCs w:val="22"/>
          <w:shd w:val="clear" w:color="auto" w:fill="FFFFFF"/>
        </w:rPr>
        <w:t>It is also important for the health and social care sector to work alongside other organisations to help tackle the issue of social isolation and loneliness in elderly people, providing more resourcing</w:t>
      </w:r>
      <w:r w:rsidR="006D415E" w:rsidRPr="00BF29F5">
        <w:rPr>
          <w:rFonts w:ascii="Arial" w:hAnsi="Arial" w:cs="Arial"/>
          <w:sz w:val="22"/>
          <w:szCs w:val="22"/>
          <w:shd w:val="clear" w:color="auto" w:fill="FFFFFF"/>
        </w:rPr>
        <w:t xml:space="preserve"> </w:t>
      </w:r>
      <w:r w:rsidR="00FA42F6" w:rsidRPr="00BF29F5">
        <w:rPr>
          <w:rFonts w:ascii="Arial" w:hAnsi="Arial" w:cs="Arial"/>
          <w:sz w:val="22"/>
          <w:szCs w:val="22"/>
          <w:shd w:val="clear" w:color="auto" w:fill="FFFFFF"/>
        </w:rPr>
        <w:t>to expand the social activities centre across all the communities in the UK, this will help to improve the quality of life of</w:t>
      </w:r>
      <w:r w:rsidR="006D415E" w:rsidRPr="00BF29F5">
        <w:rPr>
          <w:rFonts w:ascii="Arial" w:hAnsi="Arial" w:cs="Arial"/>
          <w:sz w:val="22"/>
          <w:szCs w:val="22"/>
          <w:shd w:val="clear" w:color="auto" w:fill="FFFFFF"/>
        </w:rPr>
        <w:t xml:space="preserve"> </w:t>
      </w:r>
      <w:r w:rsidR="00FA42F6" w:rsidRPr="00BF29F5">
        <w:rPr>
          <w:rFonts w:ascii="Arial" w:hAnsi="Arial" w:cs="Arial"/>
          <w:sz w:val="22"/>
          <w:szCs w:val="22"/>
          <w:shd w:val="clear" w:color="auto" w:fill="FFFFFF"/>
        </w:rPr>
        <w:t>elderly people</w:t>
      </w:r>
      <w:r w:rsidR="006D415E" w:rsidRPr="00BF29F5">
        <w:rPr>
          <w:rFonts w:ascii="Arial" w:hAnsi="Arial" w:cs="Arial"/>
          <w:sz w:val="22"/>
          <w:szCs w:val="22"/>
          <w:shd w:val="clear" w:color="auto" w:fill="FFFFFF"/>
        </w:rPr>
        <w:t xml:space="preserve"> </w:t>
      </w:r>
      <w:r w:rsidR="008F10D0" w:rsidRPr="00BF29F5">
        <w:rPr>
          <w:rFonts w:ascii="Arial" w:hAnsi="Arial" w:cs="Arial"/>
          <w:sz w:val="22"/>
          <w:szCs w:val="22"/>
          <w:shd w:val="clear" w:color="auto" w:fill="FFFFFF"/>
        </w:rPr>
        <w:t>beca</w:t>
      </w:r>
      <w:r w:rsidR="00F26046" w:rsidRPr="00BF29F5">
        <w:rPr>
          <w:rFonts w:ascii="Arial" w:hAnsi="Arial" w:cs="Arial"/>
          <w:sz w:val="22"/>
          <w:szCs w:val="22"/>
          <w:shd w:val="clear" w:color="auto" w:fill="FFFFFF"/>
        </w:rPr>
        <w:t xml:space="preserve">use </w:t>
      </w:r>
      <w:r w:rsidR="00FA42F6" w:rsidRPr="00BF29F5">
        <w:rPr>
          <w:rFonts w:ascii="Arial" w:hAnsi="Arial" w:cs="Arial"/>
          <w:sz w:val="22"/>
          <w:szCs w:val="22"/>
          <w:shd w:val="clear" w:color="auto" w:fill="FFFFFF"/>
        </w:rPr>
        <w:t xml:space="preserve">activity theory </w:t>
      </w:r>
      <w:r w:rsidR="00F26046" w:rsidRPr="00BF29F5">
        <w:rPr>
          <w:rFonts w:ascii="Arial" w:hAnsi="Arial" w:cs="Arial"/>
          <w:sz w:val="22"/>
          <w:szCs w:val="22"/>
          <w:shd w:val="clear" w:color="auto" w:fill="FFFFFF"/>
        </w:rPr>
        <w:t>says</w:t>
      </w:r>
      <w:r w:rsidR="00FA42F6" w:rsidRPr="00BF29F5">
        <w:rPr>
          <w:rFonts w:ascii="Arial" w:hAnsi="Arial" w:cs="Arial"/>
          <w:sz w:val="22"/>
          <w:szCs w:val="22"/>
          <w:shd w:val="clear" w:color="auto" w:fill="FFFFFF"/>
        </w:rPr>
        <w:t xml:space="preserve"> that </w:t>
      </w:r>
      <w:r w:rsidR="00924340" w:rsidRPr="00BF29F5">
        <w:rPr>
          <w:rFonts w:ascii="Arial" w:hAnsi="Arial" w:cs="Arial"/>
          <w:sz w:val="22"/>
          <w:szCs w:val="22"/>
          <w:shd w:val="clear" w:color="auto" w:fill="FFFFFF"/>
        </w:rPr>
        <w:t xml:space="preserve">to </w:t>
      </w:r>
      <w:r w:rsidR="008F10D0" w:rsidRPr="00BF29F5">
        <w:rPr>
          <w:rFonts w:ascii="Arial" w:hAnsi="Arial" w:cs="Arial"/>
          <w:sz w:val="22"/>
          <w:szCs w:val="22"/>
          <w:shd w:val="clear" w:color="auto" w:fill="FFFFFF"/>
        </w:rPr>
        <w:t xml:space="preserve">be active </w:t>
      </w:r>
      <w:r w:rsidR="008F10D0" w:rsidRPr="00BF29F5">
        <w:rPr>
          <w:rFonts w:ascii="Arial" w:hAnsi="Arial" w:cs="Arial"/>
          <w:color w:val="212529"/>
          <w:sz w:val="22"/>
          <w:szCs w:val="22"/>
          <w:shd w:val="clear" w:color="auto" w:fill="FFFFFF"/>
        </w:rPr>
        <w:t xml:space="preserve">it is the key to </w:t>
      </w:r>
      <w:r w:rsidR="006D415E" w:rsidRPr="00BF29F5">
        <w:rPr>
          <w:rFonts w:ascii="Arial" w:hAnsi="Arial" w:cs="Arial"/>
          <w:color w:val="212529"/>
          <w:sz w:val="22"/>
          <w:szCs w:val="22"/>
          <w:shd w:val="clear" w:color="auto" w:fill="FFFFFF"/>
        </w:rPr>
        <w:t>happiness</w:t>
      </w:r>
      <w:r w:rsidR="004F6F5F" w:rsidRPr="00BF29F5">
        <w:rPr>
          <w:rFonts w:ascii="Arial" w:hAnsi="Arial" w:cs="Arial"/>
          <w:sz w:val="22"/>
          <w:szCs w:val="22"/>
        </w:rPr>
        <w:t xml:space="preserve"> healthcare resources needed include more homecare packages, hospital beds, nursing, and so that the older adult can remain at home for longer. The social resources needed include more day centres and social outlets for older adults’ activities</w:t>
      </w:r>
    </w:p>
    <w:p w14:paraId="39032671" w14:textId="48E680CA" w:rsidR="004F6F5F" w:rsidRPr="004F6F5F" w:rsidRDefault="004F6F5F" w:rsidP="004F6F5F">
      <w:pPr>
        <w:spacing w:line="360" w:lineRule="auto"/>
        <w:jc w:val="both"/>
        <w:rPr>
          <w:rFonts w:ascii="Arial" w:hAnsi="Arial" w:cs="Arial"/>
        </w:rPr>
      </w:pPr>
    </w:p>
    <w:p w14:paraId="4DE797A7" w14:textId="48B1CC71" w:rsidR="004F6F5F" w:rsidRPr="004F6F5F" w:rsidRDefault="004F6F5F" w:rsidP="004F6F5F">
      <w:pPr>
        <w:spacing w:line="360" w:lineRule="auto"/>
        <w:jc w:val="both"/>
        <w:rPr>
          <w:rFonts w:ascii="Arial" w:hAnsi="Arial" w:cs="Arial"/>
        </w:rPr>
      </w:pPr>
    </w:p>
    <w:p w14:paraId="67FCDEAB" w14:textId="6AF73B3B" w:rsidR="004F6F5F" w:rsidRPr="004F6F5F" w:rsidRDefault="004F6F5F" w:rsidP="004F6F5F">
      <w:pPr>
        <w:spacing w:line="360" w:lineRule="auto"/>
        <w:jc w:val="both"/>
        <w:rPr>
          <w:rFonts w:ascii="Arial" w:hAnsi="Arial" w:cs="Arial"/>
        </w:rPr>
      </w:pPr>
    </w:p>
    <w:p w14:paraId="427BED50" w14:textId="77777777" w:rsidR="00BC3CE2" w:rsidRDefault="00BC3CE2" w:rsidP="004F6F5F">
      <w:pPr>
        <w:spacing w:line="360" w:lineRule="auto"/>
        <w:jc w:val="both"/>
        <w:rPr>
          <w:rFonts w:ascii="Arial" w:hAnsi="Arial" w:cs="Arial"/>
          <w:color w:val="70AD47" w:themeColor="accent6"/>
          <w:shd w:val="clear" w:color="auto" w:fill="FFFFFF"/>
        </w:rPr>
      </w:pPr>
    </w:p>
    <w:p w14:paraId="40A1EBB0" w14:textId="657B33B7" w:rsidR="004F6F5F" w:rsidRPr="004F6F5F" w:rsidRDefault="004F6F5F" w:rsidP="004F6F5F">
      <w:pPr>
        <w:spacing w:line="360" w:lineRule="auto"/>
        <w:jc w:val="both"/>
        <w:rPr>
          <w:rFonts w:ascii="Arial" w:hAnsi="Arial" w:cs="Arial"/>
          <w:color w:val="70AD47" w:themeColor="accent6"/>
          <w:shd w:val="clear" w:color="auto" w:fill="FFFFFF"/>
        </w:rPr>
      </w:pPr>
      <w:r w:rsidRPr="004F6F5F">
        <w:rPr>
          <w:rFonts w:ascii="Arial" w:hAnsi="Arial" w:cs="Arial"/>
          <w:color w:val="70AD47" w:themeColor="accent6"/>
          <w:shd w:val="clear" w:color="auto" w:fill="FFFFFF"/>
        </w:rPr>
        <w:lastRenderedPageBreak/>
        <w:t>REFERENCES</w:t>
      </w:r>
    </w:p>
    <w:p w14:paraId="1EDBA79D" w14:textId="77777777" w:rsidR="004F6F5F" w:rsidRPr="004F6F5F" w:rsidRDefault="004F6F5F" w:rsidP="004F6F5F">
      <w:pPr>
        <w:spacing w:line="360" w:lineRule="auto"/>
        <w:jc w:val="both"/>
        <w:rPr>
          <w:rFonts w:ascii="Arial" w:hAnsi="Arial" w:cs="Arial"/>
        </w:rPr>
      </w:pPr>
      <w:r w:rsidRPr="004F6F5F">
        <w:rPr>
          <w:rFonts w:ascii="Arial" w:hAnsi="Arial" w:cs="Arial"/>
          <w:color w:val="000000"/>
          <w:shd w:val="clear" w:color="auto" w:fill="FFFFFF"/>
        </w:rPr>
        <w:t>Adams, J. (2021) </w:t>
      </w:r>
      <w:r w:rsidRPr="004F6F5F">
        <w:rPr>
          <w:rFonts w:ascii="Arial" w:hAnsi="Arial" w:cs="Arial"/>
          <w:i/>
          <w:iCs/>
          <w:color w:val="000000"/>
          <w:shd w:val="clear" w:color="auto" w:fill="FFFFFF"/>
        </w:rPr>
        <w:t>Evaluating the Economic Impact of COVID-19 Pandemic</w:t>
      </w:r>
      <w:r w:rsidRPr="004F6F5F">
        <w:rPr>
          <w:rFonts w:ascii="Arial" w:hAnsi="Arial" w:cs="Arial"/>
          <w:color w:val="000000"/>
          <w:shd w:val="clear" w:color="auto" w:fill="FFFFFF"/>
        </w:rPr>
        <w:t xml:space="preserve">. Bradford, West Yorkshire: Emerald Publishing Limited. </w:t>
      </w:r>
    </w:p>
    <w:p w14:paraId="6BBA025B" w14:textId="77777777" w:rsidR="004F6F5F" w:rsidRPr="004F6F5F" w:rsidRDefault="004F6F5F" w:rsidP="004F6F5F">
      <w:pPr>
        <w:spacing w:line="360" w:lineRule="auto"/>
        <w:rPr>
          <w:rFonts w:ascii="Arial" w:hAnsi="Arial" w:cs="Arial"/>
        </w:rPr>
      </w:pPr>
      <w:r w:rsidRPr="004F6F5F">
        <w:rPr>
          <w:rFonts w:ascii="Arial" w:hAnsi="Arial" w:cs="Arial"/>
        </w:rPr>
        <w:t xml:space="preserve">Aged Care Guide (2020) </w:t>
      </w:r>
      <w:r w:rsidRPr="004F6F5F">
        <w:rPr>
          <w:rFonts w:ascii="Arial" w:hAnsi="Arial" w:cs="Arial"/>
          <w:i/>
          <w:iCs/>
        </w:rPr>
        <w:t xml:space="preserve">What Age is Considered Old? </w:t>
      </w:r>
      <w:r w:rsidRPr="004F6F5F">
        <w:rPr>
          <w:rFonts w:ascii="Arial" w:hAnsi="Arial" w:cs="Arial"/>
        </w:rPr>
        <w:t xml:space="preserve">Available at: </w:t>
      </w:r>
      <w:hyperlink r:id="rId7" w:history="1">
        <w:r w:rsidRPr="004F6F5F">
          <w:rPr>
            <w:rStyle w:val="Hyperlink"/>
            <w:rFonts w:ascii="Arial" w:hAnsi="Arial" w:cs="Arial"/>
          </w:rPr>
          <w:t>https://www.agedcareguide.com.au/talking-aged-care/what-age-is-considered-old</w:t>
        </w:r>
      </w:hyperlink>
      <w:r w:rsidRPr="004F6F5F">
        <w:rPr>
          <w:rFonts w:ascii="Arial" w:hAnsi="Arial" w:cs="Arial"/>
        </w:rPr>
        <w:t xml:space="preserve"> (Accessed: 10 July 2022). </w:t>
      </w:r>
    </w:p>
    <w:p w14:paraId="59F95278" w14:textId="77777777" w:rsidR="004F6F5F" w:rsidRPr="004F6F5F" w:rsidRDefault="004F6F5F" w:rsidP="004F6F5F">
      <w:pPr>
        <w:spacing w:line="360" w:lineRule="auto"/>
        <w:jc w:val="both"/>
        <w:rPr>
          <w:rFonts w:ascii="Arial" w:hAnsi="Arial" w:cs="Arial"/>
        </w:rPr>
      </w:pPr>
      <w:r w:rsidRPr="004F6F5F">
        <w:rPr>
          <w:rFonts w:ascii="Arial" w:hAnsi="Arial" w:cs="Arial"/>
        </w:rPr>
        <w:t xml:space="preserve">AgeUK, (2020) </w:t>
      </w:r>
      <w:r w:rsidRPr="004F6F5F">
        <w:rPr>
          <w:rFonts w:ascii="Arial" w:hAnsi="Arial" w:cs="Arial"/>
          <w:i/>
          <w:iCs/>
        </w:rPr>
        <w:t xml:space="preserve">Tackling loneliness among older people this COVID winter </w:t>
      </w:r>
      <w:r w:rsidRPr="004F6F5F">
        <w:rPr>
          <w:rFonts w:ascii="Arial" w:hAnsi="Arial" w:cs="Arial"/>
        </w:rPr>
        <w:t xml:space="preserve">Available at: </w:t>
      </w:r>
      <w:hyperlink r:id="rId8" w:history="1">
        <w:r w:rsidRPr="004F6F5F">
          <w:rPr>
            <w:rStyle w:val="Hyperlink"/>
            <w:rFonts w:ascii="Arial" w:hAnsi="Arial" w:cs="Arial"/>
          </w:rPr>
          <w:t>https://www.ageuk.org.uk/globalassets/age-uk/documents/reports-and-publications/reports-and-briefings/loneliness/241120_tackling-loneliness-among-older-people-this-covid-winter.pdf</w:t>
        </w:r>
      </w:hyperlink>
      <w:r w:rsidRPr="004F6F5F">
        <w:rPr>
          <w:rFonts w:ascii="Arial" w:hAnsi="Arial" w:cs="Arial"/>
        </w:rPr>
        <w:t xml:space="preserve"> (Accessed: 10 July 2022</w:t>
      </w:r>
    </w:p>
    <w:p w14:paraId="4CDDB7B6" w14:textId="77777777" w:rsidR="004F6F5F" w:rsidRPr="004F6F5F" w:rsidRDefault="004F6F5F" w:rsidP="004F6F5F">
      <w:pPr>
        <w:spacing w:line="360" w:lineRule="auto"/>
        <w:jc w:val="both"/>
        <w:rPr>
          <w:rFonts w:ascii="Arial" w:hAnsi="Arial" w:cs="Arial"/>
        </w:rPr>
      </w:pPr>
      <w:r w:rsidRPr="004F6F5F">
        <w:rPr>
          <w:rFonts w:ascii="Arial" w:hAnsi="Arial" w:cs="Arial"/>
        </w:rPr>
        <w:t>Bem, D. J. (1967). Self-perception: An alternative interpretation of cognitive dissonance phenomena. </w:t>
      </w:r>
      <w:r w:rsidRPr="004F6F5F">
        <w:rPr>
          <w:rFonts w:ascii="Arial" w:hAnsi="Arial" w:cs="Arial"/>
          <w:i/>
          <w:iCs/>
        </w:rPr>
        <w:t>Psychological Review</w:t>
      </w:r>
      <w:r w:rsidRPr="004F6F5F">
        <w:rPr>
          <w:rFonts w:ascii="Arial" w:hAnsi="Arial" w:cs="Arial"/>
        </w:rPr>
        <w:t>, </w:t>
      </w:r>
      <w:r w:rsidRPr="004F6F5F">
        <w:rPr>
          <w:rFonts w:ascii="Arial" w:hAnsi="Arial" w:cs="Arial"/>
          <w:i/>
          <w:iCs/>
        </w:rPr>
        <w:t>74</w:t>
      </w:r>
      <w:r w:rsidRPr="004F6F5F">
        <w:rPr>
          <w:rFonts w:ascii="Arial" w:hAnsi="Arial" w:cs="Arial"/>
        </w:rPr>
        <w:t>(3), 183.</w:t>
      </w:r>
    </w:p>
    <w:p w14:paraId="70DD8D18" w14:textId="77777777" w:rsidR="004F6F5F" w:rsidRPr="004F6F5F" w:rsidRDefault="004F6F5F" w:rsidP="004F6F5F">
      <w:pPr>
        <w:spacing w:line="360" w:lineRule="auto"/>
        <w:jc w:val="both"/>
        <w:rPr>
          <w:rFonts w:ascii="Arial" w:hAnsi="Arial" w:cs="Arial"/>
        </w:rPr>
      </w:pPr>
      <w:r w:rsidRPr="004F6F5F">
        <w:rPr>
          <w:rFonts w:ascii="Arial" w:hAnsi="Arial" w:cs="Arial"/>
        </w:rPr>
        <w:t xml:space="preserve">Britannica, (2021) </w:t>
      </w:r>
      <w:r w:rsidRPr="004F6F5F">
        <w:rPr>
          <w:rFonts w:ascii="Arial" w:hAnsi="Arial" w:cs="Arial"/>
          <w:i/>
          <w:iCs/>
        </w:rPr>
        <w:t xml:space="preserve">Loneliness </w:t>
      </w:r>
      <w:r w:rsidRPr="004F6F5F">
        <w:rPr>
          <w:rFonts w:ascii="Arial" w:hAnsi="Arial" w:cs="Arial"/>
        </w:rPr>
        <w:t xml:space="preserve">Available at: </w:t>
      </w:r>
      <w:hyperlink r:id="rId9" w:history="1">
        <w:r w:rsidRPr="004F6F5F">
          <w:rPr>
            <w:rStyle w:val="Hyperlink"/>
            <w:rFonts w:ascii="Arial" w:hAnsi="Arial" w:cs="Arial"/>
          </w:rPr>
          <w:t>https://www.britannica.com/science/loneliness</w:t>
        </w:r>
      </w:hyperlink>
      <w:r w:rsidRPr="004F6F5F">
        <w:rPr>
          <w:rFonts w:ascii="Arial" w:hAnsi="Arial" w:cs="Arial"/>
        </w:rPr>
        <w:t xml:space="preserve"> (Accessed: 21 July 2022).</w:t>
      </w:r>
    </w:p>
    <w:p w14:paraId="7E7AB299" w14:textId="77777777" w:rsidR="004F6F5F" w:rsidRPr="004F6F5F" w:rsidRDefault="004F6F5F" w:rsidP="004F6F5F">
      <w:pPr>
        <w:spacing w:line="360" w:lineRule="auto"/>
        <w:jc w:val="both"/>
        <w:rPr>
          <w:rFonts w:ascii="Arial" w:hAnsi="Arial" w:cs="Arial"/>
        </w:rPr>
      </w:pPr>
      <w:r w:rsidRPr="004F6F5F">
        <w:rPr>
          <w:rFonts w:ascii="Arial" w:hAnsi="Arial" w:cs="Arial"/>
          <w:color w:val="000000"/>
          <w:shd w:val="clear" w:color="auto" w:fill="FFFFFF"/>
        </w:rPr>
        <w:t>Cornwell, E. &amp; Waite, L. (2009) Social Disconnectedness, Perceived Isolation, and Health among Older Adults. </w:t>
      </w:r>
      <w:r w:rsidRPr="004F6F5F">
        <w:rPr>
          <w:rFonts w:ascii="Arial" w:hAnsi="Arial" w:cs="Arial"/>
          <w:i/>
          <w:iCs/>
          <w:color w:val="000000"/>
          <w:shd w:val="clear" w:color="auto" w:fill="FFFFFF"/>
        </w:rPr>
        <w:t>Journal of Health and Social Behaviour</w:t>
      </w:r>
      <w:r w:rsidRPr="004F6F5F">
        <w:rPr>
          <w:rFonts w:ascii="Arial" w:hAnsi="Arial" w:cs="Arial"/>
          <w:color w:val="000000"/>
          <w:shd w:val="clear" w:color="auto" w:fill="FFFFFF"/>
        </w:rPr>
        <w:t xml:space="preserve">. 50 (1). pp. 31-48. [Online]. </w:t>
      </w:r>
      <w:r w:rsidRPr="004F6F5F">
        <w:rPr>
          <w:rFonts w:ascii="Arial" w:hAnsi="Arial" w:cs="Arial"/>
        </w:rPr>
        <w:t>(Accessed: 21 July 2021).</w:t>
      </w:r>
    </w:p>
    <w:p w14:paraId="4422928A" w14:textId="77777777" w:rsidR="004F6F5F" w:rsidRPr="004F6F5F" w:rsidRDefault="004F6F5F" w:rsidP="004F6F5F">
      <w:pPr>
        <w:spacing w:line="360" w:lineRule="auto"/>
        <w:jc w:val="both"/>
        <w:rPr>
          <w:rFonts w:ascii="Arial" w:hAnsi="Arial" w:cs="Arial"/>
        </w:rPr>
      </w:pPr>
      <w:r w:rsidRPr="004F6F5F">
        <w:rPr>
          <w:rFonts w:ascii="Arial" w:hAnsi="Arial" w:cs="Arial"/>
          <w:color w:val="000000"/>
          <w:shd w:val="clear" w:color="auto" w:fill="FFFFFF"/>
        </w:rPr>
        <w:t>Cantor, M. &amp; Brennan-Ing, M. (2000) </w:t>
      </w:r>
      <w:r w:rsidRPr="004F6F5F">
        <w:rPr>
          <w:rFonts w:ascii="Arial" w:hAnsi="Arial" w:cs="Arial"/>
          <w:i/>
          <w:iCs/>
          <w:color w:val="000000"/>
          <w:shd w:val="clear" w:color="auto" w:fill="FFFFFF"/>
        </w:rPr>
        <w:t>Social care of the elderly</w:t>
      </w:r>
      <w:r w:rsidRPr="004F6F5F">
        <w:rPr>
          <w:rFonts w:ascii="Arial" w:hAnsi="Arial" w:cs="Arial"/>
          <w:color w:val="000000"/>
          <w:shd w:val="clear" w:color="auto" w:fill="FFFFFF"/>
        </w:rPr>
        <w:t>. New York: Springer Pub. Co.</w:t>
      </w:r>
    </w:p>
    <w:p w14:paraId="7D5C94D1" w14:textId="77777777" w:rsidR="004F6F5F" w:rsidRPr="004F6F5F" w:rsidRDefault="004F6F5F" w:rsidP="004F6F5F">
      <w:pPr>
        <w:spacing w:line="360" w:lineRule="auto"/>
        <w:jc w:val="both"/>
        <w:rPr>
          <w:rFonts w:ascii="Arial" w:hAnsi="Arial" w:cs="Arial"/>
        </w:rPr>
      </w:pPr>
      <w:r w:rsidRPr="004F6F5F">
        <w:rPr>
          <w:rFonts w:ascii="Arial" w:hAnsi="Arial" w:cs="Arial"/>
        </w:rPr>
        <w:t xml:space="preserve">Campaign to End Loneliness, (2020) </w:t>
      </w:r>
      <w:r w:rsidRPr="004F6F5F">
        <w:rPr>
          <w:rFonts w:ascii="Arial" w:hAnsi="Arial" w:cs="Arial"/>
          <w:i/>
          <w:iCs/>
        </w:rPr>
        <w:t xml:space="preserve">Connecting in Care Homes through Covid </w:t>
      </w:r>
      <w:r w:rsidRPr="004F6F5F">
        <w:rPr>
          <w:rFonts w:ascii="Arial" w:hAnsi="Arial" w:cs="Arial"/>
        </w:rPr>
        <w:t xml:space="preserve">Available at: </w:t>
      </w:r>
      <w:hyperlink r:id="rId10" w:history="1">
        <w:r w:rsidRPr="004F6F5F">
          <w:rPr>
            <w:rStyle w:val="Hyperlink"/>
            <w:rFonts w:ascii="Arial" w:hAnsi="Arial" w:cs="Arial"/>
          </w:rPr>
          <w:t>https://www.campaigntoendloneliness.org/blog/connecting-in-care-homes-through-covid/</w:t>
        </w:r>
      </w:hyperlink>
      <w:r w:rsidRPr="004F6F5F">
        <w:rPr>
          <w:rFonts w:ascii="Arial" w:hAnsi="Arial" w:cs="Arial"/>
        </w:rPr>
        <w:t xml:space="preserve"> (Accessed: 26 July 2022).</w:t>
      </w:r>
    </w:p>
    <w:p w14:paraId="63C60A36" w14:textId="64CCD5BA" w:rsidR="004F6F5F" w:rsidRPr="004F6F5F" w:rsidRDefault="004F6F5F" w:rsidP="004F6F5F">
      <w:pPr>
        <w:spacing w:line="360" w:lineRule="auto"/>
        <w:jc w:val="both"/>
        <w:rPr>
          <w:rFonts w:ascii="Arial" w:hAnsi="Arial" w:cs="Arial"/>
        </w:rPr>
      </w:pPr>
      <w:r w:rsidRPr="004F6F5F">
        <w:rPr>
          <w:rFonts w:ascii="Arial" w:hAnsi="Arial" w:cs="Arial"/>
        </w:rPr>
        <w:t xml:space="preserve">Gorman M. (2000) </w:t>
      </w:r>
      <w:r w:rsidRPr="004F6F5F">
        <w:rPr>
          <w:rFonts w:ascii="Arial" w:hAnsi="Arial" w:cs="Arial"/>
          <w:i/>
          <w:iCs/>
        </w:rPr>
        <w:t>Development and the Rights of Older People</w:t>
      </w:r>
      <w:r w:rsidRPr="004F6F5F">
        <w:rPr>
          <w:rFonts w:ascii="Arial" w:hAnsi="Arial" w:cs="Arial"/>
        </w:rPr>
        <w:t>. In: Randel J, et al., Eds. The ageing and development report: poverty, independence, and the world's older people. London</w:t>
      </w:r>
      <w:r w:rsidR="0021411F">
        <w:rPr>
          <w:sz w:val="23"/>
          <w:szCs w:val="23"/>
          <w:shd w:val="clear" w:color="auto" w:fill="FFFFFF"/>
        </w:rPr>
        <w:t>:</w:t>
      </w:r>
      <w:r w:rsidRPr="004F6F5F">
        <w:rPr>
          <w:rFonts w:ascii="Arial" w:hAnsi="Arial" w:cs="Arial"/>
        </w:rPr>
        <w:t xml:space="preserve"> Earthscan Publications Ltd.,1999:3-21</w:t>
      </w:r>
    </w:p>
    <w:p w14:paraId="3F82B639" w14:textId="15D0B5AB" w:rsidR="004F6F5F" w:rsidRPr="004F6F5F" w:rsidRDefault="004F6F5F" w:rsidP="004F6F5F">
      <w:pPr>
        <w:spacing w:line="360" w:lineRule="auto"/>
        <w:rPr>
          <w:rFonts w:ascii="Arial" w:hAnsi="Arial" w:cs="Arial"/>
          <w:shd w:val="clear" w:color="auto" w:fill="F9F9F9"/>
        </w:rPr>
      </w:pPr>
      <w:r w:rsidRPr="004F6F5F">
        <w:rPr>
          <w:rFonts w:ascii="Arial" w:hAnsi="Arial" w:cs="Arial"/>
          <w:shd w:val="clear" w:color="auto" w:fill="F9F9F9"/>
        </w:rPr>
        <w:t xml:space="preserve">EHCRC, (2020) </w:t>
      </w:r>
      <w:r w:rsidRPr="004F6F5F">
        <w:rPr>
          <w:rFonts w:ascii="Arial" w:hAnsi="Arial" w:cs="Arial"/>
          <w:i/>
          <w:iCs/>
          <w:shd w:val="clear" w:color="auto" w:fill="F9F9F9"/>
        </w:rPr>
        <w:t xml:space="preserve">Your Rights Under the Equality Act 2010 </w:t>
      </w:r>
      <w:r w:rsidRPr="004F6F5F">
        <w:rPr>
          <w:rFonts w:ascii="Arial" w:hAnsi="Arial" w:cs="Arial"/>
          <w:shd w:val="clear" w:color="auto" w:fill="F9F9F9"/>
        </w:rPr>
        <w:t xml:space="preserve">Available at: </w:t>
      </w:r>
      <w:r w:rsidR="0021411F">
        <w:rPr>
          <w:rFonts w:ascii="Arial" w:hAnsi="Arial" w:cs="Arial"/>
          <w:shd w:val="clear" w:color="auto" w:fill="F9F9F9"/>
        </w:rPr>
        <w:t xml:space="preserve"> </w:t>
      </w:r>
      <w:hyperlink r:id="rId11" w:history="1">
        <w:r w:rsidR="00177291" w:rsidRPr="00DA38C0">
          <w:rPr>
            <w:rStyle w:val="Hyperlink"/>
            <w:rFonts w:ascii="Arial" w:hAnsi="Arial" w:cs="Arial"/>
            <w:shd w:val="clear" w:color="auto" w:fill="F9F9F9"/>
          </w:rPr>
          <w:t>https://www.equalityhumanrights.com/en/advice-and-guidance/your-rights-under-equality-act-2010#:~:text=Under%20the%20Equality%20Act%2C%20there,gender%20reassignment</w:t>
        </w:r>
      </w:hyperlink>
      <w:r w:rsidRPr="004F6F5F">
        <w:rPr>
          <w:rFonts w:ascii="Arial" w:hAnsi="Arial" w:cs="Arial"/>
          <w:shd w:val="clear" w:color="auto" w:fill="F9F9F9"/>
        </w:rPr>
        <w:t xml:space="preserve"> (Accessed: 23 July 2022).</w:t>
      </w:r>
      <w:r w:rsidRPr="004F6F5F">
        <w:rPr>
          <w:rFonts w:ascii="Arial" w:hAnsi="Arial" w:cs="Arial"/>
        </w:rPr>
        <w:t xml:space="preserve"> </w:t>
      </w:r>
    </w:p>
    <w:p w14:paraId="1495852C" w14:textId="77777777" w:rsidR="004F6F5F" w:rsidRPr="004F6F5F" w:rsidRDefault="004F6F5F" w:rsidP="004F6F5F">
      <w:pPr>
        <w:spacing w:line="360" w:lineRule="auto"/>
        <w:jc w:val="both"/>
        <w:rPr>
          <w:rFonts w:ascii="Arial" w:hAnsi="Arial" w:cs="Arial"/>
        </w:rPr>
      </w:pPr>
      <w:r w:rsidRPr="004F6F5F">
        <w:rPr>
          <w:rFonts w:ascii="Arial" w:hAnsi="Arial" w:cs="Arial"/>
        </w:rPr>
        <w:t xml:space="preserve">Hyde, M., and Higgs, P. (2016). </w:t>
      </w:r>
      <w:r w:rsidRPr="004F6F5F">
        <w:rPr>
          <w:rFonts w:ascii="Arial" w:hAnsi="Arial" w:cs="Arial"/>
          <w:i/>
          <w:iCs/>
        </w:rPr>
        <w:t>Ageing and Globalisation</w:t>
      </w:r>
      <w:r w:rsidRPr="004F6F5F">
        <w:rPr>
          <w:rFonts w:ascii="Arial" w:hAnsi="Arial" w:cs="Arial"/>
        </w:rPr>
        <w:t>, Bristol: Policy Press</w:t>
      </w:r>
    </w:p>
    <w:p w14:paraId="4722A201" w14:textId="77777777" w:rsidR="004F6F5F" w:rsidRPr="004F6F5F" w:rsidRDefault="004F6F5F" w:rsidP="004F6F5F">
      <w:pPr>
        <w:spacing w:line="360" w:lineRule="auto"/>
        <w:rPr>
          <w:rFonts w:ascii="Arial" w:hAnsi="Arial" w:cs="Arial"/>
          <w:shd w:val="clear" w:color="auto" w:fill="F9F9F9"/>
        </w:rPr>
      </w:pPr>
      <w:r w:rsidRPr="004F6F5F">
        <w:rPr>
          <w:rFonts w:ascii="Arial" w:hAnsi="Arial" w:cs="Arial"/>
          <w:shd w:val="clear" w:color="auto" w:fill="F9F9F9"/>
        </w:rPr>
        <w:t xml:space="preserve">Hawthorne, G. (2006) </w:t>
      </w:r>
      <w:r w:rsidRPr="004F6F5F">
        <w:rPr>
          <w:rFonts w:ascii="Arial" w:hAnsi="Arial" w:cs="Arial"/>
          <w:i/>
          <w:iCs/>
          <w:shd w:val="clear" w:color="auto" w:fill="F9F9F9"/>
        </w:rPr>
        <w:t xml:space="preserve">Measuring Social Isolation in Older Adults: Development and Initial Validation of the Friendship Scale </w:t>
      </w:r>
      <w:r w:rsidRPr="004F6F5F">
        <w:rPr>
          <w:rFonts w:ascii="Arial" w:hAnsi="Arial" w:cs="Arial"/>
          <w:shd w:val="clear" w:color="auto" w:fill="F9F9F9"/>
        </w:rPr>
        <w:t xml:space="preserve">Available at: </w:t>
      </w:r>
      <w:hyperlink r:id="rId12" w:history="1">
        <w:r w:rsidRPr="004F6F5F">
          <w:rPr>
            <w:rStyle w:val="Hyperlink"/>
            <w:rFonts w:ascii="Arial" w:hAnsi="Arial" w:cs="Arial"/>
            <w:shd w:val="clear" w:color="auto" w:fill="F9F9F9"/>
          </w:rPr>
          <w:t>https://link.springer.com/content/pdf/10.1007%2Fs11205-005-7746-y.pdf</w:t>
        </w:r>
      </w:hyperlink>
      <w:r w:rsidRPr="004F6F5F">
        <w:rPr>
          <w:rFonts w:ascii="Arial" w:hAnsi="Arial" w:cs="Arial"/>
          <w:shd w:val="clear" w:color="auto" w:fill="F9F9F9"/>
        </w:rPr>
        <w:t xml:space="preserve">  (Accessed: 10 July 2022).</w:t>
      </w:r>
    </w:p>
    <w:p w14:paraId="16ADE2F9" w14:textId="77777777" w:rsidR="004F6F5F" w:rsidRPr="004F6F5F" w:rsidRDefault="004F6F5F" w:rsidP="004F6F5F">
      <w:pPr>
        <w:spacing w:line="360" w:lineRule="auto"/>
        <w:jc w:val="both"/>
        <w:rPr>
          <w:rFonts w:ascii="Arial" w:hAnsi="Arial" w:cs="Arial"/>
          <w:color w:val="000000"/>
          <w:shd w:val="clear" w:color="auto" w:fill="FFFFFF"/>
        </w:rPr>
      </w:pPr>
      <w:r w:rsidRPr="004F6F5F">
        <w:rPr>
          <w:rFonts w:ascii="Arial" w:hAnsi="Arial" w:cs="Arial"/>
          <w:color w:val="000000"/>
          <w:shd w:val="clear" w:color="auto" w:fill="FFFFFF"/>
        </w:rPr>
        <w:t>Harding, R. (2018) </w:t>
      </w:r>
      <w:r w:rsidRPr="004F6F5F">
        <w:rPr>
          <w:rFonts w:ascii="Arial" w:hAnsi="Arial" w:cs="Arial"/>
          <w:i/>
          <w:iCs/>
          <w:color w:val="000000"/>
          <w:shd w:val="clear" w:color="auto" w:fill="FFFFFF"/>
        </w:rPr>
        <w:t>Revaluing care in theory, law, and policy</w:t>
      </w:r>
      <w:r w:rsidRPr="004F6F5F">
        <w:rPr>
          <w:rFonts w:ascii="Arial" w:hAnsi="Arial" w:cs="Arial"/>
          <w:color w:val="000000"/>
          <w:shd w:val="clear" w:color="auto" w:fill="FFFFFF"/>
        </w:rPr>
        <w:t xml:space="preserve">. 2nd </w:t>
      </w:r>
      <w:proofErr w:type="spellStart"/>
      <w:r w:rsidRPr="004F6F5F">
        <w:rPr>
          <w:rFonts w:ascii="Arial" w:hAnsi="Arial" w:cs="Arial"/>
          <w:color w:val="000000"/>
          <w:shd w:val="clear" w:color="auto" w:fill="FFFFFF"/>
        </w:rPr>
        <w:t>edn</w:t>
      </w:r>
      <w:proofErr w:type="spellEnd"/>
      <w:r w:rsidRPr="004F6F5F">
        <w:rPr>
          <w:rFonts w:ascii="Arial" w:hAnsi="Arial" w:cs="Arial"/>
          <w:color w:val="000000"/>
          <w:shd w:val="clear" w:color="auto" w:fill="FFFFFF"/>
        </w:rPr>
        <w:t xml:space="preserve">. Oxford UK: Sage. </w:t>
      </w:r>
    </w:p>
    <w:p w14:paraId="27E91F6F" w14:textId="77777777" w:rsidR="004F6F5F" w:rsidRPr="004F6F5F" w:rsidRDefault="004F6F5F" w:rsidP="004F6F5F">
      <w:pPr>
        <w:spacing w:line="360" w:lineRule="auto"/>
        <w:rPr>
          <w:rFonts w:ascii="Arial" w:hAnsi="Arial" w:cs="Arial"/>
          <w:shd w:val="clear" w:color="auto" w:fill="F9F9F9"/>
        </w:rPr>
      </w:pPr>
      <w:r w:rsidRPr="004F6F5F">
        <w:rPr>
          <w:rFonts w:ascii="Arial" w:hAnsi="Arial" w:cs="Arial"/>
          <w:shd w:val="clear" w:color="auto" w:fill="F9F9F9"/>
        </w:rPr>
        <w:t xml:space="preserve">LGA (2020) </w:t>
      </w:r>
      <w:r w:rsidRPr="004F6F5F">
        <w:rPr>
          <w:rFonts w:ascii="Arial" w:hAnsi="Arial" w:cs="Arial"/>
          <w:i/>
          <w:iCs/>
          <w:shd w:val="clear" w:color="auto" w:fill="F9F9F9"/>
        </w:rPr>
        <w:t xml:space="preserve">Loneliness, social isolation, and COVID-19 </w:t>
      </w:r>
      <w:r w:rsidRPr="004F6F5F">
        <w:rPr>
          <w:rFonts w:ascii="Arial" w:hAnsi="Arial" w:cs="Arial"/>
          <w:shd w:val="clear" w:color="auto" w:fill="F9F9F9"/>
        </w:rPr>
        <w:t xml:space="preserve">Available at: </w:t>
      </w:r>
      <w:hyperlink r:id="rId13" w:history="1">
        <w:r w:rsidRPr="004F6F5F">
          <w:rPr>
            <w:rStyle w:val="Hyperlink"/>
            <w:rFonts w:ascii="Arial" w:hAnsi="Arial" w:cs="Arial"/>
            <w:shd w:val="clear" w:color="auto" w:fill="F9F9F9"/>
          </w:rPr>
          <w:t>https://local.gov.uk/loneliness-social-isolation-and-covid-19</w:t>
        </w:r>
      </w:hyperlink>
      <w:r w:rsidRPr="004F6F5F">
        <w:rPr>
          <w:rFonts w:ascii="Arial" w:hAnsi="Arial" w:cs="Arial"/>
          <w:shd w:val="clear" w:color="auto" w:fill="F9F9F9"/>
        </w:rPr>
        <w:t xml:space="preserve"> (Accessed: 2 July 2022).</w:t>
      </w:r>
    </w:p>
    <w:p w14:paraId="3567A8E9" w14:textId="77777777" w:rsidR="004F6F5F" w:rsidRPr="004F6F5F" w:rsidRDefault="004F6F5F" w:rsidP="004F6F5F">
      <w:pPr>
        <w:spacing w:line="360" w:lineRule="auto"/>
        <w:rPr>
          <w:rFonts w:ascii="Arial" w:hAnsi="Arial" w:cs="Arial"/>
          <w:shd w:val="clear" w:color="auto" w:fill="F9F9F9"/>
        </w:rPr>
      </w:pPr>
      <w:r w:rsidRPr="004F6F5F">
        <w:rPr>
          <w:rFonts w:ascii="Arial" w:hAnsi="Arial" w:cs="Arial"/>
          <w:shd w:val="clear" w:color="auto" w:fill="F9F9F9"/>
        </w:rPr>
        <w:t>Larkin, M. (2009</w:t>
      </w:r>
      <w:r w:rsidRPr="004F6F5F">
        <w:rPr>
          <w:rFonts w:ascii="Arial" w:hAnsi="Arial" w:cs="Arial"/>
          <w:i/>
          <w:iCs/>
          <w:shd w:val="clear" w:color="auto" w:fill="F9F9F9"/>
        </w:rPr>
        <w:t>) Vulnerable Groups in Health and Social Care</w:t>
      </w:r>
      <w:r w:rsidRPr="004F6F5F">
        <w:rPr>
          <w:rFonts w:ascii="Arial" w:hAnsi="Arial" w:cs="Arial"/>
          <w:shd w:val="clear" w:color="auto" w:fill="F9F9F9"/>
        </w:rPr>
        <w:t xml:space="preserve">. London: Sage Publications Ltd </w:t>
      </w:r>
    </w:p>
    <w:p w14:paraId="64C7C656" w14:textId="77777777" w:rsidR="004F6F5F" w:rsidRPr="004F6F5F" w:rsidRDefault="004F6F5F" w:rsidP="004F6F5F">
      <w:pPr>
        <w:spacing w:line="360" w:lineRule="auto"/>
        <w:rPr>
          <w:rFonts w:ascii="Arial" w:hAnsi="Arial" w:cs="Arial"/>
          <w:shd w:val="clear" w:color="auto" w:fill="F9F9F9"/>
        </w:rPr>
      </w:pPr>
      <w:r w:rsidRPr="004F6F5F">
        <w:rPr>
          <w:rFonts w:ascii="Arial" w:hAnsi="Arial" w:cs="Arial"/>
          <w:color w:val="000000"/>
          <w:shd w:val="clear" w:color="auto" w:fill="FFFFFF"/>
        </w:rPr>
        <w:t>Larson, T. &amp; Sierra, J. (2021) Mental Health Ramifications of Social Distancing in the Elderly. </w:t>
      </w:r>
      <w:r w:rsidRPr="004F6F5F">
        <w:rPr>
          <w:rFonts w:ascii="Arial" w:hAnsi="Arial" w:cs="Arial"/>
          <w:i/>
          <w:iCs/>
          <w:color w:val="000000"/>
          <w:shd w:val="clear" w:color="auto" w:fill="FFFFFF"/>
        </w:rPr>
        <w:t>Journal of Student Research</w:t>
      </w:r>
      <w:r w:rsidRPr="004F6F5F">
        <w:rPr>
          <w:rFonts w:ascii="Arial" w:hAnsi="Arial" w:cs="Arial"/>
          <w:color w:val="000000"/>
          <w:shd w:val="clear" w:color="auto" w:fill="FFFFFF"/>
        </w:rPr>
        <w:t xml:space="preserve">. 10 (2). [Online]. </w:t>
      </w:r>
      <w:r w:rsidRPr="004F6F5F">
        <w:rPr>
          <w:rFonts w:ascii="Arial" w:hAnsi="Arial" w:cs="Arial"/>
          <w:shd w:val="clear" w:color="auto" w:fill="F9F9F9"/>
        </w:rPr>
        <w:t xml:space="preserve">(Accessed: 2 July 2022). </w:t>
      </w:r>
    </w:p>
    <w:p w14:paraId="5F10CD52" w14:textId="77777777" w:rsidR="004F6F5F" w:rsidRPr="004F6F5F" w:rsidRDefault="004F6F5F" w:rsidP="004F6F5F">
      <w:pPr>
        <w:spacing w:line="360" w:lineRule="auto"/>
        <w:rPr>
          <w:rFonts w:ascii="Arial" w:hAnsi="Arial" w:cs="Arial"/>
          <w:shd w:val="clear" w:color="auto" w:fill="F9F9F9"/>
        </w:rPr>
      </w:pPr>
      <w:proofErr w:type="spellStart"/>
      <w:r w:rsidRPr="004F6F5F">
        <w:rPr>
          <w:rFonts w:ascii="Arial" w:hAnsi="Arial" w:cs="Arial"/>
          <w:shd w:val="clear" w:color="auto" w:fill="F9F9F9"/>
        </w:rPr>
        <w:t>Maulk</w:t>
      </w:r>
      <w:proofErr w:type="spellEnd"/>
      <w:r w:rsidRPr="004F6F5F">
        <w:rPr>
          <w:rFonts w:ascii="Arial" w:hAnsi="Arial" w:cs="Arial"/>
          <w:shd w:val="clear" w:color="auto" w:fill="F9F9F9"/>
        </w:rPr>
        <w:t xml:space="preserve">, K. (2010) </w:t>
      </w:r>
      <w:r w:rsidRPr="004F6F5F">
        <w:rPr>
          <w:rFonts w:ascii="Arial" w:hAnsi="Arial" w:cs="Arial"/>
          <w:i/>
          <w:iCs/>
          <w:shd w:val="clear" w:color="auto" w:fill="F9F9F9"/>
        </w:rPr>
        <w:t>Gerontological Nursing: Competencies for Care 2</w:t>
      </w:r>
      <w:r w:rsidRPr="004F6F5F">
        <w:rPr>
          <w:rFonts w:ascii="Arial" w:hAnsi="Arial" w:cs="Arial"/>
          <w:i/>
          <w:iCs/>
          <w:shd w:val="clear" w:color="auto" w:fill="F9F9F9"/>
          <w:vertAlign w:val="superscript"/>
        </w:rPr>
        <w:t>nd</w:t>
      </w:r>
      <w:r w:rsidRPr="004F6F5F">
        <w:rPr>
          <w:rFonts w:ascii="Arial" w:hAnsi="Arial" w:cs="Arial"/>
          <w:i/>
          <w:iCs/>
          <w:shd w:val="clear" w:color="auto" w:fill="F9F9F9"/>
        </w:rPr>
        <w:t xml:space="preserve"> </w:t>
      </w:r>
      <w:proofErr w:type="spellStart"/>
      <w:r w:rsidRPr="004F6F5F">
        <w:rPr>
          <w:rFonts w:ascii="Arial" w:hAnsi="Arial" w:cs="Arial"/>
          <w:i/>
          <w:iCs/>
          <w:shd w:val="clear" w:color="auto" w:fill="F9F9F9"/>
        </w:rPr>
        <w:t>edn</w:t>
      </w:r>
      <w:proofErr w:type="spellEnd"/>
      <w:r w:rsidRPr="004F6F5F">
        <w:rPr>
          <w:rFonts w:ascii="Arial" w:hAnsi="Arial" w:cs="Arial"/>
          <w:i/>
          <w:iCs/>
          <w:shd w:val="clear" w:color="auto" w:fill="F9F9F9"/>
        </w:rPr>
        <w:t>.</w:t>
      </w:r>
      <w:r w:rsidRPr="004F6F5F">
        <w:rPr>
          <w:rFonts w:ascii="Arial" w:hAnsi="Arial" w:cs="Arial"/>
          <w:shd w:val="clear" w:color="auto" w:fill="F9F9F9"/>
        </w:rPr>
        <w:t xml:space="preserve"> London: Jones and Bartlett Publishers International.</w:t>
      </w:r>
    </w:p>
    <w:p w14:paraId="22A1BB33" w14:textId="14614BC0" w:rsidR="004F6F5F" w:rsidRPr="004F6F5F" w:rsidRDefault="004F6F5F" w:rsidP="004F6F5F">
      <w:pPr>
        <w:spacing w:line="360" w:lineRule="auto"/>
        <w:rPr>
          <w:rFonts w:ascii="Arial" w:hAnsi="Arial" w:cs="Arial"/>
          <w:shd w:val="clear" w:color="auto" w:fill="F9F9F9"/>
        </w:rPr>
      </w:pPr>
      <w:r w:rsidRPr="004F6F5F">
        <w:rPr>
          <w:rFonts w:ascii="Arial" w:hAnsi="Arial" w:cs="Arial"/>
          <w:color w:val="000000"/>
          <w:shd w:val="clear" w:color="auto" w:fill="FFFFFF"/>
        </w:rPr>
        <w:t>Maslow, A. (1998) </w:t>
      </w:r>
      <w:r w:rsidRPr="004F6F5F">
        <w:rPr>
          <w:rFonts w:ascii="Arial" w:hAnsi="Arial" w:cs="Arial"/>
          <w:i/>
          <w:iCs/>
          <w:color w:val="000000"/>
          <w:shd w:val="clear" w:color="auto" w:fill="FFFFFF"/>
        </w:rPr>
        <w:t>Maslow's hierarchy of needs</w:t>
      </w:r>
      <w:r w:rsidRPr="004F6F5F">
        <w:rPr>
          <w:rFonts w:ascii="Arial" w:hAnsi="Arial" w:cs="Arial"/>
          <w:color w:val="000000"/>
          <w:shd w:val="clear" w:color="auto" w:fill="FFFFFF"/>
        </w:rPr>
        <w:t>. New York: John Wiley</w:t>
      </w:r>
    </w:p>
    <w:p w14:paraId="31976965" w14:textId="77777777" w:rsidR="004F6F5F" w:rsidRPr="004F6F5F" w:rsidRDefault="004F6F5F" w:rsidP="004F6F5F">
      <w:pPr>
        <w:spacing w:line="360" w:lineRule="auto"/>
        <w:rPr>
          <w:rFonts w:ascii="Arial" w:hAnsi="Arial" w:cs="Arial"/>
          <w:shd w:val="clear" w:color="auto" w:fill="F9F9F9"/>
        </w:rPr>
      </w:pPr>
      <w:r w:rsidRPr="004F6F5F">
        <w:rPr>
          <w:rFonts w:ascii="Arial" w:hAnsi="Arial" w:cs="Arial"/>
          <w:shd w:val="clear" w:color="auto" w:fill="F9F9F9"/>
        </w:rPr>
        <w:t xml:space="preserve">Perlman, D., and L. Anne Peplau. (1981) ‘Toward a social psychology of loneliness.’ </w:t>
      </w:r>
      <w:r w:rsidRPr="004F6F5F">
        <w:rPr>
          <w:rFonts w:ascii="Arial" w:hAnsi="Arial" w:cs="Arial"/>
          <w:i/>
          <w:iCs/>
          <w:shd w:val="clear" w:color="auto" w:fill="F9F9F9"/>
        </w:rPr>
        <w:t xml:space="preserve">Personal relationships </w:t>
      </w:r>
      <w:r w:rsidRPr="004F6F5F">
        <w:rPr>
          <w:rFonts w:ascii="Arial" w:hAnsi="Arial" w:cs="Arial"/>
          <w:shd w:val="clear" w:color="auto" w:fill="F9F9F9"/>
        </w:rPr>
        <w:t>3 pp. 31-56.</w:t>
      </w:r>
    </w:p>
    <w:p w14:paraId="18B327AD" w14:textId="77777777" w:rsidR="004F6F5F" w:rsidRPr="004F6F5F" w:rsidRDefault="004F6F5F" w:rsidP="004F6F5F">
      <w:pPr>
        <w:spacing w:line="360" w:lineRule="auto"/>
        <w:rPr>
          <w:rFonts w:ascii="Arial" w:hAnsi="Arial" w:cs="Arial"/>
          <w:shd w:val="clear" w:color="auto" w:fill="F9F9F9"/>
        </w:rPr>
      </w:pPr>
      <w:r w:rsidRPr="004F6F5F">
        <w:rPr>
          <w:rFonts w:ascii="Arial" w:hAnsi="Arial" w:cs="Arial"/>
          <w:shd w:val="clear" w:color="auto" w:fill="F9F9F9"/>
        </w:rPr>
        <w:t xml:space="preserve">Scie, (2018) Tackling Loneliness and Social Isolation: The Role of Commissioners. Available at: </w:t>
      </w:r>
      <w:hyperlink r:id="rId14" w:history="1">
        <w:r w:rsidRPr="004F6F5F">
          <w:rPr>
            <w:rStyle w:val="Hyperlink"/>
            <w:rFonts w:ascii="Arial" w:hAnsi="Arial" w:cs="Arial"/>
            <w:shd w:val="clear" w:color="auto" w:fill="F9F9F9"/>
          </w:rPr>
          <w:t>https://www.scie.org.uk/prevention/connecting/loneliness-social</w:t>
        </w:r>
      </w:hyperlink>
      <w:r w:rsidRPr="004F6F5F">
        <w:rPr>
          <w:rFonts w:ascii="Arial" w:hAnsi="Arial" w:cs="Arial"/>
          <w:shd w:val="clear" w:color="auto" w:fill="F9F9F9"/>
        </w:rPr>
        <w:t xml:space="preserve"> </w:t>
      </w:r>
    </w:p>
    <w:p w14:paraId="2C05E57A" w14:textId="77777777" w:rsidR="004F6F5F" w:rsidRPr="004F6F5F" w:rsidRDefault="004F6F5F" w:rsidP="004F6F5F">
      <w:pPr>
        <w:spacing w:line="360" w:lineRule="auto"/>
        <w:rPr>
          <w:rFonts w:ascii="Arial" w:hAnsi="Arial" w:cs="Arial"/>
          <w:shd w:val="clear" w:color="auto" w:fill="F9F9F9"/>
        </w:rPr>
      </w:pPr>
      <w:r w:rsidRPr="004F6F5F">
        <w:rPr>
          <w:rFonts w:ascii="Arial" w:hAnsi="Arial" w:cs="Arial"/>
          <w:color w:val="000000"/>
          <w:shd w:val="clear" w:color="auto" w:fill="FFFFFF"/>
        </w:rPr>
        <w:t>Perry, M. (2000) </w:t>
      </w:r>
      <w:r w:rsidRPr="004F6F5F">
        <w:rPr>
          <w:rFonts w:ascii="Arial" w:hAnsi="Arial" w:cs="Arial"/>
          <w:i/>
          <w:iCs/>
          <w:color w:val="000000"/>
          <w:shd w:val="clear" w:color="auto" w:fill="FFFFFF"/>
        </w:rPr>
        <w:t>The idea of human rights</w:t>
      </w:r>
      <w:r w:rsidRPr="004F6F5F">
        <w:rPr>
          <w:rFonts w:ascii="Arial" w:hAnsi="Arial" w:cs="Arial"/>
          <w:color w:val="000000"/>
          <w:shd w:val="clear" w:color="auto" w:fill="FFFFFF"/>
        </w:rPr>
        <w:t>. New York: Oxford University Press.</w:t>
      </w:r>
    </w:p>
    <w:p w14:paraId="794133B0" w14:textId="77777777" w:rsidR="004F6F5F" w:rsidRPr="004F6F5F" w:rsidRDefault="004F6F5F" w:rsidP="004F6F5F">
      <w:pPr>
        <w:spacing w:line="360" w:lineRule="auto"/>
        <w:rPr>
          <w:rFonts w:ascii="Arial" w:hAnsi="Arial" w:cs="Arial"/>
          <w:shd w:val="clear" w:color="auto" w:fill="F9F9F9"/>
        </w:rPr>
      </w:pPr>
      <w:r w:rsidRPr="004F6F5F">
        <w:rPr>
          <w:rFonts w:ascii="Arial" w:hAnsi="Arial" w:cs="Arial"/>
          <w:shd w:val="clear" w:color="auto" w:fill="F9F9F9"/>
        </w:rPr>
        <w:t xml:space="preserve">NHS, (2020) </w:t>
      </w:r>
      <w:r w:rsidRPr="004F6F5F">
        <w:rPr>
          <w:rFonts w:ascii="Arial" w:hAnsi="Arial" w:cs="Arial"/>
          <w:i/>
          <w:iCs/>
          <w:shd w:val="clear" w:color="auto" w:fill="F9F9F9"/>
        </w:rPr>
        <w:t xml:space="preserve">Improving Care for Older People. </w:t>
      </w:r>
      <w:r w:rsidRPr="004F6F5F">
        <w:rPr>
          <w:rFonts w:ascii="Arial" w:hAnsi="Arial" w:cs="Arial"/>
          <w:shd w:val="clear" w:color="auto" w:fill="F9F9F9"/>
        </w:rPr>
        <w:t xml:space="preserve">Available at: </w:t>
      </w:r>
      <w:hyperlink r:id="rId15" w:history="1">
        <w:r w:rsidRPr="004F6F5F">
          <w:rPr>
            <w:rStyle w:val="Hyperlink"/>
            <w:rFonts w:ascii="Arial" w:hAnsi="Arial" w:cs="Arial"/>
            <w:shd w:val="clear" w:color="auto" w:fill="F9F9F9"/>
          </w:rPr>
          <w:t>https://www.england.nhs.uk/ourwork/clinical-policy/older-people/improving-care-for-older-people/</w:t>
        </w:r>
      </w:hyperlink>
      <w:r w:rsidRPr="004F6F5F">
        <w:rPr>
          <w:rFonts w:ascii="Arial" w:hAnsi="Arial" w:cs="Arial"/>
          <w:shd w:val="clear" w:color="auto" w:fill="F9F9F9"/>
        </w:rPr>
        <w:t xml:space="preserve"> (Accessed: 17 July 2022).</w:t>
      </w:r>
    </w:p>
    <w:p w14:paraId="5568D3E2" w14:textId="77777777" w:rsidR="004F6F5F" w:rsidRPr="004F6F5F" w:rsidRDefault="004F6F5F" w:rsidP="004F6F5F">
      <w:pPr>
        <w:spacing w:line="360" w:lineRule="auto"/>
        <w:rPr>
          <w:rFonts w:ascii="Arial" w:hAnsi="Arial" w:cs="Arial"/>
          <w:shd w:val="clear" w:color="auto" w:fill="F9F9F9"/>
        </w:rPr>
      </w:pPr>
      <w:r w:rsidRPr="004F6F5F">
        <w:rPr>
          <w:rFonts w:ascii="Arial" w:hAnsi="Arial" w:cs="Arial"/>
          <w:shd w:val="clear" w:color="auto" w:fill="F9F9F9"/>
        </w:rPr>
        <w:t xml:space="preserve">ONS, (2019) </w:t>
      </w:r>
      <w:r w:rsidRPr="004F6F5F">
        <w:rPr>
          <w:rFonts w:ascii="Arial" w:hAnsi="Arial" w:cs="Arial"/>
          <w:i/>
          <w:iCs/>
          <w:shd w:val="clear" w:color="auto" w:fill="F9F9F9"/>
        </w:rPr>
        <w:t xml:space="preserve">Living Longer: Is 70 the New Age 65? </w:t>
      </w:r>
      <w:r w:rsidRPr="004F6F5F">
        <w:rPr>
          <w:rFonts w:ascii="Arial" w:hAnsi="Arial" w:cs="Arial"/>
          <w:shd w:val="clear" w:color="auto" w:fill="F9F9F9"/>
        </w:rPr>
        <w:t xml:space="preserve">Available at: </w:t>
      </w:r>
      <w:hyperlink r:id="rId16" w:history="1">
        <w:r w:rsidRPr="004F6F5F">
          <w:rPr>
            <w:rStyle w:val="Hyperlink"/>
            <w:rFonts w:ascii="Arial" w:hAnsi="Arial" w:cs="Arial"/>
            <w:shd w:val="clear" w:color="auto" w:fill="F9F9F9"/>
          </w:rPr>
          <w:t>https://www.ons.gov.uk/peoplepopulationandcommunity/birthsdeathsandmarriages/ageing/articles/livinglongerisage70thenewage65/2019-11-19</w:t>
        </w:r>
      </w:hyperlink>
      <w:r w:rsidRPr="004F6F5F">
        <w:rPr>
          <w:rFonts w:ascii="Arial" w:hAnsi="Arial" w:cs="Arial"/>
          <w:shd w:val="clear" w:color="auto" w:fill="F9F9F9"/>
        </w:rPr>
        <w:t xml:space="preserve"> (Accessed: 12 January 2022).</w:t>
      </w:r>
    </w:p>
    <w:p w14:paraId="31956323" w14:textId="77777777" w:rsidR="004F6F5F" w:rsidRPr="004F6F5F" w:rsidRDefault="004F6F5F" w:rsidP="004F6F5F">
      <w:pPr>
        <w:spacing w:line="360" w:lineRule="auto"/>
        <w:jc w:val="both"/>
        <w:rPr>
          <w:rFonts w:ascii="Arial" w:hAnsi="Arial" w:cs="Arial"/>
          <w:color w:val="000000"/>
          <w:shd w:val="clear" w:color="auto" w:fill="FFFFFF"/>
        </w:rPr>
      </w:pPr>
      <w:r w:rsidRPr="004F6F5F">
        <w:rPr>
          <w:rFonts w:ascii="Arial" w:hAnsi="Arial" w:cs="Arial"/>
          <w:color w:val="000000"/>
          <w:shd w:val="clear" w:color="auto" w:fill="FFFFFF"/>
        </w:rPr>
        <w:t xml:space="preserve">O’Carroll, V., </w:t>
      </w:r>
      <w:proofErr w:type="spellStart"/>
      <w:r w:rsidRPr="004F6F5F">
        <w:rPr>
          <w:rFonts w:ascii="Arial" w:hAnsi="Arial" w:cs="Arial"/>
          <w:color w:val="000000"/>
          <w:shd w:val="clear" w:color="auto" w:fill="FFFFFF"/>
        </w:rPr>
        <w:t>McSwiggan</w:t>
      </w:r>
      <w:proofErr w:type="spellEnd"/>
      <w:r w:rsidRPr="004F6F5F">
        <w:rPr>
          <w:rFonts w:ascii="Arial" w:hAnsi="Arial" w:cs="Arial"/>
          <w:color w:val="000000"/>
          <w:shd w:val="clear" w:color="auto" w:fill="FFFFFF"/>
        </w:rPr>
        <w:t>, L. &amp; Campbell, M. (2015) Health and social care professionals’ attitudes to interprofessional working and interprofessional education: A literature review. </w:t>
      </w:r>
      <w:r w:rsidRPr="004F6F5F">
        <w:rPr>
          <w:rFonts w:ascii="Arial" w:hAnsi="Arial" w:cs="Arial"/>
          <w:i/>
          <w:iCs/>
          <w:color w:val="000000"/>
          <w:shd w:val="clear" w:color="auto" w:fill="FFFFFF"/>
        </w:rPr>
        <w:t>Journal of Interprofessional Care</w:t>
      </w:r>
      <w:r w:rsidRPr="004F6F5F">
        <w:rPr>
          <w:rFonts w:ascii="Arial" w:hAnsi="Arial" w:cs="Arial"/>
          <w:color w:val="000000"/>
          <w:shd w:val="clear" w:color="auto" w:fill="FFFFFF"/>
        </w:rPr>
        <w:t xml:space="preserve">. 30 (1). pp. 42-49. </w:t>
      </w:r>
    </w:p>
    <w:p w14:paraId="4B090DFB" w14:textId="77777777" w:rsidR="004F6F5F" w:rsidRPr="004F6F5F" w:rsidRDefault="004F6F5F" w:rsidP="004F6F5F">
      <w:pPr>
        <w:spacing w:line="360" w:lineRule="auto"/>
        <w:jc w:val="both"/>
        <w:rPr>
          <w:rFonts w:ascii="Arial" w:hAnsi="Arial" w:cs="Arial"/>
          <w:color w:val="000000"/>
          <w:shd w:val="clear" w:color="auto" w:fill="FFFFFF"/>
        </w:rPr>
      </w:pPr>
      <w:proofErr w:type="spellStart"/>
      <w:r w:rsidRPr="004F6F5F">
        <w:rPr>
          <w:rFonts w:ascii="Arial" w:hAnsi="Arial" w:cs="Arial"/>
          <w:color w:val="000000"/>
          <w:shd w:val="clear" w:color="auto" w:fill="FFFFFF"/>
        </w:rPr>
        <w:t>Raus</w:t>
      </w:r>
      <w:proofErr w:type="spellEnd"/>
      <w:r w:rsidRPr="004F6F5F">
        <w:rPr>
          <w:rFonts w:ascii="Arial" w:hAnsi="Arial" w:cs="Arial"/>
          <w:color w:val="000000"/>
          <w:shd w:val="clear" w:color="auto" w:fill="FFFFFF"/>
        </w:rPr>
        <w:t xml:space="preserve">, K., Mortier, E. &amp; </w:t>
      </w:r>
      <w:proofErr w:type="spellStart"/>
      <w:r w:rsidRPr="004F6F5F">
        <w:rPr>
          <w:rFonts w:ascii="Arial" w:hAnsi="Arial" w:cs="Arial"/>
          <w:color w:val="000000"/>
          <w:shd w:val="clear" w:color="auto" w:fill="FFFFFF"/>
        </w:rPr>
        <w:t>Eeckloo</w:t>
      </w:r>
      <w:proofErr w:type="spellEnd"/>
      <w:r w:rsidRPr="004F6F5F">
        <w:rPr>
          <w:rFonts w:ascii="Arial" w:hAnsi="Arial" w:cs="Arial"/>
          <w:color w:val="000000"/>
          <w:shd w:val="clear" w:color="auto" w:fill="FFFFFF"/>
        </w:rPr>
        <w:t>, K. (2018) The patient perspective in health care networks. </w:t>
      </w:r>
      <w:r w:rsidRPr="004F6F5F">
        <w:rPr>
          <w:rFonts w:ascii="Arial" w:hAnsi="Arial" w:cs="Arial"/>
          <w:i/>
          <w:iCs/>
          <w:color w:val="000000"/>
          <w:shd w:val="clear" w:color="auto" w:fill="FFFFFF"/>
        </w:rPr>
        <w:t>BMC Medical Ethics</w:t>
      </w:r>
      <w:r w:rsidRPr="004F6F5F">
        <w:rPr>
          <w:rFonts w:ascii="Arial" w:hAnsi="Arial" w:cs="Arial"/>
          <w:color w:val="000000"/>
          <w:shd w:val="clear" w:color="auto" w:fill="FFFFFF"/>
        </w:rPr>
        <w:t xml:space="preserve">. 19 (1). </w:t>
      </w:r>
    </w:p>
    <w:p w14:paraId="356A2EF9" w14:textId="77777777" w:rsidR="004F6F5F" w:rsidRPr="004F6F5F" w:rsidRDefault="004F6F5F" w:rsidP="004F6F5F">
      <w:pPr>
        <w:spacing w:line="360" w:lineRule="auto"/>
        <w:rPr>
          <w:rFonts w:ascii="Arial" w:hAnsi="Arial" w:cs="Arial"/>
          <w:shd w:val="clear" w:color="auto" w:fill="F9F9F9"/>
        </w:rPr>
      </w:pPr>
      <w:proofErr w:type="spellStart"/>
      <w:r w:rsidRPr="004F6F5F">
        <w:rPr>
          <w:rFonts w:ascii="Arial" w:hAnsi="Arial" w:cs="Arial"/>
          <w:shd w:val="clear" w:color="auto" w:fill="F9F9F9"/>
        </w:rPr>
        <w:t>Scherboc</w:t>
      </w:r>
      <w:proofErr w:type="spellEnd"/>
      <w:r w:rsidRPr="004F6F5F">
        <w:rPr>
          <w:rFonts w:ascii="Arial" w:hAnsi="Arial" w:cs="Arial"/>
          <w:shd w:val="clear" w:color="auto" w:fill="F9F9F9"/>
        </w:rPr>
        <w:t xml:space="preserve"> S. (2015) </w:t>
      </w:r>
      <w:r w:rsidRPr="004F6F5F">
        <w:rPr>
          <w:rFonts w:ascii="Arial" w:hAnsi="Arial" w:cs="Arial"/>
          <w:i/>
          <w:iCs/>
          <w:shd w:val="clear" w:color="auto" w:fill="F9F9F9"/>
        </w:rPr>
        <w:t xml:space="preserve">What is old age? </w:t>
      </w:r>
      <w:r w:rsidRPr="004F6F5F">
        <w:rPr>
          <w:rFonts w:ascii="Arial" w:hAnsi="Arial" w:cs="Arial"/>
          <w:shd w:val="clear" w:color="auto" w:fill="F9F9F9"/>
        </w:rPr>
        <w:t xml:space="preserve">Available at: </w:t>
      </w:r>
      <w:hyperlink r:id="rId17" w:history="1">
        <w:r w:rsidRPr="004F6F5F">
          <w:rPr>
            <w:rStyle w:val="Hyperlink"/>
            <w:rFonts w:ascii="Arial" w:hAnsi="Arial" w:cs="Arial"/>
            <w:shd w:val="clear" w:color="auto" w:fill="F9F9F9"/>
          </w:rPr>
          <w:t>https://www.weforum.org/agenda/2015/04/what-is-old-age/</w:t>
        </w:r>
      </w:hyperlink>
      <w:r w:rsidRPr="004F6F5F">
        <w:rPr>
          <w:rFonts w:ascii="Arial" w:hAnsi="Arial" w:cs="Arial"/>
          <w:shd w:val="clear" w:color="auto" w:fill="F9F9F9"/>
        </w:rPr>
        <w:t xml:space="preserve"> (Accessed: 9 July 2022).</w:t>
      </w:r>
    </w:p>
    <w:p w14:paraId="4598E9A9" w14:textId="77777777" w:rsidR="004F6F5F" w:rsidRPr="004F6F5F" w:rsidRDefault="004F6F5F" w:rsidP="004F6F5F">
      <w:pPr>
        <w:spacing w:line="360" w:lineRule="auto"/>
        <w:rPr>
          <w:rFonts w:ascii="Arial" w:hAnsi="Arial" w:cs="Arial"/>
          <w:shd w:val="clear" w:color="auto" w:fill="F9F9F9"/>
        </w:rPr>
      </w:pPr>
      <w:r w:rsidRPr="004F6F5F">
        <w:rPr>
          <w:rFonts w:ascii="Arial" w:hAnsi="Arial" w:cs="Arial"/>
          <w:shd w:val="clear" w:color="auto" w:fill="F9F9F9"/>
        </w:rPr>
        <w:t xml:space="preserve">The Kings Fund. (2022) </w:t>
      </w:r>
      <w:r w:rsidRPr="004F6F5F">
        <w:rPr>
          <w:rFonts w:ascii="Arial" w:hAnsi="Arial" w:cs="Arial"/>
          <w:i/>
          <w:iCs/>
          <w:shd w:val="clear" w:color="auto" w:fill="F9F9F9"/>
        </w:rPr>
        <w:t>The Health Care Workforce in England: Make or Break</w:t>
      </w:r>
      <w:r w:rsidRPr="004F6F5F">
        <w:rPr>
          <w:rFonts w:ascii="Arial" w:hAnsi="Arial" w:cs="Arial"/>
          <w:shd w:val="clear" w:color="auto" w:fill="F9F9F9"/>
        </w:rPr>
        <w:t xml:space="preserve"> Available at: </w:t>
      </w:r>
      <w:hyperlink r:id="rId18" w:history="1">
        <w:r w:rsidRPr="004F6F5F">
          <w:rPr>
            <w:rStyle w:val="Hyperlink"/>
            <w:rFonts w:ascii="Arial" w:hAnsi="Arial" w:cs="Arial"/>
            <w:shd w:val="clear" w:color="auto" w:fill="F9F9F9"/>
          </w:rPr>
          <w:t>https://</w:t>
        </w:r>
      </w:hyperlink>
      <w:hyperlink r:id="rId19" w:history="1">
        <w:r w:rsidRPr="004F6F5F">
          <w:rPr>
            <w:rStyle w:val="Hyperlink"/>
            <w:rFonts w:ascii="Arial" w:hAnsi="Arial" w:cs="Arial"/>
            <w:shd w:val="clear" w:color="auto" w:fill="F9F9F9"/>
          </w:rPr>
          <w:t>www.kingsfund.org.uk/publications/health-care-workforce-england</w:t>
        </w:r>
      </w:hyperlink>
      <w:r w:rsidRPr="004F6F5F">
        <w:rPr>
          <w:rFonts w:ascii="Arial" w:hAnsi="Arial" w:cs="Arial"/>
          <w:shd w:val="clear" w:color="auto" w:fill="F9F9F9"/>
        </w:rPr>
        <w:t xml:space="preserve"> (Accessed 20 July 2022).</w:t>
      </w:r>
    </w:p>
    <w:p w14:paraId="1648E51E" w14:textId="79467C9A" w:rsidR="004F6F5F" w:rsidRPr="004F6F5F" w:rsidRDefault="004F6F5F" w:rsidP="004F6F5F">
      <w:pPr>
        <w:spacing w:line="360" w:lineRule="auto"/>
        <w:rPr>
          <w:rFonts w:ascii="Arial" w:hAnsi="Arial" w:cs="Arial"/>
          <w:shd w:val="clear" w:color="auto" w:fill="F9F9F9"/>
        </w:rPr>
      </w:pPr>
      <w:r w:rsidRPr="004F6F5F">
        <w:rPr>
          <w:rFonts w:ascii="Arial" w:hAnsi="Arial" w:cs="Arial"/>
          <w:shd w:val="clear" w:color="auto" w:fill="F9F9F9"/>
        </w:rPr>
        <w:lastRenderedPageBreak/>
        <w:t xml:space="preserve">WHO (2002), </w:t>
      </w:r>
      <w:r w:rsidRPr="004F6F5F">
        <w:rPr>
          <w:rFonts w:ascii="Arial" w:hAnsi="Arial" w:cs="Arial"/>
          <w:i/>
          <w:iCs/>
          <w:shd w:val="clear" w:color="auto" w:fill="F9F9F9"/>
        </w:rPr>
        <w:t>Proposed working definition of an older person in Africa for the MDS Project, Health Statistics and information systems</w:t>
      </w:r>
      <w:r w:rsidRPr="004F6F5F">
        <w:rPr>
          <w:rFonts w:ascii="Arial" w:hAnsi="Arial" w:cs="Arial"/>
          <w:shd w:val="clear" w:color="auto" w:fill="F9F9F9"/>
        </w:rPr>
        <w:t xml:space="preserve">, © WHO, 2017 http: </w:t>
      </w:r>
      <w:hyperlink r:id="rId20" w:history="1">
        <w:proofErr w:type="gramStart"/>
        <w:r w:rsidRPr="004F6F5F">
          <w:rPr>
            <w:rStyle w:val="Hyperlink"/>
            <w:rFonts w:ascii="Arial" w:hAnsi="Arial" w:cs="Arial"/>
            <w:shd w:val="clear" w:color="auto" w:fill="F9F9F9"/>
          </w:rPr>
          <w:t>www.</w:t>
        </w:r>
        <w:proofErr w:type="gramEnd"/>
        <w:r w:rsidRPr="004F6F5F">
          <w:rPr>
            <w:rStyle w:val="Hyperlink"/>
            <w:rFonts w:ascii="Arial" w:hAnsi="Arial" w:cs="Arial"/>
            <w:shd w:val="clear" w:color="auto" w:fill="F9F9F9"/>
          </w:rPr>
          <w:t xml:space="preserve"> who.int/health</w:t>
        </w:r>
      </w:hyperlink>
      <w:r w:rsidRPr="004F6F5F">
        <w:rPr>
          <w:rFonts w:ascii="Arial" w:hAnsi="Arial" w:cs="Arial"/>
          <w:shd w:val="clear" w:color="auto" w:fill="F9F9F9"/>
        </w:rPr>
        <w:t xml:space="preserve"> info/survey/ageingdefnolder/</w:t>
      </w:r>
      <w:proofErr w:type="spellStart"/>
      <w:r w:rsidRPr="004F6F5F">
        <w:rPr>
          <w:rFonts w:ascii="Arial" w:hAnsi="Arial" w:cs="Arial"/>
          <w:shd w:val="clear" w:color="auto" w:fill="F9F9F9"/>
        </w:rPr>
        <w:t>en</w:t>
      </w:r>
      <w:proofErr w:type="spellEnd"/>
      <w:r w:rsidRPr="004F6F5F">
        <w:rPr>
          <w:rFonts w:ascii="Arial" w:hAnsi="Arial" w:cs="Arial"/>
          <w:shd w:val="clear" w:color="auto" w:fill="F9F9F9"/>
        </w:rPr>
        <w:t>/</w:t>
      </w:r>
      <w:r w:rsidR="0013289E">
        <w:rPr>
          <w:rFonts w:ascii="Arial" w:hAnsi="Arial" w:cs="Arial"/>
          <w:shd w:val="clear" w:color="auto" w:fill="F9F9F9"/>
        </w:rPr>
        <w:t xml:space="preserve"> </w:t>
      </w:r>
      <w:r w:rsidR="0013289E" w:rsidRPr="004F6F5F">
        <w:rPr>
          <w:rFonts w:ascii="Arial" w:hAnsi="Arial" w:cs="Arial"/>
          <w:shd w:val="clear" w:color="auto" w:fill="F9F9F9"/>
        </w:rPr>
        <w:t xml:space="preserve">(Accessed </w:t>
      </w:r>
      <w:r w:rsidR="0013289E">
        <w:rPr>
          <w:rFonts w:ascii="Arial" w:hAnsi="Arial" w:cs="Arial"/>
          <w:shd w:val="clear" w:color="auto" w:fill="F9F9F9"/>
        </w:rPr>
        <w:t>24</w:t>
      </w:r>
      <w:r w:rsidR="0013289E" w:rsidRPr="004F6F5F">
        <w:rPr>
          <w:rFonts w:ascii="Arial" w:hAnsi="Arial" w:cs="Arial"/>
          <w:shd w:val="clear" w:color="auto" w:fill="F9F9F9"/>
        </w:rPr>
        <w:t xml:space="preserve"> July 2022).</w:t>
      </w:r>
    </w:p>
    <w:p w14:paraId="058A78E2" w14:textId="77777777" w:rsidR="004F6F5F" w:rsidRPr="000C2308" w:rsidRDefault="004F6F5F" w:rsidP="004F6F5F">
      <w:pPr>
        <w:spacing w:line="360" w:lineRule="auto"/>
        <w:rPr>
          <w:rFonts w:asciiTheme="majorHAnsi" w:hAnsiTheme="majorHAnsi" w:cstheme="majorHAnsi"/>
          <w:shd w:val="clear" w:color="auto" w:fill="F9F9F9"/>
        </w:rPr>
      </w:pPr>
    </w:p>
    <w:p w14:paraId="2C4C266F" w14:textId="77777777" w:rsidR="004F6F5F" w:rsidRPr="00D05BF4" w:rsidRDefault="004F6F5F" w:rsidP="004F6F5F">
      <w:pPr>
        <w:spacing w:line="360" w:lineRule="auto"/>
        <w:rPr>
          <w:rFonts w:asciiTheme="majorHAnsi" w:hAnsiTheme="majorHAnsi" w:cstheme="majorHAnsi"/>
          <w:shd w:val="clear" w:color="auto" w:fill="F9F9F9"/>
        </w:rPr>
      </w:pPr>
    </w:p>
    <w:p w14:paraId="006B29E0" w14:textId="77777777" w:rsidR="004F6F5F" w:rsidRPr="00777541" w:rsidRDefault="004F6F5F" w:rsidP="004F6F5F">
      <w:pPr>
        <w:spacing w:line="360" w:lineRule="auto"/>
        <w:rPr>
          <w:rFonts w:asciiTheme="majorHAnsi" w:hAnsiTheme="majorHAnsi" w:cstheme="majorHAnsi"/>
          <w:shd w:val="clear" w:color="auto" w:fill="F9F9F9"/>
        </w:rPr>
      </w:pPr>
    </w:p>
    <w:p w14:paraId="0F5DE7B0" w14:textId="208E0E4D" w:rsidR="004F6F5F" w:rsidRDefault="004F6F5F" w:rsidP="004F6F5F">
      <w:pPr>
        <w:spacing w:line="360" w:lineRule="auto"/>
        <w:jc w:val="both"/>
        <w:rPr>
          <w:rFonts w:asciiTheme="majorHAnsi" w:hAnsiTheme="majorHAnsi" w:cstheme="majorHAnsi"/>
        </w:rPr>
      </w:pPr>
    </w:p>
    <w:p w14:paraId="04C75EC4" w14:textId="6F8B40EB" w:rsidR="004F6F5F" w:rsidRDefault="004F6F5F" w:rsidP="004F6F5F">
      <w:pPr>
        <w:spacing w:line="360" w:lineRule="auto"/>
        <w:jc w:val="both"/>
        <w:rPr>
          <w:rFonts w:asciiTheme="majorHAnsi" w:hAnsiTheme="majorHAnsi" w:cstheme="majorHAnsi"/>
        </w:rPr>
      </w:pPr>
    </w:p>
    <w:p w14:paraId="4C466EA8" w14:textId="45100377" w:rsidR="004F6F5F" w:rsidRDefault="004F6F5F" w:rsidP="004F6F5F">
      <w:pPr>
        <w:spacing w:line="360" w:lineRule="auto"/>
        <w:jc w:val="both"/>
        <w:rPr>
          <w:rFonts w:asciiTheme="majorHAnsi" w:hAnsiTheme="majorHAnsi" w:cstheme="majorHAnsi"/>
        </w:rPr>
      </w:pPr>
    </w:p>
    <w:p w14:paraId="1261BD4E" w14:textId="4AA82157" w:rsidR="004F6F5F" w:rsidRDefault="004F6F5F" w:rsidP="004F6F5F">
      <w:pPr>
        <w:spacing w:line="360" w:lineRule="auto"/>
        <w:jc w:val="both"/>
        <w:rPr>
          <w:rFonts w:asciiTheme="majorHAnsi" w:hAnsiTheme="majorHAnsi" w:cstheme="majorHAnsi"/>
        </w:rPr>
      </w:pPr>
    </w:p>
    <w:p w14:paraId="2F13F5CD" w14:textId="2BC9823B" w:rsidR="004F6F5F" w:rsidRDefault="004F6F5F" w:rsidP="004F6F5F">
      <w:pPr>
        <w:spacing w:line="360" w:lineRule="auto"/>
        <w:jc w:val="both"/>
        <w:rPr>
          <w:rFonts w:asciiTheme="majorHAnsi" w:hAnsiTheme="majorHAnsi" w:cstheme="majorHAnsi"/>
        </w:rPr>
      </w:pPr>
    </w:p>
    <w:p w14:paraId="6C95D338" w14:textId="77777777" w:rsidR="004F6F5F" w:rsidRDefault="004F6F5F" w:rsidP="004F6F5F">
      <w:pPr>
        <w:spacing w:line="360" w:lineRule="auto"/>
        <w:jc w:val="both"/>
        <w:rPr>
          <w:rFonts w:asciiTheme="majorHAnsi" w:hAnsiTheme="majorHAnsi" w:cstheme="majorHAnsi"/>
        </w:rPr>
      </w:pPr>
    </w:p>
    <w:p w14:paraId="49CE4401" w14:textId="0913AE83" w:rsidR="00BA6703" w:rsidRDefault="00BA6703" w:rsidP="00BA6703">
      <w:pPr>
        <w:spacing w:line="360" w:lineRule="auto"/>
        <w:jc w:val="both"/>
        <w:rPr>
          <w:rFonts w:asciiTheme="majorHAnsi" w:hAnsiTheme="majorHAnsi" w:cstheme="majorHAnsi"/>
        </w:rPr>
      </w:pPr>
    </w:p>
    <w:p w14:paraId="531A8A64" w14:textId="77777777" w:rsidR="00BA6703" w:rsidRDefault="00BA6703" w:rsidP="00BA6703">
      <w:pPr>
        <w:spacing w:line="360" w:lineRule="auto"/>
        <w:jc w:val="both"/>
        <w:rPr>
          <w:rFonts w:asciiTheme="majorHAnsi" w:hAnsiTheme="majorHAnsi" w:cstheme="majorHAnsi"/>
        </w:rPr>
      </w:pPr>
    </w:p>
    <w:p w14:paraId="5D883916" w14:textId="77777777" w:rsidR="001842EA" w:rsidRPr="001842EA" w:rsidRDefault="001842EA">
      <w:pPr>
        <w:rPr>
          <w:rFonts w:ascii="Arial" w:hAnsi="Arial" w:cs="Arial"/>
        </w:rPr>
      </w:pPr>
    </w:p>
    <w:sectPr w:rsidR="001842EA" w:rsidRPr="001842EA" w:rsidSect="001842EA">
      <w:pgSz w:w="11906" w:h="16838"/>
      <w:pgMar w:top="1417" w:right="1134" w:bottom="1134" w:left="1134"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42EA"/>
    <w:rsid w:val="00042623"/>
    <w:rsid w:val="0005248F"/>
    <w:rsid w:val="000966C7"/>
    <w:rsid w:val="00113214"/>
    <w:rsid w:val="0013289E"/>
    <w:rsid w:val="00177291"/>
    <w:rsid w:val="001842EA"/>
    <w:rsid w:val="0021411F"/>
    <w:rsid w:val="0024047E"/>
    <w:rsid w:val="00246A20"/>
    <w:rsid w:val="0024733A"/>
    <w:rsid w:val="002B2837"/>
    <w:rsid w:val="003F53FD"/>
    <w:rsid w:val="004440EE"/>
    <w:rsid w:val="00457013"/>
    <w:rsid w:val="004F6F5F"/>
    <w:rsid w:val="00502340"/>
    <w:rsid w:val="00565AD0"/>
    <w:rsid w:val="0057066B"/>
    <w:rsid w:val="00583E28"/>
    <w:rsid w:val="00622226"/>
    <w:rsid w:val="006D415E"/>
    <w:rsid w:val="006E7763"/>
    <w:rsid w:val="00883296"/>
    <w:rsid w:val="0089770D"/>
    <w:rsid w:val="008F10D0"/>
    <w:rsid w:val="00924340"/>
    <w:rsid w:val="00987BD2"/>
    <w:rsid w:val="00A07608"/>
    <w:rsid w:val="00A65442"/>
    <w:rsid w:val="00AD347E"/>
    <w:rsid w:val="00BA6703"/>
    <w:rsid w:val="00BC3CE2"/>
    <w:rsid w:val="00BD15ED"/>
    <w:rsid w:val="00BF29F5"/>
    <w:rsid w:val="00CD422B"/>
    <w:rsid w:val="00E50374"/>
    <w:rsid w:val="00EA4779"/>
    <w:rsid w:val="00EE0768"/>
    <w:rsid w:val="00F26046"/>
    <w:rsid w:val="00FA42F6"/>
    <w:rsid w:val="00FC2A65"/>
    <w:rsid w:val="00FF55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AB948F"/>
  <w15:chartTrackingRefBased/>
  <w15:docId w15:val="{B8C6DEB1-28AB-487D-A3F5-3B82675B00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842E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842EA"/>
    <w:rPr>
      <w:rFonts w:eastAsiaTheme="minorEastAsia"/>
      <w:lang w:val="en-US"/>
    </w:rPr>
  </w:style>
  <w:style w:type="paragraph" w:styleId="NormalWeb">
    <w:name w:val="Normal (Web)"/>
    <w:basedOn w:val="Normal"/>
    <w:uiPriority w:val="99"/>
    <w:unhideWhenUsed/>
    <w:rsid w:val="00BA670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A6703"/>
    <w:rPr>
      <w:i/>
      <w:iCs/>
    </w:rPr>
  </w:style>
  <w:style w:type="character" w:styleId="Hyperlink">
    <w:name w:val="Hyperlink"/>
    <w:basedOn w:val="DefaultParagraphFont"/>
    <w:uiPriority w:val="99"/>
    <w:unhideWhenUsed/>
    <w:rsid w:val="004F6F5F"/>
    <w:rPr>
      <w:color w:val="0563C1" w:themeColor="hyperlink"/>
      <w:u w:val="single"/>
    </w:rPr>
  </w:style>
  <w:style w:type="character" w:styleId="UnresolvedMention">
    <w:name w:val="Unresolved Mention"/>
    <w:basedOn w:val="DefaultParagraphFont"/>
    <w:uiPriority w:val="99"/>
    <w:semiHidden/>
    <w:unhideWhenUsed/>
    <w:rsid w:val="001772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globalassets/age-uk/documents/reports-and-publications/reports-and-briefings/loneliness/241120_tackling-loneliness-among-older-people-this-covid-winter.pdf" TargetMode="External"/><Relationship Id="rId13" Type="http://schemas.openxmlformats.org/officeDocument/2006/relationships/hyperlink" Target="https://local.gov.uk/loneliness-social-isolation-and-covid-19" TargetMode="External"/><Relationship Id="rId18" Type="http://schemas.openxmlformats.org/officeDocument/2006/relationships/hyperlink" Target="https://www.kingsfund.org.uk/publications/health-care-workforce-england"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hyperlink" Target="https://www.agedcareguide.com.au/talking-aged-care/what-age-is-considered-old" TargetMode="External"/><Relationship Id="rId12" Type="http://schemas.openxmlformats.org/officeDocument/2006/relationships/hyperlink" Target="https://link.springer.com/content/pdf/10.1007%2Fs11205-005-7746-y.pdf" TargetMode="External"/><Relationship Id="rId17" Type="http://schemas.openxmlformats.org/officeDocument/2006/relationships/hyperlink" Target="https://www.weforum.org/agenda/2015/04/what-is-old-age/" TargetMode="External"/><Relationship Id="rId2" Type="http://schemas.openxmlformats.org/officeDocument/2006/relationships/customXml" Target="../customXml/item2.xml"/><Relationship Id="rId16" Type="http://schemas.openxmlformats.org/officeDocument/2006/relationships/hyperlink" Target="https://www.ons.gov.uk/peoplepopulationandcommunity/birthsdeathsandmarriages/ageing/articles/livinglongerisage70thenewage65/2019-11-19" TargetMode="External"/><Relationship Id="rId20" Type="http://schemas.openxmlformats.org/officeDocument/2006/relationships/hyperlink" Target="http://www.who.int/health"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equalityhumanrights.com/en/advice-and-guidance/your-rights-under-equality-act-2010#:~:text=Under%20the%20Equality%20Act%2C%20there,gender%20reassignment" TargetMode="External"/><Relationship Id="rId5" Type="http://schemas.openxmlformats.org/officeDocument/2006/relationships/settings" Target="settings.xml"/><Relationship Id="rId15" Type="http://schemas.openxmlformats.org/officeDocument/2006/relationships/hyperlink" Target="https://www.england.nhs.uk/ourwork/clinical-policy/older-people/improving-care-for-older-people/" TargetMode="External"/><Relationship Id="rId10" Type="http://schemas.openxmlformats.org/officeDocument/2006/relationships/hyperlink" Target="https://www.campaigntoendloneliness.org/blog/connecting-in-care-homes-through-covid/" TargetMode="External"/><Relationship Id="rId19" Type="http://schemas.openxmlformats.org/officeDocument/2006/relationships/hyperlink" Target="https://www.kingsfund.org.uk/publications/health-care-workforce-england" TargetMode="External"/><Relationship Id="rId4" Type="http://schemas.openxmlformats.org/officeDocument/2006/relationships/styles" Target="styles.xml"/><Relationship Id="rId9" Type="http://schemas.openxmlformats.org/officeDocument/2006/relationships/hyperlink" Target="https://www.britannica.com/science/loneliness" TargetMode="External"/><Relationship Id="rId14" Type="http://schemas.openxmlformats.org/officeDocument/2006/relationships/hyperlink" Target="https://www.scie.org.uk/prevention/connecting/loneliness-socia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137248AF56DD74D85DAB8F8E10D0F23" ma:contentTypeVersion="13" ma:contentTypeDescription="Create a new document." ma:contentTypeScope="" ma:versionID="70ce0f19b05e68674db53a45bba0d984">
  <xsd:schema xmlns:xsd="http://www.w3.org/2001/XMLSchema" xmlns:xs="http://www.w3.org/2001/XMLSchema" xmlns:p="http://schemas.microsoft.com/office/2006/metadata/properties" xmlns:ns3="cc3da4c2-8df5-43e8-a6f3-0aebddca5a1b" xmlns:ns4="9d974b0d-ab1d-48df-84d1-32e025bcc421" targetNamespace="http://schemas.microsoft.com/office/2006/metadata/properties" ma:root="true" ma:fieldsID="1c9ffb94ee6d813d561bb172075971b9" ns3:_="" ns4:_="">
    <xsd:import namespace="cc3da4c2-8df5-43e8-a6f3-0aebddca5a1b"/>
    <xsd:import namespace="9d974b0d-ab1d-48df-84d1-32e025bcc421"/>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LengthInSecond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3da4c2-8df5-43e8-a6f3-0aebddca5a1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d974b0d-ab1d-48df-84d1-32e025bcc421"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63430B2-FE25-4557-B3FD-15C8719F35B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DD2773B-A999-48D3-A8AD-3ACD913ACFA6}">
  <ds:schemaRefs>
    <ds:schemaRef ds:uri="http://schemas.microsoft.com/sharepoint/v3/contenttype/forms"/>
  </ds:schemaRefs>
</ds:datastoreItem>
</file>

<file path=customXml/itemProps3.xml><?xml version="1.0" encoding="utf-8"?>
<ds:datastoreItem xmlns:ds="http://schemas.openxmlformats.org/officeDocument/2006/customXml" ds:itemID="{7A170D1C-FAA6-4AA6-9840-B8365AAB29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3da4c2-8df5-43e8-a6f3-0aebddca5a1b"/>
    <ds:schemaRef ds:uri="9d974b0d-ab1d-48df-84d1-32e025bcc4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9</Pages>
  <Words>3196</Words>
  <Characters>18220</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Kolawole Osasuyi Osasuyi            (1815461)</dc:creator>
  <cp:keywords/>
  <dc:description/>
  <cp:lastModifiedBy>Kolawole Osasuyi Osasuyi (1815461)</cp:lastModifiedBy>
  <cp:revision>38</cp:revision>
  <dcterms:created xsi:type="dcterms:W3CDTF">2022-08-01T04:18:00Z</dcterms:created>
  <dcterms:modified xsi:type="dcterms:W3CDTF">2022-08-02T07:18:00Z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0x0101007137248AF56DD74D85DAB8F8E10D0F23</vt:lpwstr>
  </property>
</Properties>
</file>