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568754483"/>
        <w:docPartObj>
          <w:docPartGallery w:val="Cover Pages"/>
          <w:docPartUnique/>
        </w:docPartObj>
      </w:sdtPr>
      <w:sdtEndPr>
        <w:rPr>
          <w:rFonts w:ascii="Times New Roman" w:eastAsiaTheme="minorHAnsi" w:hAnsi="Times New Roman" w:cstheme="minorBidi"/>
          <w:sz w:val="24"/>
          <w:szCs w:val="22"/>
        </w:rPr>
      </w:sdtEndPr>
      <w:sdtContent>
        <w:p w:rsidR="00217DBE" w:rsidRPr="0049583C" w:rsidRDefault="0049583C" w:rsidP="0049583C">
          <w:pPr>
            <w:pStyle w:val="NoSpacing"/>
            <w:rPr>
              <w:rFonts w:asciiTheme="majorHAnsi" w:eastAsiaTheme="majorEastAsia" w:hAnsiTheme="majorHAnsi" w:cstheme="majorBidi"/>
              <w:sz w:val="72"/>
              <w:szCs w:val="72"/>
            </w:rPr>
          </w:pPr>
          <w:r>
            <w:rPr>
              <w:rFonts w:eastAsiaTheme="majorEastAsia" w:cstheme="majorBidi"/>
              <w:noProof/>
            </w:rPr>
            <w:drawing>
              <wp:anchor distT="0" distB="0" distL="114300" distR="114300" simplePos="0" relativeHeight="251661312" behindDoc="0" locked="0" layoutInCell="1" allowOverlap="1">
                <wp:simplePos x="0" y="0"/>
                <wp:positionH relativeFrom="column">
                  <wp:posOffset>-635</wp:posOffset>
                </wp:positionH>
                <wp:positionV relativeFrom="paragraph">
                  <wp:posOffset>291465</wp:posOffset>
                </wp:positionV>
                <wp:extent cx="2553335" cy="1021080"/>
                <wp:effectExtent l="19050" t="0" r="0" b="0"/>
                <wp:wrapSquare wrapText="bothSides"/>
                <wp:docPr id="1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srcRect/>
                        <a:stretch>
                          <a:fillRect/>
                        </a:stretch>
                      </pic:blipFill>
                      <pic:spPr bwMode="auto">
                        <a:xfrm>
                          <a:off x="0" y="0"/>
                          <a:ext cx="2553335" cy="1021080"/>
                        </a:xfrm>
                        <a:prstGeom prst="rect">
                          <a:avLst/>
                        </a:prstGeom>
                        <a:noFill/>
                      </pic:spPr>
                    </pic:pic>
                  </a:graphicData>
                </a:graphic>
              </wp:anchor>
            </w:drawing>
          </w:r>
          <w:r w:rsidR="00531D0D" w:rsidRPr="00531D0D">
            <w:rPr>
              <w:rFonts w:eastAsiaTheme="majorEastAsia" w:cstheme="majorBidi"/>
              <w:noProof/>
              <w:lang w:eastAsia="zh-TW"/>
            </w:rPr>
            <w:pict>
              <v:rect id="_x0000_s1027" style="position:absolute;margin-left:0;margin-top:0;width:642.6pt;height:64.8pt;z-index:251658240;mso-width-percent:1050;mso-height-percent:900;mso-position-horizontal:center;mso-position-horizontal-relative:page;mso-position-vertical:bottom;mso-position-vertical-relative:page;mso-width-percent:1050;mso-height-percent:900;mso-height-relative:top-margin-area" o:allowincell="f" fillcolor="#4bacc6" strokecolor="#31849b">
                <w10:wrap anchorx="page" anchory="page"/>
              </v:rect>
            </w:pict>
          </w:r>
          <w:r w:rsidR="00531D0D" w:rsidRPr="00531D0D">
            <w:rPr>
              <w:rFonts w:eastAsiaTheme="majorEastAsia" w:cstheme="majorBidi"/>
              <w:noProof/>
              <w:lang w:eastAsia="zh-TW"/>
            </w:rPr>
            <w:pict>
              <v:rect id="_x0000_s1026" style="position:absolute;margin-left:0;margin-top:0;width:642.6pt;height:64.8pt;z-index:251659264;mso-width-percent:1050;mso-height-percent:900;mso-position-horizontal:center;mso-position-horizontal-relative:page;mso-position-vertical:top;mso-position-vertical-relative:top-margin-area;mso-width-percent:1050;mso-height-percent:900;mso-height-relative:top-margin-area" o:allowincell="f" fillcolor="#4bacc6" strokecolor="#31849b">
                <w10:wrap anchorx="page"/>
              </v:rect>
            </w:pict>
          </w:r>
        </w:p>
        <w:p w:rsidR="00217DBE" w:rsidRDefault="00217DBE" w:rsidP="00217DBE">
          <w:pPr>
            <w:rPr>
              <w:rFonts w:ascii="Arial" w:hAnsi="Arial" w:cs="Arial"/>
              <w:szCs w:val="24"/>
            </w:rPr>
          </w:pPr>
        </w:p>
        <w:p w:rsidR="00217DBE" w:rsidRDefault="00217DBE" w:rsidP="00217DBE">
          <w:pPr>
            <w:rPr>
              <w:rFonts w:ascii="Arial" w:hAnsi="Arial" w:cs="Arial"/>
              <w:szCs w:val="24"/>
            </w:rPr>
          </w:pPr>
        </w:p>
        <w:p w:rsidR="00217DBE" w:rsidRDefault="00217DBE" w:rsidP="00217DBE">
          <w:pPr>
            <w:rPr>
              <w:rFonts w:ascii="Arial" w:hAnsi="Arial" w:cs="Arial"/>
              <w:szCs w:val="24"/>
            </w:rPr>
          </w:pPr>
        </w:p>
        <w:p w:rsidR="00217DBE" w:rsidRDefault="00217DBE" w:rsidP="00217DBE">
          <w:pPr>
            <w:tabs>
              <w:tab w:val="left" w:pos="6540"/>
            </w:tabs>
            <w:rPr>
              <w:rFonts w:ascii="Arial" w:hAnsi="Arial" w:cs="Arial"/>
              <w:sz w:val="28"/>
              <w:szCs w:val="28"/>
            </w:rPr>
          </w:pPr>
        </w:p>
        <w:p w:rsidR="00217DBE" w:rsidRPr="00C76021" w:rsidRDefault="00217DBE" w:rsidP="0049583C">
          <w:pPr>
            <w:spacing w:after="0" w:line="600" w:lineRule="auto"/>
            <w:jc w:val="left"/>
            <w:rPr>
              <w:i/>
            </w:rPr>
          </w:pPr>
          <w:r>
            <w:rPr>
              <w:rFonts w:ascii="Arial" w:hAnsi="Arial" w:cs="Arial"/>
              <w:b/>
              <w:bCs/>
              <w:sz w:val="28"/>
              <w:szCs w:val="28"/>
            </w:rPr>
            <w:t>Student name</w:t>
          </w:r>
          <w:r w:rsidRPr="00217DBE">
            <w:rPr>
              <w:rFonts w:ascii="Arial" w:hAnsi="Arial" w:cs="Arial"/>
              <w:sz w:val="28"/>
              <w:szCs w:val="28"/>
            </w:rPr>
            <w:t xml:space="preserve">: </w:t>
          </w:r>
          <w:r w:rsidRPr="00217DBE">
            <w:rPr>
              <w:i/>
              <w:sz w:val="28"/>
              <w:szCs w:val="28"/>
            </w:rPr>
            <w:t xml:space="preserve"> </w:t>
          </w:r>
          <w:r w:rsidRPr="002F44F9">
            <w:rPr>
              <w:rFonts w:ascii="Arial" w:hAnsi="Arial" w:cs="Arial"/>
              <w:sz w:val="28"/>
              <w:szCs w:val="28"/>
            </w:rPr>
            <w:t>Mohammed Azharuddin</w:t>
          </w:r>
        </w:p>
        <w:p w:rsidR="00217DBE" w:rsidRDefault="00217DBE" w:rsidP="0049583C">
          <w:pPr>
            <w:spacing w:after="0" w:line="600" w:lineRule="auto"/>
            <w:jc w:val="left"/>
            <w:rPr>
              <w:rFonts w:ascii="Arial" w:hAnsi="Arial" w:cs="Arial"/>
              <w:sz w:val="28"/>
              <w:szCs w:val="28"/>
            </w:rPr>
          </w:pPr>
          <w:r>
            <w:rPr>
              <w:rFonts w:ascii="Arial" w:hAnsi="Arial" w:cs="Arial"/>
              <w:b/>
              <w:bCs/>
              <w:sz w:val="28"/>
              <w:szCs w:val="28"/>
            </w:rPr>
            <w:t>Student ID</w:t>
          </w:r>
          <w:r>
            <w:rPr>
              <w:rFonts w:ascii="Arial" w:hAnsi="Arial" w:cs="Arial"/>
              <w:sz w:val="28"/>
              <w:szCs w:val="28"/>
            </w:rPr>
            <w:t xml:space="preserve">: </w:t>
          </w:r>
          <w:r w:rsidRPr="00217DBE">
            <w:rPr>
              <w:rFonts w:ascii="Arial" w:hAnsi="Arial" w:cs="Arial"/>
              <w:sz w:val="28"/>
              <w:szCs w:val="28"/>
            </w:rPr>
            <w:t>2105239</w:t>
          </w:r>
        </w:p>
        <w:p w:rsidR="00217DBE" w:rsidRPr="00217DBE" w:rsidRDefault="00217DBE" w:rsidP="0049583C">
          <w:pPr>
            <w:tabs>
              <w:tab w:val="left" w:pos="6540"/>
            </w:tabs>
            <w:jc w:val="left"/>
            <w:rPr>
              <w:rFonts w:ascii="Arial" w:hAnsi="Arial" w:cs="Arial"/>
              <w:sz w:val="28"/>
              <w:szCs w:val="28"/>
            </w:rPr>
          </w:pPr>
          <w:r>
            <w:rPr>
              <w:rFonts w:ascii="Arial" w:hAnsi="Arial" w:cs="Arial"/>
              <w:b/>
              <w:bCs/>
              <w:sz w:val="28"/>
              <w:szCs w:val="28"/>
            </w:rPr>
            <w:t>Module name</w:t>
          </w:r>
          <w:r>
            <w:rPr>
              <w:rFonts w:ascii="Arial" w:hAnsi="Arial" w:cs="Arial"/>
              <w:sz w:val="28"/>
              <w:szCs w:val="28"/>
            </w:rPr>
            <w:t xml:space="preserve">: </w:t>
          </w:r>
          <w:r w:rsidRPr="00217DBE">
            <w:rPr>
              <w:rFonts w:ascii="Arial" w:hAnsi="Arial" w:cs="Arial"/>
              <w:sz w:val="28"/>
              <w:szCs w:val="28"/>
            </w:rPr>
            <w:t>Human Resource Management</w:t>
          </w:r>
        </w:p>
        <w:p w:rsidR="00217DBE" w:rsidRPr="00217DBE" w:rsidRDefault="00217DBE" w:rsidP="0049583C">
          <w:pPr>
            <w:tabs>
              <w:tab w:val="left" w:pos="6540"/>
            </w:tabs>
            <w:jc w:val="left"/>
            <w:rPr>
              <w:rFonts w:ascii="Arial" w:hAnsi="Arial" w:cs="Arial"/>
              <w:sz w:val="28"/>
              <w:szCs w:val="28"/>
            </w:rPr>
          </w:pPr>
          <w:r w:rsidRPr="00217DBE">
            <w:rPr>
              <w:rFonts w:ascii="Arial" w:hAnsi="Arial" w:cs="Arial"/>
              <w:sz w:val="28"/>
              <w:szCs w:val="28"/>
            </w:rPr>
            <w:t>Assessment 2</w:t>
          </w:r>
        </w:p>
        <w:p w:rsidR="00C76021" w:rsidRDefault="00C76021" w:rsidP="0049583C">
          <w:pPr>
            <w:spacing w:after="0" w:line="600" w:lineRule="auto"/>
            <w:jc w:val="left"/>
            <w:rPr>
              <w:rFonts w:ascii="Arial" w:hAnsi="Arial" w:cs="Arial"/>
              <w:b/>
              <w:bCs/>
              <w:sz w:val="28"/>
              <w:szCs w:val="28"/>
            </w:rPr>
          </w:pPr>
        </w:p>
        <w:p w:rsidR="00C76021" w:rsidRPr="00537A12" w:rsidRDefault="00217DBE" w:rsidP="0049583C">
          <w:pPr>
            <w:spacing w:after="0" w:line="600" w:lineRule="auto"/>
            <w:jc w:val="left"/>
            <w:rPr>
              <w:i/>
            </w:rPr>
          </w:pPr>
          <w:r>
            <w:rPr>
              <w:rFonts w:ascii="Arial" w:hAnsi="Arial" w:cs="Arial"/>
              <w:b/>
              <w:bCs/>
              <w:sz w:val="28"/>
              <w:szCs w:val="28"/>
            </w:rPr>
            <w:t>Module code</w:t>
          </w:r>
          <w:r>
            <w:rPr>
              <w:rFonts w:ascii="Arial" w:hAnsi="Arial" w:cs="Arial"/>
              <w:sz w:val="28"/>
              <w:szCs w:val="28"/>
            </w:rPr>
            <w:t>:</w:t>
          </w:r>
          <w:r w:rsidR="00C76021">
            <w:rPr>
              <w:rFonts w:ascii="Arial" w:hAnsi="Arial" w:cs="Arial"/>
              <w:sz w:val="28"/>
              <w:szCs w:val="28"/>
            </w:rPr>
            <w:t xml:space="preserve"> </w:t>
          </w:r>
          <w:r w:rsidR="00C76021" w:rsidRPr="00C76021">
            <w:rPr>
              <w:rFonts w:ascii="Arial" w:hAnsi="Arial" w:cs="Arial"/>
              <w:sz w:val="28"/>
              <w:szCs w:val="28"/>
            </w:rPr>
            <w:t>LCMB7000</w:t>
          </w:r>
        </w:p>
        <w:p w:rsidR="00217DBE" w:rsidRDefault="00217DBE" w:rsidP="0049583C">
          <w:pPr>
            <w:tabs>
              <w:tab w:val="left" w:pos="6540"/>
            </w:tabs>
            <w:jc w:val="left"/>
            <w:rPr>
              <w:rFonts w:ascii="Arial" w:hAnsi="Arial" w:cs="Arial"/>
              <w:sz w:val="28"/>
              <w:szCs w:val="28"/>
            </w:rPr>
          </w:pPr>
        </w:p>
        <w:p w:rsidR="00217DBE" w:rsidRDefault="00217DBE" w:rsidP="002F44F9">
          <w:pPr>
            <w:spacing w:after="0" w:line="600" w:lineRule="auto"/>
            <w:jc w:val="left"/>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C76021">
            <w:rPr>
              <w:rFonts w:ascii="Arial" w:hAnsi="Arial" w:cs="Arial"/>
              <w:sz w:val="28"/>
              <w:szCs w:val="28"/>
            </w:rPr>
            <w:t xml:space="preserve"> </w:t>
          </w:r>
          <w:r w:rsidR="00C76021" w:rsidRPr="00C76021">
            <w:rPr>
              <w:rFonts w:ascii="Arial" w:hAnsi="Arial" w:cs="Arial"/>
              <w:sz w:val="28"/>
              <w:szCs w:val="28"/>
            </w:rPr>
            <w:t>Gladius Kulothungan</w:t>
          </w:r>
        </w:p>
        <w:p w:rsidR="00217DBE" w:rsidRDefault="00217DBE" w:rsidP="00217DBE">
          <w:pPr>
            <w:tabs>
              <w:tab w:val="left" w:pos="6540"/>
            </w:tabs>
            <w:rPr>
              <w:rFonts w:ascii="Arial" w:hAnsi="Arial" w:cs="Arial"/>
              <w:sz w:val="28"/>
              <w:szCs w:val="28"/>
            </w:rPr>
          </w:pPr>
        </w:p>
        <w:p w:rsidR="00217DBE" w:rsidRDefault="00217DBE" w:rsidP="00217DBE">
          <w:pPr>
            <w:tabs>
              <w:tab w:val="left" w:pos="6540"/>
            </w:tabs>
            <w:rPr>
              <w:rFonts w:ascii="Arial" w:hAnsi="Arial" w:cs="Arial"/>
              <w:sz w:val="28"/>
              <w:szCs w:val="28"/>
            </w:rPr>
          </w:pPr>
        </w:p>
        <w:p w:rsidR="00F22A2D" w:rsidRDefault="00F22A2D" w:rsidP="00537A12">
          <w:pPr>
            <w:rPr>
              <w:b/>
              <w:sz w:val="48"/>
              <w:szCs w:val="48"/>
            </w:rPr>
          </w:pPr>
        </w:p>
        <w:p w:rsidR="00F22A2D" w:rsidRDefault="00803B27" w:rsidP="00537A12">
          <w:pPr>
            <w:spacing w:after="0" w:line="276" w:lineRule="auto"/>
            <w:jc w:val="left"/>
          </w:pPr>
          <w:r>
            <w:br w:type="page"/>
          </w:r>
        </w:p>
      </w:sdtContent>
    </w:sdt>
    <w:sdt>
      <w:sdtPr>
        <w:rPr>
          <w:rFonts w:ascii="Times New Roman" w:eastAsiaTheme="minorHAnsi" w:hAnsi="Times New Roman" w:cstheme="minorBidi"/>
          <w:b w:val="0"/>
          <w:bCs w:val="0"/>
          <w:color w:val="auto"/>
          <w:sz w:val="24"/>
          <w:szCs w:val="22"/>
          <w:lang w:val="en-GB"/>
        </w:rPr>
        <w:id w:val="-568754473"/>
        <w:docPartObj>
          <w:docPartGallery w:val="Table of Contents"/>
          <w:docPartUnique/>
        </w:docPartObj>
      </w:sdtPr>
      <w:sdtContent>
        <w:p w:rsidR="00F22A2D" w:rsidRDefault="00803B27" w:rsidP="00F22A2D">
          <w:pPr>
            <w:pStyle w:val="TOCHeading"/>
            <w:spacing w:line="360" w:lineRule="auto"/>
            <w:jc w:val="center"/>
          </w:pPr>
          <w:r w:rsidRPr="00F22A2D">
            <w:rPr>
              <w:rFonts w:ascii="Times New Roman" w:hAnsi="Times New Roman" w:cs="Times New Roman"/>
              <w:color w:val="000000" w:themeColor="text1"/>
              <w:sz w:val="24"/>
              <w:szCs w:val="24"/>
            </w:rPr>
            <w:t>Table of Contents</w:t>
          </w:r>
        </w:p>
        <w:p w:rsidR="00F22A2D" w:rsidRDefault="00531D0D">
          <w:pPr>
            <w:pStyle w:val="TOC1"/>
            <w:tabs>
              <w:tab w:val="right" w:leader="dot" w:pos="9350"/>
            </w:tabs>
            <w:rPr>
              <w:rFonts w:asciiTheme="minorHAnsi" w:eastAsiaTheme="minorEastAsia" w:hAnsiTheme="minorHAnsi"/>
              <w:noProof/>
              <w:sz w:val="22"/>
              <w:lang w:val="en-US"/>
            </w:rPr>
          </w:pPr>
          <w:r>
            <w:fldChar w:fldCharType="begin"/>
          </w:r>
          <w:r w:rsidR="00803B27">
            <w:instrText xml:space="preserve"> TOC \o "1-3" \h \z \u </w:instrText>
          </w:r>
          <w:r>
            <w:fldChar w:fldCharType="separate"/>
          </w:r>
          <w:hyperlink w:anchor="_Toc93063314" w:history="1">
            <w:r w:rsidR="00803B27" w:rsidRPr="00FD6AF3">
              <w:rPr>
                <w:rStyle w:val="Hyperlink"/>
                <w:noProof/>
              </w:rPr>
              <w:t>Introduction</w:t>
            </w:r>
            <w:r w:rsidR="00803B27">
              <w:rPr>
                <w:noProof/>
                <w:webHidden/>
              </w:rPr>
              <w:tab/>
            </w:r>
            <w:r>
              <w:rPr>
                <w:noProof/>
                <w:webHidden/>
              </w:rPr>
              <w:fldChar w:fldCharType="begin"/>
            </w:r>
            <w:r w:rsidR="00803B27">
              <w:rPr>
                <w:noProof/>
                <w:webHidden/>
              </w:rPr>
              <w:instrText xml:space="preserve"> PAGEREF _Toc93063314 \h </w:instrText>
            </w:r>
            <w:r>
              <w:rPr>
                <w:noProof/>
                <w:webHidden/>
              </w:rPr>
            </w:r>
            <w:r>
              <w:rPr>
                <w:noProof/>
                <w:webHidden/>
              </w:rPr>
              <w:fldChar w:fldCharType="separate"/>
            </w:r>
            <w:r w:rsidR="00803B27">
              <w:rPr>
                <w:noProof/>
                <w:webHidden/>
              </w:rPr>
              <w:t>2</w:t>
            </w:r>
            <w:r>
              <w:rPr>
                <w:noProof/>
                <w:webHidden/>
              </w:rPr>
              <w:fldChar w:fldCharType="end"/>
            </w:r>
          </w:hyperlink>
        </w:p>
        <w:p w:rsidR="00F22A2D" w:rsidRDefault="00531D0D">
          <w:pPr>
            <w:pStyle w:val="TOC1"/>
            <w:tabs>
              <w:tab w:val="right" w:leader="dot" w:pos="9350"/>
            </w:tabs>
            <w:rPr>
              <w:rFonts w:asciiTheme="minorHAnsi" w:eastAsiaTheme="minorEastAsia" w:hAnsiTheme="minorHAnsi"/>
              <w:noProof/>
              <w:sz w:val="22"/>
              <w:lang w:val="en-US"/>
            </w:rPr>
          </w:pPr>
          <w:hyperlink w:anchor="_Toc93063315" w:history="1">
            <w:r w:rsidR="00803B27" w:rsidRPr="00FD6AF3">
              <w:rPr>
                <w:rStyle w:val="Hyperlink"/>
                <w:noProof/>
              </w:rPr>
              <w:t>Company overview</w:t>
            </w:r>
            <w:r w:rsidR="00803B27">
              <w:rPr>
                <w:noProof/>
                <w:webHidden/>
              </w:rPr>
              <w:tab/>
            </w:r>
            <w:r>
              <w:rPr>
                <w:noProof/>
                <w:webHidden/>
              </w:rPr>
              <w:fldChar w:fldCharType="begin"/>
            </w:r>
            <w:r w:rsidR="00803B27">
              <w:rPr>
                <w:noProof/>
                <w:webHidden/>
              </w:rPr>
              <w:instrText xml:space="preserve"> PAGEREF _Toc93063315 \h </w:instrText>
            </w:r>
            <w:r>
              <w:rPr>
                <w:noProof/>
                <w:webHidden/>
              </w:rPr>
            </w:r>
            <w:r>
              <w:rPr>
                <w:noProof/>
                <w:webHidden/>
              </w:rPr>
              <w:fldChar w:fldCharType="separate"/>
            </w:r>
            <w:r w:rsidR="00803B27">
              <w:rPr>
                <w:noProof/>
                <w:webHidden/>
              </w:rPr>
              <w:t>2</w:t>
            </w:r>
            <w:r>
              <w:rPr>
                <w:noProof/>
                <w:webHidden/>
              </w:rPr>
              <w:fldChar w:fldCharType="end"/>
            </w:r>
          </w:hyperlink>
        </w:p>
        <w:p w:rsidR="00F22A2D" w:rsidRDefault="00531D0D">
          <w:pPr>
            <w:pStyle w:val="TOC2"/>
            <w:tabs>
              <w:tab w:val="right" w:leader="dot" w:pos="9350"/>
            </w:tabs>
            <w:rPr>
              <w:rFonts w:asciiTheme="minorHAnsi" w:eastAsiaTheme="minorEastAsia" w:hAnsiTheme="minorHAnsi"/>
              <w:noProof/>
              <w:sz w:val="22"/>
              <w:lang w:val="en-US"/>
            </w:rPr>
          </w:pPr>
          <w:hyperlink w:anchor="_Toc93063316" w:history="1">
            <w:r w:rsidR="00803B27" w:rsidRPr="00FD6AF3">
              <w:rPr>
                <w:rStyle w:val="Hyperlink"/>
                <w:noProof/>
              </w:rPr>
              <w:t>Human Resource Strategies</w:t>
            </w:r>
            <w:r w:rsidR="00803B27">
              <w:rPr>
                <w:noProof/>
                <w:webHidden/>
              </w:rPr>
              <w:tab/>
            </w:r>
            <w:r>
              <w:rPr>
                <w:noProof/>
                <w:webHidden/>
              </w:rPr>
              <w:fldChar w:fldCharType="begin"/>
            </w:r>
            <w:r w:rsidR="00803B27">
              <w:rPr>
                <w:noProof/>
                <w:webHidden/>
              </w:rPr>
              <w:instrText xml:space="preserve"> PAGEREF _Toc93063316 \h </w:instrText>
            </w:r>
            <w:r>
              <w:rPr>
                <w:noProof/>
                <w:webHidden/>
              </w:rPr>
            </w:r>
            <w:r>
              <w:rPr>
                <w:noProof/>
                <w:webHidden/>
              </w:rPr>
              <w:fldChar w:fldCharType="separate"/>
            </w:r>
            <w:r w:rsidR="00803B27">
              <w:rPr>
                <w:noProof/>
                <w:webHidden/>
              </w:rPr>
              <w:t>3</w:t>
            </w:r>
            <w:r>
              <w:rPr>
                <w:noProof/>
                <w:webHidden/>
              </w:rPr>
              <w:fldChar w:fldCharType="end"/>
            </w:r>
          </w:hyperlink>
        </w:p>
        <w:p w:rsidR="00F22A2D" w:rsidRDefault="00531D0D">
          <w:pPr>
            <w:pStyle w:val="TOC1"/>
            <w:tabs>
              <w:tab w:val="right" w:leader="dot" w:pos="9350"/>
            </w:tabs>
            <w:rPr>
              <w:rFonts w:asciiTheme="minorHAnsi" w:eastAsiaTheme="minorEastAsia" w:hAnsiTheme="minorHAnsi"/>
              <w:noProof/>
              <w:sz w:val="22"/>
              <w:lang w:val="en-US"/>
            </w:rPr>
          </w:pPr>
          <w:hyperlink w:anchor="_Toc93063317" w:history="1">
            <w:r w:rsidR="00803B27" w:rsidRPr="00FD6AF3">
              <w:rPr>
                <w:rStyle w:val="Hyperlink"/>
                <w:noProof/>
              </w:rPr>
              <w:t>Making team members feel valued, appreciated and develop a sense of belonging</w:t>
            </w:r>
            <w:r w:rsidR="00803B27">
              <w:rPr>
                <w:noProof/>
                <w:webHidden/>
              </w:rPr>
              <w:tab/>
            </w:r>
            <w:r>
              <w:rPr>
                <w:noProof/>
                <w:webHidden/>
              </w:rPr>
              <w:fldChar w:fldCharType="begin"/>
            </w:r>
            <w:r w:rsidR="00803B27">
              <w:rPr>
                <w:noProof/>
                <w:webHidden/>
              </w:rPr>
              <w:instrText xml:space="preserve"> PAGEREF _Toc93063317 \h </w:instrText>
            </w:r>
            <w:r>
              <w:rPr>
                <w:noProof/>
                <w:webHidden/>
              </w:rPr>
            </w:r>
            <w:r>
              <w:rPr>
                <w:noProof/>
                <w:webHidden/>
              </w:rPr>
              <w:fldChar w:fldCharType="separate"/>
            </w:r>
            <w:r w:rsidR="00803B27">
              <w:rPr>
                <w:noProof/>
                <w:webHidden/>
              </w:rPr>
              <w:t>7</w:t>
            </w:r>
            <w:r>
              <w:rPr>
                <w:noProof/>
                <w:webHidden/>
              </w:rPr>
              <w:fldChar w:fldCharType="end"/>
            </w:r>
          </w:hyperlink>
        </w:p>
        <w:p w:rsidR="00F22A2D" w:rsidRDefault="00531D0D">
          <w:pPr>
            <w:pStyle w:val="TOC2"/>
            <w:tabs>
              <w:tab w:val="right" w:leader="dot" w:pos="9350"/>
            </w:tabs>
            <w:rPr>
              <w:rFonts w:asciiTheme="minorHAnsi" w:eastAsiaTheme="minorEastAsia" w:hAnsiTheme="minorHAnsi"/>
              <w:noProof/>
              <w:sz w:val="22"/>
              <w:lang w:val="en-US"/>
            </w:rPr>
          </w:pPr>
          <w:hyperlink w:anchor="_Toc93063318" w:history="1">
            <w:r w:rsidR="00803B27" w:rsidRPr="00FD6AF3">
              <w:rPr>
                <w:rStyle w:val="Hyperlink"/>
                <w:noProof/>
              </w:rPr>
              <w:t>Change management</w:t>
            </w:r>
            <w:r w:rsidR="00803B27">
              <w:rPr>
                <w:noProof/>
                <w:webHidden/>
              </w:rPr>
              <w:tab/>
            </w:r>
            <w:r>
              <w:rPr>
                <w:noProof/>
                <w:webHidden/>
              </w:rPr>
              <w:fldChar w:fldCharType="begin"/>
            </w:r>
            <w:r w:rsidR="00803B27">
              <w:rPr>
                <w:noProof/>
                <w:webHidden/>
              </w:rPr>
              <w:instrText xml:space="preserve"> PAGEREF _Toc93063318 \h </w:instrText>
            </w:r>
            <w:r>
              <w:rPr>
                <w:noProof/>
                <w:webHidden/>
              </w:rPr>
            </w:r>
            <w:r>
              <w:rPr>
                <w:noProof/>
                <w:webHidden/>
              </w:rPr>
              <w:fldChar w:fldCharType="separate"/>
            </w:r>
            <w:r w:rsidR="00803B27">
              <w:rPr>
                <w:noProof/>
                <w:webHidden/>
              </w:rPr>
              <w:t>7</w:t>
            </w:r>
            <w:r>
              <w:rPr>
                <w:noProof/>
                <w:webHidden/>
              </w:rPr>
              <w:fldChar w:fldCharType="end"/>
            </w:r>
          </w:hyperlink>
        </w:p>
        <w:p w:rsidR="00F22A2D" w:rsidRDefault="00531D0D">
          <w:pPr>
            <w:pStyle w:val="TOC2"/>
            <w:tabs>
              <w:tab w:val="right" w:leader="dot" w:pos="9350"/>
            </w:tabs>
            <w:rPr>
              <w:rFonts w:asciiTheme="minorHAnsi" w:eastAsiaTheme="minorEastAsia" w:hAnsiTheme="minorHAnsi"/>
              <w:noProof/>
              <w:sz w:val="22"/>
              <w:lang w:val="en-US"/>
            </w:rPr>
          </w:pPr>
          <w:hyperlink w:anchor="_Toc93063319" w:history="1">
            <w:r w:rsidR="00803B27" w:rsidRPr="00FD6AF3">
              <w:rPr>
                <w:rStyle w:val="Hyperlink"/>
                <w:noProof/>
              </w:rPr>
              <w:t>HR effectiveness measurement</w:t>
            </w:r>
            <w:r w:rsidR="00803B27">
              <w:rPr>
                <w:noProof/>
                <w:webHidden/>
              </w:rPr>
              <w:tab/>
            </w:r>
            <w:r>
              <w:rPr>
                <w:noProof/>
                <w:webHidden/>
              </w:rPr>
              <w:fldChar w:fldCharType="begin"/>
            </w:r>
            <w:r w:rsidR="00803B27">
              <w:rPr>
                <w:noProof/>
                <w:webHidden/>
              </w:rPr>
              <w:instrText xml:space="preserve"> PAGEREF _Toc93063319 \h </w:instrText>
            </w:r>
            <w:r>
              <w:rPr>
                <w:noProof/>
                <w:webHidden/>
              </w:rPr>
            </w:r>
            <w:r>
              <w:rPr>
                <w:noProof/>
                <w:webHidden/>
              </w:rPr>
              <w:fldChar w:fldCharType="separate"/>
            </w:r>
            <w:r w:rsidR="00803B27">
              <w:rPr>
                <w:noProof/>
                <w:webHidden/>
              </w:rPr>
              <w:t>10</w:t>
            </w:r>
            <w:r>
              <w:rPr>
                <w:noProof/>
                <w:webHidden/>
              </w:rPr>
              <w:fldChar w:fldCharType="end"/>
            </w:r>
          </w:hyperlink>
        </w:p>
        <w:p w:rsidR="00F22A2D" w:rsidRDefault="00531D0D">
          <w:pPr>
            <w:pStyle w:val="TOC2"/>
            <w:tabs>
              <w:tab w:val="right" w:leader="dot" w:pos="9350"/>
            </w:tabs>
            <w:rPr>
              <w:rFonts w:asciiTheme="minorHAnsi" w:eastAsiaTheme="minorEastAsia" w:hAnsiTheme="minorHAnsi"/>
              <w:noProof/>
              <w:sz w:val="22"/>
              <w:lang w:val="en-US"/>
            </w:rPr>
          </w:pPr>
          <w:hyperlink w:anchor="_Toc93063320" w:history="1">
            <w:r w:rsidR="00803B27" w:rsidRPr="00FD6AF3">
              <w:rPr>
                <w:rStyle w:val="Hyperlink"/>
                <w:noProof/>
              </w:rPr>
              <w:t>Leadership development</w:t>
            </w:r>
            <w:r w:rsidR="00803B27">
              <w:rPr>
                <w:noProof/>
                <w:webHidden/>
              </w:rPr>
              <w:tab/>
            </w:r>
            <w:r>
              <w:rPr>
                <w:noProof/>
                <w:webHidden/>
              </w:rPr>
              <w:fldChar w:fldCharType="begin"/>
            </w:r>
            <w:r w:rsidR="00803B27">
              <w:rPr>
                <w:noProof/>
                <w:webHidden/>
              </w:rPr>
              <w:instrText xml:space="preserve"> PAGEREF _Toc93063320 \h </w:instrText>
            </w:r>
            <w:r>
              <w:rPr>
                <w:noProof/>
                <w:webHidden/>
              </w:rPr>
            </w:r>
            <w:r>
              <w:rPr>
                <w:noProof/>
                <w:webHidden/>
              </w:rPr>
              <w:fldChar w:fldCharType="separate"/>
            </w:r>
            <w:r w:rsidR="00803B27">
              <w:rPr>
                <w:noProof/>
                <w:webHidden/>
              </w:rPr>
              <w:t>14</w:t>
            </w:r>
            <w:r>
              <w:rPr>
                <w:noProof/>
                <w:webHidden/>
              </w:rPr>
              <w:fldChar w:fldCharType="end"/>
            </w:r>
          </w:hyperlink>
        </w:p>
        <w:p w:rsidR="00F22A2D" w:rsidRDefault="00531D0D">
          <w:pPr>
            <w:pStyle w:val="TOC1"/>
            <w:tabs>
              <w:tab w:val="right" w:leader="dot" w:pos="9350"/>
            </w:tabs>
            <w:rPr>
              <w:rFonts w:asciiTheme="minorHAnsi" w:eastAsiaTheme="minorEastAsia" w:hAnsiTheme="minorHAnsi"/>
              <w:noProof/>
              <w:sz w:val="22"/>
              <w:lang w:val="en-US"/>
            </w:rPr>
          </w:pPr>
          <w:hyperlink w:anchor="_Toc93063321" w:history="1">
            <w:r w:rsidR="00803B27" w:rsidRPr="00FD6AF3">
              <w:rPr>
                <w:rStyle w:val="Hyperlink"/>
                <w:noProof/>
              </w:rPr>
              <w:t>Conclusion</w:t>
            </w:r>
            <w:r w:rsidR="00803B27">
              <w:rPr>
                <w:noProof/>
                <w:webHidden/>
              </w:rPr>
              <w:tab/>
            </w:r>
            <w:r>
              <w:rPr>
                <w:noProof/>
                <w:webHidden/>
              </w:rPr>
              <w:fldChar w:fldCharType="begin"/>
            </w:r>
            <w:r w:rsidR="00803B27">
              <w:rPr>
                <w:noProof/>
                <w:webHidden/>
              </w:rPr>
              <w:instrText xml:space="preserve"> PAGEREF _Toc93063321 \h </w:instrText>
            </w:r>
            <w:r>
              <w:rPr>
                <w:noProof/>
                <w:webHidden/>
              </w:rPr>
            </w:r>
            <w:r>
              <w:rPr>
                <w:noProof/>
                <w:webHidden/>
              </w:rPr>
              <w:fldChar w:fldCharType="separate"/>
            </w:r>
            <w:r w:rsidR="00803B27">
              <w:rPr>
                <w:noProof/>
                <w:webHidden/>
              </w:rPr>
              <w:t>16</w:t>
            </w:r>
            <w:r>
              <w:rPr>
                <w:noProof/>
                <w:webHidden/>
              </w:rPr>
              <w:fldChar w:fldCharType="end"/>
            </w:r>
          </w:hyperlink>
        </w:p>
        <w:p w:rsidR="00F22A2D" w:rsidRDefault="00531D0D">
          <w:pPr>
            <w:pStyle w:val="TOC1"/>
            <w:tabs>
              <w:tab w:val="right" w:leader="dot" w:pos="9350"/>
            </w:tabs>
            <w:rPr>
              <w:rFonts w:asciiTheme="minorHAnsi" w:eastAsiaTheme="minorEastAsia" w:hAnsiTheme="minorHAnsi"/>
              <w:noProof/>
              <w:sz w:val="22"/>
              <w:lang w:val="en-US"/>
            </w:rPr>
          </w:pPr>
          <w:hyperlink w:anchor="_Toc93063322" w:history="1">
            <w:r w:rsidR="00803B27" w:rsidRPr="00FD6AF3">
              <w:rPr>
                <w:rStyle w:val="Hyperlink"/>
                <w:noProof/>
              </w:rPr>
              <w:t>References</w:t>
            </w:r>
            <w:r w:rsidR="00803B27">
              <w:rPr>
                <w:noProof/>
                <w:webHidden/>
              </w:rPr>
              <w:tab/>
            </w:r>
            <w:r>
              <w:rPr>
                <w:noProof/>
                <w:webHidden/>
              </w:rPr>
              <w:fldChar w:fldCharType="begin"/>
            </w:r>
            <w:r w:rsidR="00803B27">
              <w:rPr>
                <w:noProof/>
                <w:webHidden/>
              </w:rPr>
              <w:instrText xml:space="preserve"> PAGEREF _Toc93063322 \h </w:instrText>
            </w:r>
            <w:r>
              <w:rPr>
                <w:noProof/>
                <w:webHidden/>
              </w:rPr>
            </w:r>
            <w:r>
              <w:rPr>
                <w:noProof/>
                <w:webHidden/>
              </w:rPr>
              <w:fldChar w:fldCharType="separate"/>
            </w:r>
            <w:r w:rsidR="00803B27">
              <w:rPr>
                <w:noProof/>
                <w:webHidden/>
              </w:rPr>
              <w:t>17</w:t>
            </w:r>
            <w:r>
              <w:rPr>
                <w:noProof/>
                <w:webHidden/>
              </w:rPr>
              <w:fldChar w:fldCharType="end"/>
            </w:r>
          </w:hyperlink>
        </w:p>
        <w:p w:rsidR="00F22A2D" w:rsidRDefault="00531D0D">
          <w:r>
            <w:fldChar w:fldCharType="end"/>
          </w:r>
        </w:p>
      </w:sdtContent>
    </w:sdt>
    <w:p w:rsidR="0023738E" w:rsidRDefault="0023738E">
      <w:pPr>
        <w:spacing w:line="276" w:lineRule="auto"/>
        <w:jc w:val="left"/>
        <w:rPr>
          <w:b/>
        </w:rPr>
      </w:pPr>
    </w:p>
    <w:p w:rsidR="00F22A2D" w:rsidRDefault="00803B27">
      <w:pPr>
        <w:spacing w:line="276" w:lineRule="auto"/>
        <w:jc w:val="left"/>
        <w:rPr>
          <w:b/>
        </w:rPr>
      </w:pPr>
      <w:r>
        <w:br w:type="page"/>
      </w:r>
    </w:p>
    <w:p w:rsidR="00394A7E" w:rsidRDefault="00803B27" w:rsidP="00F22A2D">
      <w:pPr>
        <w:pStyle w:val="Heading1"/>
      </w:pPr>
      <w:bookmarkStart w:id="0" w:name="_Toc93063314"/>
      <w:r>
        <w:lastRenderedPageBreak/>
        <w:t>Introduction</w:t>
      </w:r>
      <w:bookmarkEnd w:id="0"/>
    </w:p>
    <w:p w:rsidR="00B3169F" w:rsidRPr="00B3169F" w:rsidRDefault="00803B27" w:rsidP="00B3169F">
      <w:r>
        <w:t xml:space="preserve">The key purpose of the report is to highlight the Human Resource (HR) strategies in Netflix through the lens of change management, Human Resource effectiveness measurement </w:t>
      </w:r>
      <w:r w:rsidR="00E77AF4">
        <w:t xml:space="preserve">and Leadership development. Additionally, the three aspects of the </w:t>
      </w:r>
      <w:r w:rsidR="0001109B">
        <w:t xml:space="preserve">HR strategies will be analysed coherently in support of the HRM theories and model. The coherent analysis regarding the HR strategies in Netflix will be discussed to </w:t>
      </w:r>
      <w:r w:rsidR="00DF69BA">
        <w:t xml:space="preserve">reflect the development of value creation, appreciation and sense of belonging towards Netflix. </w:t>
      </w:r>
    </w:p>
    <w:p w:rsidR="00394A7E" w:rsidRDefault="00803B27" w:rsidP="004664CD">
      <w:pPr>
        <w:pStyle w:val="Heading1"/>
      </w:pPr>
      <w:bookmarkStart w:id="1" w:name="_Toc93063315"/>
      <w:r>
        <w:t>Company overview</w:t>
      </w:r>
      <w:bookmarkEnd w:id="1"/>
    </w:p>
    <w:p w:rsidR="006B4344" w:rsidRPr="006B4344" w:rsidRDefault="00803B27" w:rsidP="006B4344">
      <w:r>
        <w:t xml:space="preserve">Netflix is one of the world’s leading entertainment services with 214 million paid memberships in over </w:t>
      </w:r>
      <w:r w:rsidR="00AD18F5">
        <w:t>190 nations enjoying feature films, TV series and documentaries</w:t>
      </w:r>
      <w:r w:rsidR="00F70B3A">
        <w:t xml:space="preserve"> (Aversa </w:t>
      </w:r>
      <w:r w:rsidR="00F70B3A">
        <w:rPr>
          <w:i/>
        </w:rPr>
        <w:t xml:space="preserve">et al., </w:t>
      </w:r>
      <w:r w:rsidR="00F70B3A" w:rsidRPr="00F70B3A">
        <w:t>2017</w:t>
      </w:r>
      <w:r w:rsidR="00F70B3A">
        <w:t>)</w:t>
      </w:r>
      <w:r w:rsidR="00AD18F5">
        <w:t xml:space="preserve">. </w:t>
      </w:r>
      <w:r w:rsidR="0046403F">
        <w:t xml:space="preserve">Netflix has been the American subscription streamlining service and </w:t>
      </w:r>
      <w:r w:rsidR="00B3169F">
        <w:t>Production Company</w:t>
      </w:r>
      <w:r w:rsidR="0046403F">
        <w:t>, which initiated the functioning on the 29</w:t>
      </w:r>
      <w:r w:rsidR="0046403F" w:rsidRPr="0046403F">
        <w:rPr>
          <w:vertAlign w:val="superscript"/>
        </w:rPr>
        <w:t>th</w:t>
      </w:r>
      <w:r w:rsidR="0046403F">
        <w:t xml:space="preserve"> day of August in the year 1997. The founder of the globally leading entertainment services with the highest number of memberships from all across the world is Reed Hastings and Marc Randolph. It is to be mentioned that </w:t>
      </w:r>
      <w:r w:rsidR="00FD446D">
        <w:t>Netflix completes its successful 24 years</w:t>
      </w:r>
      <w:r w:rsidR="0046403F">
        <w:t xml:space="preserve"> in the stiff competition-based entertainment services industry.</w:t>
      </w:r>
      <w:r w:rsidR="00621EC8">
        <w:t xml:space="preserve"> During </w:t>
      </w:r>
      <w:r w:rsidR="00FD446D">
        <w:t>2020,</w:t>
      </w:r>
      <w:r w:rsidR="00621EC8">
        <w:t xml:space="preserve"> the net income of Netflix approximately amounted to </w:t>
      </w:r>
      <w:r w:rsidR="00621EC8" w:rsidRPr="00621EC8">
        <w:t>US$2.761 billion</w:t>
      </w:r>
      <w:r w:rsidR="00621EC8">
        <w:t xml:space="preserve">, out of which the revenue earning in 2020 amounted to </w:t>
      </w:r>
      <w:r w:rsidR="00621EC8" w:rsidRPr="00621EC8">
        <w:t>US$25 billion</w:t>
      </w:r>
      <w:r w:rsidR="00CA3C28">
        <w:t xml:space="preserve"> (Netflix, </w:t>
      </w:r>
      <w:r w:rsidR="00CA3C28" w:rsidRPr="00CA3C28">
        <w:t>2022</w:t>
      </w:r>
      <w:r w:rsidR="00CA3C28">
        <w:t>)</w:t>
      </w:r>
      <w:r w:rsidR="00621EC8">
        <w:t>.</w:t>
      </w:r>
      <w:r w:rsidR="00FD446D">
        <w:t xml:space="preserve"> </w:t>
      </w:r>
    </w:p>
    <w:p w:rsidR="00ED33A9" w:rsidRDefault="00803B27" w:rsidP="00ED33A9">
      <w:pPr>
        <w:jc w:val="center"/>
      </w:pPr>
      <w:r>
        <w:rPr>
          <w:noProof/>
          <w:lang w:val="en-US"/>
        </w:rPr>
        <w:drawing>
          <wp:inline distT="0" distB="0" distL="0" distR="0">
            <wp:extent cx="5263069" cy="2655651"/>
            <wp:effectExtent l="19050" t="0" r="0" b="0"/>
            <wp:docPr id="3" name="Picture 3" descr="C:\Users\office\Desktop\Netflix_Organizational_Culture_Flow_Chart-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office\Desktop\Netflix_Organizational_Culture_Flow_Chart-1.png"/>
                    <pic:cNvPicPr>
                      <a:picLocks noChangeAspect="1" noChangeArrowheads="1"/>
                    </pic:cNvPicPr>
                  </pic:nvPicPr>
                  <pic:blipFill>
                    <a:blip r:embed="rId10"/>
                    <a:srcRect t="3795" b="6740"/>
                    <a:stretch>
                      <a:fillRect/>
                    </a:stretch>
                  </pic:blipFill>
                  <pic:spPr bwMode="auto">
                    <a:xfrm>
                      <a:off x="0" y="0"/>
                      <a:ext cx="5266672" cy="2657469"/>
                    </a:xfrm>
                    <a:prstGeom prst="rect">
                      <a:avLst/>
                    </a:prstGeom>
                    <a:noFill/>
                    <a:ln w="9525">
                      <a:noFill/>
                      <a:miter lim="800000"/>
                      <a:headEnd/>
                      <a:tailEnd/>
                    </a:ln>
                  </pic:spPr>
                </pic:pic>
              </a:graphicData>
            </a:graphic>
          </wp:inline>
        </w:drawing>
      </w:r>
    </w:p>
    <w:p w:rsidR="00DD64EC" w:rsidRDefault="00803B27" w:rsidP="00FF3410">
      <w:pPr>
        <w:spacing w:after="0"/>
        <w:jc w:val="center"/>
        <w:rPr>
          <w:b/>
        </w:rPr>
      </w:pPr>
      <w:r w:rsidRPr="00DD64EC">
        <w:rPr>
          <w:b/>
        </w:rPr>
        <w:t xml:space="preserve">Figure </w:t>
      </w:r>
      <w:r w:rsidR="00531D0D" w:rsidRPr="00DD64EC">
        <w:rPr>
          <w:b/>
        </w:rPr>
        <w:fldChar w:fldCharType="begin"/>
      </w:r>
      <w:r w:rsidRPr="00DD64EC">
        <w:rPr>
          <w:b/>
        </w:rPr>
        <w:instrText xml:space="preserve"> SEQ Figure \* ARABIC </w:instrText>
      </w:r>
      <w:r w:rsidR="00531D0D" w:rsidRPr="00DD64EC">
        <w:rPr>
          <w:b/>
        </w:rPr>
        <w:fldChar w:fldCharType="separate"/>
      </w:r>
      <w:r w:rsidR="005A4729">
        <w:rPr>
          <w:b/>
          <w:noProof/>
        </w:rPr>
        <w:t>1</w:t>
      </w:r>
      <w:r w:rsidR="00531D0D" w:rsidRPr="00DD64EC">
        <w:rPr>
          <w:b/>
        </w:rPr>
        <w:fldChar w:fldCharType="end"/>
      </w:r>
      <w:r w:rsidRPr="00DD64EC">
        <w:rPr>
          <w:b/>
        </w:rPr>
        <w:t>: Netflix executive officers chain of command</w:t>
      </w:r>
    </w:p>
    <w:p w:rsidR="00DD64EC" w:rsidRDefault="00803B27" w:rsidP="00FF3410">
      <w:pPr>
        <w:spacing w:after="0"/>
        <w:jc w:val="center"/>
      </w:pPr>
      <w:r>
        <w:t xml:space="preserve">(Source: Mohan, </w:t>
      </w:r>
      <w:r w:rsidRPr="0083375A">
        <w:t>2021</w:t>
      </w:r>
      <w:r>
        <w:t>)</w:t>
      </w:r>
    </w:p>
    <w:p w:rsidR="00FD446D" w:rsidRPr="00DD64EC" w:rsidRDefault="00803B27" w:rsidP="00FF3410">
      <w:pPr>
        <w:spacing w:after="0"/>
      </w:pPr>
      <w:r>
        <w:lastRenderedPageBreak/>
        <w:t xml:space="preserve">The extensive analysis of the wide range of facts regarding Netflix facilitated in identifying the number of full-time workers during 2020. In the year 2020, approximately 9400 full-time workers </w:t>
      </w:r>
      <w:r w:rsidR="00F50C58">
        <w:t>performed abilities and skills to steer the success of Netflix at the global platform at a faster speed</w:t>
      </w:r>
      <w:r w:rsidR="00E97535">
        <w:t xml:space="preserve"> (Netflix, </w:t>
      </w:r>
      <w:r w:rsidR="00E97535" w:rsidRPr="00CA3C28">
        <w:t>2022</w:t>
      </w:r>
      <w:r w:rsidR="00E97535">
        <w:t>)</w:t>
      </w:r>
      <w:r w:rsidR="00F50C58">
        <w:t xml:space="preserve">. </w:t>
      </w:r>
      <w:r w:rsidR="00734EE4">
        <w:t>Additionally, it is to be mentioned that the stated employee of Netflix during 2020 has been identified as doubled employees functioning in comparison to the human capital strength of Netflix in 2016.</w:t>
      </w:r>
      <w:r w:rsidR="00F11079">
        <w:t xml:space="preserve"> The chain of command in Netflix flow from top to bottom and the Chief Legal Officer of Netflix is David Hyman </w:t>
      </w:r>
      <w:r w:rsidR="00A13015">
        <w:t xml:space="preserve">and the Chief Operating Officer of Netflix </w:t>
      </w:r>
      <w:r w:rsidR="00EE4056">
        <w:t>is Greg Peters.</w:t>
      </w:r>
      <w:r w:rsidR="006C79EB">
        <w:t xml:space="preserve"> The Chief Marketing Officer of </w:t>
      </w:r>
      <w:r w:rsidR="009A325F">
        <w:t>Netflix is Bozoma Saint John. These a</w:t>
      </w:r>
      <w:r w:rsidR="004306E1">
        <w:t>re the employees performing an executive role in Netflix</w:t>
      </w:r>
      <w:r w:rsidR="00E97535">
        <w:t xml:space="preserve"> (Mohan, </w:t>
      </w:r>
      <w:r w:rsidR="00E97535" w:rsidRPr="0083375A">
        <w:t>2021</w:t>
      </w:r>
      <w:r w:rsidR="00E97535">
        <w:t>)</w:t>
      </w:r>
      <w:r w:rsidR="004306E1">
        <w:t xml:space="preserve">. </w:t>
      </w:r>
      <w:r w:rsidR="00734EE4">
        <w:t xml:space="preserve"> </w:t>
      </w:r>
    </w:p>
    <w:p w:rsidR="00461548" w:rsidRDefault="00803B27" w:rsidP="00B7181E">
      <w:pPr>
        <w:pStyle w:val="Heading2"/>
      </w:pPr>
      <w:bookmarkStart w:id="2" w:name="_Toc93063316"/>
      <w:r>
        <w:t>Human Resource Strategies</w:t>
      </w:r>
      <w:bookmarkEnd w:id="2"/>
    </w:p>
    <w:p w:rsidR="002F5091" w:rsidRDefault="00803B27" w:rsidP="004664CD">
      <w:r>
        <w:t>As opined by</w:t>
      </w:r>
      <w:r w:rsidR="00E97535">
        <w:t xml:space="preserve"> </w:t>
      </w:r>
      <w:r w:rsidR="00E97535" w:rsidRPr="00E97535">
        <w:t>Jacob</w:t>
      </w:r>
      <w:r w:rsidR="00E97535">
        <w:t xml:space="preserve"> </w:t>
      </w:r>
      <w:r w:rsidR="00E97535">
        <w:rPr>
          <w:i/>
        </w:rPr>
        <w:t>et al.</w:t>
      </w:r>
      <w:r w:rsidR="00E97535" w:rsidRPr="00E97535">
        <w:t xml:space="preserve"> </w:t>
      </w:r>
      <w:r w:rsidR="00E97535">
        <w:t>(</w:t>
      </w:r>
      <w:r w:rsidR="00E97535" w:rsidRPr="00E97535">
        <w:t>2020</w:t>
      </w:r>
      <w:r w:rsidR="00E97535">
        <w:t xml:space="preserve">), the </w:t>
      </w:r>
      <w:r w:rsidRPr="00472405">
        <w:t>Standard Causal Model of HRM</w:t>
      </w:r>
      <w:r>
        <w:t xml:space="preserve"> has been an effective tool in assessing HR strategies. Therefore, in this research to evaluate the effectiveness of HR strategies of Netflix the specified model will be used efficiently. Precisely, the Standard Causal Model of </w:t>
      </w:r>
      <w:r w:rsidR="00E624C4">
        <w:t>Human Resource Management (</w:t>
      </w:r>
      <w:r>
        <w:t>HRM</w:t>
      </w:r>
      <w:r w:rsidR="00E624C4">
        <w:t>)</w:t>
      </w:r>
      <w:r>
        <w:t xml:space="preserve"> </w:t>
      </w:r>
      <w:r w:rsidR="000F6312">
        <w:t>mainly reflects the HR activities, which are aligned with organisational strategy l</w:t>
      </w:r>
      <w:r>
        <w:t xml:space="preserve">ead to the business performance. According to this model, HR strategies in Netflix will be effective if the strategy is aligned with the business strategies. </w:t>
      </w:r>
    </w:p>
    <w:p w:rsidR="00A60D9B" w:rsidRDefault="00803B27" w:rsidP="004664CD">
      <w:r>
        <w:rPr>
          <w:noProof/>
          <w:lang w:val="en-US"/>
        </w:rPr>
        <w:drawing>
          <wp:inline distT="0" distB="0" distL="0" distR="0">
            <wp:extent cx="5720080" cy="2713990"/>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noChangeArrowheads="1"/>
                    </pic:cNvPicPr>
                  </pic:nvPicPr>
                  <pic:blipFill>
                    <a:blip r:embed="rId11"/>
                    <a:stretch>
                      <a:fillRect/>
                    </a:stretch>
                  </pic:blipFill>
                  <pic:spPr bwMode="auto">
                    <a:xfrm>
                      <a:off x="0" y="0"/>
                      <a:ext cx="5720080" cy="2713990"/>
                    </a:xfrm>
                    <a:prstGeom prst="rect">
                      <a:avLst/>
                    </a:prstGeom>
                    <a:noFill/>
                    <a:ln w="9525">
                      <a:noFill/>
                      <a:miter lim="800000"/>
                      <a:headEnd/>
                      <a:tailEnd/>
                    </a:ln>
                  </pic:spPr>
                </pic:pic>
              </a:graphicData>
            </a:graphic>
          </wp:inline>
        </w:drawing>
      </w:r>
    </w:p>
    <w:p w:rsidR="00A60D9B" w:rsidRDefault="00803B27" w:rsidP="00A60D9B">
      <w:pPr>
        <w:jc w:val="center"/>
        <w:rPr>
          <w:b/>
        </w:rPr>
      </w:pPr>
      <w:r w:rsidRPr="00A60D9B">
        <w:rPr>
          <w:b/>
        </w:rPr>
        <w:t xml:space="preserve">Figure </w:t>
      </w:r>
      <w:r w:rsidR="00531D0D" w:rsidRPr="00A60D9B">
        <w:rPr>
          <w:b/>
        </w:rPr>
        <w:fldChar w:fldCharType="begin"/>
      </w:r>
      <w:r w:rsidRPr="00A60D9B">
        <w:rPr>
          <w:b/>
        </w:rPr>
        <w:instrText xml:space="preserve"> SEQ Figure \* ARABIC </w:instrText>
      </w:r>
      <w:r w:rsidR="00531D0D" w:rsidRPr="00A60D9B">
        <w:rPr>
          <w:b/>
        </w:rPr>
        <w:fldChar w:fldCharType="separate"/>
      </w:r>
      <w:r w:rsidR="005A4729">
        <w:rPr>
          <w:b/>
          <w:noProof/>
        </w:rPr>
        <w:t>2</w:t>
      </w:r>
      <w:r w:rsidR="00531D0D" w:rsidRPr="00A60D9B">
        <w:rPr>
          <w:b/>
        </w:rPr>
        <w:fldChar w:fldCharType="end"/>
      </w:r>
      <w:r w:rsidRPr="00A60D9B">
        <w:rPr>
          <w:b/>
        </w:rPr>
        <w:t>: Standard Causal Model of HRM</w:t>
      </w:r>
    </w:p>
    <w:p w:rsidR="00A60D9B" w:rsidRPr="00A60D9B" w:rsidRDefault="00803B27" w:rsidP="00A60D9B">
      <w:pPr>
        <w:jc w:val="center"/>
      </w:pPr>
      <w:r>
        <w:t>(Source</w:t>
      </w:r>
      <w:r w:rsidR="00D60152">
        <w:t xml:space="preserve">: </w:t>
      </w:r>
      <w:r w:rsidR="00D21163" w:rsidRPr="00E97535">
        <w:t>Jacob</w:t>
      </w:r>
      <w:r w:rsidR="00D21163">
        <w:t xml:space="preserve"> </w:t>
      </w:r>
      <w:r w:rsidR="00D21163">
        <w:rPr>
          <w:i/>
        </w:rPr>
        <w:t>et al.,</w:t>
      </w:r>
      <w:r w:rsidR="00D21163" w:rsidRPr="00E97535">
        <w:t xml:space="preserve"> 2020</w:t>
      </w:r>
      <w:r>
        <w:t xml:space="preserve">) </w:t>
      </w:r>
    </w:p>
    <w:p w:rsidR="008E1F46" w:rsidRDefault="00803B27" w:rsidP="004664CD">
      <w:r>
        <w:lastRenderedPageBreak/>
        <w:t>In the view of Mohan (</w:t>
      </w:r>
      <w:r w:rsidRPr="0083375A">
        <w:t>2021</w:t>
      </w:r>
      <w:r>
        <w:t>), the Human Resource strategies and implementation of new policies within the organisational infrastructure of Netflix have been considered valuable to develop a skilled and active employee base</w:t>
      </w:r>
      <w:r w:rsidR="00E624C4">
        <w:t>, which has been evaluated in support of the Standard Causal Model of HRM</w:t>
      </w:r>
      <w:r>
        <w:t xml:space="preserve">. It is to be mentioned that in recent years within the organisational infrastructure of Netflix the </w:t>
      </w:r>
      <w:r w:rsidR="006D66FC">
        <w:t xml:space="preserve">HR strategies have been valued to ensure change management, </w:t>
      </w:r>
      <w:r w:rsidR="00D60152">
        <w:t>learning, development,</w:t>
      </w:r>
      <w:r w:rsidR="001B12EB">
        <w:t xml:space="preserve"> and leadership development. According to </w:t>
      </w:r>
      <w:r w:rsidR="00D21163" w:rsidRPr="00D21163">
        <w:t>Agn</w:t>
      </w:r>
      <w:r w:rsidR="00D21163">
        <w:t>ihotri and Bhattacharya</w:t>
      </w:r>
      <w:r w:rsidR="00D21163" w:rsidRPr="00D21163">
        <w:t xml:space="preserve"> </w:t>
      </w:r>
      <w:r w:rsidR="00D21163">
        <w:t>(</w:t>
      </w:r>
      <w:r w:rsidR="00D21163" w:rsidRPr="00D21163">
        <w:t>2021</w:t>
      </w:r>
      <w:r w:rsidR="00D21163">
        <w:t xml:space="preserve">), </w:t>
      </w:r>
      <w:r w:rsidR="001B12EB">
        <w:t>the</w:t>
      </w:r>
      <w:r w:rsidR="001B12EB" w:rsidRPr="001B12EB">
        <w:t xml:space="preserve"> </w:t>
      </w:r>
      <w:r w:rsidR="001B12EB">
        <w:t>Standard Causal Model of HRM t</w:t>
      </w:r>
      <w:r w:rsidR="00AE20FD">
        <w:t xml:space="preserve">he core HR practices within Netflix are inclusive of a set of practices such as providing security to the employees, development of self-managed and effective teams, stimulating fair and performance-based compensation and providing training to the prevailing employee base of Netflix with relevant skills.  </w:t>
      </w:r>
      <w:r w:rsidR="00394A7E">
        <w:t xml:space="preserve">Hence, out of the specified HR strategies throughout the research three areas such as change management, leadership development and HR effectiveness measurement is to be discussed to ensure coherent analysis regarding the development of </w:t>
      </w:r>
      <w:r w:rsidR="00936F9A">
        <w:t xml:space="preserve">Netflix in the contemporary sphere of business. </w:t>
      </w:r>
    </w:p>
    <w:p w:rsidR="00D12619" w:rsidRDefault="00803B27" w:rsidP="00D12619">
      <w:pPr>
        <w:jc w:val="center"/>
      </w:pPr>
      <w:r>
        <w:rPr>
          <w:noProof/>
          <w:lang w:val="en-US"/>
        </w:rPr>
        <w:lastRenderedPageBreak/>
        <w:drawing>
          <wp:inline distT="0" distB="0" distL="0" distR="0">
            <wp:extent cx="5282119" cy="4751602"/>
            <wp:effectExtent l="19050" t="0" r="0" b="0"/>
            <wp:docPr id="2" name="Picture 2" descr="C:\Users\office\Desktop\NETFLIX-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office\Desktop\NETFLIX-EN.png"/>
                    <pic:cNvPicPr>
                      <a:picLocks noChangeAspect="1" noChangeArrowheads="1"/>
                    </pic:cNvPicPr>
                  </pic:nvPicPr>
                  <pic:blipFill>
                    <a:blip r:embed="rId12"/>
                    <a:stretch>
                      <a:fillRect/>
                    </a:stretch>
                  </pic:blipFill>
                  <pic:spPr bwMode="auto">
                    <a:xfrm>
                      <a:off x="0" y="0"/>
                      <a:ext cx="5296327" cy="4764383"/>
                    </a:xfrm>
                    <a:prstGeom prst="rect">
                      <a:avLst/>
                    </a:prstGeom>
                    <a:noFill/>
                    <a:ln w="9525">
                      <a:noFill/>
                      <a:miter lim="800000"/>
                      <a:headEnd/>
                      <a:tailEnd/>
                    </a:ln>
                  </pic:spPr>
                </pic:pic>
              </a:graphicData>
            </a:graphic>
          </wp:inline>
        </w:drawing>
      </w:r>
    </w:p>
    <w:p w:rsidR="00D12619" w:rsidRDefault="00803B27" w:rsidP="00D12619">
      <w:pPr>
        <w:jc w:val="center"/>
        <w:rPr>
          <w:b/>
        </w:rPr>
      </w:pPr>
      <w:r w:rsidRPr="00D12619">
        <w:rPr>
          <w:b/>
        </w:rPr>
        <w:t xml:space="preserve">Figure </w:t>
      </w:r>
      <w:r w:rsidR="00531D0D" w:rsidRPr="00D12619">
        <w:rPr>
          <w:b/>
        </w:rPr>
        <w:fldChar w:fldCharType="begin"/>
      </w:r>
      <w:r w:rsidRPr="00D12619">
        <w:rPr>
          <w:b/>
        </w:rPr>
        <w:instrText xml:space="preserve"> SEQ Figure \* ARABIC </w:instrText>
      </w:r>
      <w:r w:rsidR="00531D0D" w:rsidRPr="00D12619">
        <w:rPr>
          <w:b/>
        </w:rPr>
        <w:fldChar w:fldCharType="separate"/>
      </w:r>
      <w:r w:rsidR="005A4729">
        <w:rPr>
          <w:b/>
          <w:noProof/>
        </w:rPr>
        <w:t>3</w:t>
      </w:r>
      <w:r w:rsidR="00531D0D" w:rsidRPr="00D12619">
        <w:rPr>
          <w:b/>
        </w:rPr>
        <w:fldChar w:fldCharType="end"/>
      </w:r>
      <w:r w:rsidRPr="00D12619">
        <w:rPr>
          <w:b/>
        </w:rPr>
        <w:t>: Netflix's HR strategies that defined the culture of success</w:t>
      </w:r>
    </w:p>
    <w:p w:rsidR="00D12619" w:rsidRPr="00D12619" w:rsidRDefault="00803B27" w:rsidP="00D12619">
      <w:pPr>
        <w:jc w:val="center"/>
      </w:pPr>
      <w:r>
        <w:t xml:space="preserve">(Source: Miguel, </w:t>
      </w:r>
      <w:r w:rsidRPr="00D12619">
        <w:t>2018)</w:t>
      </w:r>
    </w:p>
    <w:p w:rsidR="00D91F3E" w:rsidRDefault="00803B27" w:rsidP="004664CD">
      <w:r>
        <w:t xml:space="preserve">As opined by McCord </w:t>
      </w:r>
      <w:r w:rsidRPr="00313F7E">
        <w:t>(2019</w:t>
      </w:r>
      <w:r>
        <w:t>), N</w:t>
      </w:r>
      <w:r w:rsidR="004664CD">
        <w:t>etflix founder and CEO Reed Hastings have discussed the unconventional HR practices of the company, which benefitted the company is leveraging the success and the success reflected tripled stock from initiation.</w:t>
      </w:r>
      <w:r w:rsidR="005A0EC0">
        <w:t xml:space="preserve"> The core HR strategy that has been included within the organisational infrastructure of </w:t>
      </w:r>
      <w:r w:rsidR="00BA0EB5">
        <w:t xml:space="preserve">Netflix is </w:t>
      </w:r>
      <w:r w:rsidR="00CF5D8D">
        <w:t xml:space="preserve">placing reliance on logic and common sense </w:t>
      </w:r>
      <w:r w:rsidR="00931F28">
        <w:t xml:space="preserve">instead of following the formal policies, which is reflected within Netflix enhanced work environment. </w:t>
      </w:r>
    </w:p>
    <w:p w:rsidR="00D91F3E" w:rsidRDefault="00803B27" w:rsidP="004664CD">
      <w:r>
        <w:rPr>
          <w:noProof/>
          <w:lang w:val="en-US"/>
        </w:rPr>
        <w:lastRenderedPageBreak/>
        <w:drawing>
          <wp:inline distT="0" distB="0" distL="0" distR="0">
            <wp:extent cx="5875655" cy="3423920"/>
            <wp:effectExtent l="19050" t="0" r="0"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pic:cNvPicPr>
                      <a:picLocks noChangeAspect="1" noChangeArrowheads="1"/>
                    </pic:cNvPicPr>
                  </pic:nvPicPr>
                  <pic:blipFill>
                    <a:blip r:embed="rId13"/>
                    <a:stretch>
                      <a:fillRect/>
                    </a:stretch>
                  </pic:blipFill>
                  <pic:spPr bwMode="auto">
                    <a:xfrm>
                      <a:off x="0" y="0"/>
                      <a:ext cx="5875655" cy="3423920"/>
                    </a:xfrm>
                    <a:prstGeom prst="rect">
                      <a:avLst/>
                    </a:prstGeom>
                    <a:noFill/>
                    <a:ln w="9525">
                      <a:noFill/>
                      <a:miter lim="800000"/>
                      <a:headEnd/>
                      <a:tailEnd/>
                    </a:ln>
                  </pic:spPr>
                </pic:pic>
              </a:graphicData>
            </a:graphic>
          </wp:inline>
        </w:drawing>
      </w:r>
    </w:p>
    <w:p w:rsidR="00D91F3E" w:rsidRDefault="00803B27" w:rsidP="00D91F3E">
      <w:pPr>
        <w:jc w:val="center"/>
        <w:rPr>
          <w:b/>
        </w:rPr>
      </w:pPr>
      <w:r w:rsidRPr="00D91F3E">
        <w:rPr>
          <w:b/>
        </w:rPr>
        <w:t xml:space="preserve">Figure </w:t>
      </w:r>
      <w:r w:rsidR="00531D0D" w:rsidRPr="00D91F3E">
        <w:rPr>
          <w:b/>
        </w:rPr>
        <w:fldChar w:fldCharType="begin"/>
      </w:r>
      <w:r w:rsidRPr="00D91F3E">
        <w:rPr>
          <w:b/>
        </w:rPr>
        <w:instrText xml:space="preserve"> SEQ Figure \* ARABIC </w:instrText>
      </w:r>
      <w:r w:rsidR="00531D0D" w:rsidRPr="00D91F3E">
        <w:rPr>
          <w:b/>
        </w:rPr>
        <w:fldChar w:fldCharType="separate"/>
      </w:r>
      <w:r w:rsidR="005A4729">
        <w:rPr>
          <w:b/>
          <w:noProof/>
        </w:rPr>
        <w:t>4</w:t>
      </w:r>
      <w:r w:rsidR="00531D0D" w:rsidRPr="00D91F3E">
        <w:rPr>
          <w:b/>
        </w:rPr>
        <w:fldChar w:fldCharType="end"/>
      </w:r>
      <w:r w:rsidRPr="00D91F3E">
        <w:rPr>
          <w:b/>
        </w:rPr>
        <w:t>: Ulrich model</w:t>
      </w:r>
    </w:p>
    <w:p w:rsidR="00B37B38" w:rsidRPr="00B37B38" w:rsidRDefault="00803B27" w:rsidP="00D91F3E">
      <w:pPr>
        <w:jc w:val="center"/>
      </w:pPr>
      <w:r>
        <w:t>(Source: Bévort and Einarsdottir,</w:t>
      </w:r>
      <w:r w:rsidRPr="00B37B38">
        <w:t xml:space="preserve"> 2021</w:t>
      </w:r>
      <w:r>
        <w:t>)</w:t>
      </w:r>
    </w:p>
    <w:p w:rsidR="004664CD" w:rsidRDefault="00803B27" w:rsidP="004664CD">
      <w:r>
        <w:t xml:space="preserve">As depicted </w:t>
      </w:r>
      <w:r w:rsidR="00B37B38">
        <w:t>by Bévort and Einarsdottir</w:t>
      </w:r>
      <w:r w:rsidR="00B37B38" w:rsidRPr="00B37B38">
        <w:t xml:space="preserve"> </w:t>
      </w:r>
      <w:r w:rsidR="00B37B38">
        <w:t>(</w:t>
      </w:r>
      <w:r w:rsidR="00B37B38" w:rsidRPr="00B37B38">
        <w:t>2021</w:t>
      </w:r>
      <w:r w:rsidR="00B37B38">
        <w:t>)</w:t>
      </w:r>
      <w:r w:rsidR="001D028F">
        <w:t xml:space="preserve">  </w:t>
      </w:r>
      <w:r w:rsidRPr="00B80931">
        <w:t>The Ulrich model</w:t>
      </w:r>
      <w:r>
        <w:rPr>
          <w:b/>
          <w:i/>
        </w:rPr>
        <w:t xml:space="preserve"> </w:t>
      </w:r>
      <w:r>
        <w:t xml:space="preserve">facilitated in focusing on categorising of every influencer of a company's HR policy into one of the four roles such as a strategic partner, agent of change, administrative expert and employee champion. </w:t>
      </w:r>
      <w:r w:rsidR="0026067D">
        <w:t>According to Greenwood</w:t>
      </w:r>
      <w:r w:rsidR="0026067D" w:rsidRPr="0026067D">
        <w:t xml:space="preserve"> (2021</w:t>
      </w:r>
      <w:r w:rsidR="0026067D">
        <w:t>),</w:t>
      </w:r>
      <w:r w:rsidR="00931F28">
        <w:t xml:space="preserve"> the </w:t>
      </w:r>
      <w:r w:rsidR="00D91F3E" w:rsidRPr="00B80931">
        <w:t>Ulrich model</w:t>
      </w:r>
      <w:r w:rsidR="00D91F3E">
        <w:t xml:space="preserve"> reflected that </w:t>
      </w:r>
      <w:r w:rsidR="00931F28">
        <w:t xml:space="preserve">the policy of prioritising staff retention within Netflix further remained an intrinsic </w:t>
      </w:r>
      <w:r w:rsidR="00661232">
        <w:t xml:space="preserve">HR </w:t>
      </w:r>
      <w:r w:rsidR="00931F28">
        <w:t>strategy</w:t>
      </w:r>
      <w:r w:rsidR="00661232">
        <w:t xml:space="preserve">, which has been substantiated with the concept or objective of </w:t>
      </w:r>
      <w:r w:rsidR="008702B4">
        <w:t>careful hiring of talents that could substantiate the desire of a high-performance workplace.</w:t>
      </w:r>
      <w:r w:rsidR="00172A80">
        <w:t xml:space="preserve"> Relatively, in consideration of the Ulrich model, it is to be discussed that such staffing in Netflix has been the agent of change </w:t>
      </w:r>
      <w:r w:rsidR="00A47FCE">
        <w:t>and inclusive segment in the performance measurement policy of the HR department functioning within Netflix.</w:t>
      </w:r>
      <w:r w:rsidR="00172A80">
        <w:t xml:space="preserve"> </w:t>
      </w:r>
      <w:r w:rsidR="008702B4">
        <w:t xml:space="preserve"> In nexus to the mentioned HR strategies of Netflix</w:t>
      </w:r>
      <w:r w:rsidR="00D0129A">
        <w:t xml:space="preserve"> through the lens of </w:t>
      </w:r>
      <w:r w:rsidR="00D0129A" w:rsidRPr="00B80931">
        <w:t>The Ulrich Model</w:t>
      </w:r>
      <w:r w:rsidR="0088303F">
        <w:rPr>
          <w:b/>
          <w:i/>
        </w:rPr>
        <w:t xml:space="preserve">, </w:t>
      </w:r>
      <w:r w:rsidR="0088303F">
        <w:t>it</w:t>
      </w:r>
      <w:r w:rsidR="008702B4">
        <w:t xml:space="preserve"> is to be mentioned that </w:t>
      </w:r>
      <w:r w:rsidR="00134002">
        <w:t>CEO Reed Hastings justified that 97% of the em</w:t>
      </w:r>
      <w:r w:rsidR="00060159">
        <w:t>ployees will do the right thing</w:t>
      </w:r>
      <w:r w:rsidR="00117CC4">
        <w:t>, which facilitates in developing appropriate employee relations with Netflix and this further contributes to the aspect of employee champion in Netflix</w:t>
      </w:r>
      <w:r w:rsidR="006344D7">
        <w:t xml:space="preserve"> (Channe, </w:t>
      </w:r>
      <w:r w:rsidR="006344D7" w:rsidRPr="006344D7">
        <w:t>2016</w:t>
      </w:r>
      <w:r w:rsidR="006344D7">
        <w:t>)</w:t>
      </w:r>
      <w:r w:rsidR="00060159">
        <w:t xml:space="preserve">. </w:t>
      </w:r>
      <w:r w:rsidR="00A24B75">
        <w:t xml:space="preserve">In contrast to other companies HR strategies it could be stated that most companies spend endless time and money </w:t>
      </w:r>
      <w:r w:rsidR="003D710C">
        <w:t xml:space="preserve">on the codification of the HR </w:t>
      </w:r>
      <w:r w:rsidR="003D710C">
        <w:lastRenderedPageBreak/>
        <w:t xml:space="preserve">policies to deal with issues, whereas Netflix valued adult-like behaviour such as </w:t>
      </w:r>
      <w:r w:rsidR="00B566EF">
        <w:t xml:space="preserve">talking openly about issues with boss, colleagues and </w:t>
      </w:r>
      <w:r w:rsidR="00D02EA0">
        <w:t>subordinates</w:t>
      </w:r>
      <w:r w:rsidR="00B566EF">
        <w:t xml:space="preserve"> or followers</w:t>
      </w:r>
      <w:r w:rsidR="00C93DFB">
        <w:t xml:space="preserve"> (Bévort and Einarsdottir,</w:t>
      </w:r>
      <w:r w:rsidR="00C93DFB" w:rsidRPr="00B37B38">
        <w:t xml:space="preserve"> 2021</w:t>
      </w:r>
      <w:r w:rsidR="00C93DFB">
        <w:t>)</w:t>
      </w:r>
      <w:r w:rsidR="00B566EF">
        <w:t xml:space="preserve">. This has been the HR strategy of Netflix, which in other words is considered as the practice of recognising the various aspects in companies with reams of HR strategies. </w:t>
      </w:r>
      <w:r w:rsidR="003D710C">
        <w:t xml:space="preserve"> </w:t>
      </w:r>
    </w:p>
    <w:p w:rsidR="004664CD" w:rsidRDefault="00803B27" w:rsidP="004664CD">
      <w:pPr>
        <w:pStyle w:val="Heading1"/>
      </w:pPr>
      <w:bookmarkStart w:id="3" w:name="_Toc93063317"/>
      <w:r>
        <w:t>Making team members feel valued, appreciated and developing a sense of belonging</w:t>
      </w:r>
      <w:bookmarkEnd w:id="3"/>
      <w:r>
        <w:t xml:space="preserve"> </w:t>
      </w:r>
    </w:p>
    <w:p w:rsidR="00403300" w:rsidRDefault="00803B27" w:rsidP="004664CD">
      <w:pPr>
        <w:pStyle w:val="Heading2"/>
      </w:pPr>
      <w:bookmarkStart w:id="4" w:name="_Toc93063318"/>
      <w:r>
        <w:t>Change management</w:t>
      </w:r>
      <w:bookmarkEnd w:id="4"/>
    </w:p>
    <w:p w:rsidR="00945E40" w:rsidRDefault="00803B27" w:rsidP="002634C6">
      <w:r>
        <w:t xml:space="preserve">In the view of </w:t>
      </w:r>
      <w:r w:rsidR="00BA63C5" w:rsidRPr="00BA63C5">
        <w:t>Rosenba</w:t>
      </w:r>
      <w:r w:rsidR="00BA63C5">
        <w:t xml:space="preserve">um </w:t>
      </w:r>
      <w:r w:rsidR="00BA63C5">
        <w:rPr>
          <w:i/>
        </w:rPr>
        <w:t>et al.</w:t>
      </w:r>
      <w:r w:rsidR="00BA63C5" w:rsidRPr="00BA63C5">
        <w:t xml:space="preserve"> </w:t>
      </w:r>
      <w:r w:rsidR="00BA63C5">
        <w:t>(</w:t>
      </w:r>
      <w:r w:rsidR="00BA63C5" w:rsidRPr="00BA63C5">
        <w:t>2018</w:t>
      </w:r>
      <w:r w:rsidR="00BA63C5">
        <w:t xml:space="preserve">), </w:t>
      </w:r>
      <w:r w:rsidRPr="00B80931">
        <w:t>Lewin’s Change management model</w:t>
      </w:r>
      <w:r>
        <w:t xml:space="preserve"> has b</w:t>
      </w:r>
      <w:r w:rsidR="00A76BDA">
        <w:t xml:space="preserve">een the key factor that outlined the change implementation in Netflix. It is to be highlighted that </w:t>
      </w:r>
      <w:r w:rsidR="00E00FFC">
        <w:t>in recent years after th</w:t>
      </w:r>
      <w:r w:rsidR="00B802C1">
        <w:t xml:space="preserve">e strike of the unexpected pandemic the HR strategies in Netflix have undergone change management to ensure successful </w:t>
      </w:r>
      <w:r w:rsidR="00E00FFC">
        <w:t xml:space="preserve">commencement of the business. </w:t>
      </w:r>
      <w:r w:rsidR="000A4452">
        <w:t>Precisely, Netflix involved insights on the change of earnest HR strategies to combat the adverse impact of a pandemic.</w:t>
      </w:r>
      <w:r w:rsidR="006161EE">
        <w:t xml:space="preserve"> It has been foreseen that in support of Lewin's Change management model, Netflix redefined employee success.</w:t>
      </w:r>
      <w:r>
        <w:t xml:space="preserve"> Lewin's change management model implemented in Netflix adequately benefitted the HR strategy to believe in the power of people over process</w:t>
      </w:r>
      <w:r w:rsidR="00B37B38">
        <w:t xml:space="preserve"> (Miguel, </w:t>
      </w:r>
      <w:r w:rsidR="00B37B38" w:rsidRPr="00D12619">
        <w:t>2018</w:t>
      </w:r>
      <w:r w:rsidR="00B37B38">
        <w:t>)</w:t>
      </w:r>
      <w:r>
        <w:t xml:space="preserve">. </w:t>
      </w:r>
      <w:r w:rsidR="004A4363">
        <w:t>The change management program in support of the specified model reflected that job security has not the prioritised HR strategy in Netflix, whereas the high-performance culture is valued immensely.</w:t>
      </w:r>
      <w:r w:rsidR="003D10D4">
        <w:t xml:space="preserve"> In nexus to this HR strategy another essential strategy has been emphasised by the Net</w:t>
      </w:r>
      <w:r w:rsidR="00F854AD">
        <w:t>flix HR department and that is</w:t>
      </w:r>
      <w:r w:rsidR="00064173">
        <w:t xml:space="preserve"> taking smart risks and challen</w:t>
      </w:r>
      <w:r w:rsidR="00F854AD">
        <w:t>ging the prevailing assumptions about an industry.</w:t>
      </w:r>
      <w:r w:rsidR="00064173">
        <w:t xml:space="preserve"> </w:t>
      </w:r>
    </w:p>
    <w:p w:rsidR="00FD7096" w:rsidRDefault="00803B27" w:rsidP="00FD7096">
      <w:pPr>
        <w:jc w:val="center"/>
      </w:pPr>
      <w:r>
        <w:rPr>
          <w:noProof/>
          <w:lang w:val="en-US"/>
        </w:rPr>
        <w:lastRenderedPageBreak/>
        <w:drawing>
          <wp:inline distT="0" distB="0" distL="0" distR="0">
            <wp:extent cx="5576023" cy="3696511"/>
            <wp:effectExtent l="19050" t="0" r="5627" b="0"/>
            <wp:docPr id="4" name="Picture 4" descr="C:\Users\office\Desktop\lewin-change-model-templ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office\Desktop\lewin-change-model-template.png"/>
                    <pic:cNvPicPr>
                      <a:picLocks noChangeAspect="1" noChangeArrowheads="1"/>
                    </pic:cNvPicPr>
                  </pic:nvPicPr>
                  <pic:blipFill>
                    <a:blip r:embed="rId14"/>
                    <a:stretch>
                      <a:fillRect/>
                    </a:stretch>
                  </pic:blipFill>
                  <pic:spPr bwMode="auto">
                    <a:xfrm>
                      <a:off x="0" y="0"/>
                      <a:ext cx="5573694" cy="3694967"/>
                    </a:xfrm>
                    <a:prstGeom prst="rect">
                      <a:avLst/>
                    </a:prstGeom>
                    <a:noFill/>
                    <a:ln w="9525">
                      <a:noFill/>
                      <a:miter lim="800000"/>
                      <a:headEnd/>
                      <a:tailEnd/>
                    </a:ln>
                  </pic:spPr>
                </pic:pic>
              </a:graphicData>
            </a:graphic>
          </wp:inline>
        </w:drawing>
      </w:r>
    </w:p>
    <w:p w:rsidR="00FD7096" w:rsidRDefault="00803B27" w:rsidP="00FD7096">
      <w:pPr>
        <w:jc w:val="center"/>
        <w:rPr>
          <w:b/>
        </w:rPr>
      </w:pPr>
      <w:r w:rsidRPr="00FD7096">
        <w:rPr>
          <w:b/>
        </w:rPr>
        <w:t xml:space="preserve">Figure </w:t>
      </w:r>
      <w:r w:rsidR="00531D0D" w:rsidRPr="00FD7096">
        <w:rPr>
          <w:b/>
        </w:rPr>
        <w:fldChar w:fldCharType="begin"/>
      </w:r>
      <w:r w:rsidRPr="00FD7096">
        <w:rPr>
          <w:b/>
        </w:rPr>
        <w:instrText xml:space="preserve"> SEQ Figure \* ARABIC </w:instrText>
      </w:r>
      <w:r w:rsidR="00531D0D" w:rsidRPr="00FD7096">
        <w:rPr>
          <w:b/>
        </w:rPr>
        <w:fldChar w:fldCharType="separate"/>
      </w:r>
      <w:r w:rsidR="005A4729">
        <w:rPr>
          <w:b/>
          <w:noProof/>
        </w:rPr>
        <w:t>5</w:t>
      </w:r>
      <w:r w:rsidR="00531D0D" w:rsidRPr="00FD7096">
        <w:rPr>
          <w:b/>
        </w:rPr>
        <w:fldChar w:fldCharType="end"/>
      </w:r>
      <w:r w:rsidRPr="00FD7096">
        <w:rPr>
          <w:b/>
        </w:rPr>
        <w:t>: Lewin</w:t>
      </w:r>
      <w:r>
        <w:rPr>
          <w:b/>
        </w:rPr>
        <w:t>’</w:t>
      </w:r>
      <w:r w:rsidRPr="00FD7096">
        <w:rPr>
          <w:b/>
        </w:rPr>
        <w:t>s Change management model</w:t>
      </w:r>
    </w:p>
    <w:p w:rsidR="002458AD" w:rsidRPr="002458AD" w:rsidRDefault="00803B27" w:rsidP="00FD7096">
      <w:pPr>
        <w:jc w:val="center"/>
      </w:pPr>
      <w:r>
        <w:t xml:space="preserve">(Source: </w:t>
      </w:r>
      <w:r w:rsidRPr="00BA63C5">
        <w:t>Rosenba</w:t>
      </w:r>
      <w:r>
        <w:t xml:space="preserve">um </w:t>
      </w:r>
      <w:r>
        <w:rPr>
          <w:i/>
        </w:rPr>
        <w:t>et al.,</w:t>
      </w:r>
      <w:r>
        <w:t xml:space="preserve"> </w:t>
      </w:r>
      <w:r w:rsidRPr="00BA63C5">
        <w:t>2018</w:t>
      </w:r>
      <w:r>
        <w:t>)</w:t>
      </w:r>
    </w:p>
    <w:p w:rsidR="002634C6" w:rsidRDefault="00803B27" w:rsidP="002634C6">
      <w:r>
        <w:t xml:space="preserve">In the view of </w:t>
      </w:r>
      <w:r w:rsidR="00366A1B">
        <w:t>Tang</w:t>
      </w:r>
      <w:r w:rsidR="00366A1B" w:rsidRPr="00366A1B">
        <w:t xml:space="preserve"> </w:t>
      </w:r>
      <w:r w:rsidR="00366A1B">
        <w:t>(</w:t>
      </w:r>
      <w:r w:rsidR="00366A1B" w:rsidRPr="00366A1B">
        <w:t>2019</w:t>
      </w:r>
      <w:r w:rsidR="00366A1B">
        <w:t xml:space="preserve">), </w:t>
      </w:r>
      <w:r>
        <w:t>Lewin's Change management model is inclusive of three stages, unfreeze, change and refreeze. In consideration of the three distinct stages, the change implementation program within the organisation is prioritised to ensure the desired outcome. It is to highlight, in the stage if unfreeze the need for change is recognised and replacement of the old behaviours is encouraged. Subsequent to the Unfreeze stage the Change stage plays a crucial role and in this part of the change implementation program the planning regarding changes and implementation of the changes, with additional support to an employee for learning new point, which eases the change adaptation appropriately</w:t>
      </w:r>
      <w:r w:rsidR="00945E64">
        <w:t xml:space="preserve"> (</w:t>
      </w:r>
      <w:r w:rsidR="00945E64" w:rsidRPr="00BA63C5">
        <w:t>Rosenbau</w:t>
      </w:r>
      <w:r w:rsidR="00945E64">
        <w:t xml:space="preserve">m </w:t>
      </w:r>
      <w:r w:rsidR="00945E64">
        <w:rPr>
          <w:i/>
        </w:rPr>
        <w:t xml:space="preserve">et al., </w:t>
      </w:r>
      <w:r w:rsidR="00945E64" w:rsidRPr="00BA63C5">
        <w:t>2018</w:t>
      </w:r>
      <w:r w:rsidR="00945E64">
        <w:t>)</w:t>
      </w:r>
      <w:r>
        <w:t xml:space="preserve">. Lastly, Refreeze stage in the model confirms the successful change implementation and stabilisation of the change is valued within this part of the change management model. </w:t>
      </w:r>
    </w:p>
    <w:p w:rsidR="00BD430F" w:rsidRDefault="00803B27" w:rsidP="002634C6">
      <w:r w:rsidRPr="00BD430F">
        <w:rPr>
          <w:b/>
          <w:i/>
        </w:rPr>
        <w:t>Promoting cooperative</w:t>
      </w:r>
      <w:r w:rsidR="008423D0">
        <w:rPr>
          <w:b/>
          <w:i/>
        </w:rPr>
        <w:t xml:space="preserve"> behaviour</w:t>
      </w:r>
      <w:r w:rsidRPr="00BD430F">
        <w:rPr>
          <w:b/>
          <w:i/>
        </w:rPr>
        <w:t xml:space="preserve"> </w:t>
      </w:r>
      <w:r>
        <w:t xml:space="preserve">in Netflix has been an intrinsic part of the change management to leverage the </w:t>
      </w:r>
      <w:r w:rsidR="008423D0">
        <w:t xml:space="preserve">integrated work environment all across the functioning sphere of Netflix. Moreover, in support of Lewin's change management model </w:t>
      </w:r>
      <w:r w:rsidR="00AC4708">
        <w:t xml:space="preserve">while assessing the need for </w:t>
      </w:r>
      <w:r w:rsidR="00AC4708" w:rsidRPr="001165BE">
        <w:lastRenderedPageBreak/>
        <w:t>change</w:t>
      </w:r>
      <w:r w:rsidR="00AC4708" w:rsidRPr="001165BE">
        <w:rPr>
          <w:b/>
          <w:i/>
        </w:rPr>
        <w:t>,</w:t>
      </w:r>
      <w:r w:rsidR="00AC4708">
        <w:t xml:space="preserve"> which is included in the </w:t>
      </w:r>
      <w:r w:rsidR="00AC4708" w:rsidRPr="001165BE">
        <w:rPr>
          <w:b/>
          <w:i/>
        </w:rPr>
        <w:t>first stage of the model</w:t>
      </w:r>
      <w:r w:rsidR="00AC4708">
        <w:t xml:space="preserve"> that is </w:t>
      </w:r>
      <w:r w:rsidR="00AC4708" w:rsidRPr="001165BE">
        <w:rPr>
          <w:b/>
          <w:i/>
        </w:rPr>
        <w:t>unfreez</w:t>
      </w:r>
      <w:r w:rsidR="00AC4708">
        <w:t>ing. Netflix assumed that the promotion of an integrated work environment in support of cooperative behaviour will, make the prevailing employee base feel valued and this will subsequently develop the sense of belonging to the organisation</w:t>
      </w:r>
      <w:r w:rsidR="00F279DA">
        <w:t xml:space="preserve"> (Han</w:t>
      </w:r>
      <w:r w:rsidR="00F279DA" w:rsidRPr="00F279DA">
        <w:t xml:space="preserve"> and Tran-Thanh</w:t>
      </w:r>
      <w:r w:rsidR="00F279DA">
        <w:t>,</w:t>
      </w:r>
      <w:r w:rsidR="00F279DA" w:rsidRPr="00F279DA">
        <w:t xml:space="preserve"> 2018</w:t>
      </w:r>
      <w:r w:rsidR="00F279DA">
        <w:t>)</w:t>
      </w:r>
      <w:r w:rsidR="00AC4708">
        <w:t xml:space="preserve">. Relatively, </w:t>
      </w:r>
      <w:r w:rsidR="00A073CF">
        <w:t xml:space="preserve">while encouraging the change of behaviours in Netflix as an HR strategy </w:t>
      </w:r>
      <w:r w:rsidR="00810A8B">
        <w:t xml:space="preserve">it has been deduced that Netflix is successful with the refreshing approaches </w:t>
      </w:r>
      <w:r w:rsidR="00F230D6">
        <w:t xml:space="preserve">to Human resources. </w:t>
      </w:r>
      <w:r w:rsidR="00810A8B">
        <w:t xml:space="preserve">Additionally, this further influenced the HR strategies to get rid of the outdated strategies, which fail to provide results such as higher employee retention rate and development of the functioning standard from the highly motivated employee base. </w:t>
      </w:r>
    </w:p>
    <w:p w:rsidR="001165BE" w:rsidRDefault="00803B27" w:rsidP="002634C6">
      <w:r>
        <w:t>As referred by Tang</w:t>
      </w:r>
      <w:r w:rsidRPr="00366A1B">
        <w:t xml:space="preserve"> </w:t>
      </w:r>
      <w:r>
        <w:t>(</w:t>
      </w:r>
      <w:r w:rsidRPr="00366A1B">
        <w:t>2019</w:t>
      </w:r>
      <w:r>
        <w:t xml:space="preserve">), the HR strategy in nexus to the </w:t>
      </w:r>
      <w:r w:rsidRPr="001165BE">
        <w:rPr>
          <w:b/>
          <w:i/>
        </w:rPr>
        <w:t xml:space="preserve">second stage </w:t>
      </w:r>
      <w:r>
        <w:t xml:space="preserve">of the change management model is </w:t>
      </w:r>
      <w:r w:rsidRPr="001165BE">
        <w:rPr>
          <w:b/>
          <w:i/>
        </w:rPr>
        <w:t>chang</w:t>
      </w:r>
      <w:r>
        <w:t>ing managers are considered as visionary towards changing the work culture. It has been assessed that HR strategies are only the element that is steered by the action of the managers in the change stage that make the employees feel valued and develop a sense of belonging towards Netflix</w:t>
      </w:r>
      <w:r w:rsidR="00DB6298">
        <w:t>. I</w:t>
      </w:r>
      <w:r>
        <w:t>n this stage, the managers have been the brand leaders and engineers towards encouraging the grow</w:t>
      </w:r>
      <w:r w:rsidR="00DB6298">
        <w:t>th of an employee as an individual</w:t>
      </w:r>
      <w:r>
        <w:t xml:space="preserve"> as much </w:t>
      </w:r>
      <w:r w:rsidR="00DB6298">
        <w:t xml:space="preserve">as they care about Netflix. </w:t>
      </w:r>
      <w:r w:rsidR="009E42FC">
        <w:t>In the view of Garvin (</w:t>
      </w:r>
      <w:r w:rsidR="009E42FC" w:rsidRPr="006E3332">
        <w:t>2017</w:t>
      </w:r>
      <w:r w:rsidR="009E42FC">
        <w:t>), t</w:t>
      </w:r>
      <w:r w:rsidR="00EF5174">
        <w:t xml:space="preserve">he HR strategy that has been planned to be implemented in the employee base of Netflix to make them feel valued is setting an example of ways to create a work-life balance for their </w:t>
      </w:r>
      <w:r w:rsidR="0002369D">
        <w:t>teammates</w:t>
      </w:r>
      <w:r w:rsidR="00EF5174">
        <w:t xml:space="preserve">. </w:t>
      </w:r>
      <w:r w:rsidR="00A7034E">
        <w:t xml:space="preserve">This has been an HR strategy for Netflix to be implemented because such inclusion of key policy will leverage the motivation and performing ability immensely. </w:t>
      </w:r>
    </w:p>
    <w:p w:rsidR="006E3332" w:rsidRDefault="00803B27" w:rsidP="006E3332">
      <w:pPr>
        <w:jc w:val="center"/>
      </w:pPr>
      <w:r>
        <w:rPr>
          <w:noProof/>
          <w:lang w:val="en-US"/>
        </w:rPr>
        <w:lastRenderedPageBreak/>
        <w:drawing>
          <wp:inline distT="0" distB="0" distL="0" distR="0">
            <wp:extent cx="5759178" cy="2811294"/>
            <wp:effectExtent l="19050" t="0" r="0" b="0"/>
            <wp:docPr id="5" name="Picture 5" descr="C:\Users\office\Desktop\0_6l9YVljBMiAL-nD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office\Desktop\0_6l9YVljBMiAL-nDB.jpg"/>
                    <pic:cNvPicPr>
                      <a:picLocks noChangeAspect="1" noChangeArrowheads="1"/>
                    </pic:cNvPicPr>
                  </pic:nvPicPr>
                  <pic:blipFill>
                    <a:blip r:embed="rId15"/>
                    <a:srcRect t="11045"/>
                    <a:stretch>
                      <a:fillRect/>
                    </a:stretch>
                  </pic:blipFill>
                  <pic:spPr bwMode="auto">
                    <a:xfrm>
                      <a:off x="0" y="0"/>
                      <a:ext cx="5759180" cy="2811295"/>
                    </a:xfrm>
                    <a:prstGeom prst="rect">
                      <a:avLst/>
                    </a:prstGeom>
                    <a:noFill/>
                    <a:ln w="9525">
                      <a:noFill/>
                      <a:miter lim="800000"/>
                      <a:headEnd/>
                      <a:tailEnd/>
                    </a:ln>
                  </pic:spPr>
                </pic:pic>
              </a:graphicData>
            </a:graphic>
          </wp:inline>
        </w:drawing>
      </w:r>
    </w:p>
    <w:p w:rsidR="006E3332" w:rsidRDefault="00803B27" w:rsidP="006E3332">
      <w:pPr>
        <w:spacing w:after="0"/>
        <w:jc w:val="center"/>
        <w:rPr>
          <w:b/>
        </w:rPr>
      </w:pPr>
      <w:r w:rsidRPr="006E3332">
        <w:rPr>
          <w:b/>
        </w:rPr>
        <w:t xml:space="preserve">Figure </w:t>
      </w:r>
      <w:r w:rsidR="00531D0D" w:rsidRPr="006E3332">
        <w:rPr>
          <w:b/>
        </w:rPr>
        <w:fldChar w:fldCharType="begin"/>
      </w:r>
      <w:r w:rsidRPr="006E3332">
        <w:rPr>
          <w:b/>
        </w:rPr>
        <w:instrText xml:space="preserve"> SEQ Figure \* ARABIC </w:instrText>
      </w:r>
      <w:r w:rsidR="00531D0D" w:rsidRPr="006E3332">
        <w:rPr>
          <w:b/>
        </w:rPr>
        <w:fldChar w:fldCharType="separate"/>
      </w:r>
      <w:r w:rsidR="005A4729">
        <w:rPr>
          <w:b/>
          <w:noProof/>
        </w:rPr>
        <w:t>6</w:t>
      </w:r>
      <w:r w:rsidR="00531D0D" w:rsidRPr="006E3332">
        <w:rPr>
          <w:b/>
        </w:rPr>
        <w:fldChar w:fldCharType="end"/>
      </w:r>
      <w:r w:rsidRPr="006E3332">
        <w:rPr>
          <w:b/>
        </w:rPr>
        <w:t>: Netflix HR strategy is to trust employees</w:t>
      </w:r>
    </w:p>
    <w:p w:rsidR="006E3332" w:rsidRPr="006E3332" w:rsidRDefault="00803B27" w:rsidP="006E3332">
      <w:pPr>
        <w:spacing w:after="0"/>
        <w:jc w:val="center"/>
      </w:pPr>
      <w:r>
        <w:t xml:space="preserve">(Source: Garvin, </w:t>
      </w:r>
      <w:r w:rsidRPr="006E3332">
        <w:t>2017</w:t>
      </w:r>
      <w:r>
        <w:t>)</w:t>
      </w:r>
    </w:p>
    <w:p w:rsidR="001F15BB" w:rsidRPr="00D124ED" w:rsidRDefault="00803B27" w:rsidP="006E3332">
      <w:pPr>
        <w:spacing w:after="0"/>
      </w:pPr>
      <w:r>
        <w:t xml:space="preserve">The </w:t>
      </w:r>
      <w:r w:rsidRPr="001F15BB">
        <w:rPr>
          <w:b/>
          <w:i/>
        </w:rPr>
        <w:t>last stage</w:t>
      </w:r>
      <w:r>
        <w:t xml:space="preserve"> of the change management model is </w:t>
      </w:r>
      <w:r w:rsidRPr="001F15BB">
        <w:rPr>
          <w:b/>
          <w:i/>
        </w:rPr>
        <w:t>refreez</w:t>
      </w:r>
      <w:r>
        <w:t xml:space="preserve">ing which mainly attracted the attention of the HR policies in Netflix to place reliance on the element of </w:t>
      </w:r>
      <w:r w:rsidRPr="001F15BB">
        <w:rPr>
          <w:b/>
          <w:i/>
        </w:rPr>
        <w:t>Trusting employees</w:t>
      </w:r>
      <w:r w:rsidR="00D124ED">
        <w:rPr>
          <w:b/>
          <w:i/>
        </w:rPr>
        <w:t xml:space="preserve">. </w:t>
      </w:r>
      <w:r w:rsidR="007A0A5F">
        <w:t xml:space="preserve">According to Garvin </w:t>
      </w:r>
      <w:r w:rsidR="007A0A5F" w:rsidRPr="006E3332">
        <w:t>(2017</w:t>
      </w:r>
      <w:r w:rsidR="007A0A5F">
        <w:t>), t</w:t>
      </w:r>
      <w:r w:rsidR="00D124ED">
        <w:t>his has been a valuable change in Netflix</w:t>
      </w:r>
      <w:r w:rsidR="00F15E45">
        <w:t>, which has been</w:t>
      </w:r>
      <w:r w:rsidR="00D124ED">
        <w:t xml:space="preserve"> implemented in support </w:t>
      </w:r>
      <w:r w:rsidR="00F15E45">
        <w:t xml:space="preserve">of the refreeze stage because Netflix tried to inculcate a familial attitude amongst the employees functioning within the organisation. At the same time, the change management in nexus to the HR strategies of Netflix to steer the aspect that employees are appreciated Netflix also trusts the employees to act in its best interest. Netflix and its HR policy acknowledged that through change management to make employees valued and appreciated by trusting them only the company can gain it back in return. </w:t>
      </w:r>
    </w:p>
    <w:p w:rsidR="00403300" w:rsidRDefault="00803B27" w:rsidP="004664CD">
      <w:pPr>
        <w:pStyle w:val="Heading2"/>
      </w:pPr>
      <w:bookmarkStart w:id="5" w:name="_Toc93063319"/>
      <w:r>
        <w:t>HR effectiveness measurement</w:t>
      </w:r>
      <w:bookmarkEnd w:id="5"/>
    </w:p>
    <w:p w:rsidR="0092688B" w:rsidRDefault="00803B27" w:rsidP="0092688B">
      <w:pPr>
        <w:rPr>
          <w:i/>
        </w:rPr>
      </w:pPr>
      <w:r>
        <w:rPr>
          <w:noProof/>
          <w:lang w:val="en-US"/>
        </w:rPr>
        <w:lastRenderedPageBreak/>
        <w:drawing>
          <wp:inline distT="0" distB="0" distL="0" distR="0">
            <wp:extent cx="5944005" cy="3803515"/>
            <wp:effectExtent l="19050" t="0" r="0" b="0"/>
            <wp:docPr id="11" name="Picture 3" descr="C:\Users\office\Desktop\Fiedlers-Contingency-The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descr="C:\Users\office\Desktop\Fiedlers-Contingency-Theory.png"/>
                    <pic:cNvPicPr>
                      <a:picLocks noChangeAspect="1" noChangeArrowheads="1"/>
                    </pic:cNvPicPr>
                  </pic:nvPicPr>
                  <pic:blipFill>
                    <a:blip r:embed="rId16"/>
                    <a:srcRect b="18029"/>
                    <a:stretch>
                      <a:fillRect/>
                    </a:stretch>
                  </pic:blipFill>
                  <pic:spPr bwMode="auto">
                    <a:xfrm>
                      <a:off x="0" y="0"/>
                      <a:ext cx="5944005" cy="3803515"/>
                    </a:xfrm>
                    <a:prstGeom prst="rect">
                      <a:avLst/>
                    </a:prstGeom>
                    <a:noFill/>
                    <a:ln w="9525">
                      <a:noFill/>
                      <a:miter lim="800000"/>
                      <a:headEnd/>
                      <a:tailEnd/>
                    </a:ln>
                  </pic:spPr>
                </pic:pic>
              </a:graphicData>
            </a:graphic>
          </wp:inline>
        </w:drawing>
      </w:r>
      <w:r>
        <w:t xml:space="preserve"> </w:t>
      </w:r>
      <w:r w:rsidRPr="00860472">
        <w:rPr>
          <w:i/>
        </w:rPr>
        <w:t xml:space="preserve">  </w:t>
      </w:r>
    </w:p>
    <w:p w:rsidR="0092688B" w:rsidRDefault="00803B27" w:rsidP="0092688B">
      <w:pPr>
        <w:jc w:val="center"/>
        <w:rPr>
          <w:b/>
        </w:rPr>
      </w:pPr>
      <w:r w:rsidRPr="005A4729">
        <w:rPr>
          <w:b/>
        </w:rPr>
        <w:t xml:space="preserve">Figure </w:t>
      </w:r>
      <w:r w:rsidR="00531D0D" w:rsidRPr="005A4729">
        <w:rPr>
          <w:b/>
        </w:rPr>
        <w:fldChar w:fldCharType="begin"/>
      </w:r>
      <w:r w:rsidRPr="005A4729">
        <w:rPr>
          <w:b/>
        </w:rPr>
        <w:instrText xml:space="preserve"> SEQ Figure \* ARABIC </w:instrText>
      </w:r>
      <w:r w:rsidR="00531D0D" w:rsidRPr="005A4729">
        <w:rPr>
          <w:b/>
        </w:rPr>
        <w:fldChar w:fldCharType="separate"/>
      </w:r>
      <w:r w:rsidRPr="005A4729">
        <w:rPr>
          <w:b/>
          <w:noProof/>
        </w:rPr>
        <w:t>7</w:t>
      </w:r>
      <w:r w:rsidR="00531D0D" w:rsidRPr="005A4729">
        <w:rPr>
          <w:b/>
        </w:rPr>
        <w:fldChar w:fldCharType="end"/>
      </w:r>
      <w:r w:rsidRPr="005A4729">
        <w:rPr>
          <w:b/>
        </w:rPr>
        <w:t>: Fiedler's Contingency theory</w:t>
      </w:r>
    </w:p>
    <w:p w:rsidR="0092688B" w:rsidRPr="0092688B" w:rsidRDefault="00803B27" w:rsidP="0092688B">
      <w:pPr>
        <w:jc w:val="center"/>
      </w:pPr>
      <w:r>
        <w:t xml:space="preserve">(Source: </w:t>
      </w:r>
      <w:r w:rsidR="009E42FC">
        <w:t xml:space="preserve">Subri </w:t>
      </w:r>
      <w:r w:rsidR="009E42FC">
        <w:rPr>
          <w:i/>
        </w:rPr>
        <w:t>et al.,</w:t>
      </w:r>
      <w:r w:rsidR="009E42FC" w:rsidRPr="009E42FC">
        <w:t xml:space="preserve"> 2020</w:t>
      </w:r>
      <w:r>
        <w:t>)</w:t>
      </w:r>
    </w:p>
    <w:p w:rsidR="00EF400E" w:rsidRDefault="00803B27" w:rsidP="007D2567">
      <w:r>
        <w:t xml:space="preserve">According to Shala </w:t>
      </w:r>
      <w:r>
        <w:rPr>
          <w:i/>
        </w:rPr>
        <w:t>et al.</w:t>
      </w:r>
      <w:r w:rsidRPr="0049042B">
        <w:t xml:space="preserve"> </w:t>
      </w:r>
      <w:r>
        <w:t>(</w:t>
      </w:r>
      <w:r w:rsidRPr="0049042B">
        <w:t>2021</w:t>
      </w:r>
      <w:r>
        <w:t xml:space="preserve">), </w:t>
      </w:r>
      <w:r w:rsidR="007D2567">
        <w:t xml:space="preserve">contingency theory can be analysed as the effective framework to analyse the HR effectiveness within Netflix. </w:t>
      </w:r>
      <w:r w:rsidR="00DD691D">
        <w:t xml:space="preserve">The most appropriate style of management is supported by the contingency theory and in support of this, the key HRM theory adopting the policy of </w:t>
      </w:r>
      <w:r w:rsidR="00DD691D">
        <w:rPr>
          <w:rFonts w:ascii="Patua One" w:hAnsi="Patua One"/>
          <w:color w:val="333333"/>
          <w:sz w:val="25"/>
          <w:szCs w:val="25"/>
        </w:rPr>
        <w:t>hiring able employees and weeding out inefficient ones</w:t>
      </w:r>
      <w:r w:rsidR="00DD691D">
        <w:t xml:space="preserve"> has been a crucial way. </w:t>
      </w:r>
      <w:r w:rsidR="009B6E67">
        <w:t>The evaluation of the HR effectiveness measurement</w:t>
      </w:r>
      <w:r w:rsidR="00860472">
        <w:t xml:space="preserve"> is done in Netflix by </w:t>
      </w:r>
      <w:r w:rsidR="00860472" w:rsidRPr="00860472">
        <w:rPr>
          <w:i/>
        </w:rPr>
        <w:t>frequent performance measurement</w:t>
      </w:r>
      <w:r w:rsidR="00860472">
        <w:rPr>
          <w:i/>
        </w:rPr>
        <w:t xml:space="preserve">. </w:t>
      </w:r>
      <w:r w:rsidR="00860472">
        <w:t>In Netflix, the frequent performance assessment has been considered as the ritual and on a monthly basis, the performance is reviewed, which substantiates the success of the HR strategy of recruiting the individual and efficient positioning in consideration to the skills and the abilities</w:t>
      </w:r>
      <w:r w:rsidR="000E0CD5">
        <w:t xml:space="preserve">. </w:t>
      </w:r>
      <w:r w:rsidR="009E42FC">
        <w:t xml:space="preserve">As opined by Subri </w:t>
      </w:r>
      <w:r w:rsidR="009E42FC">
        <w:rPr>
          <w:i/>
        </w:rPr>
        <w:t>et al.</w:t>
      </w:r>
      <w:r w:rsidR="009E42FC" w:rsidRPr="009E42FC">
        <w:t xml:space="preserve"> </w:t>
      </w:r>
      <w:r w:rsidR="009E42FC">
        <w:t>(</w:t>
      </w:r>
      <w:r w:rsidR="009E42FC" w:rsidRPr="009E42FC">
        <w:t>2020</w:t>
      </w:r>
      <w:r w:rsidR="009E42FC">
        <w:t>), t</w:t>
      </w:r>
      <w:r w:rsidR="000E0CD5">
        <w:t xml:space="preserve">he HR effectiveness measurement in support of the contingency theory is complied by stating the stackers and the under-contributing employees to leave. On the other hand, the enhanced performing </w:t>
      </w:r>
      <w:r w:rsidR="00F37B67">
        <w:t xml:space="preserve">candidates are recognised and praised to set an example among other prevailing human capital. </w:t>
      </w:r>
      <w:r w:rsidR="00F165BF">
        <w:t xml:space="preserve">However, it has been the HR strategy of </w:t>
      </w:r>
      <w:r w:rsidR="00F165BF">
        <w:lastRenderedPageBreak/>
        <w:t xml:space="preserve">Netflix included the policy of </w:t>
      </w:r>
      <w:r w:rsidR="00FA5279">
        <w:t xml:space="preserve">providing hefty severance package to employees, those are discharged from their roles. </w:t>
      </w:r>
    </w:p>
    <w:p w:rsidR="000F1946" w:rsidRDefault="00803B27" w:rsidP="00B00B0A">
      <w:pPr>
        <w:rPr>
          <w:b/>
          <w:bCs/>
        </w:rPr>
      </w:pPr>
      <w:r w:rsidRPr="00B00B0A">
        <w:rPr>
          <w:bCs/>
        </w:rPr>
        <w:t>According to</w:t>
      </w:r>
      <w:r>
        <w:rPr>
          <w:b/>
          <w:bCs/>
        </w:rPr>
        <w:t xml:space="preserve"> </w:t>
      </w:r>
      <w:r>
        <w:t xml:space="preserve">Shala </w:t>
      </w:r>
      <w:r>
        <w:rPr>
          <w:i/>
        </w:rPr>
        <w:t xml:space="preserve">et al. </w:t>
      </w:r>
      <w:r w:rsidRPr="0049042B">
        <w:t xml:space="preserve"> </w:t>
      </w:r>
      <w:r>
        <w:t>(</w:t>
      </w:r>
      <w:r w:rsidRPr="0049042B">
        <w:t>2021</w:t>
      </w:r>
      <w:r>
        <w:t>), h</w:t>
      </w:r>
      <w:r w:rsidR="00BD430F">
        <w:t>iring able employees and weeding out inefficient ones</w:t>
      </w:r>
      <w:r w:rsidR="00F672C2">
        <w:t xml:space="preserve"> has been a crucial HR strategy followed by Netflix management. The extensive analysis of HR stra</w:t>
      </w:r>
      <w:r w:rsidR="00CF06C5">
        <w:t xml:space="preserve">tegy reflected that </w:t>
      </w:r>
      <w:r w:rsidR="009D63B1">
        <w:t>organisations, which do not understand the fundamentals of hiring,</w:t>
      </w:r>
      <w:r w:rsidR="00CF06C5">
        <w:t xml:space="preserve"> suffer </w:t>
      </w:r>
      <w:r w:rsidR="009D63B1">
        <w:t xml:space="preserve">never </w:t>
      </w:r>
      <w:r w:rsidR="009D63B1">
        <w:rPr>
          <w:rFonts w:hint="eastAsia"/>
        </w:rPr>
        <w:t xml:space="preserve">to gain a competitive </w:t>
      </w:r>
      <w:r w:rsidR="009D63B1">
        <w:t xml:space="preserve">position in the fiercely competitive market sphere. Hence, </w:t>
      </w:r>
      <w:r w:rsidR="005D24E2">
        <w:t xml:space="preserve">it can be mentioned that Netflix considering the issue of HR strategy mentioned above involved insights on the </w:t>
      </w:r>
      <w:r w:rsidR="005D24E2">
        <w:rPr>
          <w:rFonts w:hint="eastAsia"/>
        </w:rPr>
        <w:t>evaluation</w:t>
      </w:r>
      <w:r w:rsidR="005D24E2">
        <w:t xml:space="preserve"> of the HR </w:t>
      </w:r>
      <w:r w:rsidR="005D24E2">
        <w:rPr>
          <w:rFonts w:hint="eastAsia"/>
        </w:rPr>
        <w:t>effectiveness</w:t>
      </w:r>
      <w:r w:rsidR="005D24E2">
        <w:t xml:space="preserve">. </w:t>
      </w:r>
      <w:r w:rsidR="00956C07">
        <w:t xml:space="preserve">Hence, the HR effectiveness measurement in Netflix has been aligned </w:t>
      </w:r>
      <w:r w:rsidR="005E08AD">
        <w:t xml:space="preserve">with the strategy of </w:t>
      </w:r>
      <w:r w:rsidR="00430698">
        <w:t xml:space="preserve">taking care of managing their employees at the grassroots </w:t>
      </w:r>
      <w:r w:rsidR="00430698">
        <w:rPr>
          <w:rFonts w:hint="eastAsia"/>
        </w:rPr>
        <w:t>level</w:t>
      </w:r>
      <w:r w:rsidR="00430698">
        <w:t xml:space="preserve"> by hiring the right people-candida</w:t>
      </w:r>
      <w:r w:rsidR="00922009">
        <w:t xml:space="preserve">tes whose ambitions are aligned </w:t>
      </w:r>
      <w:r w:rsidR="00430698">
        <w:t>with the vision of Netflix and will serve the interest of</w:t>
      </w:r>
      <w:r w:rsidR="00922009">
        <w:t xml:space="preserve"> the organisation</w:t>
      </w:r>
      <w:r w:rsidR="00EC1A28">
        <w:t xml:space="preserve"> (</w:t>
      </w:r>
      <w:r w:rsidR="00EC1A28" w:rsidRPr="00EC1A28">
        <w:t>Al</w:t>
      </w:r>
      <w:r w:rsidR="00EC1A28">
        <w:t>ashmawy and Yazdanifard,</w:t>
      </w:r>
      <w:r w:rsidR="00EC1A28" w:rsidRPr="00EC1A28">
        <w:t xml:space="preserve"> 2019</w:t>
      </w:r>
      <w:r w:rsidR="00EC1A28">
        <w:t>)</w:t>
      </w:r>
      <w:r w:rsidR="00922009">
        <w:t xml:space="preserve">. When the employee during recruitment fits in the </w:t>
      </w:r>
      <w:r w:rsidR="00922009">
        <w:rPr>
          <w:rFonts w:hint="eastAsia"/>
        </w:rPr>
        <w:t>criteria</w:t>
      </w:r>
      <w:r w:rsidR="00922009">
        <w:t xml:space="preserve"> mentioned then only Netflix recruits the </w:t>
      </w:r>
      <w:r w:rsidR="00922009">
        <w:rPr>
          <w:rFonts w:hint="eastAsia"/>
        </w:rPr>
        <w:t xml:space="preserve">individual as an employee. </w:t>
      </w:r>
      <w:r w:rsidR="005A5678">
        <w:t xml:space="preserve">In Netflix, the HR </w:t>
      </w:r>
      <w:r w:rsidR="005A5678">
        <w:rPr>
          <w:rFonts w:hint="eastAsia"/>
        </w:rPr>
        <w:t>effective</w:t>
      </w:r>
      <w:r w:rsidR="005A5678">
        <w:t xml:space="preserve"> </w:t>
      </w:r>
      <w:r w:rsidR="00202EE4">
        <w:t xml:space="preserve">measurements have been mainly done in support of the cost-per-hire and recruitment channel analysis. </w:t>
      </w:r>
    </w:p>
    <w:p w:rsidR="00BD430F" w:rsidRDefault="00803B27" w:rsidP="000F1946">
      <w:pPr>
        <w:pStyle w:val="Heading3"/>
        <w:shd w:val="clear" w:color="auto" w:fill="FFFFFF"/>
        <w:spacing w:before="306" w:after="153"/>
        <w:jc w:val="center"/>
        <w:rPr>
          <w:rFonts w:ascii="Patua One" w:hAnsi="Patua One"/>
          <w:b w:val="0"/>
          <w:bCs w:val="0"/>
          <w:color w:val="333333"/>
          <w:sz w:val="25"/>
          <w:szCs w:val="25"/>
        </w:rPr>
      </w:pPr>
      <w:r>
        <w:rPr>
          <w:rFonts w:ascii="Patua One" w:hAnsi="Patua One"/>
          <w:b w:val="0"/>
          <w:bCs w:val="0"/>
          <w:noProof/>
          <w:color w:val="333333"/>
          <w:sz w:val="25"/>
          <w:szCs w:val="25"/>
          <w:lang w:val="en-US"/>
        </w:rPr>
        <w:drawing>
          <wp:inline distT="0" distB="0" distL="0" distR="0">
            <wp:extent cx="5302412" cy="2976664"/>
            <wp:effectExtent l="19050" t="0" r="0" b="0"/>
            <wp:docPr id="6" name="Picture 1" descr="C:\Users\office\Desktop\hrsoftware-recruitment_marketing_funnel-f_mob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C:\Users\office\Desktop\hrsoftware-recruitment_marketing_funnel-f_mobile.png"/>
                    <pic:cNvPicPr>
                      <a:picLocks noChangeAspect="1" noChangeArrowheads="1"/>
                    </pic:cNvPicPr>
                  </pic:nvPicPr>
                  <pic:blipFill>
                    <a:blip r:embed="rId17"/>
                    <a:srcRect l="9424" t="13759" r="11593" b="11057"/>
                    <a:stretch>
                      <a:fillRect/>
                    </a:stretch>
                  </pic:blipFill>
                  <pic:spPr bwMode="auto">
                    <a:xfrm>
                      <a:off x="0" y="0"/>
                      <a:ext cx="5302412" cy="2976664"/>
                    </a:xfrm>
                    <a:prstGeom prst="rect">
                      <a:avLst/>
                    </a:prstGeom>
                    <a:noFill/>
                    <a:ln w="9525">
                      <a:noFill/>
                      <a:miter lim="800000"/>
                      <a:headEnd/>
                      <a:tailEnd/>
                    </a:ln>
                  </pic:spPr>
                </pic:pic>
              </a:graphicData>
            </a:graphic>
          </wp:inline>
        </w:drawing>
      </w:r>
    </w:p>
    <w:p w:rsidR="00B47D6C" w:rsidRDefault="00803B27" w:rsidP="00B47D6C">
      <w:pPr>
        <w:jc w:val="center"/>
        <w:rPr>
          <w:b/>
        </w:rPr>
      </w:pPr>
      <w:r w:rsidRPr="00B47D6C">
        <w:rPr>
          <w:b/>
        </w:rPr>
        <w:t xml:space="preserve">Figure </w:t>
      </w:r>
      <w:r w:rsidR="00531D0D" w:rsidRPr="00B47D6C">
        <w:rPr>
          <w:b/>
        </w:rPr>
        <w:fldChar w:fldCharType="begin"/>
      </w:r>
      <w:r w:rsidRPr="00B47D6C">
        <w:rPr>
          <w:b/>
        </w:rPr>
        <w:instrText xml:space="preserve"> SEQ Figure \* ARABIC </w:instrText>
      </w:r>
      <w:r w:rsidR="00531D0D" w:rsidRPr="00B47D6C">
        <w:rPr>
          <w:b/>
        </w:rPr>
        <w:fldChar w:fldCharType="separate"/>
      </w:r>
      <w:r w:rsidR="005A4729">
        <w:rPr>
          <w:b/>
          <w:noProof/>
        </w:rPr>
        <w:t>8</w:t>
      </w:r>
      <w:r w:rsidR="00531D0D" w:rsidRPr="00B47D6C">
        <w:rPr>
          <w:b/>
        </w:rPr>
        <w:fldChar w:fldCharType="end"/>
      </w:r>
      <w:r w:rsidRPr="00B47D6C">
        <w:rPr>
          <w:b/>
        </w:rPr>
        <w:t>: Recruitment channel analysis through the recruitment marketing funnel</w:t>
      </w:r>
    </w:p>
    <w:p w:rsidR="00B47D6C" w:rsidRPr="00B47D6C" w:rsidRDefault="00803B27" w:rsidP="00B47D6C">
      <w:pPr>
        <w:jc w:val="center"/>
      </w:pPr>
      <w:r>
        <w:t xml:space="preserve">(Source: </w:t>
      </w:r>
      <w:r w:rsidRPr="007F74DF">
        <w:t>Al</w:t>
      </w:r>
      <w:r>
        <w:t>ashmawy and Yazdanifard,</w:t>
      </w:r>
      <w:r w:rsidRPr="007F74DF">
        <w:t xml:space="preserve"> 2019</w:t>
      </w:r>
      <w:r>
        <w:t>)</w:t>
      </w:r>
    </w:p>
    <w:p w:rsidR="000F1946" w:rsidRDefault="00803B27" w:rsidP="000F1946">
      <w:r>
        <w:lastRenderedPageBreak/>
        <w:t xml:space="preserve">According to </w:t>
      </w:r>
      <w:r w:rsidRPr="007F74DF">
        <w:t>Al</w:t>
      </w:r>
      <w:r>
        <w:t>ashmawy and Yazdanifard</w:t>
      </w:r>
      <w:r w:rsidRPr="007F74DF">
        <w:t xml:space="preserve"> </w:t>
      </w:r>
      <w:r w:rsidR="008273E1">
        <w:t>(</w:t>
      </w:r>
      <w:r w:rsidRPr="007F74DF">
        <w:t>2019</w:t>
      </w:r>
      <w:r>
        <w:t xml:space="preserve">), the </w:t>
      </w:r>
      <w:r w:rsidRPr="000F1946">
        <w:rPr>
          <w:b/>
          <w:i/>
        </w:rPr>
        <w:t>recruitment channel analysis</w:t>
      </w:r>
      <w:r w:rsidR="00B47D6C">
        <w:rPr>
          <w:b/>
          <w:i/>
        </w:rPr>
        <w:t>,</w:t>
      </w:r>
      <w:r>
        <w:t xml:space="preserve"> in Netflix has been considered as the primary </w:t>
      </w:r>
      <w:r w:rsidR="005A5905">
        <w:t xml:space="preserve">process, which has been coupled with the recruitment marketing </w:t>
      </w:r>
      <w:r w:rsidR="00252890">
        <w:t>funnel as</w:t>
      </w:r>
      <w:r w:rsidR="005A5905">
        <w:t xml:space="preserve"> the key tool of assessing the HR effectiveness measurement</w:t>
      </w:r>
      <w:r w:rsidR="000D2D57">
        <w:t>. The analysis of the HR effectiveness in Netflix has been priori</w:t>
      </w:r>
      <w:r w:rsidR="00BC1955">
        <w:t>tised to evaluate the impact of HR strategies in the esteemed organisation, which adequately makes the employees after recruitments feel valued. Additionally</w:t>
      </w:r>
      <w:r w:rsidR="004061E9">
        <w:t>,</w:t>
      </w:r>
      <w:r w:rsidR="00BC1955">
        <w:t xml:space="preserve"> in support of the recruitment marketing </w:t>
      </w:r>
      <w:r w:rsidR="004061E9">
        <w:t>funnel when Netflix's HR strategy focused on building and managing a pool of talents</w:t>
      </w:r>
      <w:r w:rsidR="00010627">
        <w:t xml:space="preserve"> through </w:t>
      </w:r>
      <w:r w:rsidR="00B71785">
        <w:t xml:space="preserve">developing market intelligence and when the appropriate brand image development has been assessed, it is considered that HR strategy of recruiting right people for the right position within Netflix </w:t>
      </w:r>
      <w:r w:rsidR="000E0B92">
        <w:t xml:space="preserve">has been achieved. </w:t>
      </w:r>
      <w:r w:rsidR="004061E9">
        <w:t xml:space="preserve"> </w:t>
      </w:r>
      <w:r w:rsidR="00EC1A28">
        <w:t>As suggested by Jaworski</w:t>
      </w:r>
      <w:r w:rsidR="00EC1A28" w:rsidRPr="00EC1A28">
        <w:t xml:space="preserve"> </w:t>
      </w:r>
      <w:r w:rsidR="00EC1A28">
        <w:t>(</w:t>
      </w:r>
      <w:r w:rsidR="00EC1A28" w:rsidRPr="00EC1A28">
        <w:t>2021</w:t>
      </w:r>
      <w:r w:rsidR="00EC1A28">
        <w:t>), t</w:t>
      </w:r>
      <w:r w:rsidR="00520FD2">
        <w:t>he HR effectiveness measurement in Netflix is further analysed by drawing contrast regarding the development of a sense of belongingness towards Netflix. Hence, Netflix HR strategy considers encouragemen</w:t>
      </w:r>
      <w:r w:rsidR="00165FED">
        <w:t>t of the people to speculativel</w:t>
      </w:r>
      <w:r w:rsidR="00520FD2">
        <w:t xml:space="preserve">y apply and build the talent pool, which has clear instructions on the ways candidate can register their interest. </w:t>
      </w:r>
    </w:p>
    <w:p w:rsidR="00503D23" w:rsidRDefault="00803B27" w:rsidP="00503D23">
      <w:pPr>
        <w:jc w:val="center"/>
      </w:pPr>
      <w:r>
        <w:rPr>
          <w:noProof/>
          <w:lang w:val="en-US"/>
        </w:rPr>
        <w:drawing>
          <wp:inline distT="0" distB="0" distL="0" distR="0">
            <wp:extent cx="4880746" cy="2448570"/>
            <wp:effectExtent l="19050" t="0" r="0" b="0"/>
            <wp:docPr id="7" name="Picture 2" descr="C:\Users\office\Desktop\downlo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C:\Users\office\Desktop\download (2).jpg"/>
                    <pic:cNvPicPr>
                      <a:picLocks noChangeAspect="1" noChangeArrowheads="1"/>
                    </pic:cNvPicPr>
                  </pic:nvPicPr>
                  <pic:blipFill>
                    <a:blip r:embed="rId18"/>
                    <a:stretch>
                      <a:fillRect/>
                    </a:stretch>
                  </pic:blipFill>
                  <pic:spPr bwMode="auto">
                    <a:xfrm>
                      <a:off x="0" y="0"/>
                      <a:ext cx="4889575" cy="2453000"/>
                    </a:xfrm>
                    <a:prstGeom prst="rect">
                      <a:avLst/>
                    </a:prstGeom>
                    <a:noFill/>
                    <a:ln w="9525">
                      <a:noFill/>
                      <a:miter lim="800000"/>
                      <a:headEnd/>
                      <a:tailEnd/>
                    </a:ln>
                  </pic:spPr>
                </pic:pic>
              </a:graphicData>
            </a:graphic>
          </wp:inline>
        </w:drawing>
      </w:r>
    </w:p>
    <w:p w:rsidR="00B47D6C" w:rsidRDefault="00803B27" w:rsidP="00B47D6C">
      <w:pPr>
        <w:jc w:val="center"/>
        <w:rPr>
          <w:b/>
        </w:rPr>
      </w:pPr>
      <w:r w:rsidRPr="00B47D6C">
        <w:rPr>
          <w:b/>
        </w:rPr>
        <w:t xml:space="preserve">Figure </w:t>
      </w:r>
      <w:r w:rsidR="00531D0D" w:rsidRPr="00B47D6C">
        <w:rPr>
          <w:b/>
        </w:rPr>
        <w:fldChar w:fldCharType="begin"/>
      </w:r>
      <w:r w:rsidRPr="00B47D6C">
        <w:rPr>
          <w:b/>
        </w:rPr>
        <w:instrText xml:space="preserve"> SEQ Figure \* ARABIC </w:instrText>
      </w:r>
      <w:r w:rsidR="00531D0D" w:rsidRPr="00B47D6C">
        <w:rPr>
          <w:b/>
        </w:rPr>
        <w:fldChar w:fldCharType="separate"/>
      </w:r>
      <w:r w:rsidR="005A4729">
        <w:rPr>
          <w:b/>
          <w:noProof/>
        </w:rPr>
        <w:t>9</w:t>
      </w:r>
      <w:r w:rsidR="00531D0D" w:rsidRPr="00B47D6C">
        <w:rPr>
          <w:b/>
        </w:rPr>
        <w:fldChar w:fldCharType="end"/>
      </w:r>
      <w:r w:rsidRPr="00B47D6C">
        <w:rPr>
          <w:b/>
        </w:rPr>
        <w:t>: Cost per hire framework</w:t>
      </w:r>
    </w:p>
    <w:p w:rsidR="00B47D6C" w:rsidRPr="00B47D6C" w:rsidRDefault="00803B27" w:rsidP="00B47D6C">
      <w:pPr>
        <w:jc w:val="center"/>
      </w:pPr>
      <w:r>
        <w:t xml:space="preserve">(Source: </w:t>
      </w:r>
      <w:r w:rsidR="00DE35A9" w:rsidRPr="008A33C6">
        <w:t>Walford-W</w:t>
      </w:r>
      <w:r w:rsidR="00DE35A9">
        <w:t>right and Scott-Jackson,</w:t>
      </w:r>
      <w:r w:rsidR="00DE35A9" w:rsidRPr="008A33C6">
        <w:t xml:space="preserve"> 2018</w:t>
      </w:r>
      <w:r>
        <w:t>)</w:t>
      </w:r>
    </w:p>
    <w:p w:rsidR="00503D23" w:rsidRPr="000F1946" w:rsidRDefault="00803B27" w:rsidP="00503D23">
      <w:r>
        <w:t>As opined by</w:t>
      </w:r>
      <w:r w:rsidR="007B77F0">
        <w:t xml:space="preserve"> </w:t>
      </w:r>
      <w:r w:rsidR="007B77F0" w:rsidRPr="008A33C6">
        <w:t>Walford-W</w:t>
      </w:r>
      <w:r w:rsidR="007B77F0">
        <w:t>right and Scott-Jackson</w:t>
      </w:r>
      <w:r w:rsidR="007B77F0" w:rsidRPr="008A33C6">
        <w:t xml:space="preserve"> </w:t>
      </w:r>
      <w:r w:rsidR="007B77F0">
        <w:t>(</w:t>
      </w:r>
      <w:r w:rsidR="007B77F0" w:rsidRPr="008A33C6">
        <w:t>2018</w:t>
      </w:r>
      <w:r w:rsidR="007B77F0">
        <w:t>), c</w:t>
      </w:r>
      <w:r>
        <w:t xml:space="preserve">ost-per-hire has been the HR strategic framework that is fundamentally used to analyse the statistics about the inclusion of capital for recruitment and return gained from the recruitment made by the company. This has been a crucial element </w:t>
      </w:r>
      <w:r w:rsidR="001B6C14">
        <w:t xml:space="preserve">or assessment framework, which </w:t>
      </w:r>
      <w:r>
        <w:t xml:space="preserve">steers the </w:t>
      </w:r>
      <w:r w:rsidR="001B6C14">
        <w:t xml:space="preserve">HR strategies in the organisation regarding the value creation before the employees. In other words, cost per hire has been defined </w:t>
      </w:r>
      <w:r w:rsidR="001B6C14">
        <w:lastRenderedPageBreak/>
        <w:t xml:space="preserve">as the recruiting metric, which measures the total amount of money invested divided by the number of hires. </w:t>
      </w:r>
      <w:r w:rsidR="00656958">
        <w:t xml:space="preserve">Hence, in Netflix, the HR effectiveness measurement is conducted to ensure the valuable approaches implemented by Netflix in the operational sphere for the successful growth of the company.  </w:t>
      </w:r>
      <w:r w:rsidR="003D3584">
        <w:t>Therefore, the cost-per-hire appropriately reflects the key ways Netflix placed reliance upon to direct the development of employees, which made them feel appreciated by getting recruited both internal and external</w:t>
      </w:r>
      <w:r w:rsidR="008A33C6">
        <w:t xml:space="preserve"> (Jaworski,</w:t>
      </w:r>
      <w:r w:rsidR="008A33C6" w:rsidRPr="00EC1A28">
        <w:t xml:space="preserve"> 2021</w:t>
      </w:r>
      <w:r w:rsidR="008A33C6">
        <w:t>)</w:t>
      </w:r>
      <w:r w:rsidR="003D3584">
        <w:t>. In nexus to this such r</w:t>
      </w:r>
      <w:r w:rsidR="00F44D3E">
        <w:t xml:space="preserve">ecruitment based development in support of the HR strategy in Netflix largely </w:t>
      </w:r>
      <w:r w:rsidR="00D77F28">
        <w:t xml:space="preserve">benefitted the organisation making the employees feel valued and appreciated. </w:t>
      </w:r>
    </w:p>
    <w:p w:rsidR="00403300" w:rsidRDefault="00803B27" w:rsidP="004664CD">
      <w:pPr>
        <w:pStyle w:val="Heading2"/>
      </w:pPr>
      <w:bookmarkStart w:id="6" w:name="_Toc93063320"/>
      <w:r>
        <w:t>Leadership develo</w:t>
      </w:r>
      <w:r w:rsidR="00B51948">
        <w:t>pment</w:t>
      </w:r>
      <w:bookmarkEnd w:id="6"/>
    </w:p>
    <w:p w:rsidR="00EF44E1" w:rsidRDefault="00803B27" w:rsidP="00EF44E1">
      <w:pPr>
        <w:jc w:val="center"/>
      </w:pPr>
      <w:r>
        <w:rPr>
          <w:noProof/>
          <w:lang w:val="en-US"/>
        </w:rPr>
        <w:lastRenderedPageBreak/>
        <w:drawing>
          <wp:inline distT="0" distB="0" distL="0" distR="0">
            <wp:extent cx="5520804" cy="5612860"/>
            <wp:effectExtent l="19050" t="0" r="3696" b="0"/>
            <wp:docPr id="1" name="Picture 1" descr="C:\Users\office\Desktop\Netflix-Feedback-Culture-Mind-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office\Desktop\Netflix-Feedback-Culture-Mind-Map.png"/>
                    <pic:cNvPicPr>
                      <a:picLocks noChangeAspect="1" noChangeArrowheads="1"/>
                    </pic:cNvPicPr>
                  </pic:nvPicPr>
                  <pic:blipFill>
                    <a:blip r:embed="rId19"/>
                    <a:srcRect t="2841" b="5871"/>
                    <a:stretch>
                      <a:fillRect/>
                    </a:stretch>
                  </pic:blipFill>
                  <pic:spPr bwMode="auto">
                    <a:xfrm>
                      <a:off x="0" y="0"/>
                      <a:ext cx="5520803" cy="5612859"/>
                    </a:xfrm>
                    <a:prstGeom prst="rect">
                      <a:avLst/>
                    </a:prstGeom>
                    <a:noFill/>
                    <a:ln w="9525">
                      <a:noFill/>
                      <a:miter lim="800000"/>
                      <a:headEnd/>
                      <a:tailEnd/>
                    </a:ln>
                  </pic:spPr>
                </pic:pic>
              </a:graphicData>
            </a:graphic>
          </wp:inline>
        </w:drawing>
      </w:r>
    </w:p>
    <w:p w:rsidR="00292A03" w:rsidRPr="00292A03" w:rsidRDefault="00803B27" w:rsidP="00292A03">
      <w:pPr>
        <w:jc w:val="center"/>
        <w:rPr>
          <w:b/>
        </w:rPr>
      </w:pPr>
      <w:r w:rsidRPr="00292A03">
        <w:rPr>
          <w:b/>
        </w:rPr>
        <w:t xml:space="preserve">Figure </w:t>
      </w:r>
      <w:r w:rsidR="00531D0D" w:rsidRPr="00292A03">
        <w:rPr>
          <w:b/>
        </w:rPr>
        <w:fldChar w:fldCharType="begin"/>
      </w:r>
      <w:r w:rsidRPr="00292A03">
        <w:rPr>
          <w:b/>
        </w:rPr>
        <w:instrText xml:space="preserve"> SEQ Figure \* ARABIC </w:instrText>
      </w:r>
      <w:r w:rsidR="00531D0D" w:rsidRPr="00292A03">
        <w:rPr>
          <w:b/>
        </w:rPr>
        <w:fldChar w:fldCharType="separate"/>
      </w:r>
      <w:r w:rsidR="005A4729">
        <w:rPr>
          <w:b/>
          <w:noProof/>
        </w:rPr>
        <w:t>10</w:t>
      </w:r>
      <w:r w:rsidR="00531D0D" w:rsidRPr="00292A03">
        <w:rPr>
          <w:b/>
        </w:rPr>
        <w:fldChar w:fldCharType="end"/>
      </w:r>
      <w:r w:rsidRPr="00292A03">
        <w:rPr>
          <w:b/>
        </w:rPr>
        <w:t>: Leadership development in Netflix</w:t>
      </w:r>
    </w:p>
    <w:p w:rsidR="0083375A" w:rsidRDefault="00803B27" w:rsidP="00EF44E1">
      <w:pPr>
        <w:jc w:val="center"/>
      </w:pPr>
      <w:r>
        <w:t xml:space="preserve">(Source: Mohan, </w:t>
      </w:r>
      <w:r w:rsidRPr="0083375A">
        <w:t>2021</w:t>
      </w:r>
      <w:r>
        <w:t>)</w:t>
      </w:r>
    </w:p>
    <w:p w:rsidR="0092688B" w:rsidRPr="00EF44E1" w:rsidRDefault="00803B27" w:rsidP="0092688B">
      <w:r>
        <w:t xml:space="preserve">As referred by Wuryani </w:t>
      </w:r>
      <w:r>
        <w:rPr>
          <w:i/>
        </w:rPr>
        <w:t>et al.</w:t>
      </w:r>
      <w:r w:rsidRPr="002B3107">
        <w:t xml:space="preserve"> </w:t>
      </w:r>
      <w:r>
        <w:t>(</w:t>
      </w:r>
      <w:r w:rsidRPr="002B3107">
        <w:t>2021</w:t>
      </w:r>
      <w:r>
        <w:t xml:space="preserve">), situational leadership theory has been the primary element in understanding the ways HR strategy is contributing towards employee value creation and development of the sense of belonging within the prevailing employee base to retain a highly motivated employee base. </w:t>
      </w:r>
      <w:r w:rsidR="00ED5ED2">
        <w:t xml:space="preserve">Context has been valued in developing leaders in the HR strategy </w:t>
      </w:r>
      <w:r w:rsidR="00D407D2">
        <w:t>of Netflix over</w:t>
      </w:r>
      <w:r w:rsidR="00ED5ED2">
        <w:t xml:space="preserve"> the direction. Additionally, it has been assessed that in the leadership development </w:t>
      </w:r>
      <w:r w:rsidR="00ED5ED2">
        <w:lastRenderedPageBreak/>
        <w:t>program of Netflix the</w:t>
      </w:r>
      <w:r w:rsidR="00D407D2">
        <w:t xml:space="preserve"> reliance has been provided to the analysis of the reasons that </w:t>
      </w:r>
      <w:r w:rsidR="00D64EA4">
        <w:t xml:space="preserve">led the idea towards failure because such analysis immensely boosts the pace of success. </w:t>
      </w:r>
    </w:p>
    <w:p w:rsidR="004664CD" w:rsidRDefault="00803B27" w:rsidP="004664CD">
      <w:pPr>
        <w:pStyle w:val="Heading1"/>
      </w:pPr>
      <w:bookmarkStart w:id="7" w:name="_Toc93063321"/>
      <w:r>
        <w:t>Conclusion</w:t>
      </w:r>
      <w:bookmarkEnd w:id="7"/>
    </w:p>
    <w:p w:rsidR="00A224AC" w:rsidRPr="00A224AC" w:rsidRDefault="00803B27" w:rsidP="00A224AC">
      <w:r>
        <w:t xml:space="preserve">The conclusion can be drawn from the report that HR strategies in Netflix mainly aligned with the business vision. It has been concluded that </w:t>
      </w:r>
      <w:r w:rsidR="00032FBC">
        <w:t>an employee performs abilities in Netflix and Netflix retains only productive employees. Additionally, change management has been considered as a valuable approach in Netflix for the develo</w:t>
      </w:r>
      <w:r w:rsidR="00FC58C4">
        <w:t xml:space="preserve">pment of an integrated network. Further, it can be concluded that the employee value creation program and sense of belongingness have been developed by Netflix in support of employee wellbeing through analysis of needs. </w:t>
      </w:r>
    </w:p>
    <w:p w:rsidR="005B7711" w:rsidRDefault="00803B27">
      <w:pPr>
        <w:spacing w:line="276" w:lineRule="auto"/>
        <w:jc w:val="left"/>
        <w:rPr>
          <w:rFonts w:eastAsiaTheme="majorEastAsia" w:cstheme="majorBidi"/>
          <w:b/>
          <w:bCs/>
          <w:color w:val="000000" w:themeColor="text1"/>
          <w:szCs w:val="28"/>
        </w:rPr>
      </w:pPr>
      <w:r>
        <w:br w:type="page"/>
      </w:r>
    </w:p>
    <w:p w:rsidR="00313F7E" w:rsidRDefault="00803B27" w:rsidP="005B7711">
      <w:pPr>
        <w:pStyle w:val="Heading1"/>
      </w:pPr>
      <w:bookmarkStart w:id="8" w:name="_Toc93063322"/>
      <w:r>
        <w:lastRenderedPageBreak/>
        <w:t>References</w:t>
      </w:r>
      <w:bookmarkEnd w:id="8"/>
    </w:p>
    <w:p w:rsidR="0023738E" w:rsidRDefault="00803B27" w:rsidP="0023738E">
      <w:r w:rsidRPr="00D21163">
        <w:t xml:space="preserve">Agnihotri, A. and Bhattacharya, S., </w:t>
      </w:r>
      <w:r>
        <w:t>(</w:t>
      </w:r>
      <w:r w:rsidRPr="00D21163">
        <w:t>2021</w:t>
      </w:r>
      <w:r>
        <w:t>)</w:t>
      </w:r>
      <w:r w:rsidRPr="00D21163">
        <w:t>. </w:t>
      </w:r>
      <w:r w:rsidRPr="0023738E">
        <w:rPr>
          <w:i/>
          <w:iCs/>
        </w:rPr>
        <w:t>Netflix: The Firing Machine?</w:t>
      </w:r>
      <w:r w:rsidRPr="00D21163">
        <w:t>. SAGE Publications: SAGE Business Cases Originals.</w:t>
      </w:r>
    </w:p>
    <w:p w:rsidR="0023738E" w:rsidRDefault="00803B27" w:rsidP="0023738E">
      <w:r w:rsidRPr="007F74DF">
        <w:t xml:space="preserve">Alashmawy, A. and Yazdanifard, R., </w:t>
      </w:r>
      <w:r>
        <w:t>(</w:t>
      </w:r>
      <w:r w:rsidRPr="007F74DF">
        <w:t>2019</w:t>
      </w:r>
      <w:r>
        <w:t>)</w:t>
      </w:r>
      <w:r w:rsidRPr="007F74DF">
        <w:t>. A Review of the Role of Marketing in Recruitment and Talent Acquisition. </w:t>
      </w:r>
      <w:r w:rsidRPr="0023738E">
        <w:rPr>
          <w:i/>
          <w:iCs/>
        </w:rPr>
        <w:t>International Journal of Management, Accounting and Economics</w:t>
      </w:r>
      <w:r w:rsidRPr="007F74DF">
        <w:t>, </w:t>
      </w:r>
      <w:r w:rsidRPr="0023738E">
        <w:rPr>
          <w:i/>
          <w:iCs/>
        </w:rPr>
        <w:t>6</w:t>
      </w:r>
      <w:r w:rsidRPr="007F74DF">
        <w:t>(7), pp.569-581.</w:t>
      </w:r>
    </w:p>
    <w:p w:rsidR="0023738E" w:rsidRDefault="00803B27" w:rsidP="0023738E">
      <w:r w:rsidRPr="00F70B3A">
        <w:t xml:space="preserve">Aversa, P., Haefliger, S. and Reza, D.G., </w:t>
      </w:r>
      <w:r>
        <w:t>(</w:t>
      </w:r>
      <w:r w:rsidRPr="00F70B3A">
        <w:t>2017</w:t>
      </w:r>
      <w:r>
        <w:t>)</w:t>
      </w:r>
      <w:r w:rsidRPr="00F70B3A">
        <w:t>. Building a winning business model portfolio. </w:t>
      </w:r>
      <w:r w:rsidRPr="0023738E">
        <w:rPr>
          <w:i/>
          <w:iCs/>
        </w:rPr>
        <w:t>MIT Sloan Management Review</w:t>
      </w:r>
      <w:r w:rsidRPr="00F70B3A">
        <w:t>, </w:t>
      </w:r>
      <w:r w:rsidRPr="0023738E">
        <w:rPr>
          <w:i/>
          <w:iCs/>
        </w:rPr>
        <w:t>58</w:t>
      </w:r>
      <w:r w:rsidRPr="00F70B3A">
        <w:t>(4), pp.49-54.</w:t>
      </w:r>
    </w:p>
    <w:p w:rsidR="0023738E" w:rsidRDefault="00803B27" w:rsidP="0023738E">
      <w:r w:rsidRPr="00B37B38">
        <w:t xml:space="preserve">Bévort, F. and Einarsdottir, A., </w:t>
      </w:r>
      <w:r>
        <w:t>(</w:t>
      </w:r>
      <w:r w:rsidRPr="00B37B38">
        <w:t>2021</w:t>
      </w:r>
      <w:r>
        <w:t>)</w:t>
      </w:r>
      <w:r w:rsidRPr="00B37B38">
        <w:t>. Human Resource Management in the Nordic Context. </w:t>
      </w:r>
      <w:r w:rsidRPr="0023738E">
        <w:rPr>
          <w:i/>
          <w:iCs/>
        </w:rPr>
        <w:t>The Oxford Handbook of Contextual Approaches to Human Resource Management</w:t>
      </w:r>
      <w:r w:rsidRPr="00B37B38">
        <w:t>, p.209.</w:t>
      </w:r>
    </w:p>
    <w:p w:rsidR="0023738E" w:rsidRDefault="00803B27" w:rsidP="0023738E">
      <w:r w:rsidRPr="006344D7">
        <w:t>Channe, P. (2016) </w:t>
      </w:r>
      <w:r w:rsidRPr="0023738E">
        <w:rPr>
          <w:i/>
          <w:iCs/>
        </w:rPr>
        <w:t>People Matters - Interstitial Site — People Matters</w:t>
      </w:r>
      <w:r w:rsidRPr="006344D7">
        <w:t>, </w:t>
      </w:r>
      <w:r w:rsidRPr="0023738E">
        <w:rPr>
          <w:i/>
          <w:iCs/>
        </w:rPr>
        <w:t>People matters.in</w:t>
      </w:r>
      <w:r w:rsidRPr="006344D7">
        <w:t>. Available at: https://www.peoplematters.in/site/interstitial?return_to=%2Fblog%2Fassessments%2F5-hr-strategies-you-should-learn-netflix-12320 (Accessed: 13 January 2022).</w:t>
      </w:r>
    </w:p>
    <w:p w:rsidR="0023738E" w:rsidRDefault="00803B27" w:rsidP="0023738E">
      <w:r w:rsidRPr="006E3332">
        <w:t>Garvin, R. (2017) </w:t>
      </w:r>
      <w:r w:rsidRPr="0023738E">
        <w:rPr>
          <w:i/>
          <w:iCs/>
        </w:rPr>
        <w:t>Netflix’s Winning Formula:</w:t>
      </w:r>
      <w:r w:rsidRPr="006E3332">
        <w:t xml:space="preserve"> </w:t>
      </w:r>
      <w:r w:rsidRPr="0023738E">
        <w:rPr>
          <w:i/>
          <w:iCs/>
        </w:rPr>
        <w:t>Medium</w:t>
      </w:r>
      <w:r w:rsidRPr="006E3332">
        <w:t>. Available at: https://medium.com/force-read/netflix-s-winning-formula-91fa8e15821 (Accessed: 13 January 2022).</w:t>
      </w:r>
    </w:p>
    <w:p w:rsidR="0023738E" w:rsidRDefault="00803B27" w:rsidP="0023738E">
      <w:r w:rsidRPr="0026067D">
        <w:t>Greenwood, A. (2021) </w:t>
      </w:r>
      <w:r w:rsidRPr="0023738E">
        <w:rPr>
          <w:i/>
          <w:iCs/>
        </w:rPr>
        <w:t>The 4 Netflix HR Practices That Took Us From Average to Awesome</w:t>
      </w:r>
      <w:r w:rsidRPr="0026067D">
        <w:t>, </w:t>
      </w:r>
      <w:r w:rsidRPr="0023738E">
        <w:rPr>
          <w:i/>
          <w:iCs/>
        </w:rPr>
        <w:t>Process Street</w:t>
      </w:r>
      <w:r w:rsidRPr="0026067D">
        <w:t>. Available at: https://www.process.st/hr-practices/ (Accessed: 13 January 2022).</w:t>
      </w:r>
    </w:p>
    <w:p w:rsidR="0023738E" w:rsidRDefault="00803B27" w:rsidP="0023738E">
      <w:r w:rsidRPr="00F279DA">
        <w:t xml:space="preserve">Han, T.A. and Tran-Thanh, L., </w:t>
      </w:r>
      <w:r>
        <w:t>(</w:t>
      </w:r>
      <w:r w:rsidRPr="00F279DA">
        <w:t>2018</w:t>
      </w:r>
      <w:r>
        <w:t>)</w:t>
      </w:r>
      <w:r w:rsidRPr="00F279DA">
        <w:t>. Cost-effective external interference for promoting the evolution of cooperation. </w:t>
      </w:r>
      <w:r w:rsidRPr="0023738E">
        <w:rPr>
          <w:i/>
          <w:iCs/>
        </w:rPr>
        <w:t>Scientific reports</w:t>
      </w:r>
      <w:r w:rsidRPr="00F279DA">
        <w:t>, </w:t>
      </w:r>
      <w:r w:rsidRPr="0023738E">
        <w:rPr>
          <w:i/>
          <w:iCs/>
        </w:rPr>
        <w:t>8</w:t>
      </w:r>
      <w:r w:rsidRPr="00F279DA">
        <w:t>(1), pp.1-9.</w:t>
      </w:r>
    </w:p>
    <w:p w:rsidR="0023738E" w:rsidRDefault="00803B27" w:rsidP="0023738E">
      <w:r w:rsidRPr="00E97535">
        <w:t xml:space="preserve">Jacob, S.C., Manalel, J. and Minimol, M.C., </w:t>
      </w:r>
      <w:r>
        <w:t>(</w:t>
      </w:r>
      <w:r w:rsidRPr="00E97535">
        <w:t>2020</w:t>
      </w:r>
      <w:r>
        <w:t>)</w:t>
      </w:r>
      <w:r w:rsidRPr="00E97535">
        <w:t>. Service quality in the healthcare sector: do human resource management practices matter?. </w:t>
      </w:r>
      <w:r w:rsidRPr="0023738E">
        <w:rPr>
          <w:i/>
          <w:iCs/>
        </w:rPr>
        <w:t>British Journal of Healthcare Management</w:t>
      </w:r>
      <w:r w:rsidRPr="00E97535">
        <w:t>, </w:t>
      </w:r>
      <w:r w:rsidRPr="0023738E">
        <w:rPr>
          <w:i/>
          <w:iCs/>
        </w:rPr>
        <w:t>26</w:t>
      </w:r>
      <w:r w:rsidRPr="00E97535">
        <w:t>(2), pp.1-9.</w:t>
      </w:r>
    </w:p>
    <w:p w:rsidR="0023738E" w:rsidRDefault="00803B27" w:rsidP="0023738E">
      <w:r w:rsidRPr="00EC1A28">
        <w:t xml:space="preserve">Jaworski, B.J., </w:t>
      </w:r>
      <w:r>
        <w:t>(</w:t>
      </w:r>
      <w:r w:rsidRPr="00EC1A28">
        <w:t>2021</w:t>
      </w:r>
      <w:r>
        <w:t>)</w:t>
      </w:r>
      <w:r w:rsidRPr="00EC1A28">
        <w:t>. Netflix: Reinvention across multiple time periods. </w:t>
      </w:r>
      <w:r w:rsidRPr="0023738E">
        <w:rPr>
          <w:i/>
          <w:iCs/>
        </w:rPr>
        <w:t>AMS Review</w:t>
      </w:r>
      <w:r w:rsidRPr="00EC1A28">
        <w:t>, pp.1-14.</w:t>
      </w:r>
    </w:p>
    <w:p w:rsidR="0023738E" w:rsidRDefault="00803B27" w:rsidP="0023738E">
      <w:r w:rsidRPr="00313F7E">
        <w:lastRenderedPageBreak/>
        <w:t>McCord, P. (2019) </w:t>
      </w:r>
      <w:r w:rsidRPr="0023738E">
        <w:rPr>
          <w:i/>
          <w:iCs/>
        </w:rPr>
        <w:t>How Netflix Reinvented HR</w:t>
      </w:r>
      <w:r w:rsidRPr="00313F7E">
        <w:t>, </w:t>
      </w:r>
      <w:r w:rsidRPr="0023738E">
        <w:rPr>
          <w:i/>
          <w:iCs/>
        </w:rPr>
        <w:t>Harvard Business Review</w:t>
      </w:r>
      <w:r w:rsidRPr="00313F7E">
        <w:t>. Available at: https://hbr.org/2014/01/how-netflix-reinvented-hr (Accessed: 13 January 2022).</w:t>
      </w:r>
    </w:p>
    <w:p w:rsidR="0023738E" w:rsidRDefault="00803B27" w:rsidP="0023738E">
      <w:r w:rsidRPr="00D12619">
        <w:t>Miguel, A. (2018) </w:t>
      </w:r>
      <w:r w:rsidRPr="0023738E">
        <w:rPr>
          <w:i/>
          <w:iCs/>
        </w:rPr>
        <w:t>Organizational culture and talent: Netflix’s keys to success</w:t>
      </w:r>
      <w:r w:rsidRPr="00D12619">
        <w:t>, </w:t>
      </w:r>
      <w:r w:rsidRPr="0023738E">
        <w:rPr>
          <w:i/>
          <w:iCs/>
        </w:rPr>
        <w:t>Workana Blog - Welcome to the extraordinary world of remote freelance work. Connect with the most amazing freelancers and greatest business projects around the world.</w:t>
      </w:r>
      <w:r w:rsidRPr="00D12619">
        <w:t>. Available at: https://blog.workana.com/en/entrepreneurship/organizational-culture-and-talent-netflixs-keys-to-success/ (Accessed: 13 January 2022).</w:t>
      </w:r>
    </w:p>
    <w:p w:rsidR="0023738E" w:rsidRDefault="00803B27" w:rsidP="0023738E">
      <w:r w:rsidRPr="0083375A">
        <w:t>Mohan, R. (2021) </w:t>
      </w:r>
      <w:r w:rsidRPr="0023738E">
        <w:rPr>
          <w:i/>
          <w:iCs/>
        </w:rPr>
        <w:t>Netflix Culture: How it Redefined Employee Success - Venngage</w:t>
      </w:r>
      <w:r w:rsidRPr="0083375A">
        <w:t>, </w:t>
      </w:r>
      <w:r w:rsidRPr="0023738E">
        <w:rPr>
          <w:i/>
          <w:iCs/>
        </w:rPr>
        <w:t>Venngage</w:t>
      </w:r>
      <w:r w:rsidRPr="0083375A">
        <w:t>. Available at: https://venngage.com/blog/netflix-culture/ (Accessed: 13 January 2022).</w:t>
      </w:r>
    </w:p>
    <w:p w:rsidR="0023738E" w:rsidRDefault="00803B27" w:rsidP="0023738E">
      <w:r w:rsidRPr="00CA3C28">
        <w:t>Netflix (2022) </w:t>
      </w:r>
      <w:r w:rsidRPr="0023738E">
        <w:rPr>
          <w:i/>
          <w:iCs/>
        </w:rPr>
        <w:t>Netflix - Overview - Profile</w:t>
      </w:r>
      <w:r w:rsidRPr="00CA3C28">
        <w:t>, </w:t>
      </w:r>
      <w:r w:rsidRPr="0023738E">
        <w:rPr>
          <w:i/>
          <w:iCs/>
        </w:rPr>
        <w:t>Ir.netflix.net</w:t>
      </w:r>
      <w:r w:rsidRPr="00CA3C28">
        <w:t>. Available at: https://ir.netflix.net/ir-overview/profile/default.aspx (Accessed: 14 January 2022).</w:t>
      </w:r>
    </w:p>
    <w:p w:rsidR="0023738E" w:rsidRDefault="00803B27" w:rsidP="0023738E">
      <w:r w:rsidRPr="00BA63C5">
        <w:t xml:space="preserve">Rosenbaum, D., More, E. and Steane, P., </w:t>
      </w:r>
      <w:r>
        <w:t>(</w:t>
      </w:r>
      <w:r w:rsidRPr="00BA63C5">
        <w:t>2018</w:t>
      </w:r>
      <w:r>
        <w:t>)</w:t>
      </w:r>
      <w:r w:rsidRPr="00BA63C5">
        <w:t>. Planned organisational change management: Forward to the past? An exploratory literature review. </w:t>
      </w:r>
      <w:r w:rsidRPr="0023738E">
        <w:rPr>
          <w:i/>
          <w:iCs/>
        </w:rPr>
        <w:t>Journal of Organizational Change Management</w:t>
      </w:r>
      <w:r w:rsidRPr="00BA63C5">
        <w:t>.</w:t>
      </w:r>
    </w:p>
    <w:p w:rsidR="0023738E" w:rsidRDefault="00803B27" w:rsidP="0023738E">
      <w:r w:rsidRPr="0049042B">
        <w:t xml:space="preserve">Shala, B., Prebreza, A. and Ramosaj, B., </w:t>
      </w:r>
      <w:r>
        <w:t>(</w:t>
      </w:r>
      <w:r w:rsidRPr="0049042B">
        <w:t>2021</w:t>
      </w:r>
      <w:r>
        <w:t>)</w:t>
      </w:r>
      <w:r w:rsidRPr="0049042B">
        <w:t>. The Contingency Theory of Management as a Factor of Acknowledging the Leaders-Managers of Our Time Study Case: The Practice of the Contingency Theory in the Company Avrios. </w:t>
      </w:r>
      <w:r w:rsidRPr="0023738E">
        <w:rPr>
          <w:i/>
          <w:iCs/>
        </w:rPr>
        <w:t>Open Access Library Journal</w:t>
      </w:r>
      <w:r w:rsidRPr="0049042B">
        <w:t>, </w:t>
      </w:r>
      <w:r w:rsidRPr="0023738E">
        <w:rPr>
          <w:i/>
          <w:iCs/>
        </w:rPr>
        <w:t>8</w:t>
      </w:r>
      <w:r w:rsidRPr="0049042B">
        <w:t>(9), pp.1-20.</w:t>
      </w:r>
    </w:p>
    <w:p w:rsidR="0023738E" w:rsidRDefault="00803B27" w:rsidP="0023738E">
      <w:r w:rsidRPr="009E42FC">
        <w:t xml:space="preserve">Subri, S.A.M., Shukri, S.N. and Wahab, S., </w:t>
      </w:r>
      <w:r>
        <w:t>(</w:t>
      </w:r>
      <w:r w:rsidRPr="009E42FC">
        <w:t>2020</w:t>
      </w:r>
      <w:r>
        <w:t>)</w:t>
      </w:r>
      <w:r w:rsidRPr="009E42FC">
        <w:t>. Leadership Theories in COVID-19 Outbreak Management. </w:t>
      </w:r>
      <w:r w:rsidRPr="0023738E">
        <w:rPr>
          <w:i/>
          <w:iCs/>
        </w:rPr>
        <w:t>Asian Journal of Behavioural Sciences</w:t>
      </w:r>
      <w:r w:rsidRPr="009E42FC">
        <w:t>, </w:t>
      </w:r>
      <w:r w:rsidRPr="0023738E">
        <w:rPr>
          <w:i/>
          <w:iCs/>
        </w:rPr>
        <w:t>2</w:t>
      </w:r>
      <w:r w:rsidRPr="009E42FC">
        <w:t>(4), pp.18-25.</w:t>
      </w:r>
    </w:p>
    <w:p w:rsidR="0023738E" w:rsidRDefault="00803B27" w:rsidP="0023738E">
      <w:r w:rsidRPr="00366A1B">
        <w:t xml:space="preserve">Tang, K.N., </w:t>
      </w:r>
      <w:r>
        <w:t>(</w:t>
      </w:r>
      <w:r w:rsidRPr="00366A1B">
        <w:t>2019</w:t>
      </w:r>
      <w:r>
        <w:t>)</w:t>
      </w:r>
      <w:r w:rsidRPr="00366A1B">
        <w:t>. Change management. In </w:t>
      </w:r>
      <w:r w:rsidRPr="0023738E">
        <w:rPr>
          <w:i/>
          <w:iCs/>
        </w:rPr>
        <w:t>Leadership and Change Management</w:t>
      </w:r>
      <w:r w:rsidRPr="00366A1B">
        <w:t> (pp. 47-55). Springer, Singapore.</w:t>
      </w:r>
    </w:p>
    <w:p w:rsidR="0023738E" w:rsidRDefault="00803B27" w:rsidP="0023738E">
      <w:r w:rsidRPr="008A33C6">
        <w:t xml:space="preserve">Walford-Wright, G. and Scott-Jackson, W., </w:t>
      </w:r>
      <w:r>
        <w:t>(</w:t>
      </w:r>
      <w:r w:rsidRPr="008A33C6">
        <w:t>2018</w:t>
      </w:r>
      <w:r>
        <w:t>)</w:t>
      </w:r>
      <w:r w:rsidRPr="008A33C6">
        <w:t>. Talent Rising; people analytics and technology driving talent acquisition strategy. </w:t>
      </w:r>
      <w:r w:rsidRPr="0023738E">
        <w:rPr>
          <w:i/>
          <w:iCs/>
        </w:rPr>
        <w:t>Strategic HR Review</w:t>
      </w:r>
      <w:r w:rsidRPr="008A33C6">
        <w:t>.</w:t>
      </w:r>
    </w:p>
    <w:p w:rsidR="0023738E" w:rsidRDefault="00803B27" w:rsidP="0023738E">
      <w:r w:rsidRPr="002B3107">
        <w:t xml:space="preserve">Wuryani, E., Rodlib, A., Sutarsib, S., Dewib, N. and Arifb, D., </w:t>
      </w:r>
      <w:r>
        <w:t>(</w:t>
      </w:r>
      <w:r w:rsidRPr="002B3107">
        <w:t>2021</w:t>
      </w:r>
      <w:r>
        <w:t>)</w:t>
      </w:r>
      <w:r w:rsidRPr="002B3107">
        <w:t>. Analysis of decision support system on situational leadership styles on work motivation and employee performance. </w:t>
      </w:r>
      <w:r w:rsidRPr="0023738E">
        <w:rPr>
          <w:i/>
          <w:iCs/>
        </w:rPr>
        <w:t>Management Science Letters</w:t>
      </w:r>
      <w:r w:rsidRPr="002B3107">
        <w:t>, </w:t>
      </w:r>
      <w:r w:rsidRPr="0023738E">
        <w:rPr>
          <w:i/>
          <w:iCs/>
        </w:rPr>
        <w:t>11</w:t>
      </w:r>
      <w:r w:rsidRPr="002B3107">
        <w:t>(2), pp.365-372.</w:t>
      </w:r>
    </w:p>
    <w:sectPr w:rsidR="0023738E" w:rsidSect="00F22A2D">
      <w:footerReference w:type="firs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16F5E" w:rsidRDefault="00916F5E" w:rsidP="00D86772">
      <w:pPr>
        <w:spacing w:after="0" w:line="240" w:lineRule="auto"/>
      </w:pPr>
      <w:r>
        <w:separator/>
      </w:r>
    </w:p>
  </w:endnote>
  <w:endnote w:type="continuationSeparator" w:id="1">
    <w:p w:rsidR="00916F5E" w:rsidRDefault="00916F5E" w:rsidP="00D867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tua One">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8754474"/>
      <w:docPartObj>
        <w:docPartGallery w:val="Page Numbers (Bottom of Page)"/>
        <w:docPartUnique/>
      </w:docPartObj>
    </w:sdtPr>
    <w:sdtContent>
      <w:p w:rsidR="00F22A2D" w:rsidRDefault="00531D0D">
        <w:pPr>
          <w:pStyle w:val="Footer"/>
          <w:jc w:val="right"/>
        </w:pPr>
        <w:r>
          <w:fldChar w:fldCharType="begin"/>
        </w:r>
        <w:r w:rsidR="00803B27">
          <w:instrText xml:space="preserve"> PAGE   \* MERGEFORMAT </w:instrText>
        </w:r>
        <w:r>
          <w:fldChar w:fldCharType="separate"/>
        </w:r>
        <w:r w:rsidR="002F44F9">
          <w:rPr>
            <w:noProof/>
          </w:rPr>
          <w:t>0</w:t>
        </w:r>
        <w:r>
          <w:rPr>
            <w:noProof/>
          </w:rPr>
          <w:fldChar w:fldCharType="end"/>
        </w:r>
      </w:p>
    </w:sdtContent>
  </w:sdt>
  <w:p w:rsidR="00F22A2D" w:rsidRDefault="00F22A2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16F5E" w:rsidRDefault="00916F5E" w:rsidP="00D86772">
      <w:pPr>
        <w:spacing w:after="0" w:line="240" w:lineRule="auto"/>
      </w:pPr>
      <w:r>
        <w:separator/>
      </w:r>
    </w:p>
  </w:footnote>
  <w:footnote w:type="continuationSeparator" w:id="1">
    <w:p w:rsidR="00916F5E" w:rsidRDefault="00916F5E" w:rsidP="00D8677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7210F6"/>
    <w:multiLevelType w:val="hybridMultilevel"/>
    <w:tmpl w:val="DE005546"/>
    <w:lvl w:ilvl="0" w:tplc="D99CF8BA">
      <w:start w:val="1"/>
      <w:numFmt w:val="decimal"/>
      <w:lvlText w:val="%1."/>
      <w:lvlJc w:val="left"/>
      <w:pPr>
        <w:ind w:left="720" w:hanging="360"/>
      </w:pPr>
    </w:lvl>
    <w:lvl w:ilvl="1" w:tplc="9064C45E" w:tentative="1">
      <w:start w:val="1"/>
      <w:numFmt w:val="lowerLetter"/>
      <w:lvlText w:val="%2."/>
      <w:lvlJc w:val="left"/>
      <w:pPr>
        <w:ind w:left="1440" w:hanging="360"/>
      </w:pPr>
    </w:lvl>
    <w:lvl w:ilvl="2" w:tplc="EFB6ABA8" w:tentative="1">
      <w:start w:val="1"/>
      <w:numFmt w:val="lowerRoman"/>
      <w:lvlText w:val="%3."/>
      <w:lvlJc w:val="right"/>
      <w:pPr>
        <w:ind w:left="2160" w:hanging="180"/>
      </w:pPr>
    </w:lvl>
    <w:lvl w:ilvl="3" w:tplc="C5E20DBA" w:tentative="1">
      <w:start w:val="1"/>
      <w:numFmt w:val="decimal"/>
      <w:lvlText w:val="%4."/>
      <w:lvlJc w:val="left"/>
      <w:pPr>
        <w:ind w:left="2880" w:hanging="360"/>
      </w:pPr>
    </w:lvl>
    <w:lvl w:ilvl="4" w:tplc="DC7C30CC" w:tentative="1">
      <w:start w:val="1"/>
      <w:numFmt w:val="lowerLetter"/>
      <w:lvlText w:val="%5."/>
      <w:lvlJc w:val="left"/>
      <w:pPr>
        <w:ind w:left="3600" w:hanging="360"/>
      </w:pPr>
    </w:lvl>
    <w:lvl w:ilvl="5" w:tplc="76DA00FC" w:tentative="1">
      <w:start w:val="1"/>
      <w:numFmt w:val="lowerRoman"/>
      <w:lvlText w:val="%6."/>
      <w:lvlJc w:val="right"/>
      <w:pPr>
        <w:ind w:left="4320" w:hanging="180"/>
      </w:pPr>
    </w:lvl>
    <w:lvl w:ilvl="6" w:tplc="01AEEA78" w:tentative="1">
      <w:start w:val="1"/>
      <w:numFmt w:val="decimal"/>
      <w:lvlText w:val="%7."/>
      <w:lvlJc w:val="left"/>
      <w:pPr>
        <w:ind w:left="5040" w:hanging="360"/>
      </w:pPr>
    </w:lvl>
    <w:lvl w:ilvl="7" w:tplc="A7420648" w:tentative="1">
      <w:start w:val="1"/>
      <w:numFmt w:val="lowerLetter"/>
      <w:lvlText w:val="%8."/>
      <w:lvlJc w:val="left"/>
      <w:pPr>
        <w:ind w:left="5760" w:hanging="360"/>
      </w:pPr>
    </w:lvl>
    <w:lvl w:ilvl="8" w:tplc="76D664FE"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1C47CD"/>
    <w:rsid w:val="00006DF5"/>
    <w:rsid w:val="00010627"/>
    <w:rsid w:val="0001109B"/>
    <w:rsid w:val="0002369D"/>
    <w:rsid w:val="00032FBC"/>
    <w:rsid w:val="00034513"/>
    <w:rsid w:val="00060159"/>
    <w:rsid w:val="00064173"/>
    <w:rsid w:val="000A01AE"/>
    <w:rsid w:val="000A4452"/>
    <w:rsid w:val="000D2D57"/>
    <w:rsid w:val="000E0B92"/>
    <w:rsid w:val="000E0CD5"/>
    <w:rsid w:val="000F1946"/>
    <w:rsid w:val="000F6312"/>
    <w:rsid w:val="001165BE"/>
    <w:rsid w:val="00117CC4"/>
    <w:rsid w:val="00134002"/>
    <w:rsid w:val="00147652"/>
    <w:rsid w:val="00165FED"/>
    <w:rsid w:val="00172A80"/>
    <w:rsid w:val="001B12EB"/>
    <w:rsid w:val="001B6C14"/>
    <w:rsid w:val="001C47CD"/>
    <w:rsid w:val="001D028F"/>
    <w:rsid w:val="001F0C94"/>
    <w:rsid w:val="001F15BB"/>
    <w:rsid w:val="00202EE4"/>
    <w:rsid w:val="00212154"/>
    <w:rsid w:val="00217DBE"/>
    <w:rsid w:val="00234911"/>
    <w:rsid w:val="0023738E"/>
    <w:rsid w:val="0024104E"/>
    <w:rsid w:val="002458AD"/>
    <w:rsid w:val="00250F38"/>
    <w:rsid w:val="00252890"/>
    <w:rsid w:val="0026067D"/>
    <w:rsid w:val="002634C6"/>
    <w:rsid w:val="00292A03"/>
    <w:rsid w:val="002B3107"/>
    <w:rsid w:val="002F44F9"/>
    <w:rsid w:val="002F5091"/>
    <w:rsid w:val="00313F7E"/>
    <w:rsid w:val="00346622"/>
    <w:rsid w:val="00366A1B"/>
    <w:rsid w:val="00394A7E"/>
    <w:rsid w:val="003D10D4"/>
    <w:rsid w:val="003D3584"/>
    <w:rsid w:val="003D710C"/>
    <w:rsid w:val="00403300"/>
    <w:rsid w:val="004061E9"/>
    <w:rsid w:val="00430698"/>
    <w:rsid w:val="004306E1"/>
    <w:rsid w:val="00461548"/>
    <w:rsid w:val="0046403F"/>
    <w:rsid w:val="004664CD"/>
    <w:rsid w:val="00472405"/>
    <w:rsid w:val="0049042B"/>
    <w:rsid w:val="0049583C"/>
    <w:rsid w:val="004A4363"/>
    <w:rsid w:val="004B11AA"/>
    <w:rsid w:val="004C14A2"/>
    <w:rsid w:val="004E393A"/>
    <w:rsid w:val="004F424A"/>
    <w:rsid w:val="00503D23"/>
    <w:rsid w:val="00520FD2"/>
    <w:rsid w:val="00524F51"/>
    <w:rsid w:val="00531D0D"/>
    <w:rsid w:val="00537A12"/>
    <w:rsid w:val="005408FF"/>
    <w:rsid w:val="00556EE3"/>
    <w:rsid w:val="005A0EC0"/>
    <w:rsid w:val="005A3563"/>
    <w:rsid w:val="005A4729"/>
    <w:rsid w:val="005A5678"/>
    <w:rsid w:val="005A5905"/>
    <w:rsid w:val="005B7711"/>
    <w:rsid w:val="005D24E2"/>
    <w:rsid w:val="005E08AD"/>
    <w:rsid w:val="006161EE"/>
    <w:rsid w:val="00621EC8"/>
    <w:rsid w:val="00626BF3"/>
    <w:rsid w:val="006344D7"/>
    <w:rsid w:val="00636B35"/>
    <w:rsid w:val="006475EC"/>
    <w:rsid w:val="00656958"/>
    <w:rsid w:val="00661232"/>
    <w:rsid w:val="006A7114"/>
    <w:rsid w:val="006B4344"/>
    <w:rsid w:val="006C23B0"/>
    <w:rsid w:val="006C79EB"/>
    <w:rsid w:val="006D5E26"/>
    <w:rsid w:val="006D66FC"/>
    <w:rsid w:val="006D678D"/>
    <w:rsid w:val="006E3332"/>
    <w:rsid w:val="00712714"/>
    <w:rsid w:val="00724BA7"/>
    <w:rsid w:val="00734EE4"/>
    <w:rsid w:val="0076732B"/>
    <w:rsid w:val="007A0A5F"/>
    <w:rsid w:val="007B77F0"/>
    <w:rsid w:val="007D2567"/>
    <w:rsid w:val="007F74DF"/>
    <w:rsid w:val="00803B27"/>
    <w:rsid w:val="00810A8B"/>
    <w:rsid w:val="008273E1"/>
    <w:rsid w:val="0083375A"/>
    <w:rsid w:val="008423D0"/>
    <w:rsid w:val="00860472"/>
    <w:rsid w:val="008702B4"/>
    <w:rsid w:val="0088303F"/>
    <w:rsid w:val="008A33C6"/>
    <w:rsid w:val="008E1F46"/>
    <w:rsid w:val="008E3A17"/>
    <w:rsid w:val="008E5A9E"/>
    <w:rsid w:val="00916F5E"/>
    <w:rsid w:val="00922009"/>
    <w:rsid w:val="0092688B"/>
    <w:rsid w:val="00931F28"/>
    <w:rsid w:val="00936F9A"/>
    <w:rsid w:val="00945E40"/>
    <w:rsid w:val="00945E64"/>
    <w:rsid w:val="00956C07"/>
    <w:rsid w:val="00981C10"/>
    <w:rsid w:val="009A325F"/>
    <w:rsid w:val="009B3AEC"/>
    <w:rsid w:val="009B408D"/>
    <w:rsid w:val="009B6E67"/>
    <w:rsid w:val="009D63B1"/>
    <w:rsid w:val="009E42FC"/>
    <w:rsid w:val="00A073CF"/>
    <w:rsid w:val="00A13015"/>
    <w:rsid w:val="00A224AC"/>
    <w:rsid w:val="00A24B75"/>
    <w:rsid w:val="00A47FCE"/>
    <w:rsid w:val="00A60D9B"/>
    <w:rsid w:val="00A62F94"/>
    <w:rsid w:val="00A7034E"/>
    <w:rsid w:val="00A76BDA"/>
    <w:rsid w:val="00A76C98"/>
    <w:rsid w:val="00AC4708"/>
    <w:rsid w:val="00AD18F5"/>
    <w:rsid w:val="00AE20FD"/>
    <w:rsid w:val="00B00B0A"/>
    <w:rsid w:val="00B20B8F"/>
    <w:rsid w:val="00B3169F"/>
    <w:rsid w:val="00B37B38"/>
    <w:rsid w:val="00B47D6C"/>
    <w:rsid w:val="00B51948"/>
    <w:rsid w:val="00B566EF"/>
    <w:rsid w:val="00B63336"/>
    <w:rsid w:val="00B71785"/>
    <w:rsid w:val="00B7181E"/>
    <w:rsid w:val="00B802C1"/>
    <w:rsid w:val="00B80931"/>
    <w:rsid w:val="00BA0EB5"/>
    <w:rsid w:val="00BA63C5"/>
    <w:rsid w:val="00BC1955"/>
    <w:rsid w:val="00BD430F"/>
    <w:rsid w:val="00C22AB8"/>
    <w:rsid w:val="00C74001"/>
    <w:rsid w:val="00C76021"/>
    <w:rsid w:val="00C93DFB"/>
    <w:rsid w:val="00CA3C28"/>
    <w:rsid w:val="00CF06C5"/>
    <w:rsid w:val="00CF5D8D"/>
    <w:rsid w:val="00D00FD2"/>
    <w:rsid w:val="00D0129A"/>
    <w:rsid w:val="00D02EA0"/>
    <w:rsid w:val="00D124ED"/>
    <w:rsid w:val="00D12619"/>
    <w:rsid w:val="00D21163"/>
    <w:rsid w:val="00D407D2"/>
    <w:rsid w:val="00D60152"/>
    <w:rsid w:val="00D64EA4"/>
    <w:rsid w:val="00D77F28"/>
    <w:rsid w:val="00D86772"/>
    <w:rsid w:val="00D91F3E"/>
    <w:rsid w:val="00DB6298"/>
    <w:rsid w:val="00DD64EC"/>
    <w:rsid w:val="00DD691D"/>
    <w:rsid w:val="00DE35A9"/>
    <w:rsid w:val="00DF6637"/>
    <w:rsid w:val="00DF69BA"/>
    <w:rsid w:val="00E00FFC"/>
    <w:rsid w:val="00E0605F"/>
    <w:rsid w:val="00E16F8F"/>
    <w:rsid w:val="00E27283"/>
    <w:rsid w:val="00E31A38"/>
    <w:rsid w:val="00E615F5"/>
    <w:rsid w:val="00E624C4"/>
    <w:rsid w:val="00E77AF4"/>
    <w:rsid w:val="00E83D0D"/>
    <w:rsid w:val="00E97535"/>
    <w:rsid w:val="00EC1A28"/>
    <w:rsid w:val="00ED33A9"/>
    <w:rsid w:val="00ED5ED2"/>
    <w:rsid w:val="00ED7ACA"/>
    <w:rsid w:val="00EE4056"/>
    <w:rsid w:val="00EF400E"/>
    <w:rsid w:val="00EF44E1"/>
    <w:rsid w:val="00EF5174"/>
    <w:rsid w:val="00F11079"/>
    <w:rsid w:val="00F15E45"/>
    <w:rsid w:val="00F165BF"/>
    <w:rsid w:val="00F22A2D"/>
    <w:rsid w:val="00F230D6"/>
    <w:rsid w:val="00F279DA"/>
    <w:rsid w:val="00F37B67"/>
    <w:rsid w:val="00F44D3E"/>
    <w:rsid w:val="00F50C58"/>
    <w:rsid w:val="00F672C2"/>
    <w:rsid w:val="00F70B3A"/>
    <w:rsid w:val="00F854AD"/>
    <w:rsid w:val="00FA5279"/>
    <w:rsid w:val="00FC58C4"/>
    <w:rsid w:val="00FD446D"/>
    <w:rsid w:val="00FD6AF3"/>
    <w:rsid w:val="00FD7096"/>
    <w:rsid w:val="00FF3410"/>
    <w:rsid w:val="00FF3B1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181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7181E"/>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B7181E"/>
    <w:pPr>
      <w:outlineLvl w:val="1"/>
    </w:pPr>
    <w:rPr>
      <w:b/>
    </w:rPr>
  </w:style>
  <w:style w:type="paragraph" w:styleId="Heading3">
    <w:name w:val="heading 3"/>
    <w:basedOn w:val="Normal"/>
    <w:next w:val="Normal"/>
    <w:link w:val="Heading3Char"/>
    <w:uiPriority w:val="9"/>
    <w:unhideWhenUsed/>
    <w:qFormat/>
    <w:rsid w:val="00BD430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81E"/>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rsid w:val="00B7181E"/>
    <w:rPr>
      <w:rFonts w:ascii="Times New Roman" w:hAnsi="Times New Roman"/>
      <w:b/>
      <w:sz w:val="24"/>
      <w:lang w:val="en-GB"/>
    </w:rPr>
  </w:style>
  <w:style w:type="paragraph" w:styleId="BalloonText">
    <w:name w:val="Balloon Text"/>
    <w:basedOn w:val="Normal"/>
    <w:link w:val="BalloonTextChar"/>
    <w:uiPriority w:val="99"/>
    <w:semiHidden/>
    <w:unhideWhenUsed/>
    <w:rsid w:val="00EF44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4E1"/>
    <w:rPr>
      <w:rFonts w:ascii="Tahoma" w:hAnsi="Tahoma" w:cs="Tahoma"/>
      <w:sz w:val="16"/>
      <w:szCs w:val="16"/>
      <w:lang w:val="en-GB"/>
    </w:rPr>
  </w:style>
  <w:style w:type="paragraph" w:styleId="Caption">
    <w:name w:val="caption"/>
    <w:basedOn w:val="Normal"/>
    <w:next w:val="Normal"/>
    <w:uiPriority w:val="35"/>
    <w:unhideWhenUsed/>
    <w:qFormat/>
    <w:rsid w:val="00D12619"/>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BD430F"/>
    <w:rPr>
      <w:rFonts w:asciiTheme="majorHAnsi" w:eastAsiaTheme="majorEastAsia" w:hAnsiTheme="majorHAnsi" w:cstheme="majorBidi"/>
      <w:b/>
      <w:bCs/>
      <w:color w:val="4F81BD" w:themeColor="accent1"/>
      <w:sz w:val="24"/>
      <w:lang w:val="en-GB"/>
    </w:rPr>
  </w:style>
  <w:style w:type="paragraph" w:styleId="ListParagraph">
    <w:name w:val="List Paragraph"/>
    <w:basedOn w:val="Normal"/>
    <w:uiPriority w:val="34"/>
    <w:qFormat/>
    <w:rsid w:val="0023738E"/>
    <w:pPr>
      <w:ind w:left="720"/>
      <w:contextualSpacing/>
    </w:pPr>
  </w:style>
  <w:style w:type="paragraph" w:styleId="NoSpacing">
    <w:name w:val="No Spacing"/>
    <w:link w:val="NoSpacingChar"/>
    <w:uiPriority w:val="1"/>
    <w:qFormat/>
    <w:rsid w:val="00F22A2D"/>
    <w:pPr>
      <w:spacing w:after="0" w:line="240" w:lineRule="auto"/>
    </w:pPr>
    <w:rPr>
      <w:rFonts w:eastAsiaTheme="minorEastAsia"/>
    </w:rPr>
  </w:style>
  <w:style w:type="character" w:customStyle="1" w:styleId="NoSpacingChar">
    <w:name w:val="No Spacing Char"/>
    <w:basedOn w:val="DefaultParagraphFont"/>
    <w:link w:val="NoSpacing"/>
    <w:uiPriority w:val="1"/>
    <w:rsid w:val="00F22A2D"/>
    <w:rPr>
      <w:rFonts w:eastAsiaTheme="minorEastAsia"/>
    </w:rPr>
  </w:style>
  <w:style w:type="paragraph" w:styleId="Header">
    <w:name w:val="header"/>
    <w:basedOn w:val="Normal"/>
    <w:link w:val="HeaderChar"/>
    <w:uiPriority w:val="99"/>
    <w:semiHidden/>
    <w:unhideWhenUsed/>
    <w:rsid w:val="00F22A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22A2D"/>
    <w:rPr>
      <w:rFonts w:ascii="Times New Roman" w:hAnsi="Times New Roman"/>
      <w:sz w:val="24"/>
      <w:lang w:val="en-GB"/>
    </w:rPr>
  </w:style>
  <w:style w:type="paragraph" w:styleId="Footer">
    <w:name w:val="footer"/>
    <w:basedOn w:val="Normal"/>
    <w:link w:val="FooterChar"/>
    <w:uiPriority w:val="99"/>
    <w:unhideWhenUsed/>
    <w:rsid w:val="00F22A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A2D"/>
    <w:rPr>
      <w:rFonts w:ascii="Times New Roman" w:hAnsi="Times New Roman"/>
      <w:sz w:val="24"/>
      <w:lang w:val="en-GB"/>
    </w:rPr>
  </w:style>
  <w:style w:type="paragraph" w:styleId="TOCHeading">
    <w:name w:val="TOC Heading"/>
    <w:basedOn w:val="Heading1"/>
    <w:next w:val="Normal"/>
    <w:uiPriority w:val="39"/>
    <w:semiHidden/>
    <w:unhideWhenUsed/>
    <w:qFormat/>
    <w:rsid w:val="00F22A2D"/>
    <w:pPr>
      <w:spacing w:line="276" w:lineRule="auto"/>
      <w:jc w:val="left"/>
      <w:outlineLvl w:val="9"/>
    </w:pPr>
    <w:rPr>
      <w:rFonts w:asciiTheme="majorHAnsi" w:hAnsiTheme="majorHAnsi"/>
      <w:color w:val="365F91" w:themeColor="accent1" w:themeShade="BF"/>
      <w:sz w:val="28"/>
      <w:lang w:val="en-US"/>
    </w:rPr>
  </w:style>
  <w:style w:type="paragraph" w:styleId="TOC2">
    <w:name w:val="toc 2"/>
    <w:basedOn w:val="Normal"/>
    <w:next w:val="Normal"/>
    <w:autoRedefine/>
    <w:uiPriority w:val="39"/>
    <w:unhideWhenUsed/>
    <w:rsid w:val="00F22A2D"/>
    <w:pPr>
      <w:spacing w:after="100"/>
      <w:ind w:left="240"/>
    </w:pPr>
  </w:style>
  <w:style w:type="paragraph" w:styleId="TOC1">
    <w:name w:val="toc 1"/>
    <w:basedOn w:val="Normal"/>
    <w:next w:val="Normal"/>
    <w:autoRedefine/>
    <w:uiPriority w:val="39"/>
    <w:unhideWhenUsed/>
    <w:rsid w:val="00F22A2D"/>
    <w:pPr>
      <w:spacing w:after="100"/>
    </w:pPr>
  </w:style>
  <w:style w:type="character" w:styleId="Hyperlink">
    <w:name w:val="Hyperlink"/>
    <w:basedOn w:val="DefaultParagraphFont"/>
    <w:uiPriority w:val="99"/>
    <w:unhideWhenUsed/>
    <w:rsid w:val="00F22A2D"/>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8747720">
      <w:bodyDiv w:val="1"/>
      <w:marLeft w:val="0"/>
      <w:marRight w:val="0"/>
      <w:marTop w:val="0"/>
      <w:marBottom w:val="0"/>
      <w:divBdr>
        <w:top w:val="none" w:sz="0" w:space="0" w:color="auto"/>
        <w:left w:val="none" w:sz="0" w:space="0" w:color="auto"/>
        <w:bottom w:val="none" w:sz="0" w:space="0" w:color="auto"/>
        <w:right w:val="none" w:sz="0" w:space="0" w:color="auto"/>
      </w:divBdr>
    </w:div>
    <w:div w:id="930117581">
      <w:bodyDiv w:val="1"/>
      <w:marLeft w:val="0"/>
      <w:marRight w:val="0"/>
      <w:marTop w:val="0"/>
      <w:marBottom w:val="0"/>
      <w:divBdr>
        <w:top w:val="none" w:sz="0" w:space="0" w:color="auto"/>
        <w:left w:val="none" w:sz="0" w:space="0" w:color="auto"/>
        <w:bottom w:val="none" w:sz="0" w:space="0" w:color="auto"/>
        <w:right w:val="none" w:sz="0" w:space="0" w:color="auto"/>
      </w:divBdr>
    </w:div>
    <w:div w:id="1682318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AAA90F-0DF4-4243-B031-4EEBC747B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19</Pages>
  <Words>3412</Words>
  <Characters>19452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office</cp:lastModifiedBy>
  <cp:revision>220</cp:revision>
  <dcterms:created xsi:type="dcterms:W3CDTF">2022-01-13T08:43:00Z</dcterms:created>
  <dcterms:modified xsi:type="dcterms:W3CDTF">2022-01-17T10:58:00Z</dcterms:modified>
</cp:coreProperties>
</file>