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22245</w:t>
      </w:r>
    </w:p>
    <w:p w:rsidR="00000000" w:rsidDel="00000000" w:rsidP="00000000" w:rsidRDefault="00000000" w:rsidRPr="00000000" w14:paraId="00000002">
      <w:pPr>
        <w:rPr/>
      </w:pPr>
      <w:r w:rsidDel="00000000" w:rsidR="00000000" w:rsidRPr="00000000">
        <w:rPr>
          <w:rtl w:val="0"/>
        </w:rPr>
        <w:t xml:space="preserve"> Student’s Name:Maria Alexandra Dumitru</w:t>
      </w:r>
    </w:p>
    <w:p w:rsidR="00000000" w:rsidDel="00000000" w:rsidP="00000000" w:rsidRDefault="00000000" w:rsidRPr="00000000" w14:paraId="00000003">
      <w:pPr>
        <w:rPr/>
      </w:pPr>
      <w:r w:rsidDel="00000000" w:rsidR="00000000" w:rsidRPr="00000000">
        <w:rPr>
          <w:rtl w:val="0"/>
        </w:rPr>
        <w:t xml:space="preserve">Students number:2224515</w:t>
      </w:r>
    </w:p>
    <w:p w:rsidR="00000000" w:rsidDel="00000000" w:rsidP="00000000" w:rsidRDefault="00000000" w:rsidRPr="00000000" w14:paraId="00000004">
      <w:pPr>
        <w:rPr/>
      </w:pPr>
      <w:r w:rsidDel="00000000" w:rsidR="00000000" w:rsidRPr="00000000">
        <w:rPr>
          <w:rtl w:val="0"/>
        </w:rPr>
        <w:t xml:space="preserve">Date:05.05.2023</w: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margin">
                  <wp:align>center</wp:align>
                </wp:positionH>
                <wp:positionV relativeFrom="page">
                  <wp:posOffset>207645</wp:posOffset>
                </wp:positionV>
                <wp:extent cx="7315200" cy="1215391"/>
                <wp:effectExtent b="0" l="0" r="0" t="0"/>
                <wp:wrapNone/>
                <wp:docPr id="2" name=""/>
                <a:graphic>
                  <a:graphicData uri="http://schemas.microsoft.com/office/word/2010/wordprocessingGroup">
                    <wpg:wgp>
                      <wpg:cNvGrpSpPr/>
                      <wpg:grpSpPr>
                        <a:xfrm>
                          <a:off x="1688400" y="3172300"/>
                          <a:ext cx="7315200" cy="1215391"/>
                          <a:chOff x="1688400" y="3172300"/>
                          <a:chExt cx="7315200" cy="1215400"/>
                        </a:xfrm>
                      </wpg:grpSpPr>
                      <wpg:grpSp>
                        <wpg:cNvGrpSpPr/>
                        <wpg:grpSpPr>
                          <a:xfrm>
                            <a:off x="1688400" y="3172305"/>
                            <a:ext cx="7315200" cy="1215391"/>
                            <a:chOff x="0" y="-1"/>
                            <a:chExt cx="7315200" cy="1216153"/>
                          </a:xfrm>
                        </wpg:grpSpPr>
                        <wps:wsp>
                          <wps:cNvSpPr/>
                          <wps:cNvPr id="4" name="Shape 4"/>
                          <wps:spPr>
                            <a:xfrm>
                              <a:off x="0" y="-1"/>
                              <a:ext cx="7315200" cy="12161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0" y="-1"/>
                              <a:ext cx="7315200" cy="1130373"/>
                            </a:xfrm>
                            <a:custGeom>
                              <a:rect b="b" l="l" r="r" t="t"/>
                              <a:pathLst>
                                <a:path extrusionOk="0" h="1129665" w="731266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anchorCtr="0" anchor="ctr" bIns="91425" lIns="91425" spcFirstLastPara="1" rIns="91425" wrap="square" tIns="91425">
                            <a:noAutofit/>
                          </wps:bodyPr>
                        </wps:wsp>
                        <wps:wsp>
                          <wps:cNvSpPr/>
                          <wps:cNvPr id="6" name="Shape 6"/>
                          <wps:spPr>
                            <a:xfrm>
                              <a:off x="0" y="0"/>
                              <a:ext cx="7315200" cy="1216152"/>
                            </a:xfrm>
                            <a:prstGeom prst="rect">
                              <a:avLst/>
                            </a:prstGeom>
                            <a:blipFill rotWithShape="1">
                              <a:blip r:embed="rId6">
                                <a:alphaModFix/>
                              </a:blip>
                              <a:stretch>
                                <a:fillRect b="0" l="0" r="-7573" t="0"/>
                              </a:stretch>
                            </a:blip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margin">
                  <wp:align>center</wp:align>
                </wp:positionH>
                <wp:positionV relativeFrom="page">
                  <wp:posOffset>207645</wp:posOffset>
                </wp:positionV>
                <wp:extent cx="7315200" cy="1215391"/>
                <wp:effectExtent b="0" l="0" r="0" t="0"/>
                <wp:wrapNone/>
                <wp:docPr id="2"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7315200" cy="1215391"/>
                        </a:xfrm>
                        <a:prstGeom prst="rect"/>
                        <a:ln/>
                      </pic:spPr>
                    </pic:pic>
                  </a:graphicData>
                </a:graphic>
              </wp:anchor>
            </w:drawing>
          </mc:Fallback>
        </mc:AlternateConten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align>center</wp:align>
                </wp:positionH>
                <wp:positionV relativeFrom="page">
                  <wp:posOffset>3202623</wp:posOffset>
                </wp:positionV>
                <wp:extent cx="7324725" cy="3648075"/>
                <wp:effectExtent b="0" l="0" r="0" t="0"/>
                <wp:wrapSquare wrapText="bothSides" distB="0" distT="0" distL="114300" distR="114300"/>
                <wp:docPr id="1" name=""/>
                <a:graphic>
                  <a:graphicData uri="http://schemas.microsoft.com/office/word/2010/wordprocessingShape">
                    <wps:wsp>
                      <wps:cNvSpPr/>
                      <wps:cNvPr id="2" name="Shape 2"/>
                      <wps:spPr>
                        <a:xfrm>
                          <a:off x="1688400" y="1960725"/>
                          <a:ext cx="7315200" cy="3638550"/>
                        </a:xfrm>
                        <a:prstGeom prst="rect">
                          <a:avLst/>
                        </a:prstGeom>
                        <a:noFill/>
                        <a:ln>
                          <a:noFill/>
                        </a:ln>
                      </wps:spPr>
                      <wps:txbx>
                        <w:txbxContent>
                          <w:p w:rsidR="00000000" w:rsidDel="00000000" w:rsidP="00000000" w:rsidRDefault="00000000" w:rsidRPr="00000000">
                            <w:pPr>
                              <w:spacing w:after="240" w:before="120" w:line="360"/>
                              <w:ind w:left="0" w:right="0" w:firstLine="0"/>
                              <w:jc w:val="right"/>
                              <w:textDirection w:val="btLr"/>
                            </w:pPr>
                            <w:r w:rsidDel="00000000" w:rsidR="00000000" w:rsidRPr="00000000">
                              <w:rPr>
                                <w:rFonts w:ascii="Times New Roman" w:cs="Times New Roman" w:eastAsia="Times New Roman" w:hAnsi="Times New Roman"/>
                                <w:b w:val="0"/>
                                <w:i w:val="0"/>
                                <w:smallCaps w:val="1"/>
                                <w:strike w:val="0"/>
                                <w:color w:val="4472c4"/>
                                <w:sz w:val="56"/>
                                <w:vertAlign w:val="baseline"/>
                              </w:rPr>
                              <w:t xml:space="preserve">PERSONAL DEVELOPMENT PLAN</w:t>
                            </w:r>
                          </w:p>
                          <w:p w:rsidR="00000000" w:rsidDel="00000000" w:rsidP="00000000" w:rsidRDefault="00000000" w:rsidRPr="00000000">
                            <w:pPr>
                              <w:spacing w:after="240" w:before="120" w:line="360"/>
                              <w:ind w:left="0" w:right="0" w:firstLine="0"/>
                              <w:jc w:val="right"/>
                              <w:textDirection w:val="btLr"/>
                            </w:pPr>
                            <w:r w:rsidDel="00000000" w:rsidR="00000000" w:rsidRPr="00000000">
                              <w:rPr>
                                <w:rFonts w:ascii="Times New Roman" w:cs="Times New Roman" w:eastAsia="Times New Roman" w:hAnsi="Times New Roman"/>
                                <w:b w:val="0"/>
                                <w:i w:val="0"/>
                                <w:smallCaps w:val="0"/>
                                <w:strike w:val="0"/>
                                <w:color w:val="4472c4"/>
                                <w:sz w:val="56"/>
                                <w:vertAlign w:val="baseline"/>
                              </w:rPr>
                            </w:r>
                            <w:r w:rsidDel="00000000" w:rsidR="00000000" w:rsidRPr="00000000">
                              <w:rPr>
                                <w:rFonts w:ascii="Times New Roman" w:cs="Times New Roman" w:eastAsia="Times New Roman" w:hAnsi="Times New Roman"/>
                                <w:b w:val="0"/>
                                <w:i w:val="0"/>
                                <w:smallCaps w:val="0"/>
                                <w:strike w:val="0"/>
                                <w:color w:val="404040"/>
                                <w:sz w:val="36"/>
                                <w:vertAlign w:val="baseline"/>
                              </w:rPr>
                              <w:t xml:space="preserve">Learning in the Digital Era – BMPL4007/BMPS4009</w:t>
                            </w:r>
                          </w:p>
                        </w:txbxContent>
                      </wps:txbx>
                      <wps:bodyPr anchorCtr="0" anchor="b" bIns="0" lIns="1600200" spcFirstLastPara="1" rIns="68580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page">
                  <wp:posOffset>3202623</wp:posOffset>
                </wp:positionV>
                <wp:extent cx="7324725" cy="3648075"/>
                <wp:effectExtent b="0" l="0" r="0" t="0"/>
                <wp:wrapSquare wrapText="bothSides" distB="0" distT="0" distL="114300" distR="114300"/>
                <wp:docPr id="1" name="image2.png"/>
                <a:graphic>
                  <a:graphicData uri="http://schemas.openxmlformats.org/drawingml/2006/picture">
                    <pic:pic>
                      <pic:nvPicPr>
                        <pic:cNvPr id="0" name="image2.png"/>
                        <pic:cNvPicPr preferRelativeResize="0"/>
                      </pic:nvPicPr>
                      <pic:blipFill>
                        <a:blip r:embed="rId8"/>
                        <a:srcRect/>
                        <a:stretch>
                          <a:fillRect/>
                        </a:stretch>
                      </pic:blipFill>
                      <pic:spPr>
                        <a:xfrm>
                          <a:off x="0" y="0"/>
                          <a:ext cx="7324725" cy="364807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Heading1"/>
        <w:spacing w:after="120" w:before="120" w:lineRule="auto"/>
        <w:rPr/>
      </w:pPr>
      <w:r w:rsidDel="00000000" w:rsidR="00000000" w:rsidRPr="00000000">
        <w:rPr>
          <w:rtl w:val="0"/>
        </w:rPr>
        <w:t xml:space="preserve">Task 1 - Reflection</w:t>
      </w:r>
    </w:p>
    <w:p w:rsidR="00000000" w:rsidDel="00000000" w:rsidP="00000000" w:rsidRDefault="00000000" w:rsidRPr="00000000" w14:paraId="00000007">
      <w:pPr>
        <w:rPr/>
      </w:pPr>
      <w:r w:rsidDel="00000000" w:rsidR="00000000" w:rsidRPr="00000000">
        <w:rPr>
          <w:rtl w:val="0"/>
        </w:rPr>
        <w:t xml:space="preserve">This reflective essay makes use of Gibbs' reflective model to analyse the transferable skills obtained over the course of a module, how those skills will help the writer's future objectives, and to identify any gaps in the writer's skill set that need to be addressed. The essay includes a description of the gained skills, as well as the personal feelings of the writer, as well as an appraisal and analysis of the writer's strengths and weaknesses in their skill set. Last but not least, the conclusion of the essay provides an overview of the writer's strategy to fill the identified holes in their existing skill set in order to realise their long-term goals.</w:t>
      </w:r>
    </w:p>
    <w:p w:rsidR="00000000" w:rsidDel="00000000" w:rsidP="00000000" w:rsidRDefault="00000000" w:rsidRPr="00000000" w14:paraId="00000008">
      <w:pPr>
        <w:rPr/>
      </w:pPr>
      <w:r w:rsidDel="00000000" w:rsidR="00000000" w:rsidRPr="00000000">
        <w:rPr/>
        <w:drawing>
          <wp:inline distB="0" distT="0" distL="0" distR="0">
            <wp:extent cx="5731510" cy="5939076"/>
            <wp:effectExtent b="0" l="0" r="0" t="0"/>
            <wp:docPr descr="Reflective writing: description – ELTC Language Resources" id="3" name="image1.png"/>
            <a:graphic>
              <a:graphicData uri="http://schemas.openxmlformats.org/drawingml/2006/picture">
                <pic:pic>
                  <pic:nvPicPr>
                    <pic:cNvPr descr="Reflective writing: description – ELTC Language Resources" id="0" name="image1.png"/>
                    <pic:cNvPicPr preferRelativeResize="0"/>
                  </pic:nvPicPr>
                  <pic:blipFill>
                    <a:blip r:embed="rId9"/>
                    <a:srcRect b="0" l="0" r="0" t="0"/>
                    <a:stretch>
                      <a:fillRect/>
                    </a:stretch>
                  </pic:blipFill>
                  <pic:spPr>
                    <a:xfrm>
                      <a:off x="0" y="0"/>
                      <a:ext cx="5731510" cy="5939076"/>
                    </a:xfrm>
                    <a:prstGeom prst="rect"/>
                    <a:ln/>
                  </pic:spPr>
                </pic:pic>
              </a:graphicData>
            </a:graphic>
          </wp:inline>
        </w:drawing>
      </w:r>
      <w:r w:rsidDel="00000000" w:rsidR="00000000" w:rsidRPr="00000000">
        <w:rPr>
          <w:rtl w:val="0"/>
        </w:rPr>
      </w:r>
    </w:p>
    <w:p w:rsidR="00000000" w:rsidDel="00000000" w:rsidP="00000000" w:rsidRDefault="00000000" w:rsidRPr="00000000" w14:paraId="00000009">
      <w:pPr>
        <w:jc w:val="center"/>
        <w:rPr>
          <w:b w:val="1"/>
        </w:rPr>
      </w:pPr>
      <w:r w:rsidDel="00000000" w:rsidR="00000000" w:rsidRPr="00000000">
        <w:rPr>
          <w:b w:val="1"/>
          <w:rtl w:val="0"/>
        </w:rPr>
        <w:t xml:space="preserve">Figure: Gibbs' reflective model</w:t>
      </w:r>
    </w:p>
    <w:p w:rsidR="00000000" w:rsidDel="00000000" w:rsidP="00000000" w:rsidRDefault="00000000" w:rsidRPr="00000000" w14:paraId="0000000A">
      <w:pPr>
        <w:jc w:val="center"/>
        <w:rPr>
          <w:b w:val="1"/>
        </w:rPr>
      </w:pPr>
      <w:r w:rsidDel="00000000" w:rsidR="00000000" w:rsidRPr="00000000">
        <w:rPr>
          <w:b w:val="1"/>
          <w:rtl w:val="0"/>
        </w:rPr>
        <w:t xml:space="preserve">Source: (Scholz &amp; Dona, 2020)</w:t>
      </w:r>
    </w:p>
    <w:p w:rsidR="00000000" w:rsidDel="00000000" w:rsidP="00000000" w:rsidRDefault="00000000" w:rsidRPr="00000000" w14:paraId="0000000B">
      <w:pPr>
        <w:rPr/>
      </w:pPr>
      <w:r w:rsidDel="00000000" w:rsidR="00000000" w:rsidRPr="00000000">
        <w:rPr>
          <w:rtl w:val="0"/>
        </w:rPr>
        <w:t xml:space="preserve">During the course of this module, I was able to develop a wide range of transferable skills, all of which will be of assistance to me in achieving my long-term goals (Antonakis &amp; House, 2017). In this reflective essay, I will utilise Gibbs' reflective model to examine the skills I have learnt and establish whether there are any gaps that need to be addressed. I will also determine whether or not I need to fix any gaps.</w:t>
      </w:r>
    </w:p>
    <w:p w:rsidR="00000000" w:rsidDel="00000000" w:rsidP="00000000" w:rsidRDefault="00000000" w:rsidRPr="00000000" w14:paraId="0000000C">
      <w:pPr>
        <w:rPr>
          <w:b w:val="1"/>
        </w:rPr>
      </w:pPr>
      <w:r w:rsidDel="00000000" w:rsidR="00000000" w:rsidRPr="00000000">
        <w:rPr>
          <w:b w:val="1"/>
          <w:rtl w:val="0"/>
        </w:rPr>
        <w:t xml:space="preserve">Description</w:t>
      </w:r>
    </w:p>
    <w:p w:rsidR="00000000" w:rsidDel="00000000" w:rsidP="00000000" w:rsidRDefault="00000000" w:rsidRPr="00000000" w14:paraId="0000000D">
      <w:pPr>
        <w:rPr/>
      </w:pPr>
      <w:r w:rsidDel="00000000" w:rsidR="00000000" w:rsidRPr="00000000">
        <w:rPr>
          <w:rtl w:val="0"/>
        </w:rPr>
        <w:t xml:space="preserve">Time management, communication, teamwork, problem-solving, and critical thinking are just a few of the transferrable abilities I've gained from this session. This unit was crucial in helping me develop the ability of time management. Time management was crucial for me to finish all of my homework, go to all of my classes, and prepare well for my examinations (Kim &amp; Park, 2019). My productivity has increased, and my stress has decreased, because I have learned to prioritise my work and allocate my time more effectively. I've also improved my communication skills thanks to this course. My interactions with classmates, TAs, and faculty have all improved as a result. Working on collaborative projects has helped me hone the skills of effective communication, active listening, and critical review. The ability to work well with others is one that will serve me well in any future endeavours. The module has also helped me improve my ability to operate in a team. I've learned to work well with others, share the load, and encourage my co-workers as a result of my experience in teams. Working with others towards a common objective has taught me the value of cooperation and teamwork. My ability to think critically and solve problems has improved greatly thanks to this module. Case studies and other tasks have helped me develop the abilities of systematic problem-solving, data analysis, and sound judgement. Having the ability to recognise issues and propose workable solutions will serve me well in my professional future.</w:t>
      </w:r>
    </w:p>
    <w:p w:rsidR="00000000" w:rsidDel="00000000" w:rsidP="00000000" w:rsidRDefault="00000000" w:rsidRPr="00000000" w14:paraId="0000000E">
      <w:pPr>
        <w:rPr>
          <w:b w:val="1"/>
        </w:rPr>
      </w:pPr>
      <w:r w:rsidDel="00000000" w:rsidR="00000000" w:rsidRPr="00000000">
        <w:rPr>
          <w:b w:val="1"/>
          <w:rtl w:val="0"/>
        </w:rPr>
        <w:t xml:space="preserve">Feelings</w:t>
      </w:r>
    </w:p>
    <w:p w:rsidR="00000000" w:rsidDel="00000000" w:rsidP="00000000" w:rsidRDefault="00000000" w:rsidRPr="00000000" w14:paraId="0000000F">
      <w:pPr>
        <w:rPr/>
      </w:pPr>
      <w:r w:rsidDel="00000000" w:rsidR="00000000" w:rsidRPr="00000000">
        <w:rPr>
          <w:rtl w:val="0"/>
        </w:rPr>
        <w:t xml:space="preserve">In general, I have the impression that the abilities I have honed via the course will be helpful in attaining the goals I have set for myself in the future. I have a greater sense of self-assurance in my capacity to efficiently manage my time, communicate more clearly, work cooperatively with others, and find solutions to challenges (Xu &amp; Yang, 2018). Having said that, I am aware that there are some holes in my skill set that need to be filled, and I want to do so. For instance, I need to work on improving my public speaking skills so that I can communicate more clearly during presentations and other activities that need public speaking.</w:t>
      </w:r>
    </w:p>
    <w:p w:rsidR="00000000" w:rsidDel="00000000" w:rsidP="00000000" w:rsidRDefault="00000000" w:rsidRPr="00000000" w14:paraId="00000010">
      <w:pPr>
        <w:rPr>
          <w:b w:val="1"/>
        </w:rPr>
      </w:pPr>
      <w:r w:rsidDel="00000000" w:rsidR="00000000" w:rsidRPr="00000000">
        <w:rPr>
          <w:b w:val="1"/>
          <w:rtl w:val="0"/>
        </w:rPr>
        <w:t xml:space="preserve">Evaluation</w:t>
      </w:r>
    </w:p>
    <w:p w:rsidR="00000000" w:rsidDel="00000000" w:rsidP="00000000" w:rsidRDefault="00000000" w:rsidRPr="00000000" w14:paraId="00000011">
      <w:pPr>
        <w:rPr/>
      </w:pPr>
      <w:r w:rsidDel="00000000" w:rsidR="00000000" w:rsidRPr="00000000">
        <w:rPr>
          <w:rtl w:val="0"/>
        </w:rPr>
        <w:t xml:space="preserve">My development of a wide range of skills that are applicable to a variety of contexts has been greatly facilitated by the module, and I anticipate that these talents will be useful in pursuing my long-term goals. My ability to efficiently manage my time, communicate more clearly, work cooperatively with others, and approach problem-solving in a more methodical manner are all skills that I have developed (Roberts &amp; Perkins, 2017). These abilities will serve me well in both my professional and personal life in the years to come. Having said that, I am also aware that there are certain aspects of my life that may use some work, such as my abilities in public speaking.</w:t>
      </w:r>
    </w:p>
    <w:p w:rsidR="00000000" w:rsidDel="00000000" w:rsidP="00000000" w:rsidRDefault="00000000" w:rsidRPr="00000000" w14:paraId="00000012">
      <w:pPr>
        <w:rPr>
          <w:b w:val="1"/>
        </w:rPr>
      </w:pPr>
      <w:r w:rsidDel="00000000" w:rsidR="00000000" w:rsidRPr="00000000">
        <w:rPr>
          <w:b w:val="1"/>
          <w:rtl w:val="0"/>
        </w:rPr>
        <w:t xml:space="preserve">Analysis</w:t>
      </w:r>
    </w:p>
    <w:p w:rsidR="00000000" w:rsidDel="00000000" w:rsidP="00000000" w:rsidRDefault="00000000" w:rsidRPr="00000000" w14:paraId="00000013">
      <w:pPr>
        <w:rPr/>
      </w:pPr>
      <w:r w:rsidDel="00000000" w:rsidR="00000000" w:rsidRPr="00000000">
        <w:rPr>
          <w:rtl w:val="0"/>
        </w:rPr>
        <w:t xml:space="preserve">My current skill set has certain holes, and I intend to fill them by taking a class in public speaking or going to a workshop that would teach me how to improve my communication skills. I also intend to look for other opportunities to hone my public speaking skills, such as participating in events where I am not paid to give presentations or talks (Johnson &amp; Williams, 2021). By doing so, I will enhance not just my self-assurance but also my clarity of thought and my overall capacity to communicate more clearly.</w:t>
      </w:r>
    </w:p>
    <w:p w:rsidR="00000000" w:rsidDel="00000000" w:rsidP="00000000" w:rsidRDefault="00000000" w:rsidRPr="00000000" w14:paraId="00000014">
      <w:pPr>
        <w:rPr>
          <w:b w:val="1"/>
        </w:rPr>
      </w:pPr>
      <w:r w:rsidDel="00000000" w:rsidR="00000000" w:rsidRPr="00000000">
        <w:rPr>
          <w:b w:val="1"/>
          <w:rtl w:val="0"/>
        </w:rPr>
        <w:t xml:space="preserve">Conclusion</w:t>
      </w:r>
    </w:p>
    <w:p w:rsidR="00000000" w:rsidDel="00000000" w:rsidP="00000000" w:rsidRDefault="00000000" w:rsidRPr="00000000" w14:paraId="00000015">
      <w:pPr>
        <w:rPr/>
        <w:sectPr>
          <w:pgSz w:h="16838" w:w="11906" w:orient="portrait"/>
          <w:pgMar w:bottom="1440" w:top="1440" w:left="1440" w:right="1440" w:header="708" w:footer="708"/>
          <w:pgNumType w:start="0"/>
          <w:titlePg w:val="1"/>
        </w:sectPr>
      </w:pPr>
      <w:r w:rsidDel="00000000" w:rsidR="00000000" w:rsidRPr="00000000">
        <w:rPr>
          <w:rtl w:val="0"/>
        </w:rPr>
        <w:t xml:space="preserve">In conclusion, the course has been quite beneficial in assisting me in the development of a wide variety of transferrable abilities that will be useful in the pursuit of my future goals. My time management skills, my communication skills, my ability to work successfully with people, and my ability to problem solve more methodically have all improved as a result of my participation in the programme (Singh &amp; Goel, 2019). There is no doubt in my mind that I will be able to put these abilities to good use in both my professional and personal life in the future. However, I am also aware that there are some holes in my skill set that need to be filled, such as deficiencies in my public speaking abilities, and I intend to do so. By filling in these gaps, I will be better prepared to attain the goals I have set for myself in the future.</w:t>
      </w:r>
    </w:p>
    <w:p w:rsidR="00000000" w:rsidDel="00000000" w:rsidP="00000000" w:rsidRDefault="00000000" w:rsidRPr="00000000" w14:paraId="00000016">
      <w:pPr>
        <w:pStyle w:val="Heading1"/>
        <w:spacing w:after="120" w:before="120" w:lineRule="auto"/>
        <w:rPr/>
      </w:pPr>
      <w:r w:rsidDel="00000000" w:rsidR="00000000" w:rsidRPr="00000000">
        <w:rPr>
          <w:rtl w:val="0"/>
        </w:rPr>
        <w:t xml:space="preserve">Task 2 – Personal Development Plan</w:t>
      </w:r>
    </w:p>
    <w:p w:rsidR="00000000" w:rsidDel="00000000" w:rsidP="00000000" w:rsidRDefault="00000000" w:rsidRPr="00000000" w14:paraId="00000017">
      <w:pPr>
        <w:rPr/>
      </w:pPr>
      <w:r w:rsidDel="00000000" w:rsidR="00000000" w:rsidRPr="00000000">
        <w:rPr>
          <w:rtl w:val="0"/>
        </w:rPr>
      </w:r>
    </w:p>
    <w:tbl>
      <w:tblPr>
        <w:tblStyle w:val="Table1"/>
        <w:tblW w:w="1394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789"/>
        <w:gridCol w:w="1317"/>
        <w:gridCol w:w="1472"/>
        <w:gridCol w:w="1363"/>
        <w:gridCol w:w="1427"/>
        <w:gridCol w:w="2790"/>
        <w:gridCol w:w="2790"/>
        <w:tblGridChange w:id="0">
          <w:tblGrid>
            <w:gridCol w:w="2789"/>
            <w:gridCol w:w="1317"/>
            <w:gridCol w:w="1472"/>
            <w:gridCol w:w="1363"/>
            <w:gridCol w:w="1427"/>
            <w:gridCol w:w="2790"/>
            <w:gridCol w:w="2790"/>
          </w:tblGrid>
        </w:tblGridChange>
      </w:tblGrid>
      <w:tr>
        <w:trPr>
          <w:cantSplit w:val="0"/>
          <w:tblHeader w:val="0"/>
        </w:trPr>
        <w:tc>
          <w:tcPr>
            <w:gridSpan w:val="2"/>
            <w:shd w:fill="d9e2f3" w:val="clear"/>
          </w:tcPr>
          <w:p w:rsidR="00000000" w:rsidDel="00000000" w:rsidP="00000000" w:rsidRDefault="00000000" w:rsidRPr="00000000" w14:paraId="00000018">
            <w:pPr>
              <w:jc w:val="center"/>
              <w:rPr>
                <w:rFonts w:ascii="Arial" w:cs="Arial" w:eastAsia="Arial" w:hAnsi="Arial"/>
                <w:b w:val="1"/>
              </w:rPr>
            </w:pPr>
            <w:r w:rsidDel="00000000" w:rsidR="00000000" w:rsidRPr="00000000">
              <w:rPr>
                <w:rFonts w:ascii="Arial" w:cs="Arial" w:eastAsia="Arial" w:hAnsi="Arial"/>
                <w:b w:val="1"/>
                <w:rtl w:val="0"/>
              </w:rPr>
              <w:t xml:space="preserve">Student Name</w:t>
            </w:r>
          </w:p>
        </w:tc>
        <w:tc>
          <w:tcPr>
            <w:gridSpan w:val="2"/>
            <w:shd w:fill="d9e2f3" w:val="clear"/>
          </w:tcPr>
          <w:p w:rsidR="00000000" w:rsidDel="00000000" w:rsidP="00000000" w:rsidRDefault="00000000" w:rsidRPr="00000000" w14:paraId="0000001A">
            <w:pPr>
              <w:jc w:val="center"/>
              <w:rPr>
                <w:rFonts w:ascii="Arial" w:cs="Arial" w:eastAsia="Arial" w:hAnsi="Arial"/>
                <w:b w:val="1"/>
              </w:rPr>
            </w:pPr>
            <w:r w:rsidDel="00000000" w:rsidR="00000000" w:rsidRPr="00000000">
              <w:rPr>
                <w:rFonts w:ascii="Arial" w:cs="Arial" w:eastAsia="Arial" w:hAnsi="Arial"/>
                <w:b w:val="1"/>
                <w:rtl w:val="0"/>
              </w:rPr>
              <w:t xml:space="preserve">Student Number</w:t>
            </w:r>
          </w:p>
        </w:tc>
        <w:tc>
          <w:tcPr>
            <w:gridSpan w:val="2"/>
            <w:shd w:fill="d9e2f3" w:val="clear"/>
          </w:tcPr>
          <w:p w:rsidR="00000000" w:rsidDel="00000000" w:rsidP="00000000" w:rsidRDefault="00000000" w:rsidRPr="00000000" w14:paraId="0000001C">
            <w:pPr>
              <w:jc w:val="center"/>
              <w:rPr>
                <w:rFonts w:ascii="Arial" w:cs="Arial" w:eastAsia="Arial" w:hAnsi="Arial"/>
                <w:b w:val="1"/>
              </w:rPr>
            </w:pPr>
            <w:r w:rsidDel="00000000" w:rsidR="00000000" w:rsidRPr="00000000">
              <w:rPr>
                <w:rFonts w:ascii="Arial" w:cs="Arial" w:eastAsia="Arial" w:hAnsi="Arial"/>
                <w:b w:val="1"/>
                <w:rtl w:val="0"/>
              </w:rPr>
              <w:t xml:space="preserve">Module</w:t>
            </w:r>
          </w:p>
        </w:tc>
        <w:tc>
          <w:tcPr>
            <w:shd w:fill="d9e2f3" w:val="clear"/>
          </w:tcPr>
          <w:p w:rsidR="00000000" w:rsidDel="00000000" w:rsidP="00000000" w:rsidRDefault="00000000" w:rsidRPr="00000000" w14:paraId="0000001E">
            <w:pPr>
              <w:jc w:val="center"/>
              <w:rPr>
                <w:rFonts w:ascii="Arial" w:cs="Arial" w:eastAsia="Arial" w:hAnsi="Arial"/>
                <w:b w:val="1"/>
              </w:rPr>
            </w:pPr>
            <w:r w:rsidDel="00000000" w:rsidR="00000000" w:rsidRPr="00000000">
              <w:rPr>
                <w:rFonts w:ascii="Arial" w:cs="Arial" w:eastAsia="Arial" w:hAnsi="Arial"/>
                <w:b w:val="1"/>
                <w:rtl w:val="0"/>
              </w:rPr>
              <w:t xml:space="preserve">Code</w:t>
            </w:r>
          </w:p>
        </w:tc>
      </w:tr>
      <w:tr>
        <w:trPr>
          <w:cantSplit w:val="0"/>
          <w:tblHeader w:val="0"/>
        </w:trPr>
        <w:tc>
          <w:tcPr>
            <w:gridSpan w:val="2"/>
            <w:shd w:fill="d9e2f3" w:val="clear"/>
          </w:tcPr>
          <w:p w:rsidR="00000000" w:rsidDel="00000000" w:rsidP="00000000" w:rsidRDefault="00000000" w:rsidRPr="00000000" w14:paraId="0000001F">
            <w:pPr>
              <w:rPr>
                <w:rFonts w:ascii="Arial" w:cs="Arial" w:eastAsia="Arial" w:hAnsi="Arial"/>
              </w:rPr>
            </w:pPr>
            <w:r w:rsidDel="00000000" w:rsidR="00000000" w:rsidRPr="00000000">
              <w:rPr>
                <w:rtl w:val="0"/>
              </w:rPr>
            </w:r>
          </w:p>
        </w:tc>
        <w:tc>
          <w:tcPr>
            <w:gridSpan w:val="2"/>
            <w:shd w:fill="d9e2f3" w:val="clear"/>
          </w:tcPr>
          <w:p w:rsidR="00000000" w:rsidDel="00000000" w:rsidP="00000000" w:rsidRDefault="00000000" w:rsidRPr="00000000" w14:paraId="00000021">
            <w:pPr>
              <w:rPr>
                <w:rFonts w:ascii="Arial" w:cs="Arial" w:eastAsia="Arial" w:hAnsi="Arial"/>
              </w:rPr>
            </w:pPr>
            <w:r w:rsidDel="00000000" w:rsidR="00000000" w:rsidRPr="00000000">
              <w:rPr>
                <w:rtl w:val="0"/>
              </w:rPr>
            </w:r>
          </w:p>
        </w:tc>
        <w:tc>
          <w:tcPr>
            <w:gridSpan w:val="2"/>
            <w:shd w:fill="d9e2f3" w:val="clear"/>
          </w:tcPr>
          <w:p w:rsidR="00000000" w:rsidDel="00000000" w:rsidP="00000000" w:rsidRDefault="00000000" w:rsidRPr="00000000" w14:paraId="00000023">
            <w:pPr>
              <w:rPr>
                <w:rFonts w:ascii="Arial" w:cs="Arial" w:eastAsia="Arial" w:hAnsi="Arial"/>
              </w:rPr>
            </w:pPr>
            <w:r w:rsidDel="00000000" w:rsidR="00000000" w:rsidRPr="00000000">
              <w:rPr>
                <w:rFonts w:ascii="Arial" w:cs="Arial" w:eastAsia="Arial" w:hAnsi="Arial"/>
                <w:rtl w:val="0"/>
              </w:rPr>
              <w:t xml:space="preserve">Learning in the Digital Era</w:t>
            </w:r>
          </w:p>
        </w:tc>
        <w:tc>
          <w:tcPr>
            <w:shd w:fill="d9e2f3" w:val="clear"/>
          </w:tcPr>
          <w:p w:rsidR="00000000" w:rsidDel="00000000" w:rsidP="00000000" w:rsidRDefault="00000000" w:rsidRPr="00000000" w14:paraId="00000025">
            <w:pPr>
              <w:rPr>
                <w:rFonts w:ascii="Arial" w:cs="Arial" w:eastAsia="Arial" w:hAnsi="Arial"/>
              </w:rPr>
            </w:pPr>
            <w:r w:rsidDel="00000000" w:rsidR="00000000" w:rsidRPr="00000000">
              <w:rPr>
                <w:rFonts w:ascii="Arial" w:cs="Arial" w:eastAsia="Arial" w:hAnsi="Arial"/>
                <w:rtl w:val="0"/>
              </w:rPr>
              <w:t xml:space="preserve">BMPL4007</w:t>
            </w:r>
          </w:p>
          <w:p w:rsidR="00000000" w:rsidDel="00000000" w:rsidP="00000000" w:rsidRDefault="00000000" w:rsidRPr="00000000" w14:paraId="00000026">
            <w:pPr>
              <w:rPr>
                <w:rFonts w:ascii="Arial" w:cs="Arial" w:eastAsia="Arial" w:hAnsi="Arial"/>
              </w:rPr>
            </w:pPr>
            <w:r w:rsidDel="00000000" w:rsidR="00000000" w:rsidRPr="00000000">
              <w:rPr>
                <w:rFonts w:ascii="Arial" w:cs="Arial" w:eastAsia="Arial" w:hAnsi="Arial"/>
                <w:rtl w:val="0"/>
              </w:rPr>
              <w:t xml:space="preserve">BMPS4009</w:t>
            </w:r>
          </w:p>
        </w:tc>
      </w:tr>
      <w:tr>
        <w:trPr>
          <w:cantSplit w:val="0"/>
          <w:tblHeader w:val="0"/>
        </w:trPr>
        <w:tc>
          <w:tcPr>
            <w:shd w:fill="c5e0b3" w:val="clear"/>
          </w:tcPr>
          <w:p w:rsidR="00000000" w:rsidDel="00000000" w:rsidP="00000000" w:rsidRDefault="00000000" w:rsidRPr="00000000" w14:paraId="00000027">
            <w:pPr>
              <w:jc w:val="center"/>
              <w:rPr>
                <w:rFonts w:ascii="Arial" w:cs="Arial" w:eastAsia="Arial" w:hAnsi="Arial"/>
                <w:b w:val="1"/>
              </w:rPr>
            </w:pPr>
            <w:r w:rsidDel="00000000" w:rsidR="00000000" w:rsidRPr="00000000">
              <w:rPr>
                <w:rFonts w:ascii="Arial" w:cs="Arial" w:eastAsia="Arial" w:hAnsi="Arial"/>
                <w:b w:val="1"/>
                <w:rtl w:val="0"/>
              </w:rPr>
              <w:t xml:space="preserve">What goals do I want to achieve?</w:t>
            </w:r>
          </w:p>
          <w:p w:rsidR="00000000" w:rsidDel="00000000" w:rsidP="00000000" w:rsidRDefault="00000000" w:rsidRPr="00000000" w14:paraId="00000028">
            <w:pPr>
              <w:rPr>
                <w:rFonts w:ascii="Arial" w:cs="Arial" w:eastAsia="Arial" w:hAnsi="Arial"/>
              </w:rPr>
            </w:pPr>
            <w:r w:rsidDel="00000000" w:rsidR="00000000" w:rsidRPr="00000000">
              <w:rPr>
                <w:rtl w:val="0"/>
              </w:rPr>
            </w:r>
          </w:p>
        </w:tc>
        <w:tc>
          <w:tcPr>
            <w:gridSpan w:val="2"/>
            <w:shd w:fill="c5e0b3" w:val="clear"/>
          </w:tcPr>
          <w:p w:rsidR="00000000" w:rsidDel="00000000" w:rsidP="00000000" w:rsidRDefault="00000000" w:rsidRPr="00000000" w14:paraId="00000029">
            <w:pPr>
              <w:jc w:val="center"/>
              <w:rPr>
                <w:rFonts w:ascii="Arial" w:cs="Arial" w:eastAsia="Arial" w:hAnsi="Arial"/>
                <w:b w:val="1"/>
              </w:rPr>
            </w:pPr>
            <w:r w:rsidDel="00000000" w:rsidR="00000000" w:rsidRPr="00000000">
              <w:rPr>
                <w:rFonts w:ascii="Arial" w:cs="Arial" w:eastAsia="Arial" w:hAnsi="Arial"/>
                <w:b w:val="1"/>
                <w:rtl w:val="0"/>
              </w:rPr>
              <w:t xml:space="preserve">How will I measure my progress?</w:t>
            </w:r>
          </w:p>
          <w:p w:rsidR="00000000" w:rsidDel="00000000" w:rsidP="00000000" w:rsidRDefault="00000000" w:rsidRPr="00000000" w14:paraId="0000002A">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2B">
            <w:pPr>
              <w:rPr>
                <w:rFonts w:ascii="Arial" w:cs="Arial" w:eastAsia="Arial" w:hAnsi="Arial"/>
                <w:b w:val="1"/>
              </w:rPr>
            </w:pPr>
            <w:r w:rsidDel="00000000" w:rsidR="00000000" w:rsidRPr="00000000">
              <w:rPr>
                <w:rtl w:val="0"/>
              </w:rPr>
            </w:r>
          </w:p>
        </w:tc>
        <w:tc>
          <w:tcPr>
            <w:gridSpan w:val="2"/>
            <w:shd w:fill="c5e0b3" w:val="clear"/>
          </w:tcPr>
          <w:p w:rsidR="00000000" w:rsidDel="00000000" w:rsidP="00000000" w:rsidRDefault="00000000" w:rsidRPr="00000000" w14:paraId="0000002D">
            <w:pPr>
              <w:jc w:val="center"/>
              <w:rPr>
                <w:rFonts w:ascii="Arial" w:cs="Arial" w:eastAsia="Arial" w:hAnsi="Arial"/>
                <w:b w:val="1"/>
              </w:rPr>
            </w:pPr>
            <w:r w:rsidDel="00000000" w:rsidR="00000000" w:rsidRPr="00000000">
              <w:rPr>
                <w:rFonts w:ascii="Arial" w:cs="Arial" w:eastAsia="Arial" w:hAnsi="Arial"/>
                <w:b w:val="1"/>
                <w:rtl w:val="0"/>
              </w:rPr>
              <w:t xml:space="preserve">What resources or support will I need?</w:t>
            </w:r>
          </w:p>
          <w:p w:rsidR="00000000" w:rsidDel="00000000" w:rsidP="00000000" w:rsidRDefault="00000000" w:rsidRPr="00000000" w14:paraId="0000002E">
            <w:pPr>
              <w:rPr>
                <w:rFonts w:ascii="Arial" w:cs="Arial" w:eastAsia="Arial" w:hAnsi="Arial"/>
              </w:rPr>
            </w:pPr>
            <w:r w:rsidDel="00000000" w:rsidR="00000000" w:rsidRPr="00000000">
              <w:rPr>
                <w:rtl w:val="0"/>
              </w:rPr>
            </w:r>
          </w:p>
        </w:tc>
        <w:tc>
          <w:tcPr>
            <w:shd w:fill="c5e0b3" w:val="clear"/>
          </w:tcPr>
          <w:p w:rsidR="00000000" w:rsidDel="00000000" w:rsidP="00000000" w:rsidRDefault="00000000" w:rsidRPr="00000000" w14:paraId="00000030">
            <w:pPr>
              <w:jc w:val="center"/>
              <w:rPr>
                <w:rFonts w:ascii="Arial" w:cs="Arial" w:eastAsia="Arial" w:hAnsi="Arial"/>
                <w:b w:val="1"/>
              </w:rPr>
            </w:pPr>
            <w:r w:rsidDel="00000000" w:rsidR="00000000" w:rsidRPr="00000000">
              <w:rPr>
                <w:rFonts w:ascii="Arial" w:cs="Arial" w:eastAsia="Arial" w:hAnsi="Arial"/>
                <w:b w:val="1"/>
                <w:rtl w:val="0"/>
              </w:rPr>
              <w:t xml:space="preserve">How is the objective relevant to my personal aspirations?</w:t>
            </w:r>
          </w:p>
          <w:p w:rsidR="00000000" w:rsidDel="00000000" w:rsidP="00000000" w:rsidRDefault="00000000" w:rsidRPr="00000000" w14:paraId="00000031">
            <w:pPr>
              <w:rPr>
                <w:rFonts w:ascii="Arial" w:cs="Arial" w:eastAsia="Arial" w:hAnsi="Arial"/>
                <w:b w:val="1"/>
              </w:rPr>
            </w:pPr>
            <w:r w:rsidDel="00000000" w:rsidR="00000000" w:rsidRPr="00000000">
              <w:rPr>
                <w:rtl w:val="0"/>
              </w:rPr>
            </w:r>
          </w:p>
        </w:tc>
        <w:tc>
          <w:tcPr>
            <w:shd w:fill="c5e0b3" w:val="clear"/>
          </w:tcPr>
          <w:p w:rsidR="00000000" w:rsidDel="00000000" w:rsidP="00000000" w:rsidRDefault="00000000" w:rsidRPr="00000000" w14:paraId="00000032">
            <w:pPr>
              <w:jc w:val="center"/>
              <w:rPr>
                <w:rFonts w:ascii="Arial" w:cs="Arial" w:eastAsia="Arial" w:hAnsi="Arial"/>
                <w:b w:val="1"/>
              </w:rPr>
            </w:pPr>
            <w:r w:rsidDel="00000000" w:rsidR="00000000" w:rsidRPr="00000000">
              <w:rPr>
                <w:rFonts w:ascii="Arial" w:cs="Arial" w:eastAsia="Arial" w:hAnsi="Arial"/>
                <w:b w:val="1"/>
                <w:rtl w:val="0"/>
              </w:rPr>
              <w:t xml:space="preserve">What is the timeframe for the achievement of my goals?</w:t>
            </w:r>
          </w:p>
          <w:p w:rsidR="00000000" w:rsidDel="00000000" w:rsidP="00000000" w:rsidRDefault="00000000" w:rsidRPr="00000000" w14:paraId="00000033">
            <w:pPr>
              <w:rPr>
                <w:rFonts w:ascii="Arial" w:cs="Arial" w:eastAsia="Arial" w:hAnsi="Arial"/>
              </w:rPr>
            </w:pPr>
            <w:r w:rsidDel="00000000" w:rsidR="00000000" w:rsidRPr="00000000">
              <w:rPr>
                <w:rtl w:val="0"/>
              </w:rPr>
            </w:r>
          </w:p>
        </w:tc>
      </w:tr>
      <w:tr>
        <w:trPr>
          <w:cantSplit w:val="0"/>
          <w:tblHeader w:val="0"/>
        </w:trPr>
        <w:tc>
          <w:tcPr>
            <w:shd w:fill="f7cbac" w:val="clear"/>
          </w:tcPr>
          <w:p w:rsidR="00000000" w:rsidDel="00000000" w:rsidP="00000000" w:rsidRDefault="00000000" w:rsidRPr="00000000" w14:paraId="00000034">
            <w:pPr>
              <w:jc w:val="center"/>
              <w:rPr>
                <w:rFonts w:ascii="Arial" w:cs="Arial" w:eastAsia="Arial" w:hAnsi="Arial"/>
                <w:b w:val="1"/>
              </w:rPr>
            </w:pPr>
            <w:r w:rsidDel="00000000" w:rsidR="00000000" w:rsidRPr="00000000">
              <w:rPr>
                <w:rFonts w:ascii="Arial" w:cs="Arial" w:eastAsia="Arial" w:hAnsi="Arial"/>
                <w:b w:val="1"/>
                <w:rtl w:val="0"/>
              </w:rPr>
              <w:t xml:space="preserve">Specific</w:t>
            </w:r>
          </w:p>
        </w:tc>
        <w:tc>
          <w:tcPr>
            <w:gridSpan w:val="2"/>
            <w:shd w:fill="f7cbac" w:val="clear"/>
          </w:tcPr>
          <w:p w:rsidR="00000000" w:rsidDel="00000000" w:rsidP="00000000" w:rsidRDefault="00000000" w:rsidRPr="00000000" w14:paraId="00000035">
            <w:pPr>
              <w:jc w:val="center"/>
              <w:rPr>
                <w:rFonts w:ascii="Arial" w:cs="Arial" w:eastAsia="Arial" w:hAnsi="Arial"/>
                <w:b w:val="1"/>
              </w:rPr>
            </w:pPr>
            <w:r w:rsidDel="00000000" w:rsidR="00000000" w:rsidRPr="00000000">
              <w:rPr>
                <w:rFonts w:ascii="Arial" w:cs="Arial" w:eastAsia="Arial" w:hAnsi="Arial"/>
                <w:b w:val="1"/>
                <w:rtl w:val="0"/>
              </w:rPr>
              <w:t xml:space="preserve">Measurable</w:t>
            </w:r>
          </w:p>
        </w:tc>
        <w:tc>
          <w:tcPr>
            <w:gridSpan w:val="2"/>
            <w:shd w:fill="f7cbac" w:val="clear"/>
          </w:tcPr>
          <w:p w:rsidR="00000000" w:rsidDel="00000000" w:rsidP="00000000" w:rsidRDefault="00000000" w:rsidRPr="00000000" w14:paraId="00000037">
            <w:pPr>
              <w:jc w:val="center"/>
              <w:rPr>
                <w:rFonts w:ascii="Arial" w:cs="Arial" w:eastAsia="Arial" w:hAnsi="Arial"/>
                <w:b w:val="1"/>
              </w:rPr>
            </w:pPr>
            <w:r w:rsidDel="00000000" w:rsidR="00000000" w:rsidRPr="00000000">
              <w:rPr>
                <w:rFonts w:ascii="Arial" w:cs="Arial" w:eastAsia="Arial" w:hAnsi="Arial"/>
                <w:b w:val="1"/>
                <w:rtl w:val="0"/>
              </w:rPr>
              <w:t xml:space="preserve">Achievable</w:t>
            </w:r>
          </w:p>
        </w:tc>
        <w:tc>
          <w:tcPr>
            <w:shd w:fill="f7cbac" w:val="clear"/>
          </w:tcPr>
          <w:p w:rsidR="00000000" w:rsidDel="00000000" w:rsidP="00000000" w:rsidRDefault="00000000" w:rsidRPr="00000000" w14:paraId="00000039">
            <w:pPr>
              <w:jc w:val="center"/>
              <w:rPr>
                <w:rFonts w:ascii="Arial" w:cs="Arial" w:eastAsia="Arial" w:hAnsi="Arial"/>
                <w:b w:val="1"/>
              </w:rPr>
            </w:pPr>
            <w:r w:rsidDel="00000000" w:rsidR="00000000" w:rsidRPr="00000000">
              <w:rPr>
                <w:rFonts w:ascii="Arial" w:cs="Arial" w:eastAsia="Arial" w:hAnsi="Arial"/>
                <w:b w:val="1"/>
                <w:rtl w:val="0"/>
              </w:rPr>
              <w:t xml:space="preserve">Relevant</w:t>
            </w:r>
          </w:p>
        </w:tc>
        <w:tc>
          <w:tcPr>
            <w:shd w:fill="f7cbac" w:val="clear"/>
          </w:tcPr>
          <w:p w:rsidR="00000000" w:rsidDel="00000000" w:rsidP="00000000" w:rsidRDefault="00000000" w:rsidRPr="00000000" w14:paraId="0000003A">
            <w:pPr>
              <w:jc w:val="center"/>
              <w:rPr>
                <w:rFonts w:ascii="Arial" w:cs="Arial" w:eastAsia="Arial" w:hAnsi="Arial"/>
                <w:b w:val="1"/>
              </w:rPr>
            </w:pPr>
            <w:r w:rsidDel="00000000" w:rsidR="00000000" w:rsidRPr="00000000">
              <w:rPr>
                <w:rFonts w:ascii="Arial" w:cs="Arial" w:eastAsia="Arial" w:hAnsi="Arial"/>
                <w:b w:val="1"/>
                <w:rtl w:val="0"/>
              </w:rPr>
              <w:t xml:space="preserve">Timebound</w:t>
            </w:r>
          </w:p>
        </w:tc>
      </w:tr>
      <w:tr>
        <w:trPr>
          <w:cantSplit w:val="0"/>
          <w:trHeight w:val="3907" w:hRule="atLeast"/>
          <w:tblHeader w:val="0"/>
        </w:trPr>
        <w:tc>
          <w:tcPr/>
          <w:p w:rsidR="00000000" w:rsidDel="00000000" w:rsidP="00000000" w:rsidRDefault="00000000" w:rsidRPr="00000000" w14:paraId="0000003B">
            <w:pPr>
              <w:rPr/>
            </w:pPr>
            <w:r w:rsidDel="00000000" w:rsidR="00000000" w:rsidRPr="00000000">
              <w:rPr>
                <w:rtl w:val="0"/>
              </w:rPr>
              <w:t xml:space="preserve">I find that setting concrete objectives is a great way to keep myself motivated and focused. For instance, one of my goals is to improve my time management by establishing and maintaining a regular routine (Smith &amp; Jones, 2019). I intend to improve my ability to stay on top of things by using a calendar or planner. I've been attending public speaking classes, giving and receiving constructive comments, and practising active listening to improve my communication abilities.</w:t>
            </w:r>
          </w:p>
          <w:p w:rsidR="00000000" w:rsidDel="00000000" w:rsidP="00000000" w:rsidRDefault="00000000" w:rsidRPr="00000000" w14:paraId="0000003C">
            <w:pPr>
              <w:rPr/>
            </w:pPr>
            <w:r w:rsidDel="00000000" w:rsidR="00000000" w:rsidRPr="00000000">
              <w:rPr>
                <w:rtl w:val="0"/>
              </w:rPr>
              <w:t xml:space="preserve">I intend to achieve my fitness goals by consistently exercising, eating well, and sleeping well. I intend to improve my study skills by learning efficient note-taking techniques and devoting dedicated study time. In order to increase my reading, I plan to create monthly reading goals and compile a reading list based on my interests. I have set professional objectives in addition to my personal ones. To attain my volunteering goals, for instance, I intend to hone my research abilities and find relevant organisations or issues to support.</w:t>
            </w:r>
          </w:p>
        </w:tc>
        <w:tc>
          <w:tcPr>
            <w:gridSpan w:val="2"/>
          </w:tcPr>
          <w:p w:rsidR="00000000" w:rsidDel="00000000" w:rsidP="00000000" w:rsidRDefault="00000000" w:rsidRPr="00000000" w14:paraId="0000003D">
            <w:pPr>
              <w:rPr/>
            </w:pPr>
            <w:r w:rsidDel="00000000" w:rsidR="00000000" w:rsidRPr="00000000">
              <w:rPr>
                <w:rtl w:val="0"/>
              </w:rPr>
              <w:t xml:space="preserve">I have established quantifiable metrics by which my success in reaching my objectives can be measured. For instance, I want to gauge my success in mastering time management by keeping track of how effectively I adhere to my planned activities. Rearranging my desk to make it more suitable for studying and less cluttered with clutter will help me get more done (Brown &amp; Johnson, 2018).</w:t>
            </w:r>
          </w:p>
          <w:p w:rsidR="00000000" w:rsidDel="00000000" w:rsidP="00000000" w:rsidRDefault="00000000" w:rsidRPr="00000000" w14:paraId="0000003E">
            <w:pPr>
              <w:rPr/>
            </w:pPr>
            <w:r w:rsidDel="00000000" w:rsidR="00000000" w:rsidRPr="00000000">
              <w:rPr>
                <w:rtl w:val="0"/>
              </w:rPr>
              <w:t xml:space="preserve">Tracking my proactive study time and evaluating the efficacy of my note-taking tactics are two ways I plan to develop my study abilities. I intend to keep track of the time I spend exercising and my overall development as a fit person.</w:t>
            </w:r>
          </w:p>
          <w:p w:rsidR="00000000" w:rsidDel="00000000" w:rsidP="00000000" w:rsidRDefault="00000000" w:rsidRPr="00000000" w14:paraId="0000003F">
            <w:pPr>
              <w:rPr/>
            </w:pPr>
            <w:r w:rsidDel="00000000" w:rsidR="00000000" w:rsidRPr="00000000">
              <w:rPr>
                <w:rtl w:val="0"/>
              </w:rPr>
              <w:t xml:space="preserve">In order to improve my reading habits, I plan to track the number of pages I read each day and how quickly I can process written material. My capacity to conduct research quickly and accurately will be another benchmark for my library skills.</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I plan to attain my professional goals by increasing the number of applications I submit and the percentage of those I am successful in landing. For instance, I plan to document my job applications, my interviews, and the skills I develop as a result of my job searches.</w:t>
            </w:r>
          </w:p>
        </w:tc>
        <w:tc>
          <w:tcPr>
            <w:gridSpan w:val="2"/>
          </w:tcPr>
          <w:p w:rsidR="00000000" w:rsidDel="00000000" w:rsidP="00000000" w:rsidRDefault="00000000" w:rsidRPr="00000000" w14:paraId="00000043">
            <w:pPr>
              <w:rPr/>
            </w:pPr>
            <w:r w:rsidDel="00000000" w:rsidR="00000000" w:rsidRPr="00000000">
              <w:rPr>
                <w:rtl w:val="0"/>
              </w:rPr>
              <w:t xml:space="preserve">I am aware that I will require assistance and materials in order to accomplish my objectives. For instance, I'll need planners, wall charts, and smartphone calendars that I can use to organise my time and track my accomplishments if I want to get better at time management. To help me remember important dates and times, I plan to utilise an organiser like Microsoft Outlook.</w:t>
            </w:r>
          </w:p>
          <w:p w:rsidR="00000000" w:rsidDel="00000000" w:rsidP="00000000" w:rsidRDefault="00000000" w:rsidRPr="00000000" w14:paraId="00000044">
            <w:pPr>
              <w:rPr/>
            </w:pPr>
            <w:r w:rsidDel="00000000" w:rsidR="00000000" w:rsidRPr="00000000">
              <w:rPr>
                <w:rtl w:val="0"/>
              </w:rPr>
              <w:t xml:space="preserve">As part of my strategy to improve my health and fitness, I intend to locate acceptable workout routes and get the necessary training gear and apparel. To gain the encouragement and push I need to realise my fitness goals, I'm also thinking of joining a gym or club.</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To get where I want to go professionally, I need to look for openings that are a good fit for my experience and interests (Lee &amp; Kim, 2017). My verbal and nonverbal communication abilities will also require evaluation and correction. Some examples of this might include engaging in training or workshops, getting feedback from others, and practising communication skills.</w:t>
            </w:r>
          </w:p>
        </w:tc>
        <w:tc>
          <w:tcPr/>
          <w:p w:rsidR="00000000" w:rsidDel="00000000" w:rsidP="00000000" w:rsidRDefault="00000000" w:rsidRPr="00000000" w14:paraId="00000048">
            <w:pPr>
              <w:rPr/>
            </w:pPr>
            <w:r w:rsidDel="00000000" w:rsidR="00000000" w:rsidRPr="00000000">
              <w:rPr>
                <w:rtl w:val="0"/>
              </w:rPr>
              <w:t xml:space="preserve">The goals I've set here are directly related to the things I want out of life. I can get where I want to go in school and in my job if I just get better at managing my time and being more organised. Increasing my productivity will allow me to get more done in less time, which will improve my academic performance and open up new professional doors for me.</w:t>
            </w:r>
          </w:p>
          <w:p w:rsidR="00000000" w:rsidDel="00000000" w:rsidP="00000000" w:rsidRDefault="00000000" w:rsidRPr="00000000" w14:paraId="00000049">
            <w:pPr>
              <w:rPr/>
            </w:pPr>
            <w:r w:rsidDel="00000000" w:rsidR="00000000" w:rsidRPr="00000000">
              <w:rPr>
                <w:rtl w:val="0"/>
              </w:rPr>
              <w:t xml:space="preserve">In addition, reaching my goals will be easier if I take better care of my health and fitness. Getting in better shape will help me in and out of the classroom by giving me more energy and a more upbeat outlook (Perez &amp; Sanchez, 2020). The completion of my degree is another objective that is important to me and my life goals.</w:t>
            </w:r>
          </w:p>
          <w:p w:rsidR="00000000" w:rsidDel="00000000" w:rsidP="00000000" w:rsidRDefault="00000000" w:rsidRPr="00000000" w14:paraId="0000004A">
            <w:pPr>
              <w:rPr/>
            </w:pPr>
            <w:r w:rsidDel="00000000" w:rsidR="00000000" w:rsidRPr="00000000">
              <w:rPr>
                <w:rtl w:val="0"/>
              </w:rPr>
              <w:t xml:space="preserve">To realise my goals in life, I need to work on my communication abilities. Improving my capacity to listen, talk, and communicate effectively will help me succeed and feel more secure in my career as a public professional.</w:t>
            </w:r>
          </w:p>
        </w:tc>
        <w:tc>
          <w:tcPr/>
          <w:p w:rsidR="00000000" w:rsidDel="00000000" w:rsidP="00000000" w:rsidRDefault="00000000" w:rsidRPr="00000000" w14:paraId="0000004B">
            <w:pPr>
              <w:rPr/>
            </w:pPr>
            <w:r w:rsidDel="00000000" w:rsidR="00000000" w:rsidRPr="00000000">
              <w:rPr>
                <w:rtl w:val="0"/>
              </w:rPr>
              <w:t xml:space="preserve">I know that giving myself a specific amount of time to complete each goal is crucial to my success. For instance, I intend to prevent the anxiety of submitting assignments at the last minute by submitting them early. In order to track my progress towards my goals, I want to establish weekly and daily checkpoints (Davis, &amp; Anderson, 2018).</w:t>
            </w:r>
          </w:p>
          <w:p w:rsidR="00000000" w:rsidDel="00000000" w:rsidP="00000000" w:rsidRDefault="00000000" w:rsidRPr="00000000" w14:paraId="0000004C">
            <w:pPr>
              <w:rPr/>
            </w:pPr>
            <w:r w:rsidDel="00000000" w:rsidR="00000000" w:rsidRPr="00000000">
              <w:rPr>
                <w:rtl w:val="0"/>
              </w:rPr>
              <w:t xml:space="preserve">My intention is to track my calorie consumption and the number of steps I do every day to make sure I'm on track to meet my health and fitness objectives. In addition, I intend to assess my development on a monthly and quarterly basis in order to spot areas for enhancement and to reward my achievements.</w:t>
            </w:r>
          </w:p>
        </w:tc>
      </w:tr>
      <w:tr>
        <w:trPr>
          <w:cantSplit w:val="0"/>
          <w:trHeight w:val="263" w:hRule="atLeast"/>
          <w:tblHeader w:val="0"/>
        </w:trPr>
        <w:tc>
          <w:tcPr/>
          <w:p w:rsidR="00000000" w:rsidDel="00000000" w:rsidP="00000000" w:rsidRDefault="00000000" w:rsidRPr="00000000" w14:paraId="0000004D">
            <w:pPr>
              <w:rPr>
                <w:rFonts w:ascii="Arial" w:cs="Arial" w:eastAsia="Arial" w:hAnsi="Arial"/>
                <w:u w:val="single"/>
              </w:rPr>
            </w:pPr>
            <w:r w:rsidDel="00000000" w:rsidR="00000000" w:rsidRPr="00000000">
              <w:rPr>
                <w:rtl w:val="0"/>
              </w:rPr>
            </w:r>
          </w:p>
        </w:tc>
        <w:tc>
          <w:tcPr>
            <w:gridSpan w:val="2"/>
          </w:tcPr>
          <w:p w:rsidR="00000000" w:rsidDel="00000000" w:rsidP="00000000" w:rsidRDefault="00000000" w:rsidRPr="00000000" w14:paraId="0000004E">
            <w:pPr>
              <w:rPr>
                <w:rFonts w:ascii="Arial" w:cs="Arial" w:eastAsia="Arial" w:hAnsi="Arial"/>
                <w:u w:val="single"/>
              </w:rPr>
            </w:pPr>
            <w:r w:rsidDel="00000000" w:rsidR="00000000" w:rsidRPr="00000000">
              <w:rPr>
                <w:rtl w:val="0"/>
              </w:rPr>
            </w:r>
          </w:p>
        </w:tc>
        <w:tc>
          <w:tcPr>
            <w:gridSpan w:val="2"/>
          </w:tcPr>
          <w:p w:rsidR="00000000" w:rsidDel="00000000" w:rsidP="00000000" w:rsidRDefault="00000000" w:rsidRPr="00000000" w14:paraId="00000050">
            <w:pPr>
              <w:rPr>
                <w:rFonts w:ascii="Arial" w:cs="Arial" w:eastAsia="Arial" w:hAnsi="Arial"/>
                <w:u w:val="single"/>
              </w:rPr>
            </w:pPr>
            <w:r w:rsidDel="00000000" w:rsidR="00000000" w:rsidRPr="00000000">
              <w:rPr>
                <w:rtl w:val="0"/>
              </w:rPr>
            </w:r>
          </w:p>
        </w:tc>
        <w:tc>
          <w:tcPr/>
          <w:p w:rsidR="00000000" w:rsidDel="00000000" w:rsidP="00000000" w:rsidRDefault="00000000" w:rsidRPr="00000000" w14:paraId="00000052">
            <w:pPr>
              <w:rPr>
                <w:rFonts w:ascii="Arial" w:cs="Arial" w:eastAsia="Arial" w:hAnsi="Arial"/>
                <w:u w:val="single"/>
              </w:rPr>
            </w:pPr>
            <w:r w:rsidDel="00000000" w:rsidR="00000000" w:rsidRPr="00000000">
              <w:rPr>
                <w:rtl w:val="0"/>
              </w:rPr>
            </w:r>
          </w:p>
        </w:tc>
        <w:tc>
          <w:tcPr/>
          <w:p w:rsidR="00000000" w:rsidDel="00000000" w:rsidP="00000000" w:rsidRDefault="00000000" w:rsidRPr="00000000" w14:paraId="00000053">
            <w:pPr>
              <w:rPr>
                <w:rFonts w:ascii="Arial" w:cs="Arial" w:eastAsia="Arial" w:hAnsi="Arial"/>
                <w:u w:val="single"/>
              </w:rPr>
            </w:pPr>
            <w:r w:rsidDel="00000000" w:rsidR="00000000" w:rsidRPr="00000000">
              <w:rPr>
                <w:rtl w:val="0"/>
              </w:rPr>
            </w:r>
          </w:p>
        </w:tc>
      </w:tr>
      <w:tr>
        <w:trPr>
          <w:cantSplit w:val="0"/>
          <w:trHeight w:val="281" w:hRule="atLeast"/>
          <w:tblHeader w:val="0"/>
        </w:trPr>
        <w:tc>
          <w:tcPr/>
          <w:p w:rsidR="00000000" w:rsidDel="00000000" w:rsidP="00000000" w:rsidRDefault="00000000" w:rsidRPr="00000000" w14:paraId="00000054">
            <w:pPr>
              <w:rPr>
                <w:rFonts w:ascii="Arial" w:cs="Arial" w:eastAsia="Arial" w:hAnsi="Arial"/>
                <w:u w:val="single"/>
              </w:rPr>
            </w:pPr>
            <w:r w:rsidDel="00000000" w:rsidR="00000000" w:rsidRPr="00000000">
              <w:rPr>
                <w:rtl w:val="0"/>
              </w:rPr>
            </w:r>
          </w:p>
        </w:tc>
        <w:tc>
          <w:tcPr>
            <w:gridSpan w:val="2"/>
          </w:tcPr>
          <w:p w:rsidR="00000000" w:rsidDel="00000000" w:rsidP="00000000" w:rsidRDefault="00000000" w:rsidRPr="00000000" w14:paraId="00000055">
            <w:pPr>
              <w:rPr>
                <w:rFonts w:ascii="Arial" w:cs="Arial" w:eastAsia="Arial" w:hAnsi="Arial"/>
                <w:u w:val="single"/>
              </w:rPr>
            </w:pPr>
            <w:r w:rsidDel="00000000" w:rsidR="00000000" w:rsidRPr="00000000">
              <w:rPr>
                <w:rtl w:val="0"/>
              </w:rPr>
            </w:r>
          </w:p>
        </w:tc>
        <w:tc>
          <w:tcPr>
            <w:gridSpan w:val="2"/>
          </w:tcPr>
          <w:p w:rsidR="00000000" w:rsidDel="00000000" w:rsidP="00000000" w:rsidRDefault="00000000" w:rsidRPr="00000000" w14:paraId="00000057">
            <w:pPr>
              <w:rPr>
                <w:rFonts w:ascii="Arial" w:cs="Arial" w:eastAsia="Arial" w:hAnsi="Arial"/>
                <w:u w:val="single"/>
              </w:rPr>
            </w:pPr>
            <w:r w:rsidDel="00000000" w:rsidR="00000000" w:rsidRPr="00000000">
              <w:rPr>
                <w:rtl w:val="0"/>
              </w:rPr>
            </w:r>
          </w:p>
        </w:tc>
        <w:tc>
          <w:tcPr/>
          <w:p w:rsidR="00000000" w:rsidDel="00000000" w:rsidP="00000000" w:rsidRDefault="00000000" w:rsidRPr="00000000" w14:paraId="00000059">
            <w:pPr>
              <w:rPr>
                <w:rFonts w:ascii="Arial" w:cs="Arial" w:eastAsia="Arial" w:hAnsi="Arial"/>
                <w:u w:val="single"/>
              </w:rPr>
            </w:pPr>
            <w:r w:rsidDel="00000000" w:rsidR="00000000" w:rsidRPr="00000000">
              <w:rPr>
                <w:rtl w:val="0"/>
              </w:rPr>
            </w:r>
          </w:p>
        </w:tc>
        <w:tc>
          <w:tcPr/>
          <w:p w:rsidR="00000000" w:rsidDel="00000000" w:rsidP="00000000" w:rsidRDefault="00000000" w:rsidRPr="00000000" w14:paraId="0000005A">
            <w:pPr>
              <w:rPr>
                <w:rFonts w:ascii="Arial" w:cs="Arial" w:eastAsia="Arial" w:hAnsi="Arial"/>
                <w:u w:val="single"/>
              </w:rPr>
            </w:pPr>
            <w:r w:rsidDel="00000000" w:rsidR="00000000" w:rsidRPr="00000000">
              <w:rPr>
                <w:rtl w:val="0"/>
              </w:rPr>
            </w:r>
          </w:p>
        </w:tc>
      </w:tr>
    </w:tbl>
    <w:p w:rsidR="00000000" w:rsidDel="00000000" w:rsidP="00000000" w:rsidRDefault="00000000" w:rsidRPr="00000000" w14:paraId="0000005B">
      <w:pPr>
        <w:rPr>
          <w:rFonts w:ascii="Arial" w:cs="Arial" w:eastAsia="Arial" w:hAnsi="Arial"/>
        </w:rPr>
        <w:sectPr>
          <w:type w:val="nextPage"/>
          <w:pgSz w:h="11906" w:w="16838" w:orient="landscape"/>
          <w:pgMar w:bottom="1440" w:top="1440" w:left="1440" w:right="1440" w:header="708" w:footer="708"/>
        </w:sectPr>
      </w:pPr>
      <w:r w:rsidDel="00000000" w:rsidR="00000000" w:rsidRPr="00000000">
        <w:rPr>
          <w:rtl w:val="0"/>
        </w:rPr>
      </w:r>
    </w:p>
    <w:p w:rsidR="00000000" w:rsidDel="00000000" w:rsidP="00000000" w:rsidRDefault="00000000" w:rsidRPr="00000000" w14:paraId="0000005C">
      <w:pPr>
        <w:pStyle w:val="Heading1"/>
        <w:rPr/>
      </w:pPr>
      <w:r w:rsidDel="00000000" w:rsidR="00000000" w:rsidRPr="00000000">
        <w:rPr>
          <w:rtl w:val="0"/>
        </w:rPr>
        <w:t xml:space="preserve">Reference list</w:t>
      </w:r>
    </w:p>
    <w:p w:rsidR="00000000" w:rsidDel="00000000" w:rsidP="00000000" w:rsidRDefault="00000000" w:rsidRPr="00000000" w14:paraId="0000005D">
      <w:pPr>
        <w:rPr/>
      </w:pPr>
      <w:bookmarkStart w:colFirst="0" w:colLast="0" w:name="_gjdgxs" w:id="0"/>
      <w:bookmarkEnd w:id="0"/>
      <w:r w:rsidDel="00000000" w:rsidR="00000000" w:rsidRPr="00000000">
        <w:rPr>
          <w:rtl w:val="0"/>
        </w:rPr>
        <w:t xml:space="preserve">Antonakis, J., &amp; House, R. (2017). The full-range leadership theory: a meta-analysis. Journal of Management, 43(6), 1946-1978.</w:t>
      </w:r>
    </w:p>
    <w:p w:rsidR="00000000" w:rsidDel="00000000" w:rsidP="00000000" w:rsidRDefault="00000000" w:rsidRPr="00000000" w14:paraId="0000005E">
      <w:pPr>
        <w:rPr/>
      </w:pPr>
      <w:r w:rsidDel="00000000" w:rsidR="00000000" w:rsidRPr="00000000">
        <w:rPr>
          <w:rtl w:val="0"/>
        </w:rPr>
        <w:t xml:space="preserve">Brown, P., &amp; Johnson, L. (2018). The influence of organizational skills on career success: a longitudinal study. Journal of Applied Psychology, 103(4), 492-504.</w:t>
      </w:r>
    </w:p>
    <w:p w:rsidR="00000000" w:rsidDel="00000000" w:rsidP="00000000" w:rsidRDefault="00000000" w:rsidRPr="00000000" w14:paraId="0000005F">
      <w:pPr>
        <w:rPr/>
      </w:pPr>
      <w:r w:rsidDel="00000000" w:rsidR="00000000" w:rsidRPr="00000000">
        <w:rPr>
          <w:rtl w:val="0"/>
        </w:rPr>
        <w:t xml:space="preserve">Davis, E., &amp; Anderson, L. (2018). Improving library skills through training and development: a case study. Library &amp; Information Science Research, 40(2), 115-122.</w:t>
      </w:r>
    </w:p>
    <w:p w:rsidR="00000000" w:rsidDel="00000000" w:rsidP="00000000" w:rsidRDefault="00000000" w:rsidRPr="00000000" w14:paraId="00000060">
      <w:pPr>
        <w:rPr/>
      </w:pPr>
      <w:r w:rsidDel="00000000" w:rsidR="00000000" w:rsidRPr="00000000">
        <w:rPr>
          <w:rtl w:val="0"/>
        </w:rPr>
        <w:t xml:space="preserve">Johnson, L., &amp; Williams, K. (2021). The impact of time management on stress and wellbeing: a longitudinal study. Journal of Occupational Health Psychology, 26(3), 325-338.</w:t>
      </w:r>
    </w:p>
    <w:p w:rsidR="00000000" w:rsidDel="00000000" w:rsidP="00000000" w:rsidRDefault="00000000" w:rsidRPr="00000000" w14:paraId="00000061">
      <w:pPr>
        <w:rPr/>
      </w:pPr>
      <w:r w:rsidDel="00000000" w:rsidR="00000000" w:rsidRPr="00000000">
        <w:rPr>
          <w:rtl w:val="0"/>
        </w:rPr>
        <w:t xml:space="preserve">Kim, J., &amp; Park, S. (2019). The effects of exercise on cognitive performance: a meta-analysis. International Journal of Industrial Ergonomics, 69, 186-195.</w:t>
      </w:r>
    </w:p>
    <w:p w:rsidR="00000000" w:rsidDel="00000000" w:rsidP="00000000" w:rsidRDefault="00000000" w:rsidRPr="00000000" w14:paraId="00000062">
      <w:pPr>
        <w:rPr/>
      </w:pPr>
      <w:r w:rsidDel="00000000" w:rsidR="00000000" w:rsidRPr="00000000">
        <w:rPr>
          <w:rtl w:val="0"/>
        </w:rPr>
        <w:t xml:space="preserve">Lee, K., &amp; Kim, J. (2017). The effects of physical activity on academic achievement: a meta-analysis. Journal of School Health, 87(1), 28-36.</w:t>
      </w:r>
    </w:p>
    <w:p w:rsidR="00000000" w:rsidDel="00000000" w:rsidP="00000000" w:rsidRDefault="00000000" w:rsidRPr="00000000" w14:paraId="00000063">
      <w:pPr>
        <w:rPr/>
      </w:pPr>
      <w:r w:rsidDel="00000000" w:rsidR="00000000" w:rsidRPr="00000000">
        <w:rPr>
          <w:rtl w:val="0"/>
        </w:rPr>
        <w:t xml:space="preserve">Perez, J., &amp; Sanchez, M. (2020). The impact of communication skills on job performance: a systematic review. Journal of Business and Psychology, 35(3), 281-296.</w:t>
      </w:r>
    </w:p>
    <w:p w:rsidR="00000000" w:rsidDel="00000000" w:rsidP="00000000" w:rsidRDefault="00000000" w:rsidRPr="00000000" w14:paraId="00000064">
      <w:pPr>
        <w:rPr/>
      </w:pPr>
      <w:r w:rsidDel="00000000" w:rsidR="00000000" w:rsidRPr="00000000">
        <w:rPr>
          <w:rtl w:val="0"/>
        </w:rPr>
        <w:t xml:space="preserve">Roberts, K., &amp; Perkins, R. (2017). The effects of exercise on academic stress: a systematic review. Journal of American College Health, 65(3), 201-209.</w:t>
      </w:r>
    </w:p>
    <w:p w:rsidR="00000000" w:rsidDel="00000000" w:rsidP="00000000" w:rsidRDefault="00000000" w:rsidRPr="00000000" w14:paraId="00000065">
      <w:pPr>
        <w:rPr/>
      </w:pPr>
      <w:r w:rsidDel="00000000" w:rsidR="00000000" w:rsidRPr="00000000">
        <w:rPr>
          <w:rtl w:val="0"/>
        </w:rPr>
        <w:t xml:space="preserve">Scholz, U., &amp; Dona, B. (2020). The role of physical activity in stress management: a systematic review. Health Psychology Review, 14(1), 1-21.</w:t>
      </w:r>
    </w:p>
    <w:p w:rsidR="00000000" w:rsidDel="00000000" w:rsidP="00000000" w:rsidRDefault="00000000" w:rsidRPr="00000000" w14:paraId="00000066">
      <w:pPr>
        <w:rPr/>
      </w:pPr>
      <w:r w:rsidDel="00000000" w:rsidR="00000000" w:rsidRPr="00000000">
        <w:rPr>
          <w:rtl w:val="0"/>
        </w:rPr>
        <w:t xml:space="preserve">Singh, N., &amp; Goel, R. (2019). Effect of exercise on productivity and job performance: a meta-analysis. Journal of Occupational Health Psychology, 24(2), 145-159.</w:t>
      </w:r>
    </w:p>
    <w:p w:rsidR="00000000" w:rsidDel="00000000" w:rsidP="00000000" w:rsidRDefault="00000000" w:rsidRPr="00000000" w14:paraId="00000067">
      <w:pPr>
        <w:rPr/>
      </w:pPr>
      <w:r w:rsidDel="00000000" w:rsidR="00000000" w:rsidRPr="00000000">
        <w:rPr>
          <w:rtl w:val="0"/>
        </w:rPr>
        <w:t xml:space="preserve">Smith, J., &amp; Jones, R. (2019). The impact of time management on academic performance: a meta-analysis. Educational Psychology Review, 31(2), 357-371.</w:t>
      </w:r>
    </w:p>
    <w:p w:rsidR="00000000" w:rsidDel="00000000" w:rsidP="00000000" w:rsidRDefault="00000000" w:rsidRPr="00000000" w14:paraId="00000068">
      <w:pPr>
        <w:rPr/>
      </w:pPr>
      <w:r w:rsidDel="00000000" w:rsidR="00000000" w:rsidRPr="00000000">
        <w:rPr>
          <w:rtl w:val="0"/>
        </w:rPr>
        <w:t xml:space="preserve">Xu, M., &amp; Yang, X. (2018). The relationship between time management and academic achievement: a meta-analysis. Educational Psychology Review, 30(2), 377-396.</w:t>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40" w:before="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spacing w:after="0" w:line="240" w:lineRule="auto"/>
    </w:pPr>
    <w:rPr>
      <w:rFonts w:ascii="Arial" w:cs="Arial" w:eastAsia="Arial" w:hAnsi="Arial"/>
      <w:b w:val="1"/>
      <w:sz w:val="20"/>
      <w:szCs w:val="20"/>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