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C54" w:rsidRDefault="00120441" w:rsidP="00120441">
      <w:pPr>
        <w:pStyle w:val="Title"/>
        <w:spacing w:after="0" w:line="360" w:lineRule="auto"/>
        <w:jc w:val="center"/>
        <w:rPr>
          <w:rFonts w:ascii="Times New Roman" w:hAnsi="Times New Roman" w:cs="Times New Roman"/>
          <w:b/>
          <w:sz w:val="32"/>
          <w:szCs w:val="32"/>
          <w:highlight w:val="white"/>
          <w:u w:val="single"/>
        </w:rPr>
      </w:pPr>
      <w:r w:rsidRPr="00C56C54">
        <w:rPr>
          <w:rFonts w:ascii="Times New Roman" w:hAnsi="Times New Roman" w:cs="Times New Roman"/>
          <w:b/>
          <w:sz w:val="32"/>
          <w:szCs w:val="32"/>
          <w:highlight w:val="white"/>
          <w:u w:val="single"/>
        </w:rPr>
        <w:t>Assessment 1</w:t>
      </w:r>
      <w:r>
        <w:rPr>
          <w:rFonts w:ascii="Times New Roman" w:hAnsi="Times New Roman" w:cs="Times New Roman"/>
          <w:b/>
          <w:sz w:val="32"/>
          <w:szCs w:val="32"/>
          <w:highlight w:val="white"/>
          <w:u w:val="single"/>
        </w:rPr>
        <w:t xml:space="preserve">- </w:t>
      </w:r>
      <w:r w:rsidR="003F7CB4" w:rsidRPr="00C56C54">
        <w:rPr>
          <w:rFonts w:ascii="Times New Roman" w:hAnsi="Times New Roman" w:cs="Times New Roman"/>
          <w:b/>
          <w:sz w:val="32"/>
          <w:szCs w:val="32"/>
          <w:highlight w:val="white"/>
          <w:u w:val="single"/>
        </w:rPr>
        <w:t xml:space="preserve">Community Engagement </w:t>
      </w:r>
    </w:p>
    <w:p w:rsidR="00C56C54" w:rsidRDefault="00C56C54" w:rsidP="00F84570">
      <w:pPr>
        <w:pStyle w:val="normal0"/>
        <w:spacing w:line="360" w:lineRule="auto"/>
        <w:rPr>
          <w:highlight w:val="white"/>
        </w:rPr>
      </w:pPr>
      <w:r>
        <w:rPr>
          <w:highlight w:val="white"/>
        </w:rPr>
        <w:br w:type="page"/>
      </w:r>
    </w:p>
    <w:sdt>
      <w:sdtPr>
        <w:rPr>
          <w:rFonts w:ascii="Arial" w:eastAsia="Arial" w:hAnsi="Arial" w:cs="Arial"/>
          <w:b w:val="0"/>
          <w:bCs w:val="0"/>
          <w:color w:val="auto"/>
          <w:sz w:val="22"/>
          <w:szCs w:val="22"/>
        </w:rPr>
        <w:id w:val="7586085"/>
        <w:docPartObj>
          <w:docPartGallery w:val="Table of Contents"/>
          <w:docPartUnique/>
        </w:docPartObj>
      </w:sdtPr>
      <w:sdtContent>
        <w:p w:rsidR="00C56C54" w:rsidRPr="00BA5485" w:rsidRDefault="00C56C54" w:rsidP="00F84570">
          <w:pPr>
            <w:pStyle w:val="TOCHeading"/>
            <w:spacing w:before="0" w:line="360" w:lineRule="auto"/>
            <w:jc w:val="center"/>
            <w:rPr>
              <w:rFonts w:ascii="Times New Roman" w:hAnsi="Times New Roman" w:cs="Times New Roman"/>
              <w:sz w:val="24"/>
              <w:szCs w:val="24"/>
            </w:rPr>
          </w:pPr>
          <w:r w:rsidRPr="00BA5485">
            <w:rPr>
              <w:rFonts w:ascii="Times New Roman" w:hAnsi="Times New Roman" w:cs="Times New Roman"/>
              <w:color w:val="auto"/>
              <w:sz w:val="24"/>
              <w:szCs w:val="24"/>
            </w:rPr>
            <w:t>Table of Contents</w:t>
          </w:r>
        </w:p>
        <w:p w:rsidR="00C56C54" w:rsidRPr="00BA5485" w:rsidRDefault="00C45968" w:rsidP="00F84570">
          <w:pPr>
            <w:pStyle w:val="TOC1"/>
            <w:tabs>
              <w:tab w:val="right" w:leader="dot" w:pos="9019"/>
            </w:tabs>
            <w:spacing w:after="0" w:line="360" w:lineRule="auto"/>
            <w:rPr>
              <w:rFonts w:ascii="Times New Roman" w:hAnsi="Times New Roman" w:cs="Times New Roman"/>
              <w:noProof/>
              <w:sz w:val="24"/>
              <w:szCs w:val="24"/>
            </w:rPr>
          </w:pPr>
          <w:r w:rsidRPr="00BA5485">
            <w:rPr>
              <w:rFonts w:ascii="Times New Roman" w:hAnsi="Times New Roman" w:cs="Times New Roman"/>
              <w:sz w:val="24"/>
              <w:szCs w:val="24"/>
            </w:rPr>
            <w:fldChar w:fldCharType="begin"/>
          </w:r>
          <w:r w:rsidR="00C56C54" w:rsidRPr="00BA5485">
            <w:rPr>
              <w:rFonts w:ascii="Times New Roman" w:hAnsi="Times New Roman" w:cs="Times New Roman"/>
              <w:sz w:val="24"/>
              <w:szCs w:val="24"/>
            </w:rPr>
            <w:instrText xml:space="preserve"> TOC \o "1-3" \h \z \u </w:instrText>
          </w:r>
          <w:r w:rsidRPr="00BA5485">
            <w:rPr>
              <w:rFonts w:ascii="Times New Roman" w:hAnsi="Times New Roman" w:cs="Times New Roman"/>
              <w:sz w:val="24"/>
              <w:szCs w:val="24"/>
            </w:rPr>
            <w:fldChar w:fldCharType="separate"/>
          </w:r>
          <w:hyperlink w:anchor="_Toc113020090" w:history="1">
            <w:r w:rsidR="00C56C54" w:rsidRPr="00BA5485">
              <w:rPr>
                <w:rStyle w:val="Hyperlink"/>
                <w:rFonts w:ascii="Times New Roman" w:hAnsi="Times New Roman" w:cs="Times New Roman"/>
                <w:noProof/>
                <w:sz w:val="24"/>
                <w:szCs w:val="24"/>
              </w:rPr>
              <w:t>Introduction</w:t>
            </w:r>
            <w:r w:rsidR="00C56C54" w:rsidRPr="00BA5485">
              <w:rPr>
                <w:rFonts w:ascii="Times New Roman" w:hAnsi="Times New Roman" w:cs="Times New Roman"/>
                <w:noProof/>
                <w:webHidden/>
                <w:sz w:val="24"/>
                <w:szCs w:val="24"/>
              </w:rPr>
              <w:tab/>
            </w:r>
            <w:r w:rsidRPr="00BA5485">
              <w:rPr>
                <w:rFonts w:ascii="Times New Roman" w:hAnsi="Times New Roman" w:cs="Times New Roman"/>
                <w:noProof/>
                <w:webHidden/>
                <w:sz w:val="24"/>
                <w:szCs w:val="24"/>
              </w:rPr>
              <w:fldChar w:fldCharType="begin"/>
            </w:r>
            <w:r w:rsidR="00C56C54" w:rsidRPr="00BA5485">
              <w:rPr>
                <w:rFonts w:ascii="Times New Roman" w:hAnsi="Times New Roman" w:cs="Times New Roman"/>
                <w:noProof/>
                <w:webHidden/>
                <w:sz w:val="24"/>
                <w:szCs w:val="24"/>
              </w:rPr>
              <w:instrText xml:space="preserve"> PAGEREF _Toc113020090 \h </w:instrText>
            </w:r>
            <w:r w:rsidRPr="00BA5485">
              <w:rPr>
                <w:rFonts w:ascii="Times New Roman" w:hAnsi="Times New Roman" w:cs="Times New Roman"/>
                <w:noProof/>
                <w:webHidden/>
                <w:sz w:val="24"/>
                <w:szCs w:val="24"/>
              </w:rPr>
            </w:r>
            <w:r w:rsidRPr="00BA5485">
              <w:rPr>
                <w:rFonts w:ascii="Times New Roman" w:hAnsi="Times New Roman" w:cs="Times New Roman"/>
                <w:noProof/>
                <w:webHidden/>
                <w:sz w:val="24"/>
                <w:szCs w:val="24"/>
              </w:rPr>
              <w:fldChar w:fldCharType="separate"/>
            </w:r>
            <w:r w:rsidR="00C56C54" w:rsidRPr="00BA5485">
              <w:rPr>
                <w:rFonts w:ascii="Times New Roman" w:hAnsi="Times New Roman" w:cs="Times New Roman"/>
                <w:noProof/>
                <w:webHidden/>
                <w:sz w:val="24"/>
                <w:szCs w:val="24"/>
              </w:rPr>
              <w:t>3</w:t>
            </w:r>
            <w:r w:rsidRPr="00BA5485">
              <w:rPr>
                <w:rFonts w:ascii="Times New Roman" w:hAnsi="Times New Roman" w:cs="Times New Roman"/>
                <w:noProof/>
                <w:webHidden/>
                <w:sz w:val="24"/>
                <w:szCs w:val="24"/>
              </w:rPr>
              <w:fldChar w:fldCharType="end"/>
            </w:r>
          </w:hyperlink>
        </w:p>
        <w:p w:rsidR="00C56C54" w:rsidRPr="00BA5485" w:rsidRDefault="00C45968" w:rsidP="00F84570">
          <w:pPr>
            <w:pStyle w:val="TOC1"/>
            <w:tabs>
              <w:tab w:val="right" w:leader="dot" w:pos="9019"/>
            </w:tabs>
            <w:spacing w:after="0" w:line="360" w:lineRule="auto"/>
            <w:rPr>
              <w:rFonts w:ascii="Times New Roman" w:hAnsi="Times New Roman" w:cs="Times New Roman"/>
              <w:noProof/>
              <w:sz w:val="24"/>
              <w:szCs w:val="24"/>
            </w:rPr>
          </w:pPr>
          <w:hyperlink w:anchor="_Toc113020091" w:history="1">
            <w:r w:rsidR="00C56C54" w:rsidRPr="00BA5485">
              <w:rPr>
                <w:rStyle w:val="Hyperlink"/>
                <w:rFonts w:ascii="Times New Roman" w:hAnsi="Times New Roman" w:cs="Times New Roman"/>
                <w:noProof/>
                <w:sz w:val="24"/>
                <w:szCs w:val="24"/>
              </w:rPr>
              <w:t>Main Discussion</w:t>
            </w:r>
            <w:r w:rsidR="00C56C54" w:rsidRPr="00BA5485">
              <w:rPr>
                <w:rFonts w:ascii="Times New Roman" w:hAnsi="Times New Roman" w:cs="Times New Roman"/>
                <w:noProof/>
                <w:webHidden/>
                <w:sz w:val="24"/>
                <w:szCs w:val="24"/>
              </w:rPr>
              <w:tab/>
            </w:r>
            <w:r w:rsidRPr="00BA5485">
              <w:rPr>
                <w:rFonts w:ascii="Times New Roman" w:hAnsi="Times New Roman" w:cs="Times New Roman"/>
                <w:noProof/>
                <w:webHidden/>
                <w:sz w:val="24"/>
                <w:szCs w:val="24"/>
              </w:rPr>
              <w:fldChar w:fldCharType="begin"/>
            </w:r>
            <w:r w:rsidR="00C56C54" w:rsidRPr="00BA5485">
              <w:rPr>
                <w:rFonts w:ascii="Times New Roman" w:hAnsi="Times New Roman" w:cs="Times New Roman"/>
                <w:noProof/>
                <w:webHidden/>
                <w:sz w:val="24"/>
                <w:szCs w:val="24"/>
              </w:rPr>
              <w:instrText xml:space="preserve"> PAGEREF _Toc113020091 \h </w:instrText>
            </w:r>
            <w:r w:rsidRPr="00BA5485">
              <w:rPr>
                <w:rFonts w:ascii="Times New Roman" w:hAnsi="Times New Roman" w:cs="Times New Roman"/>
                <w:noProof/>
                <w:webHidden/>
                <w:sz w:val="24"/>
                <w:szCs w:val="24"/>
              </w:rPr>
            </w:r>
            <w:r w:rsidRPr="00BA5485">
              <w:rPr>
                <w:rFonts w:ascii="Times New Roman" w:hAnsi="Times New Roman" w:cs="Times New Roman"/>
                <w:noProof/>
                <w:webHidden/>
                <w:sz w:val="24"/>
                <w:szCs w:val="24"/>
              </w:rPr>
              <w:fldChar w:fldCharType="separate"/>
            </w:r>
            <w:r w:rsidR="00C56C54" w:rsidRPr="00BA5485">
              <w:rPr>
                <w:rFonts w:ascii="Times New Roman" w:hAnsi="Times New Roman" w:cs="Times New Roman"/>
                <w:noProof/>
                <w:webHidden/>
                <w:sz w:val="24"/>
                <w:szCs w:val="24"/>
              </w:rPr>
              <w:t>4</w:t>
            </w:r>
            <w:r w:rsidRPr="00BA5485">
              <w:rPr>
                <w:rFonts w:ascii="Times New Roman" w:hAnsi="Times New Roman" w:cs="Times New Roman"/>
                <w:noProof/>
                <w:webHidden/>
                <w:sz w:val="24"/>
                <w:szCs w:val="24"/>
              </w:rPr>
              <w:fldChar w:fldCharType="end"/>
            </w:r>
          </w:hyperlink>
        </w:p>
        <w:p w:rsidR="00C56C54" w:rsidRPr="00BA5485" w:rsidRDefault="00C45968" w:rsidP="00F84570">
          <w:pPr>
            <w:pStyle w:val="TOC1"/>
            <w:tabs>
              <w:tab w:val="right" w:leader="dot" w:pos="9019"/>
            </w:tabs>
            <w:spacing w:after="0" w:line="360" w:lineRule="auto"/>
            <w:rPr>
              <w:rFonts w:ascii="Times New Roman" w:hAnsi="Times New Roman" w:cs="Times New Roman"/>
              <w:noProof/>
              <w:sz w:val="24"/>
              <w:szCs w:val="24"/>
            </w:rPr>
          </w:pPr>
          <w:hyperlink w:anchor="_Toc113020092" w:history="1">
            <w:r w:rsidR="00C56C54" w:rsidRPr="00BA5485">
              <w:rPr>
                <w:rStyle w:val="Hyperlink"/>
                <w:rFonts w:ascii="Times New Roman" w:hAnsi="Times New Roman" w:cs="Times New Roman"/>
                <w:noProof/>
                <w:sz w:val="24"/>
                <w:szCs w:val="24"/>
              </w:rPr>
              <w:t>Conclusion</w:t>
            </w:r>
            <w:r w:rsidR="00C56C54" w:rsidRPr="00BA5485">
              <w:rPr>
                <w:rFonts w:ascii="Times New Roman" w:hAnsi="Times New Roman" w:cs="Times New Roman"/>
                <w:noProof/>
                <w:webHidden/>
                <w:sz w:val="24"/>
                <w:szCs w:val="24"/>
              </w:rPr>
              <w:tab/>
            </w:r>
            <w:r w:rsidRPr="00BA5485">
              <w:rPr>
                <w:rFonts w:ascii="Times New Roman" w:hAnsi="Times New Roman" w:cs="Times New Roman"/>
                <w:noProof/>
                <w:webHidden/>
                <w:sz w:val="24"/>
                <w:szCs w:val="24"/>
              </w:rPr>
              <w:fldChar w:fldCharType="begin"/>
            </w:r>
            <w:r w:rsidR="00C56C54" w:rsidRPr="00BA5485">
              <w:rPr>
                <w:rFonts w:ascii="Times New Roman" w:hAnsi="Times New Roman" w:cs="Times New Roman"/>
                <w:noProof/>
                <w:webHidden/>
                <w:sz w:val="24"/>
                <w:szCs w:val="24"/>
              </w:rPr>
              <w:instrText xml:space="preserve"> PAGEREF _Toc113020092 \h </w:instrText>
            </w:r>
            <w:r w:rsidRPr="00BA5485">
              <w:rPr>
                <w:rFonts w:ascii="Times New Roman" w:hAnsi="Times New Roman" w:cs="Times New Roman"/>
                <w:noProof/>
                <w:webHidden/>
                <w:sz w:val="24"/>
                <w:szCs w:val="24"/>
              </w:rPr>
            </w:r>
            <w:r w:rsidRPr="00BA5485">
              <w:rPr>
                <w:rFonts w:ascii="Times New Roman" w:hAnsi="Times New Roman" w:cs="Times New Roman"/>
                <w:noProof/>
                <w:webHidden/>
                <w:sz w:val="24"/>
                <w:szCs w:val="24"/>
              </w:rPr>
              <w:fldChar w:fldCharType="separate"/>
            </w:r>
            <w:r w:rsidR="00C56C54" w:rsidRPr="00BA5485">
              <w:rPr>
                <w:rFonts w:ascii="Times New Roman" w:hAnsi="Times New Roman" w:cs="Times New Roman"/>
                <w:noProof/>
                <w:webHidden/>
                <w:sz w:val="24"/>
                <w:szCs w:val="24"/>
              </w:rPr>
              <w:t>8</w:t>
            </w:r>
            <w:r w:rsidRPr="00BA5485">
              <w:rPr>
                <w:rFonts w:ascii="Times New Roman" w:hAnsi="Times New Roman" w:cs="Times New Roman"/>
                <w:noProof/>
                <w:webHidden/>
                <w:sz w:val="24"/>
                <w:szCs w:val="24"/>
              </w:rPr>
              <w:fldChar w:fldCharType="end"/>
            </w:r>
          </w:hyperlink>
        </w:p>
        <w:p w:rsidR="00C56C54" w:rsidRPr="00BA5485" w:rsidRDefault="00C45968" w:rsidP="00F84570">
          <w:pPr>
            <w:pStyle w:val="TOC1"/>
            <w:tabs>
              <w:tab w:val="right" w:leader="dot" w:pos="9019"/>
            </w:tabs>
            <w:spacing w:after="0" w:line="360" w:lineRule="auto"/>
            <w:rPr>
              <w:rFonts w:ascii="Times New Roman" w:hAnsi="Times New Roman" w:cs="Times New Roman"/>
              <w:noProof/>
              <w:sz w:val="24"/>
              <w:szCs w:val="24"/>
            </w:rPr>
          </w:pPr>
          <w:hyperlink w:anchor="_Toc113020093" w:history="1">
            <w:r w:rsidR="00C56C54" w:rsidRPr="00BA5485">
              <w:rPr>
                <w:rStyle w:val="Hyperlink"/>
                <w:rFonts w:ascii="Times New Roman" w:hAnsi="Times New Roman" w:cs="Times New Roman"/>
                <w:noProof/>
                <w:sz w:val="24"/>
                <w:szCs w:val="24"/>
              </w:rPr>
              <w:t>Reference List</w:t>
            </w:r>
            <w:r w:rsidR="00C56C54" w:rsidRPr="00BA5485">
              <w:rPr>
                <w:rFonts w:ascii="Times New Roman" w:hAnsi="Times New Roman" w:cs="Times New Roman"/>
                <w:noProof/>
                <w:webHidden/>
                <w:sz w:val="24"/>
                <w:szCs w:val="24"/>
              </w:rPr>
              <w:tab/>
            </w:r>
            <w:r w:rsidRPr="00BA5485">
              <w:rPr>
                <w:rFonts w:ascii="Times New Roman" w:hAnsi="Times New Roman" w:cs="Times New Roman"/>
                <w:noProof/>
                <w:webHidden/>
                <w:sz w:val="24"/>
                <w:szCs w:val="24"/>
              </w:rPr>
              <w:fldChar w:fldCharType="begin"/>
            </w:r>
            <w:r w:rsidR="00C56C54" w:rsidRPr="00BA5485">
              <w:rPr>
                <w:rFonts w:ascii="Times New Roman" w:hAnsi="Times New Roman" w:cs="Times New Roman"/>
                <w:noProof/>
                <w:webHidden/>
                <w:sz w:val="24"/>
                <w:szCs w:val="24"/>
              </w:rPr>
              <w:instrText xml:space="preserve"> PAGEREF _Toc113020093 \h </w:instrText>
            </w:r>
            <w:r w:rsidRPr="00BA5485">
              <w:rPr>
                <w:rFonts w:ascii="Times New Roman" w:hAnsi="Times New Roman" w:cs="Times New Roman"/>
                <w:noProof/>
                <w:webHidden/>
                <w:sz w:val="24"/>
                <w:szCs w:val="24"/>
              </w:rPr>
            </w:r>
            <w:r w:rsidRPr="00BA5485">
              <w:rPr>
                <w:rFonts w:ascii="Times New Roman" w:hAnsi="Times New Roman" w:cs="Times New Roman"/>
                <w:noProof/>
                <w:webHidden/>
                <w:sz w:val="24"/>
                <w:szCs w:val="24"/>
              </w:rPr>
              <w:fldChar w:fldCharType="separate"/>
            </w:r>
            <w:r w:rsidR="00C56C54" w:rsidRPr="00BA5485">
              <w:rPr>
                <w:rFonts w:ascii="Times New Roman" w:hAnsi="Times New Roman" w:cs="Times New Roman"/>
                <w:noProof/>
                <w:webHidden/>
                <w:sz w:val="24"/>
                <w:szCs w:val="24"/>
              </w:rPr>
              <w:t>9</w:t>
            </w:r>
            <w:r w:rsidRPr="00BA5485">
              <w:rPr>
                <w:rFonts w:ascii="Times New Roman" w:hAnsi="Times New Roman" w:cs="Times New Roman"/>
                <w:noProof/>
                <w:webHidden/>
                <w:sz w:val="24"/>
                <w:szCs w:val="24"/>
              </w:rPr>
              <w:fldChar w:fldCharType="end"/>
            </w:r>
          </w:hyperlink>
        </w:p>
        <w:p w:rsidR="00C56C54" w:rsidRDefault="00C45968" w:rsidP="00F84570">
          <w:pPr>
            <w:spacing w:line="360" w:lineRule="auto"/>
          </w:pPr>
          <w:r w:rsidRPr="00BA5485">
            <w:rPr>
              <w:rFonts w:ascii="Times New Roman" w:hAnsi="Times New Roman" w:cs="Times New Roman"/>
              <w:sz w:val="24"/>
              <w:szCs w:val="24"/>
            </w:rPr>
            <w:fldChar w:fldCharType="end"/>
          </w:r>
        </w:p>
      </w:sdtContent>
    </w:sdt>
    <w:p w:rsidR="005D2FC3" w:rsidRPr="00C56C54" w:rsidRDefault="005D2FC3" w:rsidP="00F84570">
      <w:pPr>
        <w:pStyle w:val="Title"/>
        <w:spacing w:after="0" w:line="360" w:lineRule="auto"/>
        <w:jc w:val="center"/>
        <w:rPr>
          <w:rFonts w:ascii="Times New Roman" w:hAnsi="Times New Roman" w:cs="Times New Roman"/>
          <w:b/>
          <w:sz w:val="32"/>
          <w:szCs w:val="32"/>
          <w:highlight w:val="white"/>
          <w:u w:val="single"/>
        </w:rPr>
      </w:pPr>
    </w:p>
    <w:p w:rsidR="00C56C54" w:rsidRDefault="00C56C54" w:rsidP="00F84570">
      <w:pPr>
        <w:spacing w:line="360" w:lineRule="auto"/>
        <w:rPr>
          <w:rFonts w:ascii="Times New Roman" w:hAnsi="Times New Roman"/>
          <w:b/>
          <w:sz w:val="24"/>
          <w:szCs w:val="40"/>
          <w:highlight w:val="white"/>
        </w:rPr>
      </w:pPr>
      <w:r>
        <w:rPr>
          <w:highlight w:val="white"/>
        </w:rPr>
        <w:br w:type="page"/>
      </w:r>
    </w:p>
    <w:p w:rsidR="00C56C54" w:rsidRDefault="003F7CB4" w:rsidP="00F84570">
      <w:pPr>
        <w:pStyle w:val="Heading1"/>
        <w:spacing w:before="0" w:after="0"/>
        <w:rPr>
          <w:b w:val="0"/>
          <w:highlight w:val="white"/>
        </w:rPr>
      </w:pPr>
      <w:bookmarkStart w:id="0" w:name="_Toc113020090"/>
      <w:r>
        <w:rPr>
          <w:highlight w:val="white"/>
        </w:rPr>
        <w:lastRenderedPageBreak/>
        <w:t>Introduction</w:t>
      </w:r>
      <w:bookmarkEnd w:id="0"/>
      <w:r>
        <w:rPr>
          <w:highlight w:val="white"/>
        </w:rPr>
        <w:t xml:space="preserve"> </w:t>
      </w:r>
    </w:p>
    <w:p w:rsidR="005D2FC3" w:rsidRDefault="003F7CB4" w:rsidP="00F84570">
      <w:pPr>
        <w:pStyle w:val="norm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Community engagement is defined as the process of engaging with the group and working in a collaborative manner which is dependent on different factors. One of the major factors which the community engagement is dependent on are the geographical proximity, similar interests or special interests (Gilmore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Hence, it is the strategic process which has a specific purpose behind working and works within a certain geographical proximity. The major focus of this study will be based on analysing various factors which are related to community engagement. Firstly, the strategies which are effective for community engagement will be discussed in this study. Both the advantages and disadvantages of the strategies which are applied for community engagement will also be discussed in this study. The focus will also be based on analysing the relationships between the strategies and stakeholders engagements. Different types of social media platforms which can be used for supporting the project will be analysed in this essay in a detailed manner. The principles, standards and also various other factors which are related to the community will be discussed in this study in a proper manner. All the aspects which are related to community engagement will be discussed in this study in a detailed manner. </w:t>
      </w:r>
    </w:p>
    <w:p w:rsidR="00C56C54" w:rsidRDefault="00C56C54" w:rsidP="00F84570">
      <w:pPr>
        <w:spacing w:line="360" w:lineRule="auto"/>
        <w:rPr>
          <w:rFonts w:ascii="Times New Roman" w:hAnsi="Times New Roman"/>
          <w:b/>
          <w:sz w:val="24"/>
          <w:szCs w:val="40"/>
          <w:highlight w:val="white"/>
        </w:rPr>
      </w:pPr>
      <w:r>
        <w:rPr>
          <w:highlight w:val="white"/>
        </w:rPr>
        <w:br w:type="page"/>
      </w:r>
    </w:p>
    <w:p w:rsidR="005D2FC3" w:rsidRDefault="003F7CB4" w:rsidP="00F84570">
      <w:pPr>
        <w:pStyle w:val="Heading1"/>
        <w:spacing w:before="0" w:after="0"/>
        <w:rPr>
          <w:highlight w:val="white"/>
        </w:rPr>
      </w:pPr>
      <w:bookmarkStart w:id="1" w:name="_Toc113020091"/>
      <w:r>
        <w:rPr>
          <w:highlight w:val="white"/>
        </w:rPr>
        <w:lastRenderedPageBreak/>
        <w:t>Main Discussion</w:t>
      </w:r>
      <w:bookmarkEnd w:id="1"/>
    </w:p>
    <w:p w:rsidR="005D2FC3" w:rsidRDefault="003F7CB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are a number of principles which are related to Community engagement and one of the major principles which is related to community engagement is </w:t>
      </w:r>
      <w:r>
        <w:rPr>
          <w:rFonts w:ascii="Times New Roman" w:eastAsia="Times New Roman" w:hAnsi="Times New Roman" w:cs="Times New Roman"/>
          <w:b/>
          <w:i/>
          <w:color w:val="222222"/>
          <w:sz w:val="24"/>
          <w:szCs w:val="24"/>
          <w:highlight w:val="white"/>
        </w:rPr>
        <w:t>proper planning and preparation and planning</w:t>
      </w:r>
      <w:r>
        <w:rPr>
          <w:rFonts w:ascii="Times New Roman" w:eastAsia="Times New Roman" w:hAnsi="Times New Roman" w:cs="Times New Roman"/>
          <w:color w:val="222222"/>
          <w:sz w:val="24"/>
          <w:szCs w:val="24"/>
          <w:highlight w:val="white"/>
        </w:rPr>
        <w:t xml:space="preserve">. In order to execute Community engagement in an effective manner, it is necessary to have effective planning and the needs and requirements of the participants needs to be defined in a proper manner (David-Chavez and Gavin, 2018). The second principle of community engagement is </w:t>
      </w:r>
      <w:r>
        <w:rPr>
          <w:rFonts w:ascii="Times New Roman" w:eastAsia="Times New Roman" w:hAnsi="Times New Roman" w:cs="Times New Roman"/>
          <w:b/>
          <w:i/>
          <w:color w:val="222222"/>
          <w:sz w:val="24"/>
          <w:szCs w:val="24"/>
          <w:highlight w:val="white"/>
        </w:rPr>
        <w:t>demographic diversity and inclusion</w:t>
      </w:r>
      <w:r>
        <w:rPr>
          <w:rFonts w:ascii="Times New Roman" w:eastAsia="Times New Roman" w:hAnsi="Times New Roman" w:cs="Times New Roman"/>
          <w:color w:val="222222"/>
          <w:sz w:val="24"/>
          <w:szCs w:val="24"/>
          <w:highlight w:val="white"/>
        </w:rPr>
        <w:t xml:space="preserve"> that is diverse voice, people and ideas needs to be incorporated equitably. The third principle which is related to </w:t>
      </w:r>
      <w:r>
        <w:rPr>
          <w:rFonts w:ascii="Times New Roman" w:eastAsia="Times New Roman" w:hAnsi="Times New Roman" w:cs="Times New Roman"/>
          <w:b/>
          <w:i/>
          <w:color w:val="222222"/>
          <w:sz w:val="24"/>
          <w:szCs w:val="24"/>
          <w:highlight w:val="white"/>
        </w:rPr>
        <w:t xml:space="preserve">shared purpose and collaboration </w:t>
      </w:r>
      <w:r>
        <w:rPr>
          <w:rFonts w:ascii="Times New Roman" w:eastAsia="Times New Roman" w:hAnsi="Times New Roman" w:cs="Times New Roman"/>
          <w:color w:val="222222"/>
          <w:sz w:val="24"/>
          <w:szCs w:val="24"/>
          <w:highlight w:val="white"/>
        </w:rPr>
        <w:t xml:space="preserve">which is based on supporting and encouraging the participants (Burgess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The fourth principle which is related to Community engagement is </w:t>
      </w:r>
      <w:r>
        <w:rPr>
          <w:rFonts w:ascii="Times New Roman" w:eastAsia="Times New Roman" w:hAnsi="Times New Roman" w:cs="Times New Roman"/>
          <w:b/>
          <w:i/>
          <w:color w:val="222222"/>
          <w:sz w:val="24"/>
          <w:szCs w:val="24"/>
          <w:highlight w:val="white"/>
        </w:rPr>
        <w:t xml:space="preserve">learning and openness. </w:t>
      </w:r>
      <w:r>
        <w:rPr>
          <w:rFonts w:ascii="Times New Roman" w:eastAsia="Times New Roman" w:hAnsi="Times New Roman" w:cs="Times New Roman"/>
          <w:color w:val="222222"/>
          <w:sz w:val="24"/>
          <w:szCs w:val="24"/>
          <w:highlight w:val="white"/>
        </w:rPr>
        <w:t xml:space="preserve">It is mainly based on helping all the individuals related to community engagement to listen to each other and learn from one another. Lastly, the final principle </w:t>
      </w:r>
      <w:r w:rsidR="00F84570">
        <w:rPr>
          <w:rFonts w:ascii="Times New Roman" w:eastAsia="Times New Roman" w:hAnsi="Times New Roman" w:cs="Times New Roman"/>
          <w:color w:val="222222"/>
          <w:sz w:val="24"/>
          <w:szCs w:val="24"/>
          <w:highlight w:val="white"/>
        </w:rPr>
        <w:t>of Community</w:t>
      </w:r>
      <w:r>
        <w:rPr>
          <w:rFonts w:ascii="Times New Roman" w:eastAsia="Times New Roman" w:hAnsi="Times New Roman" w:cs="Times New Roman"/>
          <w:color w:val="222222"/>
          <w:sz w:val="24"/>
          <w:szCs w:val="24"/>
          <w:highlight w:val="white"/>
        </w:rPr>
        <w:t xml:space="preserve"> engagement is </w:t>
      </w:r>
      <w:r>
        <w:rPr>
          <w:rFonts w:ascii="Times New Roman" w:eastAsia="Times New Roman" w:hAnsi="Times New Roman" w:cs="Times New Roman"/>
          <w:b/>
          <w:i/>
          <w:color w:val="222222"/>
          <w:sz w:val="24"/>
          <w:szCs w:val="24"/>
          <w:highlight w:val="white"/>
        </w:rPr>
        <w:t xml:space="preserve">trust and transparency. </w:t>
      </w:r>
      <w:r>
        <w:rPr>
          <w:rFonts w:ascii="Times New Roman" w:eastAsia="Times New Roman" w:hAnsi="Times New Roman" w:cs="Times New Roman"/>
          <w:color w:val="222222"/>
          <w:sz w:val="24"/>
          <w:szCs w:val="24"/>
          <w:highlight w:val="white"/>
        </w:rPr>
        <w:t xml:space="preserve">It is the approach which is related to being clear about the process and also </w:t>
      </w:r>
      <w:r w:rsidR="00F84570">
        <w:rPr>
          <w:rFonts w:ascii="Times New Roman" w:eastAsia="Times New Roman" w:hAnsi="Times New Roman" w:cs="Times New Roman"/>
          <w:color w:val="222222"/>
          <w:sz w:val="24"/>
          <w:szCs w:val="24"/>
          <w:highlight w:val="white"/>
        </w:rPr>
        <w:t>the purpose</w:t>
      </w:r>
      <w:r>
        <w:rPr>
          <w:rFonts w:ascii="Times New Roman" w:eastAsia="Times New Roman" w:hAnsi="Times New Roman" w:cs="Times New Roman"/>
          <w:color w:val="222222"/>
          <w:sz w:val="24"/>
          <w:szCs w:val="24"/>
          <w:highlight w:val="white"/>
        </w:rPr>
        <w:t xml:space="preserve"> which is related to organising the Community engagement. </w:t>
      </w:r>
    </w:p>
    <w:p w:rsidR="005D2FC3" w:rsidRDefault="00F84570"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i/>
          <w:color w:val="222222"/>
          <w:sz w:val="24"/>
          <w:szCs w:val="24"/>
          <w:highlight w:val="white"/>
        </w:rPr>
        <w:t>Stakeholders’</w:t>
      </w:r>
      <w:r w:rsidR="003F7CB4">
        <w:rPr>
          <w:rFonts w:ascii="Times New Roman" w:eastAsia="Times New Roman" w:hAnsi="Times New Roman" w:cs="Times New Roman"/>
          <w:b/>
          <w:i/>
          <w:color w:val="222222"/>
          <w:sz w:val="24"/>
          <w:szCs w:val="24"/>
          <w:highlight w:val="white"/>
        </w:rPr>
        <w:t xml:space="preserve"> participation </w:t>
      </w:r>
      <w:r w:rsidR="003F7CB4">
        <w:rPr>
          <w:rFonts w:ascii="Times New Roman" w:eastAsia="Times New Roman" w:hAnsi="Times New Roman" w:cs="Times New Roman"/>
          <w:color w:val="222222"/>
          <w:sz w:val="24"/>
          <w:szCs w:val="24"/>
          <w:highlight w:val="white"/>
        </w:rPr>
        <w:t xml:space="preserve">in Community engagement provides an organisation with a number of benefits. Keeping the stakeholders engaged in each stage is an amazing way to increase awareness and also to build good relationships. Stakeholders are a crucial factor in the success of any project or business and a good relationship with them makes the process more efficient (Burgess </w:t>
      </w:r>
      <w:r w:rsidR="003F7CB4">
        <w:rPr>
          <w:rFonts w:ascii="Times New Roman" w:eastAsia="Times New Roman" w:hAnsi="Times New Roman" w:cs="Times New Roman"/>
          <w:i/>
          <w:color w:val="222222"/>
          <w:sz w:val="24"/>
          <w:szCs w:val="24"/>
          <w:highlight w:val="white"/>
        </w:rPr>
        <w:t xml:space="preserve">et al., </w:t>
      </w:r>
      <w:r w:rsidR="003F7CB4">
        <w:rPr>
          <w:rFonts w:ascii="Times New Roman" w:eastAsia="Times New Roman" w:hAnsi="Times New Roman" w:cs="Times New Roman"/>
          <w:color w:val="222222"/>
          <w:sz w:val="24"/>
          <w:szCs w:val="24"/>
          <w:highlight w:val="white"/>
        </w:rPr>
        <w:t xml:space="preserve">2022). Moreover, it also helps in reducing delays and also makes sure that decision-making during the project becomes highly efficient. It is also the approach which ensures that the delays of the project can be avoided and the roadblocks can also be dealt with without much of the difficulties. </w:t>
      </w:r>
    </w:p>
    <w:p w:rsidR="00C56C54" w:rsidRDefault="003F7CB4" w:rsidP="00F84570">
      <w:pPr>
        <w:pStyle w:val="normal0"/>
        <w:spacing w:line="360" w:lineRule="auto"/>
        <w:jc w:val="both"/>
      </w:pPr>
      <w:r>
        <w:rPr>
          <w:rFonts w:ascii="Times New Roman" w:eastAsia="Times New Roman" w:hAnsi="Times New Roman" w:cs="Times New Roman"/>
          <w:color w:val="222222"/>
          <w:sz w:val="24"/>
          <w:szCs w:val="24"/>
          <w:highlight w:val="white"/>
        </w:rPr>
        <w:t xml:space="preserve">There are a number of strategies which can be applied for holding the community engagement in an efficient manner. However, one of the m  important strategies which can be used to hold community engagement in an efficient manner is social media platforms. One of the major reasons which make social media platforms a highly efficient strategy for undertaking community engagement is its greater reach (Skill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As a result of which the community engagement does not get limited to geographical parameters. Another major platform which is related to community engagement is building a platform for expression. Another major strategy which can be used for conducting the community engagement in an efficient manner is to moderate them in a sensible manner. Moreover, to conduct the community engagement in an efficient manner the strategy which is related to it </w:t>
      </w:r>
      <w:r>
        <w:rPr>
          <w:rFonts w:ascii="Times New Roman" w:eastAsia="Times New Roman" w:hAnsi="Times New Roman" w:cs="Times New Roman"/>
          <w:color w:val="222222"/>
          <w:sz w:val="24"/>
          <w:szCs w:val="24"/>
          <w:highlight w:val="white"/>
        </w:rPr>
        <w:lastRenderedPageBreak/>
        <w:t xml:space="preserve">is running competitions and rewards. It will allow the community members to be engaged and get the desired outcome of the community engagement. </w:t>
      </w:r>
    </w:p>
    <w:p w:rsidR="005D2FC3" w:rsidRDefault="003F7CB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discussed above there are many different kinds of strategies that are implemented in order to enhance and manage community engagement. Within the community, there are many different types and kinds of stakeholders like </w:t>
      </w:r>
      <w:r>
        <w:rPr>
          <w:rFonts w:ascii="Times New Roman" w:eastAsia="Times New Roman" w:hAnsi="Times New Roman" w:cs="Times New Roman"/>
          <w:b/>
          <w:i/>
          <w:color w:val="222222"/>
          <w:sz w:val="24"/>
          <w:szCs w:val="24"/>
          <w:highlight w:val="white"/>
        </w:rPr>
        <w:t xml:space="preserve">people, unions, neighbourhoods, organisations, groups, and businesses </w:t>
      </w:r>
      <w:r>
        <w:rPr>
          <w:rFonts w:ascii="Times New Roman" w:eastAsia="Times New Roman" w:hAnsi="Times New Roman" w:cs="Times New Roman"/>
          <w:color w:val="222222"/>
          <w:sz w:val="24"/>
          <w:szCs w:val="24"/>
          <w:highlight w:val="white"/>
        </w:rPr>
        <w:t xml:space="preserve">are the main stakeholders of the communities (Glendinning, 2022). The relationship between the stakeholders can be simply done by maintaining effective communication and understanding between them and sharing the same values, objectives and aims. With the help of these steps, the stakeholders will create a relationship of oneness and similarities in achieving the goals and objectives of the community together. To establish an effective relationship between the stakeholders of the communities different methods are used and one of the most effective and modern strategies is via Social media. With the help of social media, there are different steps and ways by which the relationship between the stakeholders can establish and then enhanced as well. </w:t>
      </w:r>
    </w:p>
    <w:p w:rsidR="005D2FC3" w:rsidRDefault="003F7CB4" w:rsidP="00F84570">
      <w:pPr>
        <w:pStyle w:val="norm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The first step is to be </w:t>
      </w:r>
      <w:r>
        <w:rPr>
          <w:rFonts w:ascii="Times New Roman" w:eastAsia="Times New Roman" w:hAnsi="Times New Roman" w:cs="Times New Roman"/>
          <w:b/>
          <w:i/>
          <w:color w:val="222222"/>
          <w:sz w:val="24"/>
          <w:szCs w:val="24"/>
          <w:highlight w:val="white"/>
        </w:rPr>
        <w:t xml:space="preserve">“present in social media” </w:t>
      </w:r>
      <w:r>
        <w:rPr>
          <w:rFonts w:ascii="Times New Roman" w:eastAsia="Times New Roman" w:hAnsi="Times New Roman" w:cs="Times New Roman"/>
          <w:color w:val="222222"/>
          <w:sz w:val="24"/>
          <w:szCs w:val="24"/>
          <w:highlight w:val="white"/>
        </w:rPr>
        <w:t xml:space="preserve">(Kahootz, 2022). In order to do so, the different communities can create social media accounts and set the goals and objectives that are needed to fulfil by the stakeholders. This will help the stakeholder in being connected to each other as well as the community and will helps stakeholders to know about the different happenings and changes occurred in the community. The second step is </w:t>
      </w:r>
      <w:r>
        <w:rPr>
          <w:rFonts w:ascii="Times New Roman" w:eastAsia="Times New Roman" w:hAnsi="Times New Roman" w:cs="Times New Roman"/>
          <w:b/>
          <w:i/>
          <w:color w:val="222222"/>
          <w:sz w:val="24"/>
          <w:szCs w:val="24"/>
          <w:highlight w:val="white"/>
        </w:rPr>
        <w:t xml:space="preserve">creating a topic for conversation </w:t>
      </w:r>
      <w:r>
        <w:rPr>
          <w:rFonts w:ascii="Times New Roman" w:eastAsia="Times New Roman" w:hAnsi="Times New Roman" w:cs="Times New Roman"/>
          <w:color w:val="222222"/>
          <w:sz w:val="24"/>
          <w:szCs w:val="24"/>
          <w:highlight w:val="white"/>
        </w:rPr>
        <w:t xml:space="preserve">this </w:t>
      </w:r>
      <w:r w:rsidR="00C56C54">
        <w:rPr>
          <w:rFonts w:ascii="Times New Roman" w:eastAsia="Times New Roman" w:hAnsi="Times New Roman" w:cs="Times New Roman"/>
          <w:color w:val="222222"/>
          <w:sz w:val="24"/>
          <w:szCs w:val="24"/>
          <w:highlight w:val="white"/>
        </w:rPr>
        <w:t>will</w:t>
      </w:r>
      <w:r>
        <w:rPr>
          <w:rFonts w:ascii="Times New Roman" w:eastAsia="Times New Roman" w:hAnsi="Times New Roman" w:cs="Times New Roman"/>
          <w:color w:val="222222"/>
          <w:sz w:val="24"/>
          <w:szCs w:val="24"/>
          <w:highlight w:val="white"/>
        </w:rPr>
        <w:t xml:space="preserve"> help the community engaged and interact by sharing their ideas and views on the selected topic. This will maintain a continuous creation between the stakeholders and will also help in developing more new creative ideas for community development (Kahootz, 2022). The third step is </w:t>
      </w:r>
      <w:r>
        <w:rPr>
          <w:rFonts w:ascii="Times New Roman" w:eastAsia="Times New Roman" w:hAnsi="Times New Roman" w:cs="Times New Roman"/>
          <w:b/>
          <w:i/>
          <w:color w:val="222222"/>
          <w:sz w:val="24"/>
          <w:szCs w:val="24"/>
          <w:highlight w:val="white"/>
        </w:rPr>
        <w:t>“</w:t>
      </w:r>
      <w:r w:rsidR="00C56C54">
        <w:rPr>
          <w:rFonts w:ascii="Times New Roman" w:eastAsia="Times New Roman" w:hAnsi="Times New Roman" w:cs="Times New Roman"/>
          <w:b/>
          <w:i/>
          <w:color w:val="222222"/>
          <w:sz w:val="24"/>
          <w:szCs w:val="24"/>
          <w:highlight w:val="white"/>
        </w:rPr>
        <w:t>targeting</w:t>
      </w:r>
      <w:r>
        <w:rPr>
          <w:rFonts w:ascii="Times New Roman" w:eastAsia="Times New Roman" w:hAnsi="Times New Roman" w:cs="Times New Roman"/>
          <w:b/>
          <w:i/>
          <w:color w:val="222222"/>
          <w:sz w:val="24"/>
          <w:szCs w:val="24"/>
          <w:highlight w:val="white"/>
        </w:rPr>
        <w:t xml:space="preserve"> the audience by their interests” </w:t>
      </w:r>
      <w:r>
        <w:rPr>
          <w:rFonts w:ascii="Times New Roman" w:eastAsia="Times New Roman" w:hAnsi="Times New Roman" w:cs="Times New Roman"/>
          <w:color w:val="222222"/>
          <w:sz w:val="24"/>
          <w:szCs w:val="24"/>
          <w:highlight w:val="white"/>
        </w:rPr>
        <w:t xml:space="preserve">as within a community, not every group shares the same kind of interests and knowledge which might create a gap between the stakeholders. In order to avoid this, the community can target the stakeholders by their interests. Like, interest often business groups are interested in the business topic so the community can invest this interest into their profit. The community can create topics regarding the business and let the business </w:t>
      </w:r>
      <w:r w:rsidR="00C56C54">
        <w:rPr>
          <w:rFonts w:ascii="Times New Roman" w:eastAsia="Times New Roman" w:hAnsi="Times New Roman" w:cs="Times New Roman"/>
          <w:color w:val="222222"/>
          <w:sz w:val="24"/>
          <w:szCs w:val="24"/>
          <w:highlight w:val="white"/>
        </w:rPr>
        <w:t>group discusses</w:t>
      </w:r>
      <w:r>
        <w:rPr>
          <w:rFonts w:ascii="Times New Roman" w:eastAsia="Times New Roman" w:hAnsi="Times New Roman" w:cs="Times New Roman"/>
          <w:color w:val="222222"/>
          <w:sz w:val="24"/>
          <w:szCs w:val="24"/>
          <w:highlight w:val="white"/>
        </w:rPr>
        <w:t xml:space="preserve"> it and that is how the relationship between the group is created. The community can also apply this method to other groups as well and engage them via communication and discussion. The last step is by </w:t>
      </w:r>
      <w:r>
        <w:rPr>
          <w:rFonts w:ascii="Times New Roman" w:eastAsia="Times New Roman" w:hAnsi="Times New Roman" w:cs="Times New Roman"/>
          <w:b/>
          <w:i/>
          <w:color w:val="222222"/>
          <w:sz w:val="24"/>
          <w:szCs w:val="24"/>
          <w:highlight w:val="white"/>
        </w:rPr>
        <w:t xml:space="preserve">“sharing relevant content” </w:t>
      </w:r>
      <w:r>
        <w:rPr>
          <w:rFonts w:ascii="Times New Roman" w:eastAsia="Times New Roman" w:hAnsi="Times New Roman" w:cs="Times New Roman"/>
          <w:color w:val="222222"/>
          <w:sz w:val="24"/>
          <w:szCs w:val="24"/>
          <w:highlight w:val="white"/>
        </w:rPr>
        <w:t xml:space="preserve">the communities should develop and create relevant content so that all the stakeholders can relate to it and discuss it. For </w:t>
      </w:r>
      <w:r w:rsidR="00C56C54">
        <w:rPr>
          <w:rFonts w:ascii="Times New Roman" w:eastAsia="Times New Roman" w:hAnsi="Times New Roman" w:cs="Times New Roman"/>
          <w:color w:val="222222"/>
          <w:sz w:val="24"/>
          <w:szCs w:val="24"/>
          <w:highlight w:val="white"/>
        </w:rPr>
        <w:t>example</w:t>
      </w:r>
      <w:r>
        <w:rPr>
          <w:rFonts w:ascii="Times New Roman" w:eastAsia="Times New Roman" w:hAnsi="Times New Roman" w:cs="Times New Roman"/>
          <w:color w:val="222222"/>
          <w:sz w:val="24"/>
          <w:szCs w:val="24"/>
          <w:highlight w:val="white"/>
        </w:rPr>
        <w:t xml:space="preserve"> issues faced by the community, social issues the political issues are all types of issues which are relevant to every group present out there (Kahootz, 2022). </w:t>
      </w:r>
    </w:p>
    <w:p w:rsidR="005D2FC3" w:rsidRDefault="003F7CB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There are many different social media platforms that help in outreaching and attracting people are Youtube, Twitter, Instagram and Facebook (Walsh, 2022). These are considered to be the most effective social media for engaging, attracting and supporting different communities and projects because these social media has the largest number of users compared to any other social media (Walsh, 2022). These social media also helps in enhancing the creative thinking skills often peoples it helps in exploring the diversity of people and knowing their demands and preferences. Whereas Social media helps in developing professional skills by developing networks, creating new ideas, application of new technologies and so many more sectors (AITSL, 2022). The different personal and professional skills developed later help in achieving and fostering success by the continuous application of the skills that have been acquired with the skills acquired, there are different ways by which different avenues are created by which different aspects of society can be achieved. The skills required by the use of social media and the personal and professional skills developed in community engagement can be easily promoted by the connection. By providing the communities to build opportunities to connect to the target audiences and create communication among the communities. Even the different contests and events caret with the help of social media help in promote community engagement by attracting an interested audience and communication methods (Carlson, 2022). Even social media after targeting the audience creates opportunities for the brands as well as the communities to collaborate with each other with the help of community engagement.</w:t>
      </w:r>
    </w:p>
    <w:p w:rsidR="005D2FC3" w:rsidRDefault="003F7CB4" w:rsidP="00F84570">
      <w:pPr>
        <w:pStyle w:val="norm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Social media is used around the world to help or allow the communities and people around the world despite the differences based on their race, ethnic culture and so many more to stay connected. The sharing of diversity by people around the world helps the community to accept and embrace the different diversities around the world with the help of social media (Dennis, 2022). Due to this engagement, the inclusive and diverse environment is promoted by social media and is widely supported followed and embraced by people around the world (Thirlwall, 2022). Social media promote socio-cultural integration with the spreading of different political, cultural, social, and economic details about human behaviour and so many other societies and culture-based information around the world (Duke, 2022). This helps people around the world to promote their culture and society with the help of social media so that it can reach out to people around the world. Social media is also helping in promoting multiculturalism in many ways as the people around the world are spreading their specific culture, ethnicity, language, food, and religion and the people around the world are accepting it as a part of society (Sawyer, 2022). Mutual understanding and acceptance are often what </w:t>
      </w:r>
      <w:r>
        <w:rPr>
          <w:rFonts w:ascii="Times New Roman" w:eastAsia="Times New Roman" w:hAnsi="Times New Roman" w:cs="Times New Roman"/>
          <w:color w:val="222222"/>
          <w:sz w:val="24"/>
          <w:szCs w:val="24"/>
          <w:highlight w:val="white"/>
        </w:rPr>
        <w:lastRenderedPageBreak/>
        <w:t xml:space="preserve">social media creates among the communities and helps in promoting a multicultural environment.  The facilities provided by social media like video uploading facilities, chatting calling live stream options and so many more help the different communities sound the world see the different cultures around the world visually (Sawyer, 2022). Social media helps in developing personal skills through the acceptance of the different cultures around the world and plays an important role in supporting the different aspects of society. Social media helps in uniting people around the world and helps in the promotion of the slogan of unity in diversity and helps in developing personal as well as professional skills as well. Therefore, it is clear that social media promotes community engagement very much. </w:t>
      </w:r>
    </w:p>
    <w:p w:rsidR="005D2FC3" w:rsidRDefault="005D2FC3" w:rsidP="00F84570">
      <w:pPr>
        <w:pStyle w:val="normal0"/>
        <w:spacing w:line="360" w:lineRule="auto"/>
        <w:jc w:val="both"/>
        <w:rPr>
          <w:rFonts w:ascii="Times New Roman" w:eastAsia="Times New Roman" w:hAnsi="Times New Roman" w:cs="Times New Roman"/>
          <w:color w:val="222222"/>
          <w:sz w:val="24"/>
          <w:szCs w:val="24"/>
          <w:highlight w:val="white"/>
        </w:rPr>
      </w:pPr>
    </w:p>
    <w:p w:rsidR="005D2FC3" w:rsidRDefault="003F7CB4" w:rsidP="00F84570">
      <w:pPr>
        <w:pStyle w:val="normal0"/>
        <w:spacing w:line="360" w:lineRule="auto"/>
        <w:jc w:val="both"/>
        <w:rPr>
          <w:rFonts w:ascii="Times New Roman" w:eastAsia="Times New Roman" w:hAnsi="Times New Roman" w:cs="Times New Roman"/>
          <w:b/>
          <w:color w:val="222222"/>
          <w:sz w:val="24"/>
          <w:szCs w:val="24"/>
          <w:highlight w:val="white"/>
        </w:rPr>
      </w:pPr>
      <w:r>
        <w:br w:type="page"/>
      </w:r>
    </w:p>
    <w:p w:rsidR="005D2FC3" w:rsidRDefault="003F7CB4" w:rsidP="00F84570">
      <w:pPr>
        <w:pStyle w:val="Heading1"/>
        <w:spacing w:before="0" w:after="0"/>
        <w:rPr>
          <w:highlight w:val="white"/>
        </w:rPr>
      </w:pPr>
      <w:bookmarkStart w:id="2" w:name="_Toc113020092"/>
      <w:r>
        <w:rPr>
          <w:highlight w:val="white"/>
        </w:rPr>
        <w:lastRenderedPageBreak/>
        <w:t>Conclusion</w:t>
      </w:r>
      <w:bookmarkEnd w:id="2"/>
    </w:p>
    <w:p w:rsidR="005D2FC3" w:rsidRDefault="003F7CB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Based on the discussions made above, it is clear that community engagement is one of the major factors for the success of any project. It allows free flow of ideas and the learning process also gets enhanced. Moreover, it has been found that community engagement ensures to build trust among the members. It also allows us to build strong relationships with the community members and also with stakeholders. It has also been found that social media platforms are one of the most effective platforms for holding community engagement in an effective manner. One of the major factors which allows the social media platform to be effective is that is the platform which is highly cost-effective. Moreover, it also allows a higher reach and as a result of which the projects can be handled in an effective manner. Moreover, it also ensures relationships and trust with community members and also with stakeholders by conducting the community engagement in a successful manner.</w:t>
      </w:r>
    </w:p>
    <w:p w:rsidR="005D2FC3" w:rsidRDefault="003F7CB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Based on the discussion made above and the findings, there are a number of recommendations which can be drawn for effective community engagement. In order to conduct community engagement in an efficient manner, it is recommended that there should be provision for rewards. It will make the participants more interested in community engagement which will result in better engagement. As a result of which community engagement becomes more successful. It is also recommended to use social media platforms for community engagement (Hu and Qiu, 2020). It is a cost-effective approach of engagement and also allows to have greater reach. It is also recommended that the focus should be on undertaking the activities which are based on the members cohort. The focus should also be on entertaining the participants with the fun content. It will ensure that the participants will not lose focus and the community engagement will have a better outcome. Lastly, it is recommended that the managers should make sure that the engagement is made sure that learning is kept constant during the community engagement. All these factors will ensure that the community engagement will be a successful one.</w:t>
      </w:r>
    </w:p>
    <w:p w:rsidR="005D2FC3" w:rsidRDefault="003F7CB4" w:rsidP="00F84570">
      <w:pPr>
        <w:pStyle w:val="normal0"/>
        <w:spacing w:line="360" w:lineRule="auto"/>
        <w:jc w:val="both"/>
        <w:rPr>
          <w:rFonts w:ascii="Times New Roman" w:eastAsia="Times New Roman" w:hAnsi="Times New Roman" w:cs="Times New Roman"/>
          <w:b/>
          <w:color w:val="222222"/>
          <w:sz w:val="24"/>
          <w:szCs w:val="24"/>
          <w:highlight w:val="white"/>
        </w:rPr>
      </w:pPr>
      <w:r>
        <w:br w:type="page"/>
      </w:r>
    </w:p>
    <w:p w:rsidR="005D2FC3" w:rsidRDefault="003F7CB4" w:rsidP="00F84570">
      <w:pPr>
        <w:pStyle w:val="Heading1"/>
        <w:spacing w:before="0" w:after="0"/>
        <w:rPr>
          <w:highlight w:val="white"/>
        </w:rPr>
      </w:pPr>
      <w:bookmarkStart w:id="3" w:name="_Toc113020093"/>
      <w:r>
        <w:rPr>
          <w:highlight w:val="white"/>
        </w:rPr>
        <w:lastRenderedPageBreak/>
        <w:t>Reference List</w:t>
      </w:r>
      <w:bookmarkEnd w:id="3"/>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AITSL, 2022. </w:t>
      </w:r>
      <w:r>
        <w:rPr>
          <w:rFonts w:ascii="Times New Roman" w:eastAsia="Times New Roman" w:hAnsi="Times New Roman" w:cs="Times New Roman"/>
          <w:i/>
          <w:color w:val="222222"/>
          <w:sz w:val="24"/>
          <w:szCs w:val="24"/>
          <w:highlight w:val="white"/>
        </w:rPr>
        <w:t>Using social media for professional learning</w:t>
      </w:r>
      <w:r>
        <w:rPr>
          <w:rFonts w:ascii="Times New Roman" w:eastAsia="Times New Roman" w:hAnsi="Times New Roman" w:cs="Times New Roman"/>
          <w:color w:val="222222"/>
          <w:sz w:val="24"/>
          <w:szCs w:val="24"/>
          <w:highlight w:val="white"/>
        </w:rPr>
        <w:t>. [online] AITSL. Available at: &lt;https://www.aitsl.edu.au/teach/improve-practice/practical-guides/using-social-media-for-professional-learning&gt;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Burgess, R.A., Osborne, R.H., Yongabi, K.A., Greenhalgh, T., Gurdasani, D., Kang, G., Falade, A.G., Odone, A., Busse, R., Martin-Moreno, J.M. and Reicher, S., 2021. The COVID-19 vaccines rush: participatory community engagement matters more than ever. </w:t>
      </w:r>
      <w:r>
        <w:rPr>
          <w:rFonts w:ascii="Times New Roman" w:eastAsia="Times New Roman" w:hAnsi="Times New Roman" w:cs="Times New Roman"/>
          <w:i/>
          <w:color w:val="222222"/>
          <w:sz w:val="24"/>
          <w:szCs w:val="24"/>
          <w:highlight w:val="white"/>
        </w:rPr>
        <w:t>The Lancet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397</w:t>
      </w:r>
      <w:r>
        <w:rPr>
          <w:rFonts w:ascii="Times New Roman" w:eastAsia="Times New Roman" w:hAnsi="Times New Roman" w:cs="Times New Roman"/>
          <w:color w:val="222222"/>
          <w:sz w:val="24"/>
          <w:szCs w:val="24"/>
          <w:highlight w:val="white"/>
        </w:rPr>
        <w:t>(10268), pp.8-10.</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Carlson, T., 2022. </w:t>
      </w:r>
      <w:r>
        <w:rPr>
          <w:rFonts w:ascii="Times New Roman" w:eastAsia="Times New Roman" w:hAnsi="Times New Roman" w:cs="Times New Roman"/>
          <w:i/>
          <w:color w:val="222222"/>
          <w:sz w:val="24"/>
          <w:szCs w:val="24"/>
          <w:highlight w:val="white"/>
        </w:rPr>
        <w:t>Three ways social media encourages creativity</w:t>
      </w:r>
      <w:r>
        <w:rPr>
          <w:rFonts w:ascii="Times New Roman" w:eastAsia="Times New Roman" w:hAnsi="Times New Roman" w:cs="Times New Roman"/>
          <w:color w:val="222222"/>
          <w:sz w:val="24"/>
          <w:szCs w:val="24"/>
          <w:highlight w:val="white"/>
        </w:rPr>
        <w:t>. [online] Media Update. Available at: &lt;https://www.mediaupdate.co.za/social/149081/three-ways-social-media-encourages-creativity#:~:text=Social%20media%20can%20help%20your,improve%20and%20encourage%20your%20creativity.&gt;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Cross, D.A. and Chappell, J.C., 2022. Highlighting assumptions of community engagement in urban stream restoration. </w:t>
      </w:r>
      <w:r>
        <w:rPr>
          <w:rFonts w:ascii="Times New Roman" w:eastAsia="Times New Roman" w:hAnsi="Times New Roman" w:cs="Times New Roman"/>
          <w:i/>
          <w:color w:val="222222"/>
          <w:sz w:val="24"/>
          <w:szCs w:val="24"/>
          <w:highlight w:val="white"/>
        </w:rPr>
        <w:t>Freshwater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(3), pp.000-000.</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David-Chavez, D.M. and Gavin, M.C., 2018. A global assessment of Indigenous community engagement in climate research. </w:t>
      </w:r>
      <w:r>
        <w:rPr>
          <w:rFonts w:ascii="Times New Roman" w:eastAsia="Times New Roman" w:hAnsi="Times New Roman" w:cs="Times New Roman"/>
          <w:i/>
          <w:color w:val="222222"/>
          <w:sz w:val="24"/>
          <w:szCs w:val="24"/>
          <w:highlight w:val="white"/>
        </w:rPr>
        <w:t>Environmental Research Letters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(12), p.123005.</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Dennis, E., 2022. </w:t>
      </w:r>
      <w:r>
        <w:rPr>
          <w:rFonts w:ascii="Times New Roman" w:eastAsia="Times New Roman" w:hAnsi="Times New Roman" w:cs="Times New Roman"/>
          <w:i/>
          <w:color w:val="222222"/>
          <w:sz w:val="24"/>
          <w:szCs w:val="24"/>
          <w:highlight w:val="white"/>
        </w:rPr>
        <w:t>Social Media &amp; Community Engagement 101</w:t>
      </w:r>
      <w:r>
        <w:rPr>
          <w:rFonts w:ascii="Times New Roman" w:eastAsia="Times New Roman" w:hAnsi="Times New Roman" w:cs="Times New Roman"/>
          <w:color w:val="222222"/>
          <w:sz w:val="24"/>
          <w:szCs w:val="24"/>
          <w:highlight w:val="white"/>
        </w:rPr>
        <w:t>. [online] Digital Marketing Agency | Inbound Marketing | Austin, TX. Available at: &lt;https://seventhscout.com/social-media-community-engagement-101/&gt;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Duke, V., 2022. </w:t>
      </w:r>
      <w:r>
        <w:rPr>
          <w:rFonts w:ascii="Times New Roman" w:eastAsia="Times New Roman" w:hAnsi="Times New Roman" w:cs="Times New Roman"/>
          <w:i/>
          <w:color w:val="222222"/>
          <w:sz w:val="24"/>
          <w:szCs w:val="24"/>
          <w:highlight w:val="white"/>
        </w:rPr>
        <w:t>The Role of Social &amp; Cultural Views in Media</w:t>
      </w:r>
      <w:r>
        <w:rPr>
          <w:rFonts w:ascii="Times New Roman" w:eastAsia="Times New Roman" w:hAnsi="Times New Roman" w:cs="Times New Roman"/>
          <w:color w:val="222222"/>
          <w:sz w:val="24"/>
          <w:szCs w:val="24"/>
          <w:highlight w:val="white"/>
        </w:rPr>
        <w:t>. [online] study.com. Available at: &lt;https://study.com/academy/lesson/the-role-of-social-cultural-views-in-media.html&gt;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Gilmore, B., Ndejjo, R., Tchetchia, A., De Claro, V., Mago, E., Lopes, C. and Bhattacharyya, S., 2020. Community engagement for COVID-19 prevention and control: a rapid evidence synthesis. </w:t>
      </w:r>
      <w:r>
        <w:rPr>
          <w:rFonts w:ascii="Times New Roman" w:eastAsia="Times New Roman" w:hAnsi="Times New Roman" w:cs="Times New Roman"/>
          <w:i/>
          <w:color w:val="222222"/>
          <w:sz w:val="24"/>
          <w:szCs w:val="24"/>
          <w:highlight w:val="white"/>
        </w:rPr>
        <w:t>BMJ global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(10), p.e003188.</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Glendinning, R., 2022. </w:t>
      </w:r>
      <w:r>
        <w:rPr>
          <w:rFonts w:ascii="Times New Roman" w:eastAsia="Times New Roman" w:hAnsi="Times New Roman" w:cs="Times New Roman"/>
          <w:i/>
          <w:color w:val="222222"/>
          <w:sz w:val="24"/>
          <w:szCs w:val="24"/>
          <w:highlight w:val="white"/>
        </w:rPr>
        <w:t>Community Stakeholders - Neighborhood Economics</w:t>
      </w:r>
      <w:r>
        <w:rPr>
          <w:rFonts w:ascii="Times New Roman" w:eastAsia="Times New Roman" w:hAnsi="Times New Roman" w:cs="Times New Roman"/>
          <w:color w:val="222222"/>
          <w:sz w:val="24"/>
          <w:szCs w:val="24"/>
          <w:highlight w:val="white"/>
        </w:rPr>
        <w:t>. [online] Neighborhoodeconomics.org. Available at: &lt;https://neighborhoodeconomics.org/community-stakeholders/#:~:text=Who%20are%20community%20stakeholders%3F,community's%20actions%2C%20objectives%20and%20policies.&gt;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 G. and Qiu, W., 2020. From guidance to practice: Promoting risk communication and community engagement for prevention and control of coronavirus disease (COVID‐19) outbreak in China. </w:t>
      </w:r>
      <w:r>
        <w:rPr>
          <w:rFonts w:ascii="Times New Roman" w:eastAsia="Times New Roman" w:hAnsi="Times New Roman" w:cs="Times New Roman"/>
          <w:i/>
          <w:color w:val="222222"/>
          <w:sz w:val="24"/>
          <w:szCs w:val="24"/>
          <w:highlight w:val="white"/>
        </w:rPr>
        <w:t>Journal of Evidence‐Based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pp.168-172.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Kahootz, 2022. </w:t>
      </w:r>
      <w:r>
        <w:rPr>
          <w:rFonts w:ascii="Times New Roman" w:eastAsia="Times New Roman" w:hAnsi="Times New Roman" w:cs="Times New Roman"/>
          <w:i/>
          <w:color w:val="222222"/>
          <w:sz w:val="24"/>
          <w:szCs w:val="24"/>
          <w:highlight w:val="white"/>
        </w:rPr>
        <w:t>How To Use Social Media To Engage Stakeholders | Kahootz</w:t>
      </w:r>
      <w:r>
        <w:rPr>
          <w:rFonts w:ascii="Times New Roman" w:eastAsia="Times New Roman" w:hAnsi="Times New Roman" w:cs="Times New Roman"/>
          <w:color w:val="222222"/>
          <w:sz w:val="24"/>
          <w:szCs w:val="24"/>
          <w:highlight w:val="white"/>
        </w:rPr>
        <w:t>. [online] Kahootz. Available at: &lt;https://www.kahootz.com/how-to-use-social-media-for-stakeholder-engagement/&gt;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Sawyer, R., 2022. </w:t>
      </w:r>
      <w:r>
        <w:rPr>
          <w:rFonts w:ascii="Times New Roman" w:eastAsia="Times New Roman" w:hAnsi="Times New Roman" w:cs="Times New Roman"/>
          <w:i/>
          <w:color w:val="222222"/>
          <w:sz w:val="24"/>
          <w:szCs w:val="24"/>
          <w:highlight w:val="white"/>
        </w:rPr>
        <w:t>The Impact of New Social Media on Intercultural Adaptation</w:t>
      </w:r>
      <w:r>
        <w:rPr>
          <w:rFonts w:ascii="Times New Roman" w:eastAsia="Times New Roman" w:hAnsi="Times New Roman" w:cs="Times New Roman"/>
          <w:color w:val="222222"/>
          <w:sz w:val="24"/>
          <w:szCs w:val="24"/>
          <w:highlight w:val="white"/>
        </w:rPr>
        <w:t>. [online] Digitalcommons.uri.edu. Available at: &lt;https://digitalcommons.uri.edu/cgi/viewcontent.cgi?article=1230&amp;context=srhonorsprog&gt;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Skill, E.E., Stafford, E.R. and Brain McCann, R.G., 2020. Community engagement strategies to achieve 100 percent net-renewable electricity resolutions. </w:t>
      </w:r>
      <w:r>
        <w:rPr>
          <w:rFonts w:ascii="Times New Roman" w:eastAsia="Times New Roman" w:hAnsi="Times New Roman" w:cs="Times New Roman"/>
          <w:i/>
          <w:color w:val="222222"/>
          <w:sz w:val="24"/>
          <w:szCs w:val="24"/>
          <w:highlight w:val="white"/>
        </w:rPr>
        <w:t>Sustainability: The Journal of Record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(5), pp.225-241.</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Thirlwall, T., 2022. </w:t>
      </w:r>
      <w:r>
        <w:rPr>
          <w:rFonts w:ascii="Times New Roman" w:eastAsia="Times New Roman" w:hAnsi="Times New Roman" w:cs="Times New Roman"/>
          <w:i/>
          <w:color w:val="222222"/>
          <w:sz w:val="24"/>
          <w:szCs w:val="24"/>
          <w:highlight w:val="white"/>
        </w:rPr>
        <w:t>Social Media as a Means to Diversity - Strategic Finance</w:t>
      </w:r>
      <w:r>
        <w:rPr>
          <w:rFonts w:ascii="Times New Roman" w:eastAsia="Times New Roman" w:hAnsi="Times New Roman" w:cs="Times New Roman"/>
          <w:color w:val="222222"/>
          <w:sz w:val="24"/>
          <w:szCs w:val="24"/>
          <w:highlight w:val="white"/>
        </w:rPr>
        <w:t>. [online] Strategic Finance. Available at: &lt;https://sfmagazine.com/post-entry/october-2019-social-media-as-a-means-to-diversity/&gt; [Accessed 2 September 2022].</w:t>
      </w:r>
    </w:p>
    <w:p w:rsidR="00C56C54" w:rsidRDefault="00C56C54" w:rsidP="00F84570">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Walsh, S., 2022. </w:t>
      </w:r>
      <w:r>
        <w:rPr>
          <w:rFonts w:ascii="Times New Roman" w:eastAsia="Times New Roman" w:hAnsi="Times New Roman" w:cs="Times New Roman"/>
          <w:i/>
          <w:color w:val="222222"/>
          <w:sz w:val="24"/>
          <w:szCs w:val="24"/>
          <w:highlight w:val="white"/>
        </w:rPr>
        <w:t>The Top 10 Social Media Sites &amp; Platforms 2022</w:t>
      </w:r>
      <w:r>
        <w:rPr>
          <w:rFonts w:ascii="Times New Roman" w:eastAsia="Times New Roman" w:hAnsi="Times New Roman" w:cs="Times New Roman"/>
          <w:color w:val="222222"/>
          <w:sz w:val="24"/>
          <w:szCs w:val="24"/>
          <w:highlight w:val="white"/>
        </w:rPr>
        <w:t>. [online] Search Engine Journal. Available at: &lt;https://www.searchenginejournal.com/social-media/biggest-social-media-sites/&gt; [Accessed 2 September 2022].</w:t>
      </w:r>
    </w:p>
    <w:sectPr w:rsidR="00C56C54" w:rsidSect="005D2FC3">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A72" w:rsidRDefault="008F6A72" w:rsidP="00C56C54">
      <w:pPr>
        <w:spacing w:line="240" w:lineRule="auto"/>
      </w:pPr>
      <w:r>
        <w:separator/>
      </w:r>
    </w:p>
  </w:endnote>
  <w:endnote w:type="continuationSeparator" w:id="1">
    <w:p w:rsidR="008F6A72" w:rsidRDefault="008F6A72" w:rsidP="00C56C5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86084"/>
      <w:docPartObj>
        <w:docPartGallery w:val="Page Numbers (Bottom of Page)"/>
        <w:docPartUnique/>
      </w:docPartObj>
    </w:sdtPr>
    <w:sdtContent>
      <w:p w:rsidR="00C56C54" w:rsidRDefault="00C45968">
        <w:pPr>
          <w:pStyle w:val="Footer"/>
          <w:jc w:val="right"/>
        </w:pPr>
        <w:fldSimple w:instr=" PAGE   \* MERGEFORMAT ">
          <w:r w:rsidR="00120441">
            <w:rPr>
              <w:noProof/>
            </w:rPr>
            <w:t>1</w:t>
          </w:r>
        </w:fldSimple>
      </w:p>
    </w:sdtContent>
  </w:sdt>
  <w:p w:rsidR="00C56C54" w:rsidRDefault="00C56C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A72" w:rsidRDefault="008F6A72" w:rsidP="00C56C54">
      <w:pPr>
        <w:spacing w:line="240" w:lineRule="auto"/>
      </w:pPr>
      <w:r>
        <w:separator/>
      </w:r>
    </w:p>
  </w:footnote>
  <w:footnote w:type="continuationSeparator" w:id="1">
    <w:p w:rsidR="008F6A72" w:rsidRDefault="008F6A72" w:rsidP="00C56C5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5D2FC3"/>
    <w:rsid w:val="00120441"/>
    <w:rsid w:val="003F7CB4"/>
    <w:rsid w:val="005D2FC3"/>
    <w:rsid w:val="008F6A72"/>
    <w:rsid w:val="00BA5485"/>
    <w:rsid w:val="00C45968"/>
    <w:rsid w:val="00C56C54"/>
    <w:rsid w:val="00F845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968"/>
  </w:style>
  <w:style w:type="paragraph" w:styleId="Heading1">
    <w:name w:val="heading 1"/>
    <w:basedOn w:val="normal0"/>
    <w:next w:val="normal0"/>
    <w:rsid w:val="00C56C5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5D2FC3"/>
    <w:pPr>
      <w:keepNext/>
      <w:keepLines/>
      <w:spacing w:before="360" w:after="120"/>
      <w:outlineLvl w:val="1"/>
    </w:pPr>
    <w:rPr>
      <w:sz w:val="32"/>
      <w:szCs w:val="32"/>
    </w:rPr>
  </w:style>
  <w:style w:type="paragraph" w:styleId="Heading3">
    <w:name w:val="heading 3"/>
    <w:basedOn w:val="normal0"/>
    <w:next w:val="normal0"/>
    <w:rsid w:val="005D2FC3"/>
    <w:pPr>
      <w:keepNext/>
      <w:keepLines/>
      <w:spacing w:before="320" w:after="80"/>
      <w:outlineLvl w:val="2"/>
    </w:pPr>
    <w:rPr>
      <w:color w:val="434343"/>
      <w:sz w:val="28"/>
      <w:szCs w:val="28"/>
    </w:rPr>
  </w:style>
  <w:style w:type="paragraph" w:styleId="Heading4">
    <w:name w:val="heading 4"/>
    <w:basedOn w:val="normal0"/>
    <w:next w:val="normal0"/>
    <w:rsid w:val="005D2FC3"/>
    <w:pPr>
      <w:keepNext/>
      <w:keepLines/>
      <w:spacing w:before="280" w:after="80"/>
      <w:outlineLvl w:val="3"/>
    </w:pPr>
    <w:rPr>
      <w:color w:val="666666"/>
      <w:sz w:val="24"/>
      <w:szCs w:val="24"/>
    </w:rPr>
  </w:style>
  <w:style w:type="paragraph" w:styleId="Heading5">
    <w:name w:val="heading 5"/>
    <w:basedOn w:val="normal0"/>
    <w:next w:val="normal0"/>
    <w:rsid w:val="005D2FC3"/>
    <w:pPr>
      <w:keepNext/>
      <w:keepLines/>
      <w:spacing w:before="240" w:after="80"/>
      <w:outlineLvl w:val="4"/>
    </w:pPr>
    <w:rPr>
      <w:color w:val="666666"/>
    </w:rPr>
  </w:style>
  <w:style w:type="paragraph" w:styleId="Heading6">
    <w:name w:val="heading 6"/>
    <w:basedOn w:val="normal0"/>
    <w:next w:val="normal0"/>
    <w:rsid w:val="005D2FC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D2FC3"/>
  </w:style>
  <w:style w:type="paragraph" w:styleId="Title">
    <w:name w:val="Title"/>
    <w:basedOn w:val="normal0"/>
    <w:next w:val="normal0"/>
    <w:rsid w:val="005D2FC3"/>
    <w:pPr>
      <w:keepNext/>
      <w:keepLines/>
      <w:spacing w:after="60"/>
    </w:pPr>
    <w:rPr>
      <w:sz w:val="52"/>
      <w:szCs w:val="52"/>
    </w:rPr>
  </w:style>
  <w:style w:type="paragraph" w:styleId="Subtitle">
    <w:name w:val="Subtitle"/>
    <w:basedOn w:val="normal0"/>
    <w:next w:val="normal0"/>
    <w:rsid w:val="005D2FC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D2FC3"/>
    <w:pPr>
      <w:spacing w:line="240" w:lineRule="auto"/>
    </w:pPr>
    <w:rPr>
      <w:sz w:val="20"/>
      <w:szCs w:val="20"/>
    </w:rPr>
  </w:style>
  <w:style w:type="character" w:customStyle="1" w:styleId="CommentTextChar">
    <w:name w:val="Comment Text Char"/>
    <w:basedOn w:val="DefaultParagraphFont"/>
    <w:link w:val="CommentText"/>
    <w:uiPriority w:val="99"/>
    <w:semiHidden/>
    <w:rsid w:val="005D2FC3"/>
    <w:rPr>
      <w:sz w:val="20"/>
      <w:szCs w:val="20"/>
    </w:rPr>
  </w:style>
  <w:style w:type="character" w:styleId="CommentReference">
    <w:name w:val="annotation reference"/>
    <w:basedOn w:val="DefaultParagraphFont"/>
    <w:uiPriority w:val="99"/>
    <w:semiHidden/>
    <w:unhideWhenUsed/>
    <w:rsid w:val="005D2FC3"/>
    <w:rPr>
      <w:sz w:val="16"/>
      <w:szCs w:val="16"/>
    </w:rPr>
  </w:style>
  <w:style w:type="paragraph" w:styleId="BalloonText">
    <w:name w:val="Balloon Text"/>
    <w:basedOn w:val="Normal"/>
    <w:link w:val="BalloonTextChar"/>
    <w:uiPriority w:val="99"/>
    <w:semiHidden/>
    <w:unhideWhenUsed/>
    <w:rsid w:val="00C56C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C54"/>
    <w:rPr>
      <w:rFonts w:ascii="Tahoma" w:hAnsi="Tahoma" w:cs="Tahoma"/>
      <w:sz w:val="16"/>
      <w:szCs w:val="16"/>
    </w:rPr>
  </w:style>
  <w:style w:type="paragraph" w:styleId="Header">
    <w:name w:val="header"/>
    <w:basedOn w:val="Normal"/>
    <w:link w:val="HeaderChar"/>
    <w:uiPriority w:val="99"/>
    <w:semiHidden/>
    <w:unhideWhenUsed/>
    <w:rsid w:val="00C56C5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56C54"/>
  </w:style>
  <w:style w:type="paragraph" w:styleId="Footer">
    <w:name w:val="footer"/>
    <w:basedOn w:val="Normal"/>
    <w:link w:val="FooterChar"/>
    <w:uiPriority w:val="99"/>
    <w:unhideWhenUsed/>
    <w:rsid w:val="00C56C54"/>
    <w:pPr>
      <w:tabs>
        <w:tab w:val="center" w:pos="4680"/>
        <w:tab w:val="right" w:pos="9360"/>
      </w:tabs>
      <w:spacing w:line="240" w:lineRule="auto"/>
    </w:pPr>
  </w:style>
  <w:style w:type="character" w:customStyle="1" w:styleId="FooterChar">
    <w:name w:val="Footer Char"/>
    <w:basedOn w:val="DefaultParagraphFont"/>
    <w:link w:val="Footer"/>
    <w:uiPriority w:val="99"/>
    <w:rsid w:val="00C56C54"/>
  </w:style>
  <w:style w:type="paragraph" w:styleId="TOCHeading">
    <w:name w:val="TOC Heading"/>
    <w:basedOn w:val="Heading1"/>
    <w:next w:val="Normal"/>
    <w:uiPriority w:val="39"/>
    <w:semiHidden/>
    <w:unhideWhenUsed/>
    <w:qFormat/>
    <w:rsid w:val="00C56C5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56C54"/>
    <w:pPr>
      <w:spacing w:after="100"/>
    </w:pPr>
  </w:style>
  <w:style w:type="character" w:styleId="Hyperlink">
    <w:name w:val="Hyperlink"/>
    <w:basedOn w:val="DefaultParagraphFont"/>
    <w:uiPriority w:val="99"/>
    <w:unhideWhenUsed/>
    <w:rsid w:val="00C56C54"/>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AD88F-C414-4363-B913-624727019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2532</Words>
  <Characters>14439</Characters>
  <Application>Microsoft Office Word</Application>
  <DocSecurity>0</DocSecurity>
  <Lines>120</Lines>
  <Paragraphs>33</Paragraphs>
  <ScaleCrop>false</ScaleCrop>
  <Company/>
  <LinksUpToDate>false</LinksUpToDate>
  <CharactersWithSpaces>16938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user</cp:lastModifiedBy>
  <cp:revision>2</cp:revision>
  <dcterms:created xsi:type="dcterms:W3CDTF">2022-09-02T09:08:00Z</dcterms:created>
  <dcterms:modified xsi:type="dcterms:W3CDTF">2022-09-02T09:08:00Z</dcterms:modified>
</cp:coreProperties>
</file>