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50347363"/>
        <w:docPartObj>
          <w:docPartGallery w:val="Cover Pages"/>
          <w:docPartUnique/>
        </w:docPartObj>
      </w:sdtPr>
      <w:sdtEndPr>
        <w:rPr>
          <w:rFonts w:ascii="Times New Roman" w:hAnsi="Times New Roman" w:cs="Times New Roman"/>
          <w:b/>
          <w:bCs/>
          <w:color w:val="E97132" w:themeColor="accent2"/>
        </w:rPr>
      </w:sdtEndPr>
      <w:sdtContent>
        <w:p w14:paraId="2893349C" w14:textId="77D60C54" w:rsidR="000C6945" w:rsidRDefault="000C6945">
          <w:r>
            <w:rPr>
              <w:noProof/>
            </w:rPr>
            <mc:AlternateContent>
              <mc:Choice Requires="wpg">
                <w:drawing>
                  <wp:anchor distT="0" distB="0" distL="114300" distR="114300" simplePos="0" relativeHeight="251659264" behindDoc="1" locked="0" layoutInCell="1" allowOverlap="1" wp14:anchorId="32560CAE" wp14:editId="2A31380B">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44"/>
                                      <w:szCs w:val="44"/>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700AB2E" w14:textId="3CF559E7" w:rsidR="000C6945" w:rsidRPr="000C6945" w:rsidRDefault="000C6945">
                                      <w:pPr>
                                        <w:pStyle w:val="NoSpacing"/>
                                        <w:rPr>
                                          <w:rFonts w:ascii="Times New Roman" w:hAnsi="Times New Roman" w:cs="Times New Roman"/>
                                          <w:b/>
                                          <w:bCs/>
                                          <w:color w:val="FFFFFF" w:themeColor="background1"/>
                                          <w:sz w:val="44"/>
                                          <w:szCs w:val="44"/>
                                        </w:rPr>
                                      </w:pPr>
                                      <w:r w:rsidRPr="000C6945">
                                        <w:rPr>
                                          <w:rFonts w:ascii="Times New Roman" w:hAnsi="Times New Roman" w:cs="Times New Roman"/>
                                          <w:b/>
                                          <w:bCs/>
                                          <w:color w:val="FFFFFF" w:themeColor="background1"/>
                                          <w:sz w:val="44"/>
                                          <w:szCs w:val="44"/>
                                        </w:rPr>
                                        <w:t>Student name: Ana Maria Rosu</w:t>
                                      </w:r>
                                    </w:p>
                                  </w:sdtContent>
                                </w:sdt>
                                <w:p w14:paraId="2FB3C713" w14:textId="17390123" w:rsidR="000C6945" w:rsidRPr="000C6945" w:rsidRDefault="000C6945">
                                  <w:pPr>
                                    <w:pStyle w:val="NoSpacing"/>
                                    <w:rPr>
                                      <w:rFonts w:ascii="Times New Roman" w:hAnsi="Times New Roman" w:cs="Times New Roman"/>
                                      <w:b/>
                                      <w:bCs/>
                                      <w:caps/>
                                      <w:color w:val="FFFFFF" w:themeColor="background1"/>
                                      <w:sz w:val="44"/>
                                      <w:szCs w:val="44"/>
                                    </w:rPr>
                                  </w:pPr>
                                  <w:sdt>
                                    <w:sdtPr>
                                      <w:rPr>
                                        <w:rFonts w:ascii="Times New Roman" w:hAnsi="Times New Roman" w:cs="Times New Roman"/>
                                        <w:b/>
                                        <w:bCs/>
                                        <w:caps/>
                                        <w:color w:val="FFFFFF" w:themeColor="background1"/>
                                        <w:sz w:val="44"/>
                                        <w:szCs w:val="44"/>
                                      </w:rPr>
                                      <w:alias w:val="Company"/>
                                      <w:tag w:val=""/>
                                      <w:id w:val="922067218"/>
                                      <w:dataBinding w:prefixMappings="xmlns:ns0='http://schemas.openxmlformats.org/officeDocument/2006/extended-properties' " w:xpath="/ns0:Properties[1]/ns0:Company[1]" w:storeItemID="{6668398D-A668-4E3E-A5EB-62B293D839F1}"/>
                                      <w:text/>
                                    </w:sdtPr>
                                    <w:sdtContent>
                                      <w:r w:rsidRPr="000C6945">
                                        <w:rPr>
                                          <w:rFonts w:ascii="Times New Roman" w:hAnsi="Times New Roman" w:cs="Times New Roman"/>
                                          <w:b/>
                                          <w:bCs/>
                                          <w:caps/>
                                          <w:color w:val="FFFFFF" w:themeColor="background1"/>
                                          <w:sz w:val="44"/>
                                          <w:szCs w:val="44"/>
                                        </w:rPr>
                                        <w:t>Module:</w:t>
                                      </w:r>
                                      <w:r w:rsidRPr="000C6945">
                                        <w:rPr>
                                          <w:rFonts w:ascii="Times New Roman" w:hAnsi="Times New Roman" w:cs="Times New Roman"/>
                                          <w:b/>
                                          <w:bCs/>
                                          <w:caps/>
                                          <w:color w:val="FFFFFF" w:themeColor="background1"/>
                                          <w:sz w:val="44"/>
                                          <w:szCs w:val="44"/>
                                        </w:rPr>
                                        <w:t xml:space="preserve"> </w:t>
                                      </w:r>
                                      <w:r w:rsidRPr="000C6945">
                                        <w:rPr>
                                          <w:rFonts w:ascii="Times New Roman" w:hAnsi="Times New Roman" w:cs="Times New Roman"/>
                                          <w:b/>
                                          <w:bCs/>
                                          <w:caps/>
                                          <w:color w:val="FFFFFF" w:themeColor="background1"/>
                                          <w:sz w:val="44"/>
                                          <w:szCs w:val="44"/>
                                        </w:rPr>
                                        <w:t>Distinctiveness and Regeneration</w:t>
                                      </w:r>
                                    </w:sdtContent>
                                  </w:sdt>
                                  <w:r w:rsidRPr="000C6945">
                                    <w:rPr>
                                      <w:rFonts w:ascii="Times New Roman" w:hAnsi="Times New Roman" w:cs="Times New Roman"/>
                                      <w:b/>
                                      <w:bCs/>
                                      <w:caps/>
                                      <w:color w:val="FFFFFF" w:themeColor="background1"/>
                                      <w:sz w:val="44"/>
                                      <w:szCs w:val="44"/>
                                    </w:rPr>
                                    <w:t xml:space="preserve"> | </w:t>
                                  </w:r>
                                  <w:sdt>
                                    <w:sdtPr>
                                      <w:rPr>
                                        <w:rFonts w:ascii="Times New Roman" w:hAnsi="Times New Roman" w:cs="Times New Roman"/>
                                        <w:b/>
                                        <w:bCs/>
                                        <w:caps/>
                                        <w:color w:val="FFFFFF" w:themeColor="background1"/>
                                        <w:sz w:val="44"/>
                                        <w:szCs w:val="44"/>
                                      </w:rPr>
                                      <w:alias w:val="Address"/>
                                      <w:tag w:val=""/>
                                      <w:id w:val="2113163453"/>
                                      <w:dataBinding w:prefixMappings="xmlns:ns0='http://schemas.microsoft.com/office/2006/coverPageProps' " w:xpath="/ns0:CoverPageProperties[1]/ns0:CompanyAddress[1]" w:storeItemID="{55AF091B-3C7A-41E3-B477-F2FDAA23CFDA}"/>
                                      <w:text/>
                                    </w:sdtPr>
                                    <w:sdtContent>
                                      <w:r w:rsidRPr="000C6945">
                                        <w:rPr>
                                          <w:rFonts w:ascii="Times New Roman" w:hAnsi="Times New Roman" w:cs="Times New Roman"/>
                                          <w:b/>
                                          <w:bCs/>
                                          <w:caps/>
                                          <w:color w:val="FFFFFF" w:themeColor="background1"/>
                                          <w:sz w:val="44"/>
                                          <w:szCs w:val="44"/>
                                        </w:rPr>
                                        <w:t>Module code:</w:t>
                                      </w:r>
                                      <w:r w:rsidRPr="000C6945">
                                        <w:rPr>
                                          <w:rFonts w:ascii="Times New Roman" w:hAnsi="Times New Roman" w:cs="Times New Roman"/>
                                          <w:b/>
                                          <w:bCs/>
                                          <w:caps/>
                                          <w:color w:val="FFFFFF" w:themeColor="background1"/>
                                          <w:sz w:val="44"/>
                                          <w:szCs w:val="44"/>
                                        </w:rPr>
                                        <w:t xml:space="preserve"> </w:t>
                                      </w:r>
                                      <w:r w:rsidRPr="000C6945">
                                        <w:rPr>
                                          <w:rFonts w:ascii="Times New Roman" w:hAnsi="Times New Roman" w:cs="Times New Roman"/>
                                          <w:b/>
                                          <w:bCs/>
                                          <w:caps/>
                                          <w:color w:val="FFFFFF" w:themeColor="background1"/>
                                          <w:sz w:val="44"/>
                                          <w:szCs w:val="44"/>
                                        </w:rPr>
                                        <w:t>BMSP4016D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olor w:val="E97132" w:themeColor="accent2"/>
                                      <w:sz w:val="96"/>
                                      <w:szCs w:val="96"/>
                                      <w:u w:val="thick"/>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74D8261" w14:textId="26F1A042" w:rsidR="000C6945" w:rsidRPr="001579E3" w:rsidRDefault="000C6945" w:rsidP="000C6945">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u w:val="thick"/>
                                        </w:rPr>
                                      </w:pPr>
                                      <w:r w:rsidRPr="001579E3">
                                        <w:rPr>
                                          <w:rFonts w:ascii="Times New Roman" w:eastAsiaTheme="majorEastAsia" w:hAnsi="Times New Roman" w:cs="Times New Roman"/>
                                          <w:b/>
                                          <w:bCs/>
                                          <w:color w:val="E97132" w:themeColor="accent2"/>
                                          <w:sz w:val="96"/>
                                          <w:szCs w:val="96"/>
                                          <w:u w:val="thick"/>
                                        </w:rPr>
                                        <w:t>Newport Regeneration Report</w:t>
                                      </w:r>
                                    </w:p>
                                  </w:sdtContent>
                                </w:sdt>
                                <w:sdt>
                                  <w:sdtPr>
                                    <w:rPr>
                                      <w:caps/>
                                      <w:color w:val="0E2841" w:themeColor="text2"/>
                                      <w:sz w:val="36"/>
                                      <w:szCs w:val="36"/>
                                      <w:u w:val="thick"/>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238FBA87" w14:textId="241DA89B" w:rsidR="000C6945" w:rsidRPr="001579E3" w:rsidRDefault="000C6945">
                                      <w:pPr>
                                        <w:pStyle w:val="NoSpacing"/>
                                        <w:spacing w:before="240"/>
                                        <w:rPr>
                                          <w:caps/>
                                          <w:color w:val="0E2841" w:themeColor="text2"/>
                                          <w:sz w:val="36"/>
                                          <w:szCs w:val="36"/>
                                          <w:u w:val="thick"/>
                                        </w:rPr>
                                      </w:pPr>
                                      <w:r w:rsidRPr="001579E3">
                                        <w:rPr>
                                          <w:caps/>
                                          <w:color w:val="0E2841" w:themeColor="text2"/>
                                          <w:sz w:val="36"/>
                                          <w:szCs w:val="36"/>
                                          <w:u w:val="thick"/>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560CAE"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rFonts w:ascii="Times New Roman" w:hAnsi="Times New Roman" w:cs="Times New Roman"/>
                                <w:b/>
                                <w:bCs/>
                                <w:color w:val="FFFFFF" w:themeColor="background1"/>
                                <w:sz w:val="44"/>
                                <w:szCs w:val="44"/>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700AB2E" w14:textId="3CF559E7" w:rsidR="000C6945" w:rsidRPr="000C6945" w:rsidRDefault="000C6945">
                                <w:pPr>
                                  <w:pStyle w:val="NoSpacing"/>
                                  <w:rPr>
                                    <w:rFonts w:ascii="Times New Roman" w:hAnsi="Times New Roman" w:cs="Times New Roman"/>
                                    <w:b/>
                                    <w:bCs/>
                                    <w:color w:val="FFFFFF" w:themeColor="background1"/>
                                    <w:sz w:val="44"/>
                                    <w:szCs w:val="44"/>
                                  </w:rPr>
                                </w:pPr>
                                <w:r w:rsidRPr="000C6945">
                                  <w:rPr>
                                    <w:rFonts w:ascii="Times New Roman" w:hAnsi="Times New Roman" w:cs="Times New Roman"/>
                                    <w:b/>
                                    <w:bCs/>
                                    <w:color w:val="FFFFFF" w:themeColor="background1"/>
                                    <w:sz w:val="44"/>
                                    <w:szCs w:val="44"/>
                                  </w:rPr>
                                  <w:t>Student name: Ana Maria Rosu</w:t>
                                </w:r>
                              </w:p>
                            </w:sdtContent>
                          </w:sdt>
                          <w:p w14:paraId="2FB3C713" w14:textId="17390123" w:rsidR="000C6945" w:rsidRPr="000C6945" w:rsidRDefault="000C6945">
                            <w:pPr>
                              <w:pStyle w:val="NoSpacing"/>
                              <w:rPr>
                                <w:rFonts w:ascii="Times New Roman" w:hAnsi="Times New Roman" w:cs="Times New Roman"/>
                                <w:b/>
                                <w:bCs/>
                                <w:caps/>
                                <w:color w:val="FFFFFF" w:themeColor="background1"/>
                                <w:sz w:val="44"/>
                                <w:szCs w:val="44"/>
                              </w:rPr>
                            </w:pPr>
                            <w:sdt>
                              <w:sdtPr>
                                <w:rPr>
                                  <w:rFonts w:ascii="Times New Roman" w:hAnsi="Times New Roman" w:cs="Times New Roman"/>
                                  <w:b/>
                                  <w:bCs/>
                                  <w:caps/>
                                  <w:color w:val="FFFFFF" w:themeColor="background1"/>
                                  <w:sz w:val="44"/>
                                  <w:szCs w:val="44"/>
                                </w:rPr>
                                <w:alias w:val="Company"/>
                                <w:tag w:val=""/>
                                <w:id w:val="922067218"/>
                                <w:dataBinding w:prefixMappings="xmlns:ns0='http://schemas.openxmlformats.org/officeDocument/2006/extended-properties' " w:xpath="/ns0:Properties[1]/ns0:Company[1]" w:storeItemID="{6668398D-A668-4E3E-A5EB-62B293D839F1}"/>
                                <w:text/>
                              </w:sdtPr>
                              <w:sdtContent>
                                <w:r w:rsidRPr="000C6945">
                                  <w:rPr>
                                    <w:rFonts w:ascii="Times New Roman" w:hAnsi="Times New Roman" w:cs="Times New Roman"/>
                                    <w:b/>
                                    <w:bCs/>
                                    <w:caps/>
                                    <w:color w:val="FFFFFF" w:themeColor="background1"/>
                                    <w:sz w:val="44"/>
                                    <w:szCs w:val="44"/>
                                  </w:rPr>
                                  <w:t>Module:</w:t>
                                </w:r>
                                <w:r w:rsidRPr="000C6945">
                                  <w:rPr>
                                    <w:rFonts w:ascii="Times New Roman" w:hAnsi="Times New Roman" w:cs="Times New Roman"/>
                                    <w:b/>
                                    <w:bCs/>
                                    <w:caps/>
                                    <w:color w:val="FFFFFF" w:themeColor="background1"/>
                                    <w:sz w:val="44"/>
                                    <w:szCs w:val="44"/>
                                  </w:rPr>
                                  <w:t xml:space="preserve"> </w:t>
                                </w:r>
                                <w:r w:rsidRPr="000C6945">
                                  <w:rPr>
                                    <w:rFonts w:ascii="Times New Roman" w:hAnsi="Times New Roman" w:cs="Times New Roman"/>
                                    <w:b/>
                                    <w:bCs/>
                                    <w:caps/>
                                    <w:color w:val="FFFFFF" w:themeColor="background1"/>
                                    <w:sz w:val="44"/>
                                    <w:szCs w:val="44"/>
                                  </w:rPr>
                                  <w:t>Distinctiveness and Regeneration</w:t>
                                </w:r>
                              </w:sdtContent>
                            </w:sdt>
                            <w:r w:rsidRPr="000C6945">
                              <w:rPr>
                                <w:rFonts w:ascii="Times New Roman" w:hAnsi="Times New Roman" w:cs="Times New Roman"/>
                                <w:b/>
                                <w:bCs/>
                                <w:caps/>
                                <w:color w:val="FFFFFF" w:themeColor="background1"/>
                                <w:sz w:val="44"/>
                                <w:szCs w:val="44"/>
                              </w:rPr>
                              <w:t xml:space="preserve"> | </w:t>
                            </w:r>
                            <w:sdt>
                              <w:sdtPr>
                                <w:rPr>
                                  <w:rFonts w:ascii="Times New Roman" w:hAnsi="Times New Roman" w:cs="Times New Roman"/>
                                  <w:b/>
                                  <w:bCs/>
                                  <w:caps/>
                                  <w:color w:val="FFFFFF" w:themeColor="background1"/>
                                  <w:sz w:val="44"/>
                                  <w:szCs w:val="44"/>
                                </w:rPr>
                                <w:alias w:val="Address"/>
                                <w:tag w:val=""/>
                                <w:id w:val="2113163453"/>
                                <w:dataBinding w:prefixMappings="xmlns:ns0='http://schemas.microsoft.com/office/2006/coverPageProps' " w:xpath="/ns0:CoverPageProperties[1]/ns0:CompanyAddress[1]" w:storeItemID="{55AF091B-3C7A-41E3-B477-F2FDAA23CFDA}"/>
                                <w:text/>
                              </w:sdtPr>
                              <w:sdtContent>
                                <w:r w:rsidRPr="000C6945">
                                  <w:rPr>
                                    <w:rFonts w:ascii="Times New Roman" w:hAnsi="Times New Roman" w:cs="Times New Roman"/>
                                    <w:b/>
                                    <w:bCs/>
                                    <w:caps/>
                                    <w:color w:val="FFFFFF" w:themeColor="background1"/>
                                    <w:sz w:val="44"/>
                                    <w:szCs w:val="44"/>
                                  </w:rPr>
                                  <w:t>Module code:</w:t>
                                </w:r>
                                <w:r w:rsidRPr="000C6945">
                                  <w:rPr>
                                    <w:rFonts w:ascii="Times New Roman" w:hAnsi="Times New Roman" w:cs="Times New Roman"/>
                                    <w:b/>
                                    <w:bCs/>
                                    <w:caps/>
                                    <w:color w:val="FFFFFF" w:themeColor="background1"/>
                                    <w:sz w:val="44"/>
                                    <w:szCs w:val="44"/>
                                  </w:rPr>
                                  <w:t xml:space="preserve"> </w:t>
                                </w:r>
                                <w:r w:rsidRPr="000C6945">
                                  <w:rPr>
                                    <w:rFonts w:ascii="Times New Roman" w:hAnsi="Times New Roman" w:cs="Times New Roman"/>
                                    <w:b/>
                                    <w:bCs/>
                                    <w:caps/>
                                    <w:color w:val="FFFFFF" w:themeColor="background1"/>
                                    <w:sz w:val="44"/>
                                    <w:szCs w:val="44"/>
                                  </w:rPr>
                                  <w:t>BMSP4016D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b/>
                                <w:bCs/>
                                <w:color w:val="E97132" w:themeColor="accent2"/>
                                <w:sz w:val="96"/>
                                <w:szCs w:val="96"/>
                                <w:u w:val="thick"/>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74D8261" w14:textId="26F1A042" w:rsidR="000C6945" w:rsidRPr="001579E3" w:rsidRDefault="000C6945" w:rsidP="000C6945">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u w:val="thick"/>
                                  </w:rPr>
                                </w:pPr>
                                <w:r w:rsidRPr="001579E3">
                                  <w:rPr>
                                    <w:rFonts w:ascii="Times New Roman" w:eastAsiaTheme="majorEastAsia" w:hAnsi="Times New Roman" w:cs="Times New Roman"/>
                                    <w:b/>
                                    <w:bCs/>
                                    <w:color w:val="E97132" w:themeColor="accent2"/>
                                    <w:sz w:val="96"/>
                                    <w:szCs w:val="96"/>
                                    <w:u w:val="thick"/>
                                  </w:rPr>
                                  <w:t>Newport Regeneration Report</w:t>
                                </w:r>
                              </w:p>
                            </w:sdtContent>
                          </w:sdt>
                          <w:sdt>
                            <w:sdtPr>
                              <w:rPr>
                                <w:caps/>
                                <w:color w:val="0E2841" w:themeColor="text2"/>
                                <w:sz w:val="36"/>
                                <w:szCs w:val="36"/>
                                <w:u w:val="thick"/>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238FBA87" w14:textId="241DA89B" w:rsidR="000C6945" w:rsidRPr="001579E3" w:rsidRDefault="000C6945">
                                <w:pPr>
                                  <w:pStyle w:val="NoSpacing"/>
                                  <w:spacing w:before="240"/>
                                  <w:rPr>
                                    <w:caps/>
                                    <w:color w:val="0E2841" w:themeColor="text2"/>
                                    <w:sz w:val="36"/>
                                    <w:szCs w:val="36"/>
                                    <w:u w:val="thick"/>
                                  </w:rPr>
                                </w:pPr>
                                <w:r w:rsidRPr="001579E3">
                                  <w:rPr>
                                    <w:caps/>
                                    <w:color w:val="0E2841" w:themeColor="text2"/>
                                    <w:sz w:val="36"/>
                                    <w:szCs w:val="36"/>
                                    <w:u w:val="thick"/>
                                  </w:rPr>
                                  <w:t xml:space="preserve">     </w:t>
                                </w:r>
                              </w:p>
                            </w:sdtContent>
                          </w:sdt>
                        </w:txbxContent>
                      </v:textbox>
                    </v:shape>
                    <w10:wrap anchorx="page" anchory="page"/>
                  </v:group>
                </w:pict>
              </mc:Fallback>
            </mc:AlternateContent>
          </w:r>
        </w:p>
        <w:p w14:paraId="4E8BFFF9" w14:textId="0F41B2D4" w:rsidR="000C6945" w:rsidRDefault="000C6945">
          <w:pPr>
            <w:rPr>
              <w:rFonts w:ascii="Times New Roman" w:hAnsi="Times New Roman" w:cs="Times New Roman"/>
              <w:b/>
              <w:bCs/>
              <w:color w:val="E97132" w:themeColor="accent2"/>
            </w:rPr>
          </w:pPr>
          <w:r>
            <w:rPr>
              <w:rFonts w:ascii="Times New Roman" w:hAnsi="Times New Roman" w:cs="Times New Roman"/>
              <w:b/>
              <w:bCs/>
              <w:color w:val="E97132" w:themeColor="accent2"/>
            </w:rPr>
            <w:br w:type="page"/>
          </w:r>
        </w:p>
      </w:sdtContent>
    </w:sdt>
    <w:p w14:paraId="1BC284FF" w14:textId="5B4704B2" w:rsidR="002505C4" w:rsidRPr="002505C4" w:rsidRDefault="002505C4" w:rsidP="002505C4">
      <w:pPr>
        <w:spacing w:line="480" w:lineRule="auto"/>
        <w:jc w:val="both"/>
        <w:rPr>
          <w:rFonts w:ascii="Times New Roman" w:hAnsi="Times New Roman" w:cs="Times New Roman"/>
          <w:b/>
          <w:bCs/>
          <w:color w:val="E97132" w:themeColor="accent2"/>
        </w:rPr>
      </w:pPr>
      <w:r w:rsidRPr="002505C4">
        <w:rPr>
          <w:rFonts w:ascii="Times New Roman" w:hAnsi="Times New Roman" w:cs="Times New Roman"/>
          <w:b/>
          <w:bCs/>
          <w:color w:val="E97132" w:themeColor="accent2"/>
        </w:rPr>
        <w:lastRenderedPageBreak/>
        <w:t>Regeneration of Newport, City Centr</w:t>
      </w:r>
      <w:r w:rsidRPr="002505C4">
        <w:rPr>
          <w:rFonts w:ascii="Times New Roman" w:hAnsi="Times New Roman" w:cs="Times New Roman"/>
          <w:b/>
          <w:bCs/>
          <w:color w:val="E97132" w:themeColor="accent2"/>
        </w:rPr>
        <w:t>e</w:t>
      </w:r>
    </w:p>
    <w:p w14:paraId="1074EEE6" w14:textId="5DF8F2EB" w:rsidR="002505C4" w:rsidRPr="002505C4" w:rsidRDefault="002505C4" w:rsidP="002505C4">
      <w:pPr>
        <w:pStyle w:val="ListParagraph"/>
        <w:numPr>
          <w:ilvl w:val="0"/>
          <w:numId w:val="1"/>
        </w:numPr>
        <w:spacing w:line="480" w:lineRule="auto"/>
        <w:jc w:val="both"/>
        <w:rPr>
          <w:rFonts w:ascii="Times New Roman" w:hAnsi="Times New Roman" w:cs="Times New Roman"/>
          <w:b/>
          <w:bCs/>
          <w:color w:val="E97132" w:themeColor="accent2"/>
        </w:rPr>
      </w:pPr>
      <w:r w:rsidRPr="002505C4">
        <w:rPr>
          <w:rFonts w:ascii="Times New Roman" w:hAnsi="Times New Roman" w:cs="Times New Roman"/>
          <w:b/>
          <w:bCs/>
          <w:color w:val="E97132" w:themeColor="accent2"/>
        </w:rPr>
        <w:t xml:space="preserve">Background and Rationale </w:t>
      </w:r>
    </w:p>
    <w:p w14:paraId="4FD20227" w14:textId="29A32B06"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The story of Newport is that it has become an example of a Welsh city centre that has adjusted to the long-term economic restructuring of its area. Its history includes transport, docks, manufacturing and industry. Newport is strategically located on the banks of the River Usk with connections with the South Wales industries, and as a result</w:t>
      </w:r>
      <w:r>
        <w:rPr>
          <w:rFonts w:ascii="Times New Roman" w:hAnsi="Times New Roman" w:cs="Times New Roman"/>
        </w:rPr>
        <w:t>,</w:t>
      </w:r>
      <w:r w:rsidRPr="002505C4">
        <w:rPr>
          <w:rFonts w:ascii="Times New Roman" w:hAnsi="Times New Roman" w:cs="Times New Roman"/>
        </w:rPr>
        <w:t xml:space="preserve"> is important to both the region and </w:t>
      </w:r>
      <w:r>
        <w:rPr>
          <w:rFonts w:ascii="Times New Roman" w:hAnsi="Times New Roman" w:cs="Times New Roman"/>
        </w:rPr>
        <w:t xml:space="preserve">the </w:t>
      </w:r>
      <w:r w:rsidRPr="002505C4">
        <w:rPr>
          <w:rFonts w:ascii="Times New Roman" w:hAnsi="Times New Roman" w:cs="Times New Roman"/>
        </w:rPr>
        <w:t>nation. Over many years</w:t>
      </w:r>
      <w:r>
        <w:rPr>
          <w:rFonts w:ascii="Times New Roman" w:hAnsi="Times New Roman" w:cs="Times New Roman"/>
        </w:rPr>
        <w:t>,</w:t>
      </w:r>
      <w:r w:rsidRPr="002505C4">
        <w:rPr>
          <w:rFonts w:ascii="Times New Roman" w:hAnsi="Times New Roman" w:cs="Times New Roman"/>
        </w:rPr>
        <w:t xml:space="preserve"> however, the city's economic base has changed substantially. The decline of traditional industries and the increasing levels of service sector employment have altered the economy, as well as the economic structure, of Newport. With </w:t>
      </w:r>
      <w:r>
        <w:rPr>
          <w:rFonts w:ascii="Times New Roman" w:hAnsi="Times New Roman" w:cs="Times New Roman"/>
        </w:rPr>
        <w:t>fewer</w:t>
      </w:r>
      <w:r w:rsidRPr="002505C4">
        <w:rPr>
          <w:rFonts w:ascii="Times New Roman" w:hAnsi="Times New Roman" w:cs="Times New Roman"/>
        </w:rPr>
        <w:t xml:space="preserve"> traditional retailing activities taking place on the high street, activity levels within Newport City </w:t>
      </w:r>
      <w:r w:rsidRPr="002505C4">
        <w:rPr>
          <w:rFonts w:ascii="Times New Roman" w:hAnsi="Times New Roman" w:cs="Times New Roman"/>
        </w:rPr>
        <w:t>Centre are</w:t>
      </w:r>
      <w:r w:rsidRPr="002505C4">
        <w:rPr>
          <w:rFonts w:ascii="Times New Roman" w:hAnsi="Times New Roman" w:cs="Times New Roman"/>
        </w:rPr>
        <w:t xml:space="preserve"> not only declining physically but also through the structural changes to the way cities operate (Ricciardelli, Amoruso, &amp; Di Liddo, 2025)</w:t>
      </w:r>
    </w:p>
    <w:p w14:paraId="6BFAA1E6" w14:textId="77777777"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The Newport example demonstrates that regeneration should not simply be focused on increasing the retail activities in the city centre but developing the city centre into a mixed-use environment where people can live, work, visit, and socialise; consistent with regeneration theory which supports the view that sustainable urban centres must have a mixed-use model with social infrastructure, community involvement, environmental improvements and economic resilience at a local level (Williams, 2023; Russo, Baresi, &amp; </w:t>
      </w:r>
      <w:proofErr w:type="spellStart"/>
      <w:r w:rsidRPr="002505C4">
        <w:rPr>
          <w:rFonts w:ascii="Times New Roman" w:hAnsi="Times New Roman" w:cs="Times New Roman"/>
        </w:rPr>
        <w:t>Cheshmehzangi</w:t>
      </w:r>
      <w:proofErr w:type="spellEnd"/>
      <w:r w:rsidRPr="002505C4">
        <w:rPr>
          <w:rFonts w:ascii="Times New Roman" w:hAnsi="Times New Roman" w:cs="Times New Roman"/>
        </w:rPr>
        <w:t>, 2026). Therefore, Newport serves as an ideal case study for the investigation of the integration of local planning, placemaking and sustainable regeneration.</w:t>
      </w:r>
    </w:p>
    <w:p w14:paraId="0921D6CA" w14:textId="77777777" w:rsidR="002505C4" w:rsidRPr="002505C4" w:rsidRDefault="002505C4" w:rsidP="002505C4">
      <w:pPr>
        <w:spacing w:line="480" w:lineRule="auto"/>
        <w:jc w:val="both"/>
        <w:rPr>
          <w:rFonts w:ascii="Times New Roman" w:hAnsi="Times New Roman" w:cs="Times New Roman"/>
        </w:rPr>
      </w:pPr>
    </w:p>
    <w:p w14:paraId="6AC1BF0F" w14:textId="77777777" w:rsidR="002505C4" w:rsidRDefault="002505C4" w:rsidP="002505C4">
      <w:pPr>
        <w:spacing w:line="480" w:lineRule="auto"/>
        <w:jc w:val="both"/>
        <w:rPr>
          <w:rFonts w:ascii="Times New Roman" w:hAnsi="Times New Roman" w:cs="Times New Roman"/>
        </w:rPr>
      </w:pPr>
    </w:p>
    <w:p w14:paraId="0AF8CE39" w14:textId="77777777" w:rsidR="002505C4" w:rsidRDefault="002505C4" w:rsidP="002505C4">
      <w:pPr>
        <w:spacing w:line="480" w:lineRule="auto"/>
        <w:jc w:val="both"/>
        <w:rPr>
          <w:rFonts w:ascii="Times New Roman" w:hAnsi="Times New Roman" w:cs="Times New Roman"/>
        </w:rPr>
      </w:pPr>
    </w:p>
    <w:p w14:paraId="7239BBF3" w14:textId="69E32BED" w:rsidR="002505C4" w:rsidRPr="002505C4" w:rsidRDefault="002505C4" w:rsidP="002505C4">
      <w:pPr>
        <w:pStyle w:val="ListParagraph"/>
        <w:numPr>
          <w:ilvl w:val="0"/>
          <w:numId w:val="1"/>
        </w:numPr>
        <w:spacing w:line="480" w:lineRule="auto"/>
        <w:jc w:val="both"/>
        <w:rPr>
          <w:rFonts w:ascii="Times New Roman" w:hAnsi="Times New Roman" w:cs="Times New Roman"/>
          <w:b/>
          <w:bCs/>
          <w:color w:val="E97132" w:themeColor="accent2"/>
        </w:rPr>
      </w:pPr>
      <w:r w:rsidRPr="002505C4">
        <w:rPr>
          <w:rFonts w:ascii="Times New Roman" w:hAnsi="Times New Roman" w:cs="Times New Roman"/>
          <w:b/>
          <w:bCs/>
          <w:color w:val="E97132" w:themeColor="accent2"/>
        </w:rPr>
        <w:lastRenderedPageBreak/>
        <w:t>Economic Transformations and Urban Legacy</w:t>
      </w:r>
    </w:p>
    <w:p w14:paraId="25FDAC53" w14:textId="2740A6A2"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Economically, the fortunes of Newport have changed due to a series of economic </w:t>
      </w:r>
      <w:r w:rsidRPr="002505C4">
        <w:rPr>
          <w:rFonts w:ascii="Times New Roman" w:hAnsi="Times New Roman" w:cs="Times New Roman"/>
        </w:rPr>
        <w:t>transformations. The</w:t>
      </w:r>
      <w:r w:rsidRPr="002505C4">
        <w:rPr>
          <w:rFonts w:ascii="Times New Roman" w:hAnsi="Times New Roman" w:cs="Times New Roman"/>
        </w:rPr>
        <w:t xml:space="preserve"> city's industry-based period of development had close ties to trade, transportation, and manufacturing. The economic links that developed this way provided the basis for Newport to have a significant identity as a manufacturing and commercial city and allowed it to develop beyond one function. However, with the decline of industrial activity and the rise of service industry activity, some of the traditional economic roles of the central city have, over time, diminished. Although retail was expected to take on part of this change, the long-term decline of the high street elsewhere in the UK has limited the application of a retail-led model for urban development in Newport (Bahar, 2025; Hehir, </w:t>
      </w:r>
      <w:proofErr w:type="spellStart"/>
      <w:r w:rsidRPr="002505C4">
        <w:rPr>
          <w:rFonts w:ascii="Times New Roman" w:hAnsi="Times New Roman" w:cs="Times New Roman"/>
        </w:rPr>
        <w:t>Warnaby</w:t>
      </w:r>
      <w:proofErr w:type="spellEnd"/>
      <w:r w:rsidRPr="002505C4">
        <w:rPr>
          <w:rFonts w:ascii="Times New Roman" w:hAnsi="Times New Roman" w:cs="Times New Roman"/>
        </w:rPr>
        <w:t xml:space="preserve"> and Theodoridis, 2023).</w:t>
      </w:r>
    </w:p>
    <w:p w14:paraId="22CB252F" w14:textId="77777777"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There are several identifiable legacies of these changes. Newport retains a strong geographical location and excellent transportation accessibility, which are still valuable assets. Newport's city centre also still possesses both civic significance and redevelopment opportunities. Conversely, Newport has an abundance of under-utilised sites, varying degrees of building quality, and a lack of business investment in many sites, which demonstrates the dichotomy of strengths and weaknesses present in other European cities undergoing post-industrial transition (Ricciardelli, Amoruso and Di Liddo, 2025). In Newport, the integration of urban regeneration strategies will need to work with existing assets but also account for high levels of vacancy, fragmented pedestrian and vehicle circulation patterns, and changing patterns of consumption in a post-COVID-19 world.</w:t>
      </w:r>
    </w:p>
    <w:p w14:paraId="47195CF9" w14:textId="3958E797"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Current thinking in urban regeneration cautions that cities such as Newport must not only focus on the physical renewal of the city but also build on the existing urban character and broaden the role of the city centre as part of everyday life (Williams, 2023). In the case of Newport, this </w:t>
      </w:r>
      <w:r w:rsidRPr="002505C4">
        <w:rPr>
          <w:rFonts w:ascii="Times New Roman" w:hAnsi="Times New Roman" w:cs="Times New Roman"/>
        </w:rPr>
        <w:lastRenderedPageBreak/>
        <w:t xml:space="preserve">means that the city centre is no longer able to rely solely upon shopping as its primary </w:t>
      </w:r>
      <w:r w:rsidRPr="002505C4">
        <w:rPr>
          <w:rFonts w:ascii="Times New Roman" w:hAnsi="Times New Roman" w:cs="Times New Roman"/>
        </w:rPr>
        <w:t>function. Its</w:t>
      </w:r>
      <w:r w:rsidRPr="002505C4">
        <w:rPr>
          <w:rFonts w:ascii="Times New Roman" w:hAnsi="Times New Roman" w:cs="Times New Roman"/>
        </w:rPr>
        <w:t xml:space="preserve"> transformed role to provide service, commercial and assist in social activities is critical.</w:t>
      </w:r>
    </w:p>
    <w:p w14:paraId="1BF2EF59" w14:textId="16C96D07" w:rsidR="002505C4" w:rsidRPr="002505C4" w:rsidRDefault="002505C4" w:rsidP="002505C4">
      <w:pPr>
        <w:pStyle w:val="ListParagraph"/>
        <w:numPr>
          <w:ilvl w:val="0"/>
          <w:numId w:val="1"/>
        </w:numPr>
        <w:spacing w:line="480" w:lineRule="auto"/>
        <w:jc w:val="both"/>
        <w:rPr>
          <w:rFonts w:ascii="Times New Roman" w:hAnsi="Times New Roman" w:cs="Times New Roman"/>
          <w:b/>
          <w:bCs/>
          <w:color w:val="E97132" w:themeColor="accent2"/>
        </w:rPr>
      </w:pPr>
      <w:r w:rsidRPr="002505C4">
        <w:rPr>
          <w:rFonts w:ascii="Times New Roman" w:hAnsi="Times New Roman" w:cs="Times New Roman"/>
          <w:b/>
          <w:bCs/>
          <w:color w:val="E97132" w:themeColor="accent2"/>
        </w:rPr>
        <w:t>Description of existing properties, active businesses and urban character</w:t>
      </w:r>
    </w:p>
    <w:p w14:paraId="6FDF8F15" w14:textId="57AC6DDC" w:rsidR="002505C4" w:rsidRPr="002505C4" w:rsidRDefault="002505C4" w:rsidP="002505C4">
      <w:pPr>
        <w:spacing w:line="480" w:lineRule="auto"/>
        <w:jc w:val="both"/>
        <w:rPr>
          <w:rFonts w:ascii="Times New Roman" w:hAnsi="Times New Roman" w:cs="Times New Roman"/>
        </w:rPr>
      </w:pPr>
      <w:r>
        <w:rPr>
          <w:rFonts w:ascii="Times New Roman" w:hAnsi="Times New Roman" w:cs="Times New Roman"/>
        </w:rPr>
        <w:t>Many strong assets in the city of Newport support</w:t>
      </w:r>
      <w:r w:rsidRPr="002505C4">
        <w:rPr>
          <w:rFonts w:ascii="Times New Roman" w:hAnsi="Times New Roman" w:cs="Times New Roman"/>
        </w:rPr>
        <w:t xml:space="preserve"> investment and revitalisation. An important asset to support growth is its function as an exceptional regional hub by providing superior access through diverse public transit options. This makes Newport attractive to both employers </w:t>
      </w:r>
      <w:r>
        <w:rPr>
          <w:rFonts w:ascii="Times New Roman" w:hAnsi="Times New Roman" w:cs="Times New Roman"/>
        </w:rPr>
        <w:t>and</w:t>
      </w:r>
      <w:r w:rsidRPr="002505C4">
        <w:rPr>
          <w:rFonts w:ascii="Times New Roman" w:hAnsi="Times New Roman" w:cs="Times New Roman"/>
        </w:rPr>
        <w:t xml:space="preserve"> the </w:t>
      </w:r>
      <w:r w:rsidRPr="002505C4">
        <w:rPr>
          <w:rFonts w:ascii="Times New Roman" w:hAnsi="Times New Roman" w:cs="Times New Roman"/>
        </w:rPr>
        <w:t>public</w:t>
      </w:r>
      <w:r w:rsidRPr="002505C4">
        <w:rPr>
          <w:rFonts w:ascii="Times New Roman" w:hAnsi="Times New Roman" w:cs="Times New Roman"/>
        </w:rPr>
        <w:t xml:space="preserve">, allowing for greater future anticipated public investment in the downtown area. In addition, the presence of local businesses, public </w:t>
      </w:r>
      <w:r>
        <w:rPr>
          <w:rFonts w:ascii="Times New Roman" w:hAnsi="Times New Roman" w:cs="Times New Roman"/>
        </w:rPr>
        <w:t>organisations</w:t>
      </w:r>
      <w:r w:rsidRPr="002505C4">
        <w:rPr>
          <w:rFonts w:ascii="Times New Roman" w:hAnsi="Times New Roman" w:cs="Times New Roman"/>
        </w:rPr>
        <w:t xml:space="preserve">, and an array of older retail buildings provides possibilities for adaptive reuse and </w:t>
      </w:r>
      <w:r>
        <w:rPr>
          <w:rFonts w:ascii="Times New Roman" w:hAnsi="Times New Roman" w:cs="Times New Roman"/>
        </w:rPr>
        <w:t>continues</w:t>
      </w:r>
      <w:r w:rsidRPr="002505C4">
        <w:rPr>
          <w:rFonts w:ascii="Times New Roman" w:hAnsi="Times New Roman" w:cs="Times New Roman"/>
        </w:rPr>
        <w:t xml:space="preserve"> economic activity from existing industry (Bahar, 2025).</w:t>
      </w:r>
    </w:p>
    <w:p w14:paraId="671032D0" w14:textId="69553D1D"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Current types of businesses located within the downtown Newport area demonstrate that there is a mixed economy that includes not only retail stores but also restaurants, cafés, retail service-type businesses, non-profit </w:t>
      </w:r>
      <w:r>
        <w:rPr>
          <w:rFonts w:ascii="Times New Roman" w:hAnsi="Times New Roman" w:cs="Times New Roman"/>
        </w:rPr>
        <w:t>organisations</w:t>
      </w:r>
      <w:r w:rsidRPr="002505C4">
        <w:rPr>
          <w:rFonts w:ascii="Times New Roman" w:hAnsi="Times New Roman" w:cs="Times New Roman"/>
        </w:rPr>
        <w:t xml:space="preserve"> providing public services and spaces for cultural or community activity. Having a diversified economy is critical to supporting future growth</w:t>
      </w:r>
      <w:r>
        <w:rPr>
          <w:rFonts w:ascii="Times New Roman" w:hAnsi="Times New Roman" w:cs="Times New Roman"/>
        </w:rPr>
        <w:t>,</w:t>
      </w:r>
      <w:r w:rsidRPr="002505C4">
        <w:rPr>
          <w:rFonts w:ascii="Times New Roman" w:hAnsi="Times New Roman" w:cs="Times New Roman"/>
        </w:rPr>
        <w:t xml:space="preserve"> since rebuilding/restoring the downtown economy would be so much easier to accomplish</w:t>
      </w:r>
      <w:r>
        <w:rPr>
          <w:rFonts w:ascii="Times New Roman" w:hAnsi="Times New Roman" w:cs="Times New Roman"/>
        </w:rPr>
        <w:t>,</w:t>
      </w:r>
      <w:r w:rsidRPr="002505C4">
        <w:rPr>
          <w:rFonts w:ascii="Times New Roman" w:hAnsi="Times New Roman" w:cs="Times New Roman"/>
        </w:rPr>
        <w:t xml:space="preserve"> </w:t>
      </w:r>
      <w:r w:rsidRPr="002505C4">
        <w:rPr>
          <w:rFonts w:ascii="Times New Roman" w:hAnsi="Times New Roman" w:cs="Times New Roman"/>
        </w:rPr>
        <w:t>since</w:t>
      </w:r>
      <w:r w:rsidRPr="002505C4">
        <w:rPr>
          <w:rFonts w:ascii="Times New Roman" w:hAnsi="Times New Roman" w:cs="Times New Roman"/>
        </w:rPr>
        <w:t xml:space="preserve"> significant economic activity already exists. However, the decline of traditional retailing patterns continues to exist in downtown Newport because there are many empty retail properties</w:t>
      </w:r>
      <w:r>
        <w:rPr>
          <w:rFonts w:ascii="Times New Roman" w:hAnsi="Times New Roman" w:cs="Times New Roman"/>
        </w:rPr>
        <w:t>,</w:t>
      </w:r>
      <w:r w:rsidRPr="002505C4">
        <w:rPr>
          <w:rFonts w:ascii="Times New Roman" w:hAnsi="Times New Roman" w:cs="Times New Roman"/>
        </w:rPr>
        <w:t xml:space="preserve"> and some areas continue to have limited levels of pedestrian traffic, creating challenges for developing a viable economy in the downtown area (Bahar, 2025).</w:t>
      </w:r>
    </w:p>
    <w:p w14:paraId="36F414FB" w14:textId="4F6F17FE"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Research by Hehir, </w:t>
      </w:r>
      <w:proofErr w:type="spellStart"/>
      <w:r w:rsidRPr="002505C4">
        <w:rPr>
          <w:rFonts w:ascii="Times New Roman" w:hAnsi="Times New Roman" w:cs="Times New Roman"/>
        </w:rPr>
        <w:t>Warnaby</w:t>
      </w:r>
      <w:proofErr w:type="spellEnd"/>
      <w:r w:rsidRPr="002505C4">
        <w:rPr>
          <w:rFonts w:ascii="Times New Roman" w:hAnsi="Times New Roman" w:cs="Times New Roman"/>
        </w:rPr>
        <w:t xml:space="preserve"> and Theodoridis (2023) supports the idea that city centres should now serve a variety of functions, rather than solely selling products. The diversification of uses in Newport will be critical to increasing its sustainability by increasing the percentage of housing in the downtown, developing and attracting new local businesses, improving the quality of public spaces and increasing the amount of cultural </w:t>
      </w:r>
      <w:r w:rsidRPr="002505C4">
        <w:rPr>
          <w:rFonts w:ascii="Times New Roman" w:hAnsi="Times New Roman" w:cs="Times New Roman"/>
        </w:rPr>
        <w:t>activity. Recent</w:t>
      </w:r>
      <w:r w:rsidRPr="002505C4">
        <w:rPr>
          <w:rFonts w:ascii="Times New Roman" w:hAnsi="Times New Roman" w:cs="Times New Roman"/>
        </w:rPr>
        <w:t xml:space="preserve"> research shows </w:t>
      </w:r>
      <w:r w:rsidRPr="002505C4">
        <w:rPr>
          <w:rFonts w:ascii="Times New Roman" w:hAnsi="Times New Roman" w:cs="Times New Roman"/>
        </w:rPr>
        <w:lastRenderedPageBreak/>
        <w:t xml:space="preserve">that social innovation and urban regeneration are becoming increasingly important to resilient economies in city centres (Ricciardelli Amoruso, &amp; Di Liddo, 2025; Russo, Baresi, &amp; </w:t>
      </w:r>
      <w:proofErr w:type="spellStart"/>
      <w:r w:rsidRPr="002505C4">
        <w:rPr>
          <w:rFonts w:ascii="Times New Roman" w:hAnsi="Times New Roman" w:cs="Times New Roman"/>
        </w:rPr>
        <w:t>Cheshmehzangi</w:t>
      </w:r>
      <w:proofErr w:type="spellEnd"/>
      <w:r w:rsidRPr="002505C4">
        <w:rPr>
          <w:rFonts w:ascii="Times New Roman" w:hAnsi="Times New Roman" w:cs="Times New Roman"/>
        </w:rPr>
        <w:t>, 2026).</w:t>
      </w:r>
    </w:p>
    <w:p w14:paraId="3BFC434E" w14:textId="1479ED65" w:rsidR="002505C4" w:rsidRPr="002505C4" w:rsidRDefault="002505C4" w:rsidP="002505C4">
      <w:pPr>
        <w:pStyle w:val="ListParagraph"/>
        <w:numPr>
          <w:ilvl w:val="0"/>
          <w:numId w:val="1"/>
        </w:numPr>
        <w:spacing w:line="480" w:lineRule="auto"/>
        <w:jc w:val="both"/>
        <w:rPr>
          <w:rFonts w:ascii="Times New Roman" w:hAnsi="Times New Roman" w:cs="Times New Roman"/>
          <w:b/>
          <w:bCs/>
          <w:color w:val="E97132" w:themeColor="accent2"/>
        </w:rPr>
      </w:pPr>
      <w:r w:rsidRPr="002505C4">
        <w:rPr>
          <w:rFonts w:ascii="Times New Roman" w:hAnsi="Times New Roman" w:cs="Times New Roman"/>
          <w:b/>
          <w:bCs/>
          <w:color w:val="E97132" w:themeColor="accent2"/>
        </w:rPr>
        <w:t>Stakeholders, governance &amp; local interests</w:t>
      </w:r>
    </w:p>
    <w:p w14:paraId="68D3A61B" w14:textId="3647DB04"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There are many stakeholders influencing regeneration in Newport. The two largest public stakeholders involved in placemaking, planning and intervention in Newport's city centre are Newport City Council and </w:t>
      </w:r>
      <w:r>
        <w:rPr>
          <w:rFonts w:ascii="Times New Roman" w:hAnsi="Times New Roman" w:cs="Times New Roman"/>
        </w:rPr>
        <w:t xml:space="preserve">the </w:t>
      </w:r>
      <w:r w:rsidRPr="002505C4">
        <w:rPr>
          <w:rFonts w:ascii="Times New Roman" w:hAnsi="Times New Roman" w:cs="Times New Roman"/>
        </w:rPr>
        <w:t>Welsh Government. Newport City Council leads on the physical and situational aspects of the city. Welsh Government remains a major stakeholder and contributes to economic growth through government funding and overall strategic management in Wales; therefore, the transformation of towns-and-city-centres (what is referred to as the Transforming Town Programme) throughout Wales is closely linked to how much funding is available for wider town-and-city-centre regeneration, the government vision (how the city should look) and the overall governmental influence.</w:t>
      </w:r>
    </w:p>
    <w:p w14:paraId="60C50224" w14:textId="77777777"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Private stakeholders consist primarily of the landlord, developer, retailer, hotel, and investor sectors. Community stakeholders consist of the residents within the city centre, those using and visiting the city centre, local business owners, local cultural organisations and local charity organisations.</w:t>
      </w:r>
    </w:p>
    <w:p w14:paraId="13B6C3D1" w14:textId="60549519"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Each stakeholder group has different priorities. Commercial stakeholders will typically be more concerned about the viability of their business, the value of their property and the confidence they have in their ability to develop their property. </w:t>
      </w:r>
      <w:r>
        <w:rPr>
          <w:rFonts w:ascii="Times New Roman" w:hAnsi="Times New Roman" w:cs="Times New Roman"/>
        </w:rPr>
        <w:t>Residents</w:t>
      </w:r>
      <w:r w:rsidRPr="002505C4">
        <w:rPr>
          <w:rFonts w:ascii="Times New Roman" w:hAnsi="Times New Roman" w:cs="Times New Roman"/>
        </w:rPr>
        <w:t xml:space="preserve"> typically will be more concerned with the safety, accessibility, affordability and environmental quality of their neighbourhood and whether the neighbourhood is active and/or continues to serve the neighbourhood </w:t>
      </w:r>
      <w:r>
        <w:rPr>
          <w:rFonts w:ascii="Times New Roman" w:hAnsi="Times New Roman" w:cs="Times New Roman"/>
        </w:rPr>
        <w:t>daily</w:t>
      </w:r>
      <w:r w:rsidRPr="002505C4">
        <w:rPr>
          <w:rFonts w:ascii="Times New Roman" w:hAnsi="Times New Roman" w:cs="Times New Roman"/>
        </w:rPr>
        <w:t xml:space="preserve">. Studies examining regeneration problems are now beginning to demonstrate that these conflicting priorities should not be viewed as obstacles to governance </w:t>
      </w:r>
      <w:r w:rsidRPr="002505C4">
        <w:rPr>
          <w:rFonts w:ascii="Times New Roman" w:hAnsi="Times New Roman" w:cs="Times New Roman"/>
        </w:rPr>
        <w:lastRenderedPageBreak/>
        <w:t xml:space="preserve">and participation; instead, they should be viewed as evidence of why governance and participation </w:t>
      </w:r>
      <w:r>
        <w:rPr>
          <w:rFonts w:ascii="Times New Roman" w:hAnsi="Times New Roman" w:cs="Times New Roman"/>
        </w:rPr>
        <w:t>are</w:t>
      </w:r>
      <w:r w:rsidRPr="002505C4">
        <w:rPr>
          <w:rFonts w:ascii="Times New Roman" w:hAnsi="Times New Roman" w:cs="Times New Roman"/>
        </w:rPr>
        <w:t xml:space="preserve"> important (Park, Kang &amp; Shin, 2025; He et al., 2026). If regeneration takes place in an overly top-down manner, it is more likely to provide visual changes without the necessary community legitimacy to sustain the changes. Alternatively, with more participatory forms of governance, it is more likely to deliver longer-lasting civic value and a stronger community connection to place (Lin and van Ameijde, 2026).</w:t>
      </w:r>
      <w:r>
        <w:rPr>
          <w:rFonts w:ascii="Times New Roman" w:hAnsi="Times New Roman" w:cs="Times New Roman"/>
        </w:rPr>
        <w:t xml:space="preserve"> </w:t>
      </w:r>
      <w:r w:rsidRPr="002505C4">
        <w:rPr>
          <w:rFonts w:ascii="Times New Roman" w:hAnsi="Times New Roman" w:cs="Times New Roman"/>
        </w:rPr>
        <w:t xml:space="preserve">Newport City Centre is required to </w:t>
      </w:r>
      <w:r>
        <w:rPr>
          <w:rFonts w:ascii="Times New Roman" w:hAnsi="Times New Roman" w:cs="Times New Roman"/>
        </w:rPr>
        <w:t>serve</w:t>
      </w:r>
      <w:r w:rsidRPr="002505C4">
        <w:rPr>
          <w:rFonts w:ascii="Times New Roman" w:hAnsi="Times New Roman" w:cs="Times New Roman"/>
        </w:rPr>
        <w:t xml:space="preserve"> multiple user groups at the same time; this includes both the residents and those who commute to and from work each day, local visitors, local businesses and passers through. </w:t>
      </w:r>
      <w:r w:rsidRPr="002505C4">
        <w:rPr>
          <w:rFonts w:ascii="Times New Roman" w:hAnsi="Times New Roman" w:cs="Times New Roman"/>
        </w:rPr>
        <w:t>For</w:t>
      </w:r>
      <w:r w:rsidRPr="002505C4">
        <w:rPr>
          <w:rFonts w:ascii="Times New Roman" w:hAnsi="Times New Roman" w:cs="Times New Roman"/>
        </w:rPr>
        <w:t xml:space="preserve"> regeneration of the centre to occur </w:t>
      </w:r>
      <w:r>
        <w:rPr>
          <w:rFonts w:ascii="Times New Roman" w:hAnsi="Times New Roman" w:cs="Times New Roman"/>
        </w:rPr>
        <w:t>sustainably</w:t>
      </w:r>
      <w:r w:rsidRPr="002505C4">
        <w:rPr>
          <w:rFonts w:ascii="Times New Roman" w:hAnsi="Times New Roman" w:cs="Times New Roman"/>
        </w:rPr>
        <w:t>, there must be long-lasting partnerships as well as coordinated development activities, rather than rebuilding the centre in capital-intensive isolated projects.</w:t>
      </w:r>
    </w:p>
    <w:p w14:paraId="6C648984" w14:textId="175C12BF" w:rsidR="002505C4" w:rsidRPr="002505C4" w:rsidRDefault="002505C4" w:rsidP="002505C4">
      <w:pPr>
        <w:pStyle w:val="ListParagraph"/>
        <w:numPr>
          <w:ilvl w:val="0"/>
          <w:numId w:val="1"/>
        </w:numPr>
        <w:spacing w:line="480" w:lineRule="auto"/>
        <w:jc w:val="both"/>
        <w:rPr>
          <w:rFonts w:ascii="Times New Roman" w:hAnsi="Times New Roman" w:cs="Times New Roman"/>
          <w:b/>
          <w:bCs/>
          <w:color w:val="E97132" w:themeColor="accent2"/>
        </w:rPr>
      </w:pPr>
      <w:r w:rsidRPr="002505C4">
        <w:rPr>
          <w:rFonts w:ascii="Times New Roman" w:hAnsi="Times New Roman" w:cs="Times New Roman"/>
          <w:b/>
          <w:bCs/>
          <w:color w:val="E97132" w:themeColor="accent2"/>
        </w:rPr>
        <w:t xml:space="preserve">Strategies for </w:t>
      </w:r>
      <w:r w:rsidRPr="002505C4">
        <w:rPr>
          <w:rFonts w:ascii="Times New Roman" w:hAnsi="Times New Roman" w:cs="Times New Roman"/>
          <w:b/>
          <w:bCs/>
          <w:color w:val="E97132" w:themeColor="accent2"/>
        </w:rPr>
        <w:t>local/regional</w:t>
      </w:r>
      <w:r w:rsidRPr="002505C4">
        <w:rPr>
          <w:rFonts w:ascii="Times New Roman" w:hAnsi="Times New Roman" w:cs="Times New Roman"/>
          <w:b/>
          <w:bCs/>
          <w:color w:val="E97132" w:themeColor="accent2"/>
        </w:rPr>
        <w:t xml:space="preserve"> development</w:t>
      </w:r>
    </w:p>
    <w:p w14:paraId="5A8A19B3" w14:textId="172E684B"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Current strategies are mainly supportive of regeneration activity occurring at Newport’s city centre through City Centre Place Making initiatives which shows a commitment to long-term transformation of the City Centre itself, and activity outside of the City Centre, such as working with stalled or difficult sites, is representative of the potential for public organisations to actively participate in community building through the planning and construction of new urban centres. This is also consistent with </w:t>
      </w:r>
      <w:r w:rsidRPr="002505C4">
        <w:rPr>
          <w:rFonts w:ascii="Times New Roman" w:hAnsi="Times New Roman" w:cs="Times New Roman"/>
        </w:rPr>
        <w:t>most of the</w:t>
      </w:r>
      <w:r w:rsidRPr="002505C4">
        <w:rPr>
          <w:rFonts w:ascii="Times New Roman" w:hAnsi="Times New Roman" w:cs="Times New Roman"/>
        </w:rPr>
        <w:t xml:space="preserve"> wider Welsh policy (i.e., governmental) emphasis on Place Making, regeneration and support for Urban Centres.</w:t>
      </w:r>
    </w:p>
    <w:p w14:paraId="0F91C159" w14:textId="1CDC1514"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From a theoretical perspective, Newport's strategic plan is generally aligned with current academic theories on sustainable urban regeneration; much of the current research has emphasised the combination of Mixed Use, Social Value, Environmental Improvement, and Public Participation (Ahsan, 2026; Ricciardelli, Amoruso and Di Liddo, 2025). Current research has also supported the use of Green Infrastructure and/or Climate Sensitive Design in </w:t>
      </w:r>
      <w:r w:rsidRPr="002505C4">
        <w:rPr>
          <w:rFonts w:ascii="Times New Roman" w:hAnsi="Times New Roman" w:cs="Times New Roman"/>
        </w:rPr>
        <w:lastRenderedPageBreak/>
        <w:t xml:space="preserve">Urban Renewal (Butt and Rigoni, 2025; </w:t>
      </w:r>
      <w:proofErr w:type="spellStart"/>
      <w:r w:rsidRPr="002505C4">
        <w:rPr>
          <w:rFonts w:ascii="Times New Roman" w:hAnsi="Times New Roman" w:cs="Times New Roman"/>
        </w:rPr>
        <w:t>Torkfar</w:t>
      </w:r>
      <w:proofErr w:type="spellEnd"/>
      <w:r w:rsidRPr="002505C4">
        <w:rPr>
          <w:rFonts w:ascii="Times New Roman" w:hAnsi="Times New Roman" w:cs="Times New Roman"/>
        </w:rPr>
        <w:t xml:space="preserve"> and Russo, 2025). </w:t>
      </w:r>
      <w:r w:rsidRPr="002505C4">
        <w:rPr>
          <w:rFonts w:ascii="Times New Roman" w:hAnsi="Times New Roman" w:cs="Times New Roman"/>
        </w:rPr>
        <w:t>All</w:t>
      </w:r>
      <w:r w:rsidRPr="002505C4">
        <w:rPr>
          <w:rFonts w:ascii="Times New Roman" w:hAnsi="Times New Roman" w:cs="Times New Roman"/>
        </w:rPr>
        <w:t xml:space="preserve"> these concepts can be directly applied to Newport because the challenges the </w:t>
      </w:r>
      <w:r w:rsidRPr="002505C4">
        <w:rPr>
          <w:rFonts w:ascii="Times New Roman" w:hAnsi="Times New Roman" w:cs="Times New Roman"/>
        </w:rPr>
        <w:t>city</w:t>
      </w:r>
      <w:r w:rsidRPr="002505C4">
        <w:rPr>
          <w:rFonts w:ascii="Times New Roman" w:hAnsi="Times New Roman" w:cs="Times New Roman"/>
        </w:rPr>
        <w:t xml:space="preserve"> is facing are not just economic, but also spatial and social. </w:t>
      </w:r>
      <w:r w:rsidRPr="002505C4">
        <w:rPr>
          <w:rFonts w:ascii="Times New Roman" w:hAnsi="Times New Roman" w:cs="Times New Roman"/>
        </w:rPr>
        <w:t>For</w:t>
      </w:r>
      <w:r w:rsidRPr="002505C4">
        <w:rPr>
          <w:rFonts w:ascii="Times New Roman" w:hAnsi="Times New Roman" w:cs="Times New Roman"/>
        </w:rPr>
        <w:t xml:space="preserve"> Newport's regeneration strategy to be successful, it must create a </w:t>
      </w:r>
      <w:r>
        <w:rPr>
          <w:rFonts w:ascii="Times New Roman" w:hAnsi="Times New Roman" w:cs="Times New Roman"/>
        </w:rPr>
        <w:t>c</w:t>
      </w:r>
      <w:r w:rsidRPr="002505C4">
        <w:rPr>
          <w:rFonts w:ascii="Times New Roman" w:hAnsi="Times New Roman" w:cs="Times New Roman"/>
        </w:rPr>
        <w:t xml:space="preserve">ity </w:t>
      </w:r>
      <w:r>
        <w:rPr>
          <w:rFonts w:ascii="Times New Roman" w:hAnsi="Times New Roman" w:cs="Times New Roman"/>
        </w:rPr>
        <w:t>c</w:t>
      </w:r>
      <w:r w:rsidRPr="002505C4">
        <w:rPr>
          <w:rFonts w:ascii="Times New Roman" w:hAnsi="Times New Roman" w:cs="Times New Roman"/>
        </w:rPr>
        <w:t xml:space="preserve">entre that is more </w:t>
      </w:r>
      <w:r>
        <w:rPr>
          <w:rFonts w:ascii="Times New Roman" w:hAnsi="Times New Roman" w:cs="Times New Roman"/>
        </w:rPr>
        <w:t>i</w:t>
      </w:r>
      <w:r w:rsidRPr="002505C4">
        <w:rPr>
          <w:rFonts w:ascii="Times New Roman" w:hAnsi="Times New Roman" w:cs="Times New Roman"/>
        </w:rPr>
        <w:t xml:space="preserve">nclusive, </w:t>
      </w:r>
      <w:r>
        <w:rPr>
          <w:rFonts w:ascii="Times New Roman" w:hAnsi="Times New Roman" w:cs="Times New Roman"/>
        </w:rPr>
        <w:t>g</w:t>
      </w:r>
      <w:r w:rsidRPr="002505C4">
        <w:rPr>
          <w:rFonts w:ascii="Times New Roman" w:hAnsi="Times New Roman" w:cs="Times New Roman"/>
        </w:rPr>
        <w:t xml:space="preserve">reener, and </w:t>
      </w:r>
      <w:r>
        <w:rPr>
          <w:rFonts w:ascii="Times New Roman" w:hAnsi="Times New Roman" w:cs="Times New Roman"/>
        </w:rPr>
        <w:t>b</w:t>
      </w:r>
      <w:r w:rsidRPr="002505C4">
        <w:rPr>
          <w:rFonts w:ascii="Times New Roman" w:hAnsi="Times New Roman" w:cs="Times New Roman"/>
        </w:rPr>
        <w:t xml:space="preserve">etter </w:t>
      </w:r>
      <w:r>
        <w:rPr>
          <w:rFonts w:ascii="Times New Roman" w:hAnsi="Times New Roman" w:cs="Times New Roman"/>
        </w:rPr>
        <w:t>c</w:t>
      </w:r>
      <w:r w:rsidRPr="002505C4">
        <w:rPr>
          <w:rFonts w:ascii="Times New Roman" w:hAnsi="Times New Roman" w:cs="Times New Roman"/>
        </w:rPr>
        <w:t>onnected.</w:t>
      </w:r>
    </w:p>
    <w:p w14:paraId="253AE0FE" w14:textId="1A576605" w:rsidR="002505C4" w:rsidRPr="002505C4" w:rsidRDefault="002505C4" w:rsidP="002505C4">
      <w:pPr>
        <w:pStyle w:val="ListParagraph"/>
        <w:numPr>
          <w:ilvl w:val="0"/>
          <w:numId w:val="1"/>
        </w:numPr>
        <w:spacing w:line="480" w:lineRule="auto"/>
        <w:jc w:val="both"/>
        <w:rPr>
          <w:rFonts w:ascii="Times New Roman" w:hAnsi="Times New Roman" w:cs="Times New Roman"/>
          <w:b/>
          <w:bCs/>
          <w:color w:val="E97132" w:themeColor="accent2"/>
        </w:rPr>
      </w:pPr>
      <w:r w:rsidRPr="002505C4">
        <w:rPr>
          <w:rFonts w:ascii="Times New Roman" w:hAnsi="Times New Roman" w:cs="Times New Roman"/>
          <w:b/>
          <w:bCs/>
          <w:color w:val="E97132" w:themeColor="accent2"/>
        </w:rPr>
        <w:t>Community opportunities and potential perceptions</w:t>
      </w:r>
    </w:p>
    <w:p w14:paraId="5C8D1BBA" w14:textId="7707039F" w:rsidR="002505C4" w:rsidRPr="002505C4" w:rsidRDefault="002505C4" w:rsidP="002505C4">
      <w:pPr>
        <w:spacing w:line="480" w:lineRule="auto"/>
        <w:jc w:val="both"/>
        <w:rPr>
          <w:rFonts w:ascii="Times New Roman" w:hAnsi="Times New Roman" w:cs="Times New Roman"/>
        </w:rPr>
      </w:pPr>
      <w:r>
        <w:rPr>
          <w:rFonts w:ascii="Times New Roman" w:hAnsi="Times New Roman" w:cs="Times New Roman"/>
        </w:rPr>
        <w:t>Opportunities</w:t>
      </w:r>
      <w:r w:rsidRPr="002505C4">
        <w:rPr>
          <w:rFonts w:ascii="Times New Roman" w:hAnsi="Times New Roman" w:cs="Times New Roman"/>
        </w:rPr>
        <w:t xml:space="preserve"> for the Community </w:t>
      </w:r>
      <w:r>
        <w:rPr>
          <w:rFonts w:ascii="Times New Roman" w:hAnsi="Times New Roman" w:cs="Times New Roman"/>
        </w:rPr>
        <w:t>exist</w:t>
      </w:r>
      <w:r w:rsidRPr="002505C4">
        <w:rPr>
          <w:rFonts w:ascii="Times New Roman" w:hAnsi="Times New Roman" w:cs="Times New Roman"/>
        </w:rPr>
        <w:t xml:space="preserve"> in the City Centre for </w:t>
      </w:r>
      <w:r>
        <w:rPr>
          <w:rFonts w:ascii="Times New Roman" w:hAnsi="Times New Roman" w:cs="Times New Roman"/>
        </w:rPr>
        <w:t>e</w:t>
      </w:r>
      <w:r w:rsidRPr="002505C4">
        <w:rPr>
          <w:rFonts w:ascii="Times New Roman" w:hAnsi="Times New Roman" w:cs="Times New Roman"/>
        </w:rPr>
        <w:t xml:space="preserve">mployment and </w:t>
      </w:r>
      <w:r>
        <w:rPr>
          <w:rFonts w:ascii="Times New Roman" w:hAnsi="Times New Roman" w:cs="Times New Roman"/>
        </w:rPr>
        <w:t>e</w:t>
      </w:r>
      <w:r w:rsidRPr="002505C4">
        <w:rPr>
          <w:rFonts w:ascii="Times New Roman" w:hAnsi="Times New Roman" w:cs="Times New Roman"/>
        </w:rPr>
        <w:t xml:space="preserve">nterprise, </w:t>
      </w:r>
      <w:r>
        <w:rPr>
          <w:rFonts w:ascii="Times New Roman" w:hAnsi="Times New Roman" w:cs="Times New Roman"/>
        </w:rPr>
        <w:t>a</w:t>
      </w:r>
      <w:r w:rsidRPr="002505C4">
        <w:rPr>
          <w:rFonts w:ascii="Times New Roman" w:hAnsi="Times New Roman" w:cs="Times New Roman"/>
        </w:rPr>
        <w:t xml:space="preserve">ccess to </w:t>
      </w:r>
      <w:r>
        <w:rPr>
          <w:rFonts w:ascii="Times New Roman" w:hAnsi="Times New Roman" w:cs="Times New Roman"/>
        </w:rPr>
        <w:t>s</w:t>
      </w:r>
      <w:r w:rsidRPr="002505C4">
        <w:rPr>
          <w:rFonts w:ascii="Times New Roman" w:hAnsi="Times New Roman" w:cs="Times New Roman"/>
        </w:rPr>
        <w:t xml:space="preserve">ervices, and participation in </w:t>
      </w:r>
      <w:r>
        <w:rPr>
          <w:rFonts w:ascii="Times New Roman" w:hAnsi="Times New Roman" w:cs="Times New Roman"/>
        </w:rPr>
        <w:t>c</w:t>
      </w:r>
      <w:r w:rsidRPr="002505C4">
        <w:rPr>
          <w:rFonts w:ascii="Times New Roman" w:hAnsi="Times New Roman" w:cs="Times New Roman"/>
        </w:rPr>
        <w:t xml:space="preserve">ultural </w:t>
      </w:r>
      <w:r>
        <w:rPr>
          <w:rFonts w:ascii="Times New Roman" w:hAnsi="Times New Roman" w:cs="Times New Roman"/>
        </w:rPr>
        <w:t>e</w:t>
      </w:r>
      <w:r w:rsidRPr="002505C4">
        <w:rPr>
          <w:rFonts w:ascii="Times New Roman" w:hAnsi="Times New Roman" w:cs="Times New Roman"/>
        </w:rPr>
        <w:t xml:space="preserve">vents; however, these opportunities are dependent on whether the Regeneration of the City Centre </w:t>
      </w:r>
      <w:r w:rsidRPr="002505C4">
        <w:rPr>
          <w:rFonts w:ascii="Times New Roman" w:hAnsi="Times New Roman" w:cs="Times New Roman"/>
        </w:rPr>
        <w:t>increases</w:t>
      </w:r>
      <w:r w:rsidRPr="002505C4">
        <w:rPr>
          <w:rFonts w:ascii="Times New Roman" w:hAnsi="Times New Roman" w:cs="Times New Roman"/>
        </w:rPr>
        <w:t xml:space="preserve"> the performance of the City Centre </w:t>
      </w:r>
      <w:r w:rsidRPr="002505C4">
        <w:rPr>
          <w:rFonts w:ascii="Times New Roman" w:hAnsi="Times New Roman" w:cs="Times New Roman"/>
        </w:rPr>
        <w:t xml:space="preserve">itself. </w:t>
      </w:r>
      <w:r>
        <w:rPr>
          <w:rFonts w:ascii="Times New Roman" w:hAnsi="Times New Roman" w:cs="Times New Roman"/>
        </w:rPr>
        <w:t>Residents will likely</w:t>
      </w:r>
      <w:r w:rsidRPr="002505C4">
        <w:rPr>
          <w:rFonts w:ascii="Times New Roman" w:hAnsi="Times New Roman" w:cs="Times New Roman"/>
        </w:rPr>
        <w:t xml:space="preserve"> judge Newport's regeneration efforts by the physical aspects of the city centre; how safe does it feel? How many buildings are being reused? Is it easier to walk within the city? Are local businesses benefiting?</w:t>
      </w:r>
    </w:p>
    <w:p w14:paraId="0064BDD7" w14:textId="77777777"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Research on social exclusion and urban regeneration indicates that a project should aim to include various age groups and types of use because older adults, lower-income households, and routine service consumers often have a different experience of the city centre compared to occasional users (Phillipson, 2025). This makes the perception of the community important because urban renewal can only be considered successful if its impact has a positive effect on people's daily use of the space.</w:t>
      </w:r>
    </w:p>
    <w:p w14:paraId="33D38718" w14:textId="77777777" w:rsidR="002505C4" w:rsidRPr="002505C4" w:rsidRDefault="002505C4" w:rsidP="002505C4">
      <w:pPr>
        <w:spacing w:line="480" w:lineRule="auto"/>
        <w:jc w:val="both"/>
        <w:rPr>
          <w:rFonts w:ascii="Times New Roman" w:hAnsi="Times New Roman" w:cs="Times New Roman"/>
        </w:rPr>
      </w:pPr>
    </w:p>
    <w:p w14:paraId="4D6ED98C" w14:textId="77777777" w:rsidR="002505C4" w:rsidRDefault="002505C4" w:rsidP="002505C4">
      <w:pPr>
        <w:spacing w:line="480" w:lineRule="auto"/>
        <w:jc w:val="both"/>
        <w:rPr>
          <w:rFonts w:ascii="Times New Roman" w:hAnsi="Times New Roman" w:cs="Times New Roman"/>
        </w:rPr>
      </w:pPr>
    </w:p>
    <w:p w14:paraId="04833113" w14:textId="77777777" w:rsidR="002505C4" w:rsidRDefault="002505C4" w:rsidP="002505C4">
      <w:pPr>
        <w:spacing w:line="480" w:lineRule="auto"/>
        <w:jc w:val="both"/>
        <w:rPr>
          <w:rFonts w:ascii="Times New Roman" w:hAnsi="Times New Roman" w:cs="Times New Roman"/>
        </w:rPr>
      </w:pPr>
    </w:p>
    <w:p w14:paraId="345B888A" w14:textId="77777777" w:rsidR="002505C4" w:rsidRDefault="002505C4" w:rsidP="002505C4">
      <w:pPr>
        <w:spacing w:line="480" w:lineRule="auto"/>
        <w:jc w:val="both"/>
        <w:rPr>
          <w:rFonts w:ascii="Times New Roman" w:hAnsi="Times New Roman" w:cs="Times New Roman"/>
        </w:rPr>
      </w:pPr>
    </w:p>
    <w:p w14:paraId="16E99E0E" w14:textId="77777777" w:rsidR="002505C4" w:rsidRDefault="002505C4" w:rsidP="002505C4">
      <w:pPr>
        <w:spacing w:line="480" w:lineRule="auto"/>
        <w:jc w:val="both"/>
        <w:rPr>
          <w:rFonts w:ascii="Times New Roman" w:hAnsi="Times New Roman" w:cs="Times New Roman"/>
        </w:rPr>
      </w:pPr>
    </w:p>
    <w:p w14:paraId="7D2AD578" w14:textId="77777777" w:rsidR="002505C4" w:rsidRDefault="002505C4" w:rsidP="002505C4">
      <w:pPr>
        <w:spacing w:line="480" w:lineRule="auto"/>
        <w:jc w:val="both"/>
        <w:rPr>
          <w:rFonts w:ascii="Times New Roman" w:hAnsi="Times New Roman" w:cs="Times New Roman"/>
        </w:rPr>
      </w:pPr>
    </w:p>
    <w:p w14:paraId="54F28114" w14:textId="1B6141ED" w:rsidR="002505C4" w:rsidRPr="002505C4" w:rsidRDefault="002505C4" w:rsidP="002505C4">
      <w:pPr>
        <w:spacing w:line="480" w:lineRule="auto"/>
        <w:jc w:val="both"/>
        <w:rPr>
          <w:rFonts w:ascii="Times New Roman" w:hAnsi="Times New Roman" w:cs="Times New Roman"/>
          <w:b/>
          <w:bCs/>
          <w:color w:val="E97132" w:themeColor="accent2"/>
        </w:rPr>
      </w:pPr>
      <w:r w:rsidRPr="002505C4">
        <w:rPr>
          <w:rFonts w:ascii="Times New Roman" w:hAnsi="Times New Roman" w:cs="Times New Roman"/>
          <w:b/>
          <w:bCs/>
          <w:color w:val="E97132" w:themeColor="accent2"/>
        </w:rPr>
        <w:lastRenderedPageBreak/>
        <w:t>Regeneration Opportunities</w:t>
      </w:r>
    </w:p>
    <w:p w14:paraId="764ED0ED" w14:textId="6E8FB423" w:rsidR="002505C4" w:rsidRPr="002505C4" w:rsidRDefault="002505C4" w:rsidP="002505C4">
      <w:pPr>
        <w:spacing w:line="480" w:lineRule="auto"/>
        <w:jc w:val="both"/>
        <w:rPr>
          <w:rFonts w:ascii="Times New Roman" w:hAnsi="Times New Roman" w:cs="Times New Roman"/>
          <w:b/>
          <w:bCs/>
          <w:color w:val="E97132" w:themeColor="accent2"/>
        </w:rPr>
      </w:pPr>
      <w:r>
        <w:rPr>
          <w:rFonts w:ascii="Times New Roman" w:hAnsi="Times New Roman" w:cs="Times New Roman"/>
          <w:b/>
          <w:bCs/>
          <w:color w:val="E97132" w:themeColor="accent2"/>
        </w:rPr>
        <w:t>Opportunity</w:t>
      </w:r>
      <w:r w:rsidRPr="002505C4">
        <w:rPr>
          <w:rFonts w:ascii="Times New Roman" w:hAnsi="Times New Roman" w:cs="Times New Roman"/>
          <w:b/>
          <w:bCs/>
          <w:color w:val="E97132" w:themeColor="accent2"/>
        </w:rPr>
        <w:t xml:space="preserve"> </w:t>
      </w:r>
      <w:r w:rsidRPr="002505C4">
        <w:rPr>
          <w:rFonts w:ascii="Times New Roman" w:hAnsi="Times New Roman" w:cs="Times New Roman"/>
          <w:b/>
          <w:bCs/>
          <w:color w:val="E97132" w:themeColor="accent2"/>
        </w:rPr>
        <w:t xml:space="preserve">1: City Centre Residential and </w:t>
      </w:r>
      <w:r w:rsidRPr="002505C4">
        <w:rPr>
          <w:rFonts w:ascii="Times New Roman" w:hAnsi="Times New Roman" w:cs="Times New Roman"/>
          <w:b/>
          <w:bCs/>
          <w:color w:val="E97132" w:themeColor="accent2"/>
        </w:rPr>
        <w:t>Mixed-Use</w:t>
      </w:r>
      <w:r w:rsidRPr="002505C4">
        <w:rPr>
          <w:rFonts w:ascii="Times New Roman" w:hAnsi="Times New Roman" w:cs="Times New Roman"/>
          <w:b/>
          <w:bCs/>
          <w:color w:val="E97132" w:themeColor="accent2"/>
        </w:rPr>
        <w:t xml:space="preserve"> Adaptive Reuse Program</w:t>
      </w:r>
    </w:p>
    <w:p w14:paraId="71B08BEE" w14:textId="23670C20"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This first regeneration opportunity is a residential and mixed-use adaptation reuse program targeting residential use of upper floors, vacant buildings, and stalled development sites. Increasing the number of people who live in and/or near the city centre will support a more stable city centre economy through an increase in regular pedestrian traffic</w:t>
      </w:r>
      <w:r>
        <w:rPr>
          <w:rFonts w:ascii="Times New Roman" w:hAnsi="Times New Roman" w:cs="Times New Roman"/>
        </w:rPr>
        <w:t>,</w:t>
      </w:r>
      <w:r w:rsidRPr="002505C4">
        <w:rPr>
          <w:rFonts w:ascii="Times New Roman" w:hAnsi="Times New Roman" w:cs="Times New Roman"/>
        </w:rPr>
        <w:t xml:space="preserve"> support local businesses</w:t>
      </w:r>
      <w:r w:rsidR="000C6945">
        <w:rPr>
          <w:rFonts w:ascii="Times New Roman" w:hAnsi="Times New Roman" w:cs="Times New Roman"/>
        </w:rPr>
        <w:t>,</w:t>
      </w:r>
      <w:r w:rsidRPr="002505C4">
        <w:rPr>
          <w:rFonts w:ascii="Times New Roman" w:hAnsi="Times New Roman" w:cs="Times New Roman"/>
        </w:rPr>
        <w:t xml:space="preserve"> and reduce dependency on daytime shopping to create a greater number of hours of pedestrian traffic. This is consistent with growing evidence of a trend toward mixed-use regeneration in urban areas (Hehir, </w:t>
      </w:r>
      <w:proofErr w:type="spellStart"/>
      <w:r w:rsidRPr="002505C4">
        <w:rPr>
          <w:rFonts w:ascii="Times New Roman" w:hAnsi="Times New Roman" w:cs="Times New Roman"/>
        </w:rPr>
        <w:t>Warnaby</w:t>
      </w:r>
      <w:proofErr w:type="spellEnd"/>
      <w:r w:rsidRPr="002505C4">
        <w:rPr>
          <w:rFonts w:ascii="Times New Roman" w:hAnsi="Times New Roman" w:cs="Times New Roman"/>
        </w:rPr>
        <w:t xml:space="preserve"> &amp; Theodoridis, 2023; Williams, 2023).</w:t>
      </w:r>
    </w:p>
    <w:p w14:paraId="7FA905FD" w14:textId="1AFC09BE"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Affordable housing is a component of this programme. This programme must also provide housing suitable for all types of households, not just private apartment </w:t>
      </w:r>
      <w:r w:rsidR="000C6945" w:rsidRPr="002505C4">
        <w:rPr>
          <w:rFonts w:ascii="Times New Roman" w:hAnsi="Times New Roman" w:cs="Times New Roman"/>
        </w:rPr>
        <w:t>development. Encourage</w:t>
      </w:r>
      <w:r w:rsidRPr="002505C4">
        <w:rPr>
          <w:rFonts w:ascii="Times New Roman" w:hAnsi="Times New Roman" w:cs="Times New Roman"/>
        </w:rPr>
        <w:t xml:space="preserve"> the reuse of existing structures rather than just relying on tearing them down and building new ones. This would help create a more sustainable city by </w:t>
      </w:r>
      <w:r w:rsidR="000C6945">
        <w:rPr>
          <w:rFonts w:ascii="Times New Roman" w:hAnsi="Times New Roman" w:cs="Times New Roman"/>
        </w:rPr>
        <w:t>minimising</w:t>
      </w:r>
      <w:r w:rsidRPr="002505C4">
        <w:rPr>
          <w:rFonts w:ascii="Times New Roman" w:hAnsi="Times New Roman" w:cs="Times New Roman"/>
        </w:rPr>
        <w:t xml:space="preserve"> waste and maintaining the aesthetic of a city. Research shows that reuse/adaptation </w:t>
      </w:r>
      <w:r w:rsidR="000C6945">
        <w:rPr>
          <w:rFonts w:ascii="Times New Roman" w:hAnsi="Times New Roman" w:cs="Times New Roman"/>
        </w:rPr>
        <w:t>is</w:t>
      </w:r>
      <w:r w:rsidRPr="002505C4">
        <w:rPr>
          <w:rFonts w:ascii="Times New Roman" w:hAnsi="Times New Roman" w:cs="Times New Roman"/>
        </w:rPr>
        <w:t xml:space="preserve"> the primary focus for creating more sustainable city centre development (Adewale, </w:t>
      </w:r>
      <w:proofErr w:type="spellStart"/>
      <w:r w:rsidRPr="002505C4">
        <w:rPr>
          <w:rFonts w:ascii="Times New Roman" w:hAnsi="Times New Roman" w:cs="Times New Roman"/>
        </w:rPr>
        <w:t>Ogunbayo</w:t>
      </w:r>
      <w:proofErr w:type="spellEnd"/>
      <w:r w:rsidRPr="002505C4">
        <w:rPr>
          <w:rFonts w:ascii="Times New Roman" w:hAnsi="Times New Roman" w:cs="Times New Roman"/>
        </w:rPr>
        <w:t xml:space="preserve"> &amp; </w:t>
      </w:r>
      <w:proofErr w:type="spellStart"/>
      <w:r w:rsidRPr="002505C4">
        <w:rPr>
          <w:rFonts w:ascii="Times New Roman" w:hAnsi="Times New Roman" w:cs="Times New Roman"/>
        </w:rPr>
        <w:t>Aigbavboa</w:t>
      </w:r>
      <w:proofErr w:type="spellEnd"/>
      <w:r w:rsidRPr="002505C4">
        <w:rPr>
          <w:rFonts w:ascii="Times New Roman" w:hAnsi="Times New Roman" w:cs="Times New Roman"/>
        </w:rPr>
        <w:t>, 2026).</w:t>
      </w:r>
    </w:p>
    <w:p w14:paraId="49114C1C" w14:textId="77777777" w:rsidR="002505C4" w:rsidRPr="000C6945" w:rsidRDefault="002505C4" w:rsidP="002505C4">
      <w:pPr>
        <w:spacing w:line="480" w:lineRule="auto"/>
        <w:jc w:val="both"/>
        <w:rPr>
          <w:rFonts w:ascii="Times New Roman" w:hAnsi="Times New Roman" w:cs="Times New Roman"/>
          <w:b/>
          <w:bCs/>
          <w:color w:val="E97132" w:themeColor="accent2"/>
        </w:rPr>
      </w:pPr>
      <w:r w:rsidRPr="000C6945">
        <w:rPr>
          <w:rFonts w:ascii="Times New Roman" w:hAnsi="Times New Roman" w:cs="Times New Roman"/>
          <w:b/>
          <w:bCs/>
          <w:color w:val="E97132" w:themeColor="accent2"/>
        </w:rPr>
        <w:t>Opportunity 2: A Green Civic Corridor with small local businesses and cultural spaces.</w:t>
      </w:r>
    </w:p>
    <w:p w14:paraId="4F4CF18C" w14:textId="77777777"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The second opportunity involves establishing a green civic corridor connecting major roadways and public spaces through trees, improved walking routes, seating, safer crossings and better navigation or wayfinding signs, combined with a small local-business and culture network. This initiative will improve the environmental quality and overall vibrancy of the downtown while enhancing connectivity.</w:t>
      </w:r>
    </w:p>
    <w:p w14:paraId="5C094428" w14:textId="77777777"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Nature-based solutions and climate-sensitive design are important components of urban redevelopment because they promote wellbeing, enhance resiliency and improve urban </w:t>
      </w:r>
      <w:r w:rsidRPr="002505C4">
        <w:rPr>
          <w:rFonts w:ascii="Times New Roman" w:hAnsi="Times New Roman" w:cs="Times New Roman"/>
        </w:rPr>
        <w:lastRenderedPageBreak/>
        <w:t xml:space="preserve">attractiveness (Butt &amp; Rigoni, 2025; Russo, Baresi &amp; </w:t>
      </w:r>
      <w:proofErr w:type="spellStart"/>
      <w:r w:rsidRPr="002505C4">
        <w:rPr>
          <w:rFonts w:ascii="Times New Roman" w:hAnsi="Times New Roman" w:cs="Times New Roman"/>
        </w:rPr>
        <w:t>Cheshmehzangi</w:t>
      </w:r>
      <w:proofErr w:type="spellEnd"/>
      <w:r w:rsidRPr="002505C4">
        <w:rPr>
          <w:rFonts w:ascii="Times New Roman" w:hAnsi="Times New Roman" w:cs="Times New Roman"/>
        </w:rPr>
        <w:t xml:space="preserve">, 2026; </w:t>
      </w:r>
      <w:proofErr w:type="spellStart"/>
      <w:r w:rsidRPr="002505C4">
        <w:rPr>
          <w:rFonts w:ascii="Times New Roman" w:hAnsi="Times New Roman" w:cs="Times New Roman"/>
        </w:rPr>
        <w:t>Torkfar</w:t>
      </w:r>
      <w:proofErr w:type="spellEnd"/>
      <w:r w:rsidRPr="002505C4">
        <w:rPr>
          <w:rFonts w:ascii="Times New Roman" w:hAnsi="Times New Roman" w:cs="Times New Roman"/>
        </w:rPr>
        <w:t xml:space="preserve"> &amp; Russo, 2023).</w:t>
      </w:r>
    </w:p>
    <w:p w14:paraId="13A9083F" w14:textId="07E2A3DA"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In addition to enhancing the environment, vacant or </w:t>
      </w:r>
      <w:r w:rsidR="000C6945">
        <w:rPr>
          <w:rFonts w:ascii="Times New Roman" w:hAnsi="Times New Roman" w:cs="Times New Roman"/>
        </w:rPr>
        <w:t>under-utilised</w:t>
      </w:r>
      <w:r w:rsidRPr="002505C4">
        <w:rPr>
          <w:rFonts w:ascii="Times New Roman" w:hAnsi="Times New Roman" w:cs="Times New Roman"/>
        </w:rPr>
        <w:t xml:space="preserve"> buildings along the civic corridor could serve as temporary locations for businesses, social enterprises, training classrooms, or creative </w:t>
      </w:r>
      <w:r w:rsidR="000C6945">
        <w:rPr>
          <w:rFonts w:ascii="Times New Roman" w:hAnsi="Times New Roman" w:cs="Times New Roman"/>
        </w:rPr>
        <w:t>endeavours</w:t>
      </w:r>
      <w:r w:rsidRPr="002505C4">
        <w:rPr>
          <w:rFonts w:ascii="Times New Roman" w:hAnsi="Times New Roman" w:cs="Times New Roman"/>
        </w:rPr>
        <w:t xml:space="preserve"> to promote entrepreneurship and counter the perception of abandonment associated with vacant properties. Studies of social innovation and </w:t>
      </w:r>
      <w:r w:rsidR="000C6945" w:rsidRPr="002505C4">
        <w:rPr>
          <w:rFonts w:ascii="Times New Roman" w:hAnsi="Times New Roman" w:cs="Times New Roman"/>
        </w:rPr>
        <w:t>socially generative</w:t>
      </w:r>
      <w:r w:rsidRPr="002505C4">
        <w:rPr>
          <w:rFonts w:ascii="Times New Roman" w:hAnsi="Times New Roman" w:cs="Times New Roman"/>
        </w:rPr>
        <w:t xml:space="preserve"> activity demonstrate that place-based reuse increases both economic resiliency and attachment to community and place (Park, Kang &amp; Shin, 2025; Ricciardelli, Amoruso &amp; Di Liddo, 2025).</w:t>
      </w:r>
    </w:p>
    <w:p w14:paraId="7047E47F" w14:textId="77777777" w:rsidR="002505C4" w:rsidRPr="000C6945" w:rsidRDefault="002505C4" w:rsidP="002505C4">
      <w:pPr>
        <w:spacing w:line="480" w:lineRule="auto"/>
        <w:jc w:val="both"/>
        <w:rPr>
          <w:rFonts w:ascii="Times New Roman" w:hAnsi="Times New Roman" w:cs="Times New Roman"/>
          <w:b/>
          <w:bCs/>
          <w:color w:val="E97132" w:themeColor="accent2"/>
        </w:rPr>
      </w:pPr>
      <w:r w:rsidRPr="000C6945">
        <w:rPr>
          <w:rFonts w:ascii="Times New Roman" w:hAnsi="Times New Roman" w:cs="Times New Roman"/>
          <w:b/>
          <w:bCs/>
          <w:color w:val="E97132" w:themeColor="accent2"/>
        </w:rPr>
        <w:t>Conclusion</w:t>
      </w:r>
    </w:p>
    <w:p w14:paraId="0A6B98B4" w14:textId="656BE693" w:rsidR="002505C4" w:rsidRP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Newport's struggle with redevelopment is parallel to the redevelopment struggle in many </w:t>
      </w:r>
      <w:r w:rsidR="000C6945">
        <w:rPr>
          <w:rFonts w:ascii="Times New Roman" w:hAnsi="Times New Roman" w:cs="Times New Roman"/>
        </w:rPr>
        <w:t>central</w:t>
      </w:r>
      <w:r w:rsidRPr="002505C4">
        <w:rPr>
          <w:rFonts w:ascii="Times New Roman" w:hAnsi="Times New Roman" w:cs="Times New Roman"/>
        </w:rPr>
        <w:t xml:space="preserve"> cities in the UK. Although Newport possesses tremendous inherited assets, such as connectivity, regional influence and an established urban structure, the city of Newport is facing the elimination of a </w:t>
      </w:r>
      <w:r w:rsidR="000C6945">
        <w:rPr>
          <w:rFonts w:ascii="Times New Roman" w:hAnsi="Times New Roman" w:cs="Times New Roman"/>
        </w:rPr>
        <w:t>retail-centred</w:t>
      </w:r>
      <w:r w:rsidRPr="002505C4">
        <w:rPr>
          <w:rFonts w:ascii="Times New Roman" w:hAnsi="Times New Roman" w:cs="Times New Roman"/>
        </w:rPr>
        <w:t xml:space="preserve"> economy and an abundance of under-performing property. According to the appraisal, Newport's redevelopment does not hinge on rediscovering retail but rather </w:t>
      </w:r>
      <w:r w:rsidR="000C6945">
        <w:rPr>
          <w:rFonts w:ascii="Times New Roman" w:hAnsi="Times New Roman" w:cs="Times New Roman"/>
        </w:rPr>
        <w:t xml:space="preserve">on </w:t>
      </w:r>
      <w:r w:rsidRPr="002505C4">
        <w:rPr>
          <w:rFonts w:ascii="Times New Roman" w:hAnsi="Times New Roman" w:cs="Times New Roman"/>
        </w:rPr>
        <w:t xml:space="preserve">creating a more diverse, inclusive, environmentally sound urban environment that </w:t>
      </w:r>
      <w:r w:rsidR="000C6945" w:rsidRPr="002505C4">
        <w:rPr>
          <w:rFonts w:ascii="Times New Roman" w:hAnsi="Times New Roman" w:cs="Times New Roman"/>
        </w:rPr>
        <w:t>can</w:t>
      </w:r>
      <w:r w:rsidRPr="002505C4">
        <w:rPr>
          <w:rFonts w:ascii="Times New Roman" w:hAnsi="Times New Roman" w:cs="Times New Roman"/>
        </w:rPr>
        <w:t xml:space="preserve"> support long-term governance and a stronger connection with the surrounding community.</w:t>
      </w:r>
    </w:p>
    <w:p w14:paraId="4E757D63" w14:textId="0F8C6BA4" w:rsidR="002505C4" w:rsidRDefault="002505C4" w:rsidP="002505C4">
      <w:pPr>
        <w:spacing w:line="480" w:lineRule="auto"/>
        <w:jc w:val="both"/>
        <w:rPr>
          <w:rFonts w:ascii="Times New Roman" w:hAnsi="Times New Roman" w:cs="Times New Roman"/>
        </w:rPr>
      </w:pPr>
      <w:r w:rsidRPr="002505C4">
        <w:rPr>
          <w:rFonts w:ascii="Times New Roman" w:hAnsi="Times New Roman" w:cs="Times New Roman"/>
        </w:rPr>
        <w:t xml:space="preserve">The two identified opportunities specifically address the above-mentioned concerns through the establishment of a residential development tolerance program and an adaptive reuse initiative that would enhance everyday economic activity in Newport and limit reliance on retailing. By creating a green civic corridor combined with a local small business incubator network, Newport would create a more inviting public realm; promote development of small businesses; and enhance the overall attractiveness and resiliency of Newport's downtown area. </w:t>
      </w:r>
      <w:r w:rsidRPr="002505C4">
        <w:rPr>
          <w:rFonts w:ascii="Times New Roman" w:hAnsi="Times New Roman" w:cs="Times New Roman"/>
        </w:rPr>
        <w:lastRenderedPageBreak/>
        <w:t xml:space="preserve">Collectively, these initiatives will allow Newport to </w:t>
      </w:r>
      <w:r w:rsidR="000C6945">
        <w:rPr>
          <w:rFonts w:ascii="Times New Roman" w:hAnsi="Times New Roman" w:cs="Times New Roman"/>
        </w:rPr>
        <w:t>realise</w:t>
      </w:r>
      <w:r w:rsidRPr="002505C4">
        <w:rPr>
          <w:rFonts w:ascii="Times New Roman" w:hAnsi="Times New Roman" w:cs="Times New Roman"/>
        </w:rPr>
        <w:t xml:space="preserve"> its potential to restore its current urban layout to a more sustainable and socially inclusive redevelopment model.</w:t>
      </w:r>
    </w:p>
    <w:p w14:paraId="1218824C" w14:textId="77777777" w:rsidR="000C6945" w:rsidRDefault="000C6945" w:rsidP="002505C4">
      <w:pPr>
        <w:spacing w:line="480" w:lineRule="auto"/>
        <w:jc w:val="both"/>
        <w:rPr>
          <w:rFonts w:ascii="Times New Roman" w:hAnsi="Times New Roman" w:cs="Times New Roman"/>
        </w:rPr>
      </w:pPr>
    </w:p>
    <w:p w14:paraId="50C3328D" w14:textId="77777777" w:rsidR="000C6945" w:rsidRDefault="000C6945" w:rsidP="002505C4">
      <w:pPr>
        <w:spacing w:line="480" w:lineRule="auto"/>
        <w:jc w:val="both"/>
        <w:rPr>
          <w:rFonts w:ascii="Times New Roman" w:hAnsi="Times New Roman" w:cs="Times New Roman"/>
        </w:rPr>
      </w:pPr>
    </w:p>
    <w:p w14:paraId="57F1E4A9" w14:textId="77777777" w:rsidR="000C6945" w:rsidRDefault="000C6945" w:rsidP="002505C4">
      <w:pPr>
        <w:spacing w:line="480" w:lineRule="auto"/>
        <w:jc w:val="both"/>
        <w:rPr>
          <w:rFonts w:ascii="Times New Roman" w:hAnsi="Times New Roman" w:cs="Times New Roman"/>
        </w:rPr>
      </w:pPr>
    </w:p>
    <w:p w14:paraId="623B1CF3" w14:textId="77777777" w:rsidR="000C6945" w:rsidRDefault="000C6945" w:rsidP="002505C4">
      <w:pPr>
        <w:spacing w:line="480" w:lineRule="auto"/>
        <w:jc w:val="both"/>
        <w:rPr>
          <w:rFonts w:ascii="Times New Roman" w:hAnsi="Times New Roman" w:cs="Times New Roman"/>
        </w:rPr>
      </w:pPr>
    </w:p>
    <w:p w14:paraId="74B979D8" w14:textId="77777777" w:rsidR="000C6945" w:rsidRDefault="000C6945" w:rsidP="002505C4">
      <w:pPr>
        <w:spacing w:line="480" w:lineRule="auto"/>
        <w:jc w:val="both"/>
        <w:rPr>
          <w:rFonts w:ascii="Times New Roman" w:hAnsi="Times New Roman" w:cs="Times New Roman"/>
        </w:rPr>
      </w:pPr>
    </w:p>
    <w:p w14:paraId="0E1B26CF" w14:textId="77777777" w:rsidR="000C6945" w:rsidRDefault="000C6945" w:rsidP="002505C4">
      <w:pPr>
        <w:spacing w:line="480" w:lineRule="auto"/>
        <w:jc w:val="both"/>
        <w:rPr>
          <w:rFonts w:ascii="Times New Roman" w:hAnsi="Times New Roman" w:cs="Times New Roman"/>
        </w:rPr>
      </w:pPr>
    </w:p>
    <w:p w14:paraId="6FF3C9CD" w14:textId="77777777" w:rsidR="000C6945" w:rsidRDefault="000C6945" w:rsidP="002505C4">
      <w:pPr>
        <w:spacing w:line="480" w:lineRule="auto"/>
        <w:jc w:val="both"/>
        <w:rPr>
          <w:rFonts w:ascii="Times New Roman" w:hAnsi="Times New Roman" w:cs="Times New Roman"/>
        </w:rPr>
      </w:pPr>
    </w:p>
    <w:p w14:paraId="4E9C9963" w14:textId="77777777" w:rsidR="000C6945" w:rsidRDefault="000C6945" w:rsidP="002505C4">
      <w:pPr>
        <w:spacing w:line="480" w:lineRule="auto"/>
        <w:jc w:val="both"/>
        <w:rPr>
          <w:rFonts w:ascii="Times New Roman" w:hAnsi="Times New Roman" w:cs="Times New Roman"/>
        </w:rPr>
      </w:pPr>
    </w:p>
    <w:p w14:paraId="0D84DFDB" w14:textId="77777777" w:rsidR="000C6945" w:rsidRDefault="000C6945" w:rsidP="002505C4">
      <w:pPr>
        <w:spacing w:line="480" w:lineRule="auto"/>
        <w:jc w:val="both"/>
        <w:rPr>
          <w:rFonts w:ascii="Times New Roman" w:hAnsi="Times New Roman" w:cs="Times New Roman"/>
        </w:rPr>
      </w:pPr>
    </w:p>
    <w:p w14:paraId="53FDCAEC" w14:textId="77777777" w:rsidR="000C6945" w:rsidRDefault="000C6945" w:rsidP="002505C4">
      <w:pPr>
        <w:spacing w:line="480" w:lineRule="auto"/>
        <w:jc w:val="both"/>
        <w:rPr>
          <w:rFonts w:ascii="Times New Roman" w:hAnsi="Times New Roman" w:cs="Times New Roman"/>
        </w:rPr>
      </w:pPr>
    </w:p>
    <w:p w14:paraId="2C195859" w14:textId="77777777" w:rsidR="000C6945" w:rsidRDefault="000C6945" w:rsidP="002505C4">
      <w:pPr>
        <w:spacing w:line="480" w:lineRule="auto"/>
        <w:jc w:val="both"/>
        <w:rPr>
          <w:rFonts w:ascii="Times New Roman" w:hAnsi="Times New Roman" w:cs="Times New Roman"/>
        </w:rPr>
      </w:pPr>
    </w:p>
    <w:p w14:paraId="543EB589" w14:textId="77777777" w:rsidR="000C6945" w:rsidRDefault="000C6945" w:rsidP="002505C4">
      <w:pPr>
        <w:spacing w:line="480" w:lineRule="auto"/>
        <w:jc w:val="both"/>
        <w:rPr>
          <w:rFonts w:ascii="Times New Roman" w:hAnsi="Times New Roman" w:cs="Times New Roman"/>
        </w:rPr>
      </w:pPr>
    </w:p>
    <w:p w14:paraId="67BDFE60" w14:textId="77777777" w:rsidR="000C6945" w:rsidRDefault="000C6945" w:rsidP="002505C4">
      <w:pPr>
        <w:spacing w:line="480" w:lineRule="auto"/>
        <w:jc w:val="both"/>
        <w:rPr>
          <w:rFonts w:ascii="Times New Roman" w:hAnsi="Times New Roman" w:cs="Times New Roman"/>
        </w:rPr>
      </w:pPr>
    </w:p>
    <w:p w14:paraId="3BE09E8C" w14:textId="77777777" w:rsidR="000C6945" w:rsidRDefault="000C6945" w:rsidP="002505C4">
      <w:pPr>
        <w:spacing w:line="480" w:lineRule="auto"/>
        <w:jc w:val="both"/>
        <w:rPr>
          <w:rFonts w:ascii="Times New Roman" w:hAnsi="Times New Roman" w:cs="Times New Roman"/>
        </w:rPr>
      </w:pPr>
    </w:p>
    <w:p w14:paraId="344DC953" w14:textId="77777777" w:rsidR="000C6945" w:rsidRDefault="000C6945" w:rsidP="002505C4">
      <w:pPr>
        <w:spacing w:line="480" w:lineRule="auto"/>
        <w:jc w:val="both"/>
        <w:rPr>
          <w:rFonts w:ascii="Times New Roman" w:hAnsi="Times New Roman" w:cs="Times New Roman"/>
        </w:rPr>
      </w:pPr>
    </w:p>
    <w:p w14:paraId="26911BE6" w14:textId="77777777" w:rsidR="000C6945" w:rsidRDefault="000C6945" w:rsidP="002505C4">
      <w:pPr>
        <w:spacing w:line="480" w:lineRule="auto"/>
        <w:jc w:val="both"/>
        <w:rPr>
          <w:rFonts w:ascii="Times New Roman" w:hAnsi="Times New Roman" w:cs="Times New Roman"/>
        </w:rPr>
      </w:pPr>
    </w:p>
    <w:p w14:paraId="0E551E32" w14:textId="77777777" w:rsidR="000C6945" w:rsidRDefault="000C6945" w:rsidP="002505C4">
      <w:pPr>
        <w:spacing w:line="480" w:lineRule="auto"/>
        <w:jc w:val="both"/>
        <w:rPr>
          <w:rFonts w:ascii="Times New Roman" w:hAnsi="Times New Roman" w:cs="Times New Roman"/>
        </w:rPr>
      </w:pPr>
    </w:p>
    <w:p w14:paraId="6B9BF629" w14:textId="77777777" w:rsidR="000C6945" w:rsidRDefault="000C6945" w:rsidP="002505C4">
      <w:pPr>
        <w:spacing w:line="480" w:lineRule="auto"/>
        <w:jc w:val="both"/>
        <w:rPr>
          <w:rFonts w:ascii="Times New Roman" w:hAnsi="Times New Roman" w:cs="Times New Roman"/>
        </w:rPr>
      </w:pPr>
    </w:p>
    <w:p w14:paraId="725641B1" w14:textId="18EC4269" w:rsidR="000C6945" w:rsidRPr="000C6945" w:rsidRDefault="000C6945" w:rsidP="002505C4">
      <w:pPr>
        <w:spacing w:line="480" w:lineRule="auto"/>
        <w:jc w:val="both"/>
        <w:rPr>
          <w:rFonts w:ascii="Times New Roman" w:hAnsi="Times New Roman" w:cs="Times New Roman"/>
          <w:b/>
          <w:bCs/>
          <w:color w:val="E97132" w:themeColor="accent2"/>
        </w:rPr>
      </w:pPr>
      <w:r w:rsidRPr="000C6945">
        <w:rPr>
          <w:rFonts w:ascii="Times New Roman" w:hAnsi="Times New Roman" w:cs="Times New Roman"/>
          <w:b/>
          <w:bCs/>
          <w:color w:val="E97132" w:themeColor="accent2"/>
        </w:rPr>
        <w:lastRenderedPageBreak/>
        <w:t xml:space="preserve">References </w:t>
      </w:r>
    </w:p>
    <w:p w14:paraId="59AD5852" w14:textId="153FCEAF"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 xml:space="preserve">Adewale, B. A., </w:t>
      </w:r>
      <w:proofErr w:type="spellStart"/>
      <w:r w:rsidRPr="000C6945">
        <w:rPr>
          <w:rFonts w:ascii="Times New Roman" w:hAnsi="Times New Roman" w:cs="Times New Roman"/>
        </w:rPr>
        <w:t>Ogunbayo</w:t>
      </w:r>
      <w:proofErr w:type="spellEnd"/>
      <w:r w:rsidRPr="000C6945">
        <w:rPr>
          <w:rFonts w:ascii="Times New Roman" w:hAnsi="Times New Roman" w:cs="Times New Roman"/>
        </w:rPr>
        <w:t xml:space="preserve">, B. F. and </w:t>
      </w:r>
      <w:proofErr w:type="spellStart"/>
      <w:r w:rsidRPr="000C6945">
        <w:rPr>
          <w:rFonts w:ascii="Times New Roman" w:hAnsi="Times New Roman" w:cs="Times New Roman"/>
        </w:rPr>
        <w:t>Aigbavboa</w:t>
      </w:r>
      <w:proofErr w:type="spellEnd"/>
      <w:r w:rsidRPr="000C6945">
        <w:rPr>
          <w:rFonts w:ascii="Times New Roman" w:hAnsi="Times New Roman" w:cs="Times New Roman"/>
        </w:rPr>
        <w:t>, C. O. (2026)</w:t>
      </w:r>
      <w:r>
        <w:rPr>
          <w:rFonts w:ascii="Times New Roman" w:hAnsi="Times New Roman" w:cs="Times New Roman"/>
        </w:rPr>
        <w:t>.</w:t>
      </w:r>
      <w:r w:rsidRPr="000C6945">
        <w:rPr>
          <w:rFonts w:ascii="Times New Roman" w:hAnsi="Times New Roman" w:cs="Times New Roman"/>
        </w:rPr>
        <w:t xml:space="preserve"> </w:t>
      </w:r>
      <w:r w:rsidRPr="000C6945">
        <w:rPr>
          <w:rFonts w:ascii="Times New Roman" w:hAnsi="Times New Roman" w:cs="Times New Roman"/>
          <w:i/>
          <w:iCs/>
        </w:rPr>
        <w:t xml:space="preserve">Regenerative Principles in Facilities Design and Urban </w:t>
      </w:r>
      <w:r w:rsidRPr="000C6945">
        <w:rPr>
          <w:rFonts w:ascii="Times New Roman" w:hAnsi="Times New Roman" w:cs="Times New Roman"/>
          <w:i/>
          <w:iCs/>
        </w:rPr>
        <w:t>Re-modelling</w:t>
      </w:r>
      <w:r w:rsidRPr="000C6945">
        <w:rPr>
          <w:rFonts w:ascii="Times New Roman" w:hAnsi="Times New Roman" w:cs="Times New Roman"/>
          <w:i/>
          <w:iCs/>
        </w:rPr>
        <w:t xml:space="preserve"> in Developing Countries</w:t>
      </w:r>
      <w:r w:rsidRPr="000C6945">
        <w:rPr>
          <w:rFonts w:ascii="Times New Roman" w:hAnsi="Times New Roman" w:cs="Times New Roman"/>
        </w:rPr>
        <w:t>.</w:t>
      </w:r>
    </w:p>
    <w:p w14:paraId="6A22345A" w14:textId="3BD1604F"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Ahsan, M. (2026)</w:t>
      </w:r>
      <w:r>
        <w:rPr>
          <w:rFonts w:ascii="Times New Roman" w:hAnsi="Times New Roman" w:cs="Times New Roman"/>
        </w:rPr>
        <w:t>.</w:t>
      </w:r>
      <w:r w:rsidRPr="000C6945">
        <w:rPr>
          <w:rFonts w:ascii="Times New Roman" w:hAnsi="Times New Roman" w:cs="Times New Roman"/>
        </w:rPr>
        <w:t xml:space="preserve"> Comprehending the internal–external mode of participatory urban regeneration practice, </w:t>
      </w:r>
      <w:r w:rsidRPr="000C6945">
        <w:rPr>
          <w:rFonts w:ascii="Times New Roman" w:hAnsi="Times New Roman" w:cs="Times New Roman"/>
          <w:i/>
          <w:iCs/>
        </w:rPr>
        <w:t>Journal of Urban Regeneration &amp; Renewal, 19(</w:t>
      </w:r>
      <w:r w:rsidRPr="000C6945">
        <w:rPr>
          <w:rFonts w:ascii="Times New Roman" w:hAnsi="Times New Roman" w:cs="Times New Roman"/>
        </w:rPr>
        <w:t>2), pp. 200-217.</w:t>
      </w:r>
    </w:p>
    <w:p w14:paraId="3D3F567C" w14:textId="3CC11377"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Bahar, U. (2025)</w:t>
      </w:r>
      <w:r>
        <w:rPr>
          <w:rFonts w:ascii="Times New Roman" w:hAnsi="Times New Roman" w:cs="Times New Roman"/>
        </w:rPr>
        <w:t>.</w:t>
      </w:r>
      <w:r w:rsidRPr="000C6945">
        <w:rPr>
          <w:rFonts w:ascii="Times New Roman" w:hAnsi="Times New Roman" w:cs="Times New Roman"/>
        </w:rPr>
        <w:t xml:space="preserve"> Transforming urban retail environments, </w:t>
      </w:r>
      <w:r w:rsidRPr="000C6945">
        <w:rPr>
          <w:rFonts w:ascii="Times New Roman" w:hAnsi="Times New Roman" w:cs="Times New Roman"/>
          <w:i/>
          <w:iCs/>
        </w:rPr>
        <w:t>Journal of Urban Regeneration &amp; Renewal, 18(</w:t>
      </w:r>
      <w:r w:rsidRPr="000C6945">
        <w:rPr>
          <w:rFonts w:ascii="Times New Roman" w:hAnsi="Times New Roman" w:cs="Times New Roman"/>
        </w:rPr>
        <w:t>3), pp. 239-251.</w:t>
      </w:r>
    </w:p>
    <w:p w14:paraId="41E59B34" w14:textId="7F0B5960"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Butt, A. N. and Rigoni, C. (2025)</w:t>
      </w:r>
      <w:r>
        <w:rPr>
          <w:rFonts w:ascii="Times New Roman" w:hAnsi="Times New Roman" w:cs="Times New Roman"/>
        </w:rPr>
        <w:t>.</w:t>
      </w:r>
      <w:r w:rsidRPr="000C6945">
        <w:rPr>
          <w:rFonts w:ascii="Times New Roman" w:hAnsi="Times New Roman" w:cs="Times New Roman"/>
        </w:rPr>
        <w:t xml:space="preserve"> The Green Blueprint</w:t>
      </w:r>
      <w:r w:rsidRPr="000C6945">
        <w:rPr>
          <w:rFonts w:ascii="Times New Roman" w:hAnsi="Times New Roman" w:cs="Times New Roman"/>
          <w:i/>
          <w:iCs/>
        </w:rPr>
        <w:t>, Land, 14(</w:t>
      </w:r>
      <w:r w:rsidRPr="000C6945">
        <w:rPr>
          <w:rFonts w:ascii="Times New Roman" w:hAnsi="Times New Roman" w:cs="Times New Roman"/>
        </w:rPr>
        <w:t>6), p. 1306.</w:t>
      </w:r>
    </w:p>
    <w:p w14:paraId="207FF0A9" w14:textId="0BB25216"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He, P. et al. (2026)</w:t>
      </w:r>
      <w:r>
        <w:rPr>
          <w:rFonts w:ascii="Times New Roman" w:hAnsi="Times New Roman" w:cs="Times New Roman"/>
        </w:rPr>
        <w:t>.</w:t>
      </w:r>
      <w:r w:rsidRPr="000C6945">
        <w:rPr>
          <w:rFonts w:ascii="Times New Roman" w:hAnsi="Times New Roman" w:cs="Times New Roman"/>
        </w:rPr>
        <w:t xml:space="preserve"> From participation to partnership, </w:t>
      </w:r>
      <w:r w:rsidRPr="000C6945">
        <w:rPr>
          <w:rFonts w:ascii="Times New Roman" w:hAnsi="Times New Roman" w:cs="Times New Roman"/>
          <w:i/>
          <w:iCs/>
        </w:rPr>
        <w:t>Environmental Impact Assessment Review,</w:t>
      </w:r>
      <w:r w:rsidRPr="000C6945">
        <w:rPr>
          <w:rFonts w:ascii="Times New Roman" w:hAnsi="Times New Roman" w:cs="Times New Roman"/>
        </w:rPr>
        <w:t xml:space="preserve"> 117, p. 108187.</w:t>
      </w:r>
    </w:p>
    <w:p w14:paraId="674043E8" w14:textId="48BDCF33"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 xml:space="preserve">Hehir, A., </w:t>
      </w:r>
      <w:proofErr w:type="spellStart"/>
      <w:r w:rsidRPr="000C6945">
        <w:rPr>
          <w:rFonts w:ascii="Times New Roman" w:hAnsi="Times New Roman" w:cs="Times New Roman"/>
        </w:rPr>
        <w:t>Warnaby</w:t>
      </w:r>
      <w:proofErr w:type="spellEnd"/>
      <w:r w:rsidRPr="000C6945">
        <w:rPr>
          <w:rFonts w:ascii="Times New Roman" w:hAnsi="Times New Roman" w:cs="Times New Roman"/>
        </w:rPr>
        <w:t>, G. and Theodoridis, C. (2023)</w:t>
      </w:r>
      <w:r>
        <w:rPr>
          <w:rFonts w:ascii="Times New Roman" w:hAnsi="Times New Roman" w:cs="Times New Roman"/>
        </w:rPr>
        <w:t>.</w:t>
      </w:r>
      <w:r w:rsidRPr="000C6945">
        <w:rPr>
          <w:rFonts w:ascii="Times New Roman" w:hAnsi="Times New Roman" w:cs="Times New Roman"/>
        </w:rPr>
        <w:t xml:space="preserve"> Town centre paradigms and retail landscapes</w:t>
      </w:r>
      <w:r>
        <w:rPr>
          <w:rFonts w:ascii="Times New Roman" w:hAnsi="Times New Roman" w:cs="Times New Roman"/>
        </w:rPr>
        <w:t xml:space="preserve">. </w:t>
      </w:r>
      <w:r w:rsidRPr="000C6945">
        <w:rPr>
          <w:rFonts w:ascii="Times New Roman" w:hAnsi="Times New Roman" w:cs="Times New Roman"/>
        </w:rPr>
        <w:t xml:space="preserve"> </w:t>
      </w:r>
      <w:r w:rsidRPr="000C6945">
        <w:rPr>
          <w:rFonts w:ascii="Times New Roman" w:hAnsi="Times New Roman" w:cs="Times New Roman"/>
          <w:i/>
          <w:iCs/>
        </w:rPr>
        <w:t>Environment and Planning C, 41(</w:t>
      </w:r>
      <w:r w:rsidRPr="000C6945">
        <w:rPr>
          <w:rFonts w:ascii="Times New Roman" w:hAnsi="Times New Roman" w:cs="Times New Roman"/>
        </w:rPr>
        <w:t>1), pp. 37-55.</w:t>
      </w:r>
    </w:p>
    <w:p w14:paraId="277A042F" w14:textId="6DD1A08A"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Lin, S. and van Ameijde, J. (2026)</w:t>
      </w:r>
      <w:r>
        <w:rPr>
          <w:rFonts w:ascii="Times New Roman" w:hAnsi="Times New Roman" w:cs="Times New Roman"/>
        </w:rPr>
        <w:t>.</w:t>
      </w:r>
      <w:r w:rsidRPr="000C6945">
        <w:rPr>
          <w:rFonts w:ascii="Times New Roman" w:hAnsi="Times New Roman" w:cs="Times New Roman"/>
        </w:rPr>
        <w:t xml:space="preserve"> The impact of urban renewal on place attachment, </w:t>
      </w:r>
      <w:r w:rsidRPr="000C6945">
        <w:rPr>
          <w:rFonts w:ascii="Times New Roman" w:hAnsi="Times New Roman" w:cs="Times New Roman"/>
          <w:i/>
          <w:iCs/>
        </w:rPr>
        <w:t>Cities,</w:t>
      </w:r>
      <w:r w:rsidRPr="000C6945">
        <w:rPr>
          <w:rFonts w:ascii="Times New Roman" w:hAnsi="Times New Roman" w:cs="Times New Roman"/>
        </w:rPr>
        <w:t xml:space="preserve"> 172, p. 106894.</w:t>
      </w:r>
    </w:p>
    <w:p w14:paraId="0EFF3DF1" w14:textId="359E982D"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Park, E. J., Kang, E. and Shin, Y. J. (2025)</w:t>
      </w:r>
      <w:r>
        <w:rPr>
          <w:rFonts w:ascii="Times New Roman" w:hAnsi="Times New Roman" w:cs="Times New Roman"/>
        </w:rPr>
        <w:t>.</w:t>
      </w:r>
      <w:r w:rsidRPr="000C6945">
        <w:rPr>
          <w:rFonts w:ascii="Times New Roman" w:hAnsi="Times New Roman" w:cs="Times New Roman"/>
        </w:rPr>
        <w:t xml:space="preserve"> </w:t>
      </w:r>
      <w:r w:rsidRPr="000C6945">
        <w:rPr>
          <w:rFonts w:ascii="Times New Roman" w:hAnsi="Times New Roman" w:cs="Times New Roman"/>
          <w:i/>
          <w:iCs/>
        </w:rPr>
        <w:t>Urban regeneration and community participation,</w:t>
      </w:r>
      <w:r w:rsidRPr="000C6945">
        <w:rPr>
          <w:rFonts w:ascii="Times New Roman" w:hAnsi="Times New Roman" w:cs="Times New Roman"/>
        </w:rPr>
        <w:t xml:space="preserve"> Open House International.</w:t>
      </w:r>
    </w:p>
    <w:p w14:paraId="70F8093C" w14:textId="47F502C3"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 xml:space="preserve">Phillipson, C. (2025) Neighbourhood regeneration and social exclusion in later life, </w:t>
      </w:r>
      <w:r w:rsidRPr="000C6945">
        <w:rPr>
          <w:rFonts w:ascii="Times New Roman" w:hAnsi="Times New Roman" w:cs="Times New Roman"/>
          <w:i/>
          <w:iCs/>
        </w:rPr>
        <w:t>Quality in Ageing and Older Adults</w:t>
      </w:r>
      <w:r w:rsidRPr="000C6945">
        <w:rPr>
          <w:rFonts w:ascii="Times New Roman" w:hAnsi="Times New Roman" w:cs="Times New Roman"/>
        </w:rPr>
        <w:t>, pp. 1-11.</w:t>
      </w:r>
    </w:p>
    <w:p w14:paraId="768735F5" w14:textId="114374CD"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 xml:space="preserve">Ricciardelli, A., Amoruso, P. and Di Liddo, F. (2025) Urban Regeneration: From Design to Social Innovation, </w:t>
      </w:r>
      <w:r w:rsidRPr="000C6945">
        <w:rPr>
          <w:rFonts w:ascii="Times New Roman" w:hAnsi="Times New Roman" w:cs="Times New Roman"/>
          <w:i/>
          <w:iCs/>
        </w:rPr>
        <w:t>Urban Science, 9(</w:t>
      </w:r>
      <w:r w:rsidRPr="000C6945">
        <w:rPr>
          <w:rFonts w:ascii="Times New Roman" w:hAnsi="Times New Roman" w:cs="Times New Roman"/>
        </w:rPr>
        <w:t>3), p. 79.</w:t>
      </w:r>
    </w:p>
    <w:p w14:paraId="3C2DFF40" w14:textId="1282C190"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 xml:space="preserve">Russo, A., Baresi, U. and </w:t>
      </w:r>
      <w:proofErr w:type="spellStart"/>
      <w:r w:rsidRPr="000C6945">
        <w:rPr>
          <w:rFonts w:ascii="Times New Roman" w:hAnsi="Times New Roman" w:cs="Times New Roman"/>
        </w:rPr>
        <w:t>Cheshmehzangi</w:t>
      </w:r>
      <w:proofErr w:type="spellEnd"/>
      <w:r w:rsidRPr="000C6945">
        <w:rPr>
          <w:rFonts w:ascii="Times New Roman" w:hAnsi="Times New Roman" w:cs="Times New Roman"/>
        </w:rPr>
        <w:t>, A. (2026)</w:t>
      </w:r>
      <w:r>
        <w:rPr>
          <w:rFonts w:ascii="Times New Roman" w:hAnsi="Times New Roman" w:cs="Times New Roman"/>
        </w:rPr>
        <w:t xml:space="preserve">. </w:t>
      </w:r>
      <w:r w:rsidRPr="000C6945">
        <w:rPr>
          <w:rFonts w:ascii="Times New Roman" w:hAnsi="Times New Roman" w:cs="Times New Roman"/>
        </w:rPr>
        <w:t xml:space="preserve">Nature-Based Solutions in Urban Regeneration, </w:t>
      </w:r>
      <w:r w:rsidRPr="000C6945">
        <w:rPr>
          <w:rFonts w:ascii="Times New Roman" w:hAnsi="Times New Roman" w:cs="Times New Roman"/>
          <w:i/>
          <w:iCs/>
        </w:rPr>
        <w:t>Urban Science, 10(</w:t>
      </w:r>
      <w:r w:rsidRPr="000C6945">
        <w:rPr>
          <w:rFonts w:ascii="Times New Roman" w:hAnsi="Times New Roman" w:cs="Times New Roman"/>
        </w:rPr>
        <w:t>3), p. 130.</w:t>
      </w:r>
    </w:p>
    <w:p w14:paraId="4BA60ED8" w14:textId="36DC4711" w:rsidR="000C6945" w:rsidRPr="000C6945" w:rsidRDefault="000C6945" w:rsidP="000C6945">
      <w:pPr>
        <w:spacing w:line="480" w:lineRule="auto"/>
        <w:jc w:val="both"/>
        <w:rPr>
          <w:rFonts w:ascii="Times New Roman" w:hAnsi="Times New Roman" w:cs="Times New Roman"/>
        </w:rPr>
      </w:pPr>
      <w:proofErr w:type="spellStart"/>
      <w:r w:rsidRPr="000C6945">
        <w:rPr>
          <w:rFonts w:ascii="Times New Roman" w:hAnsi="Times New Roman" w:cs="Times New Roman"/>
        </w:rPr>
        <w:lastRenderedPageBreak/>
        <w:t>Torkfar</w:t>
      </w:r>
      <w:proofErr w:type="spellEnd"/>
      <w:r w:rsidRPr="000C6945">
        <w:rPr>
          <w:rFonts w:ascii="Times New Roman" w:hAnsi="Times New Roman" w:cs="Times New Roman"/>
        </w:rPr>
        <w:t>, P. and Russo, A. (2023)</w:t>
      </w:r>
      <w:r>
        <w:rPr>
          <w:rFonts w:ascii="Times New Roman" w:hAnsi="Times New Roman" w:cs="Times New Roman"/>
        </w:rPr>
        <w:t>.</w:t>
      </w:r>
      <w:r w:rsidRPr="000C6945">
        <w:rPr>
          <w:rFonts w:ascii="Times New Roman" w:hAnsi="Times New Roman" w:cs="Times New Roman"/>
        </w:rPr>
        <w:t xml:space="preserve"> Climate-sensitive design with nature-based solutions in urban regeneration, </w:t>
      </w:r>
      <w:r w:rsidRPr="000C6945">
        <w:rPr>
          <w:rFonts w:ascii="Times New Roman" w:hAnsi="Times New Roman" w:cs="Times New Roman"/>
          <w:i/>
          <w:iCs/>
        </w:rPr>
        <w:t>Sustainability, 15(</w:t>
      </w:r>
      <w:r w:rsidRPr="000C6945">
        <w:rPr>
          <w:rFonts w:ascii="Times New Roman" w:hAnsi="Times New Roman" w:cs="Times New Roman"/>
        </w:rPr>
        <w:t>22), p. 15855.</w:t>
      </w:r>
    </w:p>
    <w:p w14:paraId="3C945115" w14:textId="77FB8028"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Williams, D. G. (2023)</w:t>
      </w:r>
      <w:r>
        <w:rPr>
          <w:rFonts w:ascii="Times New Roman" w:hAnsi="Times New Roman" w:cs="Times New Roman"/>
        </w:rPr>
        <w:t>.</w:t>
      </w:r>
      <w:r w:rsidRPr="000C6945">
        <w:rPr>
          <w:rFonts w:ascii="Times New Roman" w:hAnsi="Times New Roman" w:cs="Times New Roman"/>
        </w:rPr>
        <w:t xml:space="preserve"> Enabling the practices in an urban regeneration system of provision, </w:t>
      </w:r>
      <w:r w:rsidRPr="000C6945">
        <w:rPr>
          <w:rFonts w:ascii="Times New Roman" w:hAnsi="Times New Roman" w:cs="Times New Roman"/>
          <w:i/>
          <w:iCs/>
        </w:rPr>
        <w:t>Regional Studies, Regional Science, 10(</w:t>
      </w:r>
      <w:r w:rsidRPr="000C6945">
        <w:rPr>
          <w:rFonts w:ascii="Times New Roman" w:hAnsi="Times New Roman" w:cs="Times New Roman"/>
        </w:rPr>
        <w:t>1), pp. 167-183.</w:t>
      </w:r>
    </w:p>
    <w:p w14:paraId="20F75997" w14:textId="6DD34C45" w:rsidR="000C6945" w:rsidRPr="000C6945" w:rsidRDefault="000C6945" w:rsidP="000C6945">
      <w:pPr>
        <w:spacing w:line="480" w:lineRule="auto"/>
        <w:jc w:val="both"/>
        <w:rPr>
          <w:rFonts w:ascii="Times New Roman" w:hAnsi="Times New Roman" w:cs="Times New Roman"/>
        </w:rPr>
      </w:pPr>
      <w:r w:rsidRPr="000C6945">
        <w:rPr>
          <w:rFonts w:ascii="Times New Roman" w:hAnsi="Times New Roman" w:cs="Times New Roman"/>
        </w:rPr>
        <w:t>Newport City Council. (2025) Newport City Centre Placemaking Plan.</w:t>
      </w:r>
      <w:r>
        <w:rPr>
          <w:rFonts w:ascii="Times New Roman" w:hAnsi="Times New Roman" w:cs="Times New Roman"/>
        </w:rPr>
        <w:t xml:space="preserve"> </w:t>
      </w:r>
      <w:hyperlink r:id="rId8" w:history="1">
        <w:r w:rsidRPr="001B6952">
          <w:rPr>
            <w:rStyle w:val="Hyperlink"/>
            <w:rFonts w:ascii="Times New Roman" w:hAnsi="Times New Roman" w:cs="Times New Roman"/>
          </w:rPr>
          <w:t>https://democracy.newport.gov.uk/documents/s32805/Item%204%20-%20Placemaking%20Plan.pdf?LLL=0</w:t>
        </w:r>
      </w:hyperlink>
      <w:r>
        <w:rPr>
          <w:rFonts w:ascii="Times New Roman" w:hAnsi="Times New Roman" w:cs="Times New Roman"/>
        </w:rPr>
        <w:t xml:space="preserve"> </w:t>
      </w:r>
    </w:p>
    <w:p w14:paraId="6C20C86B" w14:textId="24BD3755" w:rsidR="000C6945" w:rsidRPr="002505C4" w:rsidRDefault="000C6945" w:rsidP="000C6945">
      <w:pPr>
        <w:spacing w:line="480" w:lineRule="auto"/>
        <w:jc w:val="both"/>
        <w:rPr>
          <w:rFonts w:ascii="Times New Roman" w:hAnsi="Times New Roman" w:cs="Times New Roman"/>
        </w:rPr>
      </w:pPr>
      <w:r w:rsidRPr="000C6945">
        <w:rPr>
          <w:rFonts w:ascii="Times New Roman" w:hAnsi="Times New Roman" w:cs="Times New Roman"/>
        </w:rPr>
        <w:t>Welsh Government. (2025) Transforming Towns funding and regeneration announcements.</w:t>
      </w:r>
      <w:r>
        <w:rPr>
          <w:rFonts w:ascii="Times New Roman" w:hAnsi="Times New Roman" w:cs="Times New Roman"/>
        </w:rPr>
        <w:t xml:space="preserve"> </w:t>
      </w:r>
      <w:hyperlink r:id="rId9" w:history="1">
        <w:r w:rsidRPr="001B6952">
          <w:rPr>
            <w:rStyle w:val="Hyperlink"/>
            <w:rFonts w:ascii="Times New Roman" w:hAnsi="Times New Roman" w:cs="Times New Roman"/>
          </w:rPr>
          <w:t>https://www.gov.wales/support-improve-town-centres/targeted-regeneration-investment-programme</w:t>
        </w:r>
      </w:hyperlink>
      <w:r>
        <w:rPr>
          <w:rFonts w:ascii="Times New Roman" w:hAnsi="Times New Roman" w:cs="Times New Roman"/>
        </w:rPr>
        <w:t xml:space="preserve"> </w:t>
      </w:r>
    </w:p>
    <w:sectPr w:rsidR="000C6945" w:rsidRPr="002505C4" w:rsidSect="000C694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8911F" w14:textId="77777777" w:rsidR="007F7AD9" w:rsidRDefault="007F7AD9" w:rsidP="000C6945">
      <w:pPr>
        <w:spacing w:after="0" w:line="240" w:lineRule="auto"/>
      </w:pPr>
      <w:r>
        <w:separator/>
      </w:r>
    </w:p>
  </w:endnote>
  <w:endnote w:type="continuationSeparator" w:id="0">
    <w:p w14:paraId="0ECE1374" w14:textId="77777777" w:rsidR="007F7AD9" w:rsidRDefault="007F7AD9" w:rsidP="000C6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CB369" w14:textId="1E632DA2" w:rsidR="000C6945" w:rsidRDefault="000C6945">
    <w:pPr>
      <w:pStyle w:val="Footer"/>
    </w:pPr>
    <w:r>
      <w:rPr>
        <w:noProof/>
        <w:color w:val="156082" w:themeColor="accent1"/>
      </w:rPr>
      <mc:AlternateContent>
        <mc:Choice Requires="wps">
          <w:drawing>
            <wp:anchor distT="0" distB="0" distL="114300" distR="114300" simplePos="0" relativeHeight="251659264" behindDoc="0" locked="0" layoutInCell="1" allowOverlap="1" wp14:anchorId="5DDA52BA" wp14:editId="1BA4903A">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20973E7"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7F6DD" w14:textId="77777777" w:rsidR="007F7AD9" w:rsidRDefault="007F7AD9" w:rsidP="000C6945">
      <w:pPr>
        <w:spacing w:after="0" w:line="240" w:lineRule="auto"/>
      </w:pPr>
      <w:r>
        <w:separator/>
      </w:r>
    </w:p>
  </w:footnote>
  <w:footnote w:type="continuationSeparator" w:id="0">
    <w:p w14:paraId="3B8496E6" w14:textId="77777777" w:rsidR="007F7AD9" w:rsidRDefault="007F7AD9" w:rsidP="000C69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B429D"/>
    <w:multiLevelType w:val="hybridMultilevel"/>
    <w:tmpl w:val="0CC2C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746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5C4"/>
    <w:rsid w:val="000C6945"/>
    <w:rsid w:val="001579E3"/>
    <w:rsid w:val="00247BE0"/>
    <w:rsid w:val="002505C4"/>
    <w:rsid w:val="007F7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2B96F"/>
  <w15:chartTrackingRefBased/>
  <w15:docId w15:val="{31D53E20-02C0-4C30-AEA8-7F150DAD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5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05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5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5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5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5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5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5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5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5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05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05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5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5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5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5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5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5C4"/>
    <w:rPr>
      <w:rFonts w:eastAsiaTheme="majorEastAsia" w:cstheme="majorBidi"/>
      <w:color w:val="272727" w:themeColor="text1" w:themeTint="D8"/>
    </w:rPr>
  </w:style>
  <w:style w:type="paragraph" w:styleId="Title">
    <w:name w:val="Title"/>
    <w:basedOn w:val="Normal"/>
    <w:next w:val="Normal"/>
    <w:link w:val="TitleChar"/>
    <w:uiPriority w:val="10"/>
    <w:qFormat/>
    <w:rsid w:val="00250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5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5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5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5C4"/>
    <w:pPr>
      <w:spacing w:before="160"/>
      <w:jc w:val="center"/>
    </w:pPr>
    <w:rPr>
      <w:i/>
      <w:iCs/>
      <w:color w:val="404040" w:themeColor="text1" w:themeTint="BF"/>
    </w:rPr>
  </w:style>
  <w:style w:type="character" w:customStyle="1" w:styleId="QuoteChar">
    <w:name w:val="Quote Char"/>
    <w:basedOn w:val="DefaultParagraphFont"/>
    <w:link w:val="Quote"/>
    <w:uiPriority w:val="29"/>
    <w:rsid w:val="002505C4"/>
    <w:rPr>
      <w:i/>
      <w:iCs/>
      <w:color w:val="404040" w:themeColor="text1" w:themeTint="BF"/>
    </w:rPr>
  </w:style>
  <w:style w:type="paragraph" w:styleId="ListParagraph">
    <w:name w:val="List Paragraph"/>
    <w:basedOn w:val="Normal"/>
    <w:uiPriority w:val="34"/>
    <w:qFormat/>
    <w:rsid w:val="002505C4"/>
    <w:pPr>
      <w:ind w:left="720"/>
      <w:contextualSpacing/>
    </w:pPr>
  </w:style>
  <w:style w:type="character" w:styleId="IntenseEmphasis">
    <w:name w:val="Intense Emphasis"/>
    <w:basedOn w:val="DefaultParagraphFont"/>
    <w:uiPriority w:val="21"/>
    <w:qFormat/>
    <w:rsid w:val="002505C4"/>
    <w:rPr>
      <w:i/>
      <w:iCs/>
      <w:color w:val="0F4761" w:themeColor="accent1" w:themeShade="BF"/>
    </w:rPr>
  </w:style>
  <w:style w:type="paragraph" w:styleId="IntenseQuote">
    <w:name w:val="Intense Quote"/>
    <w:basedOn w:val="Normal"/>
    <w:next w:val="Normal"/>
    <w:link w:val="IntenseQuoteChar"/>
    <w:uiPriority w:val="30"/>
    <w:qFormat/>
    <w:rsid w:val="002505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5C4"/>
    <w:rPr>
      <w:i/>
      <w:iCs/>
      <w:color w:val="0F4761" w:themeColor="accent1" w:themeShade="BF"/>
    </w:rPr>
  </w:style>
  <w:style w:type="character" w:styleId="IntenseReference">
    <w:name w:val="Intense Reference"/>
    <w:basedOn w:val="DefaultParagraphFont"/>
    <w:uiPriority w:val="32"/>
    <w:qFormat/>
    <w:rsid w:val="002505C4"/>
    <w:rPr>
      <w:b/>
      <w:bCs/>
      <w:smallCaps/>
      <w:color w:val="0F4761" w:themeColor="accent1" w:themeShade="BF"/>
      <w:spacing w:val="5"/>
    </w:rPr>
  </w:style>
  <w:style w:type="character" w:styleId="Hyperlink">
    <w:name w:val="Hyperlink"/>
    <w:basedOn w:val="DefaultParagraphFont"/>
    <w:uiPriority w:val="99"/>
    <w:unhideWhenUsed/>
    <w:rsid w:val="000C6945"/>
    <w:rPr>
      <w:color w:val="467886" w:themeColor="hyperlink"/>
      <w:u w:val="single"/>
    </w:rPr>
  </w:style>
  <w:style w:type="character" w:styleId="UnresolvedMention">
    <w:name w:val="Unresolved Mention"/>
    <w:basedOn w:val="DefaultParagraphFont"/>
    <w:uiPriority w:val="99"/>
    <w:semiHidden/>
    <w:unhideWhenUsed/>
    <w:rsid w:val="000C6945"/>
    <w:rPr>
      <w:color w:val="605E5C"/>
      <w:shd w:val="clear" w:color="auto" w:fill="E1DFDD"/>
    </w:rPr>
  </w:style>
  <w:style w:type="paragraph" w:styleId="Header">
    <w:name w:val="header"/>
    <w:basedOn w:val="Normal"/>
    <w:link w:val="HeaderChar"/>
    <w:uiPriority w:val="99"/>
    <w:unhideWhenUsed/>
    <w:rsid w:val="000C6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945"/>
  </w:style>
  <w:style w:type="paragraph" w:styleId="Footer">
    <w:name w:val="footer"/>
    <w:basedOn w:val="Normal"/>
    <w:link w:val="FooterChar"/>
    <w:uiPriority w:val="99"/>
    <w:unhideWhenUsed/>
    <w:rsid w:val="000C6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945"/>
  </w:style>
  <w:style w:type="paragraph" w:styleId="NoSpacing">
    <w:name w:val="No Spacing"/>
    <w:link w:val="NoSpacingChar"/>
    <w:uiPriority w:val="1"/>
    <w:qFormat/>
    <w:rsid w:val="000C694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C694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ocracy.newport.gov.uk/documents/s32805/Item%204%20-%20Placemaking%20Plan.pdf?LLL=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wales/support-improve-town-centres/targeted-regeneration-investment-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Module code: BMSP4016D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2617</Words>
  <Characters>14918</Characters>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Newport Regeneration Report</dc:title>
  <dc:subject/>
  <dc:creator>Student name: Ana Maria Rosu</dc:creator>
  <cp:keywords/>
  <dc:description/>
  <dcterms:created xsi:type="dcterms:W3CDTF">2026-03-20T19:56:00Z</dcterms:created>
  <dcterms:modified xsi:type="dcterms:W3CDTF">2026-03-20T20:18:00Z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ebc43231-b7df-4fbf-9f5a-002c6e18866d</vt:lpwstr>
  </property>
</Properties>
</file>