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09739" w14:textId="67301E24" w:rsidR="004655AD" w:rsidRDefault="005B3A48" w:rsidP="00BD4720">
      <w:pPr>
        <w:spacing w:before="240" w:after="240" w:line="360" w:lineRule="auto"/>
        <w:jc w:val="center"/>
        <w:rPr>
          <w:rFonts w:cs="Times New Roman"/>
          <w:sz w:val="36"/>
          <w:szCs w:val="36"/>
          <w:lang w:eastAsia="en-GB"/>
        </w:rPr>
      </w:pPr>
      <w:r w:rsidRPr="005B3A48">
        <w:rPr>
          <w:rFonts w:cs="Times New Roman"/>
          <w:sz w:val="36"/>
          <w:szCs w:val="36"/>
          <w:lang w:eastAsia="en-GB"/>
        </w:rPr>
        <w:t>Strategic Report Improvement Plan: Customer Care Innovation at M&amp;S</w:t>
      </w:r>
    </w:p>
    <w:p w14:paraId="15F47A63" w14:textId="317D9E88" w:rsidR="005B3A48" w:rsidRDefault="00151AB8" w:rsidP="00BD4720">
      <w:pPr>
        <w:spacing w:before="240" w:after="240" w:line="360" w:lineRule="auto"/>
        <w:jc w:val="center"/>
        <w:rPr>
          <w:rFonts w:cs="Times New Roman"/>
          <w:sz w:val="36"/>
          <w:szCs w:val="36"/>
          <w:lang w:eastAsia="en-GB"/>
        </w:rPr>
      </w:pPr>
      <w:bookmarkStart w:id="0" w:name="_Toc343429583"/>
      <w:r w:rsidRPr="00904500">
        <w:rPr>
          <w:rFonts w:cs="Times New Roman"/>
          <w:b/>
          <w:bCs/>
          <w:noProof/>
          <w:lang w:eastAsia="en-GB"/>
        </w:rPr>
        <w:drawing>
          <wp:inline distT="0" distB="0" distL="0" distR="0" wp14:anchorId="3B378945" wp14:editId="5C99E8F1">
            <wp:extent cx="2924175" cy="1171575"/>
            <wp:effectExtent l="0" t="0" r="9525" b="9525"/>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4175" cy="1171575"/>
                    </a:xfrm>
                    <a:prstGeom prst="rect">
                      <a:avLst/>
                    </a:prstGeom>
                    <a:noFill/>
                    <a:ln>
                      <a:noFill/>
                    </a:ln>
                  </pic:spPr>
                </pic:pic>
              </a:graphicData>
            </a:graphic>
          </wp:inline>
        </w:drawing>
      </w:r>
      <w:bookmarkEnd w:id="0"/>
    </w:p>
    <w:p w14:paraId="5CB25F9E" w14:textId="77777777" w:rsidR="00E61F30" w:rsidRPr="00E61F30" w:rsidRDefault="00E61F30" w:rsidP="00E61F30">
      <w:pPr>
        <w:spacing w:before="240" w:after="240" w:line="360" w:lineRule="auto"/>
        <w:jc w:val="center"/>
        <w:rPr>
          <w:rFonts w:cs="Times New Roman"/>
          <w:b/>
          <w:bCs/>
          <w:sz w:val="36"/>
          <w:szCs w:val="36"/>
          <w:lang w:eastAsia="en-GB"/>
        </w:rPr>
      </w:pPr>
      <w:r w:rsidRPr="00E61F30">
        <w:rPr>
          <w:rFonts w:cs="Times New Roman"/>
          <w:b/>
          <w:bCs/>
          <w:sz w:val="36"/>
          <w:szCs w:val="36"/>
          <w:lang w:eastAsia="en-GB"/>
        </w:rPr>
        <w:t>BMMB7027 and BMMB7027D</w:t>
      </w:r>
    </w:p>
    <w:p w14:paraId="3E63CBEF" w14:textId="420B0DE9" w:rsidR="00E61F30" w:rsidRDefault="00E61F30" w:rsidP="00E61F30">
      <w:pPr>
        <w:spacing w:before="240" w:after="240" w:line="360" w:lineRule="auto"/>
        <w:jc w:val="center"/>
        <w:rPr>
          <w:rFonts w:cs="Times New Roman"/>
          <w:sz w:val="36"/>
          <w:szCs w:val="36"/>
          <w:lang w:eastAsia="en-GB"/>
        </w:rPr>
      </w:pPr>
      <w:r w:rsidRPr="00E61F30">
        <w:rPr>
          <w:rFonts w:cs="Times New Roman"/>
          <w:b/>
          <w:bCs/>
          <w:sz w:val="36"/>
          <w:szCs w:val="36"/>
          <w:lang w:eastAsia="en-GB"/>
        </w:rPr>
        <w:t>Strategic and Agile Business Management</w:t>
      </w:r>
    </w:p>
    <w:p w14:paraId="3FFCA3A1" w14:textId="77777777" w:rsidR="00BD4720" w:rsidRDefault="00BD4720" w:rsidP="00BD4720">
      <w:pPr>
        <w:spacing w:before="240" w:after="240" w:line="360" w:lineRule="auto"/>
        <w:jc w:val="center"/>
        <w:rPr>
          <w:rFonts w:cs="Times New Roman"/>
          <w:sz w:val="36"/>
          <w:szCs w:val="36"/>
          <w:lang w:eastAsia="en-GB"/>
        </w:rPr>
      </w:pPr>
    </w:p>
    <w:p w14:paraId="5362B4AB" w14:textId="77777777" w:rsidR="00BD4720" w:rsidRDefault="00BD4720" w:rsidP="00BD4720">
      <w:pPr>
        <w:spacing w:before="240" w:after="240" w:line="360" w:lineRule="auto"/>
        <w:jc w:val="center"/>
        <w:rPr>
          <w:rFonts w:cs="Times New Roman"/>
          <w:sz w:val="36"/>
          <w:szCs w:val="36"/>
          <w:lang w:eastAsia="en-GB"/>
        </w:rPr>
      </w:pPr>
    </w:p>
    <w:p w14:paraId="743A5B65" w14:textId="77777777" w:rsidR="00BD4720" w:rsidRDefault="00BD4720" w:rsidP="00BD4720">
      <w:pPr>
        <w:spacing w:before="240" w:after="240" w:line="360" w:lineRule="auto"/>
        <w:jc w:val="center"/>
        <w:rPr>
          <w:rFonts w:cs="Times New Roman"/>
          <w:sz w:val="36"/>
          <w:szCs w:val="36"/>
          <w:lang w:eastAsia="en-GB"/>
        </w:rPr>
      </w:pPr>
    </w:p>
    <w:p w14:paraId="59E1D910" w14:textId="77777777" w:rsidR="00BD4720" w:rsidRDefault="00BD4720" w:rsidP="00BD4720">
      <w:pPr>
        <w:spacing w:before="240" w:after="240" w:line="360" w:lineRule="auto"/>
        <w:jc w:val="center"/>
        <w:rPr>
          <w:rFonts w:cs="Times New Roman"/>
          <w:sz w:val="36"/>
          <w:szCs w:val="36"/>
          <w:lang w:eastAsia="en-GB"/>
        </w:rPr>
      </w:pPr>
    </w:p>
    <w:p w14:paraId="6B7AC65A" w14:textId="77777777" w:rsidR="00BD4720" w:rsidRDefault="00BD4720" w:rsidP="00BD4720">
      <w:pPr>
        <w:spacing w:before="240" w:after="240" w:line="360" w:lineRule="auto"/>
        <w:jc w:val="center"/>
        <w:rPr>
          <w:rFonts w:cs="Times New Roman"/>
          <w:sz w:val="36"/>
          <w:szCs w:val="36"/>
          <w:lang w:eastAsia="en-GB"/>
        </w:rPr>
      </w:pPr>
    </w:p>
    <w:p w14:paraId="22375D69" w14:textId="02377D13" w:rsidR="00BD4720" w:rsidRDefault="00BD4720" w:rsidP="00BD4720">
      <w:pPr>
        <w:spacing w:before="240" w:after="240" w:line="360" w:lineRule="auto"/>
        <w:jc w:val="left"/>
        <w:rPr>
          <w:rFonts w:cs="Times New Roman"/>
          <w:sz w:val="36"/>
          <w:szCs w:val="36"/>
          <w:lang w:eastAsia="en-GB"/>
        </w:rPr>
      </w:pPr>
      <w:r>
        <w:rPr>
          <w:rFonts w:cs="Times New Roman"/>
          <w:sz w:val="36"/>
          <w:szCs w:val="36"/>
          <w:lang w:eastAsia="en-GB"/>
        </w:rPr>
        <w:t>Word Count: 5480</w:t>
      </w:r>
    </w:p>
    <w:p w14:paraId="49697A36" w14:textId="167E04BA" w:rsidR="008242B8" w:rsidRDefault="00BD4720" w:rsidP="007D0D0F">
      <w:pPr>
        <w:spacing w:before="240" w:after="240" w:line="360" w:lineRule="auto"/>
        <w:rPr>
          <w:rFonts w:cs="Times New Roman"/>
          <w:sz w:val="36"/>
          <w:szCs w:val="36"/>
          <w:lang w:eastAsia="en-GB"/>
        </w:rPr>
      </w:pPr>
      <w:r>
        <w:rPr>
          <w:rFonts w:cs="Times New Roman"/>
          <w:sz w:val="36"/>
          <w:szCs w:val="36"/>
          <w:lang w:eastAsia="en-GB"/>
        </w:rPr>
        <w:t>Submitted by</w:t>
      </w:r>
      <w:r w:rsidR="008242B8">
        <w:rPr>
          <w:rFonts w:cs="Times New Roman"/>
          <w:sz w:val="36"/>
          <w:szCs w:val="36"/>
          <w:lang w:eastAsia="en-GB"/>
        </w:rPr>
        <w:t xml:space="preserve">: Manish Koirala </w:t>
      </w:r>
    </w:p>
    <w:p w14:paraId="2D9CDC5C" w14:textId="4E866AF9" w:rsidR="008242B8" w:rsidRDefault="008242B8" w:rsidP="007D0D0F">
      <w:pPr>
        <w:spacing w:before="240" w:after="240" w:line="360" w:lineRule="auto"/>
        <w:rPr>
          <w:rFonts w:cs="Times New Roman"/>
          <w:sz w:val="36"/>
          <w:szCs w:val="36"/>
          <w:lang w:eastAsia="en-GB"/>
        </w:rPr>
      </w:pPr>
      <w:r>
        <w:rPr>
          <w:rFonts w:cs="Times New Roman"/>
          <w:sz w:val="36"/>
          <w:szCs w:val="36"/>
          <w:lang w:eastAsia="en-GB"/>
        </w:rPr>
        <w:t>Submitted to: Daniela Hellyer</w:t>
      </w:r>
    </w:p>
    <w:p w14:paraId="283EC119" w14:textId="77777777" w:rsidR="00BD4720" w:rsidRPr="00AB4EAD" w:rsidRDefault="00BD4720" w:rsidP="007D0D0F">
      <w:pPr>
        <w:spacing w:before="240" w:after="240" w:line="360" w:lineRule="auto"/>
        <w:rPr>
          <w:rFonts w:cs="Times New Roman"/>
          <w:sz w:val="36"/>
          <w:szCs w:val="36"/>
          <w:lang w:eastAsia="en-GB"/>
        </w:rPr>
      </w:pPr>
    </w:p>
    <w:p w14:paraId="7054A219" w14:textId="77777777" w:rsidR="00597615" w:rsidRDefault="00597615" w:rsidP="007D0D0F">
      <w:pPr>
        <w:spacing w:before="240" w:after="240" w:line="360" w:lineRule="auto"/>
        <w:rPr>
          <w:rFonts w:cs="Times New Roman"/>
        </w:rPr>
      </w:pPr>
      <w:r w:rsidRPr="00AB4EAD">
        <w:rPr>
          <w:rFonts w:cs="Times New Roman"/>
        </w:rPr>
        <w:br w:type="page"/>
      </w:r>
    </w:p>
    <w:p w14:paraId="3266EC27" w14:textId="77777777" w:rsidR="00597615" w:rsidRPr="00597615" w:rsidRDefault="00597615" w:rsidP="007D0D0F">
      <w:pPr>
        <w:pStyle w:val="Heading1"/>
        <w:spacing w:before="240" w:after="240" w:line="360" w:lineRule="auto"/>
      </w:pPr>
      <w:bookmarkStart w:id="1" w:name="_Toc209014307"/>
      <w:r w:rsidRPr="00597615">
        <w:lastRenderedPageBreak/>
        <w:t>Executive Summary</w:t>
      </w:r>
      <w:bookmarkEnd w:id="1"/>
    </w:p>
    <w:p w14:paraId="317E5F3F" w14:textId="7C944DAA" w:rsidR="00597615" w:rsidRPr="00597615" w:rsidRDefault="00597615" w:rsidP="007D0D0F">
      <w:pPr>
        <w:spacing w:before="240" w:after="240" w:line="360" w:lineRule="auto"/>
        <w:rPr>
          <w:rFonts w:cs="Times New Roman"/>
        </w:rPr>
      </w:pPr>
      <w:r w:rsidRPr="00597615">
        <w:rPr>
          <w:rFonts w:cs="Times New Roman"/>
        </w:rPr>
        <w:t>M&amp;S's future competitive advantage lies in revolutionizing customer care through digital innovation and human-centred service excellence. Despite achieving record profitability of £875.5 million in 2025 (Marks &amp; Spencer, 2025), critical customer care performance gaps threaten long-term competitiveness. Customer satisfaction scores of 68% significantly underperform industry averages of 74% and premium competitors' 82% (</w:t>
      </w:r>
      <w:r w:rsidR="008242B8" w:rsidRPr="00597615">
        <w:rPr>
          <w:rFonts w:cs="Times New Roman"/>
        </w:rPr>
        <w:t>Global Data</w:t>
      </w:r>
      <w:r w:rsidRPr="00597615">
        <w:rPr>
          <w:rFonts w:cs="Times New Roman"/>
        </w:rPr>
        <w:t>, 2024), while customer retention rates declined from 71% to 67% between 2023-2025, indicating systematic customer care delivery failures requiring immediate strategic intervention.</w:t>
      </w:r>
    </w:p>
    <w:p w14:paraId="5818CDE0" w14:textId="77777777" w:rsidR="00597615" w:rsidRPr="00597615" w:rsidRDefault="00597615" w:rsidP="007D0D0F">
      <w:pPr>
        <w:spacing w:before="240" w:after="240" w:line="360" w:lineRule="auto"/>
        <w:rPr>
          <w:rFonts w:cs="Times New Roman"/>
        </w:rPr>
      </w:pPr>
      <w:r w:rsidRPr="00597615">
        <w:rPr>
          <w:rFonts w:cs="Times New Roman"/>
        </w:rPr>
        <w:t>This customer care transformation analysis applies three strategic frameworks: Porter's Value Chain Analysis revealing £31 million annual revenue loss through customer care inefficiencies (Pine and Gilmore, 2019), PESTEL Analysis identifying customer care regulatory pressures costing £1.3 million in GDPR compliance while constraining personalization by 18% (Zeithaml, Bitner and Gremler, 2018), and Resource-Based View Assessment demonstrating underutilized customer care capabilities despite 87% brand trust scores (Barney and Arikan, 2001).</w:t>
      </w:r>
    </w:p>
    <w:p w14:paraId="4A9EE9FC" w14:textId="77777777" w:rsidR="00597615" w:rsidRPr="00597615" w:rsidRDefault="00597615" w:rsidP="007D0D0F">
      <w:pPr>
        <w:spacing w:before="240" w:after="240" w:line="360" w:lineRule="auto"/>
        <w:rPr>
          <w:rFonts w:cs="Times New Roman"/>
        </w:rPr>
      </w:pPr>
      <w:r w:rsidRPr="00597615">
        <w:rPr>
          <w:rFonts w:cs="Times New Roman"/>
        </w:rPr>
        <w:t>The customer care crisis manifests through Net Promoter Scores 22 points below John Lewis (-24 vs +18), average response times 224% slower than premium competitors (6.8 vs 2.1 minutes), and customer effort scores 67% above industry benchmarks (Reichheld, 2003). The 14-point customer satisfaction gap with John Lewis represents £47 million annual revenue opportunity, while improving customer retention from 67% to 75% industry benchmark would generate £28 million annually through enhanced customer lifetime value calculations (Gupta and Zeithaml, 2006).</w:t>
      </w:r>
    </w:p>
    <w:p w14:paraId="4D8339B2" w14:textId="77777777" w:rsidR="00597615" w:rsidRPr="00597615" w:rsidRDefault="00597615" w:rsidP="007D0D0F">
      <w:pPr>
        <w:spacing w:before="240" w:after="240" w:line="360" w:lineRule="auto"/>
        <w:rPr>
          <w:rFonts w:cs="Times New Roman"/>
        </w:rPr>
      </w:pPr>
      <w:r w:rsidRPr="00597615">
        <w:rPr>
          <w:rFonts w:cs="Times New Roman"/>
        </w:rPr>
        <w:t>Primary customer care recommendations encompass AI-driven customer experience platform deployment, Sparks loyalty program transformation into premium customer care tier, and comprehensive omnichannel customer journey redesign. Total investment of £12.5 million over 18 months generates projected 185% ROI through customer care excellence, positioning M&amp;S as UK's leading customer-centric retailer.</w:t>
      </w:r>
    </w:p>
    <w:p w14:paraId="3E4930A4" w14:textId="77777777" w:rsidR="00597615" w:rsidRDefault="00000000" w:rsidP="007D0D0F">
      <w:pPr>
        <w:spacing w:before="240" w:after="240" w:line="360" w:lineRule="auto"/>
        <w:rPr>
          <w:rFonts w:cs="Times New Roman"/>
        </w:rPr>
      </w:pPr>
      <w:r>
        <w:rPr>
          <w:rFonts w:cs="Times New Roman"/>
        </w:rPr>
        <w:pict w14:anchorId="206E772A">
          <v:rect id="_x0000_i1028" style="width:0;height:1.5pt" o:hralign="center" o:hrstd="t" o:hr="t" fillcolor="#a0a0a0" stroked="f"/>
        </w:pict>
      </w:r>
    </w:p>
    <w:p w14:paraId="37829B95" w14:textId="5C306C53" w:rsidR="00C24FBD" w:rsidRDefault="00C24FBD" w:rsidP="007D0D0F">
      <w:pPr>
        <w:spacing w:before="240" w:after="240" w:line="360" w:lineRule="auto"/>
        <w:rPr>
          <w:rFonts w:cs="Times New Roman"/>
        </w:rPr>
      </w:pPr>
    </w:p>
    <w:sdt>
      <w:sdtPr>
        <w:rPr>
          <w:rFonts w:eastAsiaTheme="minorHAnsi" w:cstheme="minorBidi"/>
          <w:bCs w:val="0"/>
          <w:color w:val="auto"/>
          <w:kern w:val="2"/>
          <w:sz w:val="24"/>
          <w:szCs w:val="24"/>
          <w:lang w:val="en-GB"/>
          <w14:ligatures w14:val="standardContextual"/>
        </w:rPr>
        <w:id w:val="-1093083938"/>
        <w:docPartObj>
          <w:docPartGallery w:val="Table of Contents"/>
          <w:docPartUnique/>
        </w:docPartObj>
      </w:sdtPr>
      <w:sdtEndPr>
        <w:rPr>
          <w:b/>
          <w:noProof/>
        </w:rPr>
      </w:sdtEndPr>
      <w:sdtContent>
        <w:p w14:paraId="47BBC5A6" w14:textId="334B00DD" w:rsidR="00C24FBD" w:rsidRDefault="00C24FBD" w:rsidP="007D0D0F">
          <w:pPr>
            <w:pStyle w:val="TOCHeading"/>
            <w:spacing w:before="240" w:after="240" w:line="360" w:lineRule="auto"/>
          </w:pPr>
          <w:r>
            <w:t>Contents</w:t>
          </w:r>
        </w:p>
        <w:p w14:paraId="3072A9AB" w14:textId="0E762850" w:rsidR="008242B8" w:rsidRDefault="00C24FBD">
          <w:pPr>
            <w:pStyle w:val="TOC1"/>
            <w:tabs>
              <w:tab w:val="right" w:leader="dot" w:pos="9016"/>
            </w:tabs>
            <w:rPr>
              <w:rFonts w:asciiTheme="minorHAnsi" w:eastAsiaTheme="minorEastAsia" w:hAnsiTheme="minorHAnsi" w:cstheme="minorBidi"/>
              <w:b w:val="0"/>
              <w:bCs w:val="0"/>
              <w:i w:val="0"/>
              <w:iCs w:val="0"/>
              <w:noProof/>
              <w:szCs w:val="21"/>
              <w:lang w:val="en-IN" w:eastAsia="en-IN" w:bidi="hi-IN"/>
            </w:rPr>
          </w:pPr>
          <w:r>
            <w:fldChar w:fldCharType="begin"/>
          </w:r>
          <w:r>
            <w:instrText xml:space="preserve"> TOC \o "1-3" \h \z \u </w:instrText>
          </w:r>
          <w:r>
            <w:fldChar w:fldCharType="separate"/>
          </w:r>
          <w:hyperlink w:anchor="_Toc209014307" w:history="1">
            <w:r w:rsidR="008242B8" w:rsidRPr="009464A3">
              <w:rPr>
                <w:rStyle w:val="Hyperlink"/>
                <w:noProof/>
              </w:rPr>
              <w:t>Executive Summary</w:t>
            </w:r>
            <w:r w:rsidR="008242B8">
              <w:rPr>
                <w:noProof/>
                <w:webHidden/>
              </w:rPr>
              <w:tab/>
            </w:r>
            <w:r w:rsidR="008242B8">
              <w:rPr>
                <w:noProof/>
                <w:webHidden/>
              </w:rPr>
              <w:fldChar w:fldCharType="begin"/>
            </w:r>
            <w:r w:rsidR="008242B8">
              <w:rPr>
                <w:noProof/>
                <w:webHidden/>
              </w:rPr>
              <w:instrText xml:space="preserve"> PAGEREF _Toc209014307 \h </w:instrText>
            </w:r>
            <w:r w:rsidR="008242B8">
              <w:rPr>
                <w:noProof/>
                <w:webHidden/>
              </w:rPr>
            </w:r>
            <w:r w:rsidR="008242B8">
              <w:rPr>
                <w:noProof/>
                <w:webHidden/>
              </w:rPr>
              <w:fldChar w:fldCharType="separate"/>
            </w:r>
            <w:r w:rsidR="001236D5">
              <w:rPr>
                <w:noProof/>
                <w:webHidden/>
              </w:rPr>
              <w:t>2</w:t>
            </w:r>
            <w:r w:rsidR="008242B8">
              <w:rPr>
                <w:noProof/>
                <w:webHidden/>
              </w:rPr>
              <w:fldChar w:fldCharType="end"/>
            </w:r>
          </w:hyperlink>
        </w:p>
        <w:p w14:paraId="39E3DB11" w14:textId="12ACC6C7" w:rsidR="008242B8" w:rsidRDefault="008242B8">
          <w:pPr>
            <w:pStyle w:val="TOC1"/>
            <w:tabs>
              <w:tab w:val="right" w:leader="dot" w:pos="9016"/>
            </w:tabs>
            <w:rPr>
              <w:rFonts w:asciiTheme="minorHAnsi" w:eastAsiaTheme="minorEastAsia" w:hAnsiTheme="minorHAnsi" w:cstheme="minorBidi"/>
              <w:b w:val="0"/>
              <w:bCs w:val="0"/>
              <w:i w:val="0"/>
              <w:iCs w:val="0"/>
              <w:noProof/>
              <w:szCs w:val="21"/>
              <w:lang w:val="en-IN" w:eastAsia="en-IN" w:bidi="hi-IN"/>
            </w:rPr>
          </w:pPr>
          <w:hyperlink w:anchor="_Toc209014308" w:history="1">
            <w:r w:rsidRPr="009464A3">
              <w:rPr>
                <w:rStyle w:val="Hyperlink"/>
                <w:noProof/>
              </w:rPr>
              <w:t>1. Introduction</w:t>
            </w:r>
            <w:r>
              <w:rPr>
                <w:noProof/>
                <w:webHidden/>
              </w:rPr>
              <w:tab/>
            </w:r>
            <w:r>
              <w:rPr>
                <w:noProof/>
                <w:webHidden/>
              </w:rPr>
              <w:fldChar w:fldCharType="begin"/>
            </w:r>
            <w:r>
              <w:rPr>
                <w:noProof/>
                <w:webHidden/>
              </w:rPr>
              <w:instrText xml:space="preserve"> PAGEREF _Toc209014308 \h </w:instrText>
            </w:r>
            <w:r>
              <w:rPr>
                <w:noProof/>
                <w:webHidden/>
              </w:rPr>
            </w:r>
            <w:r>
              <w:rPr>
                <w:noProof/>
                <w:webHidden/>
              </w:rPr>
              <w:fldChar w:fldCharType="separate"/>
            </w:r>
            <w:r w:rsidR="001236D5">
              <w:rPr>
                <w:noProof/>
                <w:webHidden/>
              </w:rPr>
              <w:t>5</w:t>
            </w:r>
            <w:r>
              <w:rPr>
                <w:noProof/>
                <w:webHidden/>
              </w:rPr>
              <w:fldChar w:fldCharType="end"/>
            </w:r>
          </w:hyperlink>
        </w:p>
        <w:p w14:paraId="7557DBC3" w14:textId="7FF93445" w:rsidR="008242B8" w:rsidRDefault="008242B8">
          <w:pPr>
            <w:pStyle w:val="TOC2"/>
            <w:tabs>
              <w:tab w:val="right" w:leader="dot" w:pos="9016"/>
            </w:tabs>
            <w:rPr>
              <w:rFonts w:asciiTheme="minorHAnsi" w:eastAsiaTheme="minorEastAsia" w:hAnsiTheme="minorHAnsi" w:cstheme="minorBidi"/>
              <w:b w:val="0"/>
              <w:bCs w:val="0"/>
              <w:noProof/>
              <w:sz w:val="24"/>
              <w:szCs w:val="21"/>
              <w:lang w:val="en-IN" w:eastAsia="en-IN" w:bidi="hi-IN"/>
            </w:rPr>
          </w:pPr>
          <w:hyperlink w:anchor="_Toc209014309" w:history="1">
            <w:r w:rsidRPr="009464A3">
              <w:rPr>
                <w:rStyle w:val="Hyperlink"/>
                <w:noProof/>
              </w:rPr>
              <w:t>1.1 Background: Customer Care as Competitive Necessity</w:t>
            </w:r>
            <w:r>
              <w:rPr>
                <w:noProof/>
                <w:webHidden/>
              </w:rPr>
              <w:tab/>
            </w:r>
            <w:r>
              <w:rPr>
                <w:noProof/>
                <w:webHidden/>
              </w:rPr>
              <w:fldChar w:fldCharType="begin"/>
            </w:r>
            <w:r>
              <w:rPr>
                <w:noProof/>
                <w:webHidden/>
              </w:rPr>
              <w:instrText xml:space="preserve"> PAGEREF _Toc209014309 \h </w:instrText>
            </w:r>
            <w:r>
              <w:rPr>
                <w:noProof/>
                <w:webHidden/>
              </w:rPr>
            </w:r>
            <w:r>
              <w:rPr>
                <w:noProof/>
                <w:webHidden/>
              </w:rPr>
              <w:fldChar w:fldCharType="separate"/>
            </w:r>
            <w:r w:rsidR="001236D5">
              <w:rPr>
                <w:noProof/>
                <w:webHidden/>
              </w:rPr>
              <w:t>5</w:t>
            </w:r>
            <w:r>
              <w:rPr>
                <w:noProof/>
                <w:webHidden/>
              </w:rPr>
              <w:fldChar w:fldCharType="end"/>
            </w:r>
          </w:hyperlink>
        </w:p>
        <w:p w14:paraId="4696B7B5" w14:textId="310A8A14" w:rsidR="008242B8" w:rsidRDefault="008242B8">
          <w:pPr>
            <w:pStyle w:val="TOC2"/>
            <w:tabs>
              <w:tab w:val="right" w:leader="dot" w:pos="9016"/>
            </w:tabs>
            <w:rPr>
              <w:rFonts w:asciiTheme="minorHAnsi" w:eastAsiaTheme="minorEastAsia" w:hAnsiTheme="minorHAnsi" w:cstheme="minorBidi"/>
              <w:b w:val="0"/>
              <w:bCs w:val="0"/>
              <w:noProof/>
              <w:sz w:val="24"/>
              <w:szCs w:val="21"/>
              <w:lang w:val="en-IN" w:eastAsia="en-IN" w:bidi="hi-IN"/>
            </w:rPr>
          </w:pPr>
          <w:hyperlink w:anchor="_Toc209014310" w:history="1">
            <w:r w:rsidRPr="009464A3">
              <w:rPr>
                <w:rStyle w:val="Hyperlink"/>
                <w:noProof/>
              </w:rPr>
              <w:t>1.2 Research Objective: Customer Care Strategy Development</w:t>
            </w:r>
            <w:r>
              <w:rPr>
                <w:noProof/>
                <w:webHidden/>
              </w:rPr>
              <w:tab/>
            </w:r>
            <w:r>
              <w:rPr>
                <w:noProof/>
                <w:webHidden/>
              </w:rPr>
              <w:fldChar w:fldCharType="begin"/>
            </w:r>
            <w:r>
              <w:rPr>
                <w:noProof/>
                <w:webHidden/>
              </w:rPr>
              <w:instrText xml:space="preserve"> PAGEREF _Toc209014310 \h </w:instrText>
            </w:r>
            <w:r>
              <w:rPr>
                <w:noProof/>
                <w:webHidden/>
              </w:rPr>
            </w:r>
            <w:r>
              <w:rPr>
                <w:noProof/>
                <w:webHidden/>
              </w:rPr>
              <w:fldChar w:fldCharType="separate"/>
            </w:r>
            <w:r w:rsidR="001236D5">
              <w:rPr>
                <w:noProof/>
                <w:webHidden/>
              </w:rPr>
              <w:t>6</w:t>
            </w:r>
            <w:r>
              <w:rPr>
                <w:noProof/>
                <w:webHidden/>
              </w:rPr>
              <w:fldChar w:fldCharType="end"/>
            </w:r>
          </w:hyperlink>
        </w:p>
        <w:p w14:paraId="1F127BF0" w14:textId="436CC78D" w:rsidR="008242B8" w:rsidRDefault="008242B8">
          <w:pPr>
            <w:pStyle w:val="TOC1"/>
            <w:tabs>
              <w:tab w:val="right" w:leader="dot" w:pos="9016"/>
            </w:tabs>
            <w:rPr>
              <w:rFonts w:asciiTheme="minorHAnsi" w:eastAsiaTheme="minorEastAsia" w:hAnsiTheme="minorHAnsi" w:cstheme="minorBidi"/>
              <w:b w:val="0"/>
              <w:bCs w:val="0"/>
              <w:i w:val="0"/>
              <w:iCs w:val="0"/>
              <w:noProof/>
              <w:szCs w:val="21"/>
              <w:lang w:val="en-IN" w:eastAsia="en-IN" w:bidi="hi-IN"/>
            </w:rPr>
          </w:pPr>
          <w:hyperlink w:anchor="_Toc209014311" w:history="1">
            <w:r w:rsidRPr="009464A3">
              <w:rPr>
                <w:rStyle w:val="Hyperlink"/>
                <w:noProof/>
              </w:rPr>
              <w:t>2. Strategic Analysis</w:t>
            </w:r>
            <w:r>
              <w:rPr>
                <w:noProof/>
                <w:webHidden/>
              </w:rPr>
              <w:tab/>
            </w:r>
            <w:r>
              <w:rPr>
                <w:noProof/>
                <w:webHidden/>
              </w:rPr>
              <w:fldChar w:fldCharType="begin"/>
            </w:r>
            <w:r>
              <w:rPr>
                <w:noProof/>
                <w:webHidden/>
              </w:rPr>
              <w:instrText xml:space="preserve"> PAGEREF _Toc209014311 \h </w:instrText>
            </w:r>
            <w:r>
              <w:rPr>
                <w:noProof/>
                <w:webHidden/>
              </w:rPr>
            </w:r>
            <w:r>
              <w:rPr>
                <w:noProof/>
                <w:webHidden/>
              </w:rPr>
              <w:fldChar w:fldCharType="separate"/>
            </w:r>
            <w:r w:rsidR="001236D5">
              <w:rPr>
                <w:noProof/>
                <w:webHidden/>
              </w:rPr>
              <w:t>7</w:t>
            </w:r>
            <w:r>
              <w:rPr>
                <w:noProof/>
                <w:webHidden/>
              </w:rPr>
              <w:fldChar w:fldCharType="end"/>
            </w:r>
          </w:hyperlink>
        </w:p>
        <w:p w14:paraId="23297038" w14:textId="5928E2D5" w:rsidR="008242B8" w:rsidRDefault="008242B8">
          <w:pPr>
            <w:pStyle w:val="TOC2"/>
            <w:tabs>
              <w:tab w:val="right" w:leader="dot" w:pos="9016"/>
            </w:tabs>
            <w:rPr>
              <w:rFonts w:asciiTheme="minorHAnsi" w:eastAsiaTheme="minorEastAsia" w:hAnsiTheme="minorHAnsi" w:cstheme="minorBidi"/>
              <w:b w:val="0"/>
              <w:bCs w:val="0"/>
              <w:noProof/>
              <w:sz w:val="24"/>
              <w:szCs w:val="21"/>
              <w:lang w:val="en-IN" w:eastAsia="en-IN" w:bidi="hi-IN"/>
            </w:rPr>
          </w:pPr>
          <w:hyperlink w:anchor="_Toc209014312" w:history="1">
            <w:r w:rsidRPr="009464A3">
              <w:rPr>
                <w:rStyle w:val="Hyperlink"/>
                <w:noProof/>
              </w:rPr>
              <w:t>2.1 External Analysis - Customer Care Context</w:t>
            </w:r>
            <w:r>
              <w:rPr>
                <w:noProof/>
                <w:webHidden/>
              </w:rPr>
              <w:tab/>
            </w:r>
            <w:r>
              <w:rPr>
                <w:noProof/>
                <w:webHidden/>
              </w:rPr>
              <w:fldChar w:fldCharType="begin"/>
            </w:r>
            <w:r>
              <w:rPr>
                <w:noProof/>
                <w:webHidden/>
              </w:rPr>
              <w:instrText xml:space="preserve"> PAGEREF _Toc209014312 \h </w:instrText>
            </w:r>
            <w:r>
              <w:rPr>
                <w:noProof/>
                <w:webHidden/>
              </w:rPr>
            </w:r>
            <w:r>
              <w:rPr>
                <w:noProof/>
                <w:webHidden/>
              </w:rPr>
              <w:fldChar w:fldCharType="separate"/>
            </w:r>
            <w:r w:rsidR="001236D5">
              <w:rPr>
                <w:noProof/>
                <w:webHidden/>
              </w:rPr>
              <w:t>7</w:t>
            </w:r>
            <w:r>
              <w:rPr>
                <w:noProof/>
                <w:webHidden/>
              </w:rPr>
              <w:fldChar w:fldCharType="end"/>
            </w:r>
          </w:hyperlink>
        </w:p>
        <w:p w14:paraId="07C2D982" w14:textId="6D369568" w:rsidR="008242B8" w:rsidRDefault="008242B8">
          <w:pPr>
            <w:pStyle w:val="TOC3"/>
            <w:tabs>
              <w:tab w:val="right" w:leader="dot" w:pos="9016"/>
            </w:tabs>
            <w:rPr>
              <w:rFonts w:asciiTheme="minorHAnsi" w:eastAsiaTheme="minorEastAsia" w:hAnsiTheme="minorHAnsi" w:cstheme="minorBidi"/>
              <w:noProof/>
              <w:sz w:val="24"/>
              <w:szCs w:val="21"/>
              <w:lang w:val="en-IN" w:eastAsia="en-IN" w:bidi="hi-IN"/>
            </w:rPr>
          </w:pPr>
          <w:hyperlink w:anchor="_Toc209014313" w:history="1">
            <w:r w:rsidRPr="009464A3">
              <w:rPr>
                <w:rStyle w:val="Hyperlink"/>
                <w:noProof/>
              </w:rPr>
              <w:t>2.1.1 PESTEL Analysis: Customer Care Innovation Environment</w:t>
            </w:r>
            <w:r>
              <w:rPr>
                <w:noProof/>
                <w:webHidden/>
              </w:rPr>
              <w:tab/>
            </w:r>
            <w:r>
              <w:rPr>
                <w:noProof/>
                <w:webHidden/>
              </w:rPr>
              <w:fldChar w:fldCharType="begin"/>
            </w:r>
            <w:r>
              <w:rPr>
                <w:noProof/>
                <w:webHidden/>
              </w:rPr>
              <w:instrText xml:space="preserve"> PAGEREF _Toc209014313 \h </w:instrText>
            </w:r>
            <w:r>
              <w:rPr>
                <w:noProof/>
                <w:webHidden/>
              </w:rPr>
            </w:r>
            <w:r>
              <w:rPr>
                <w:noProof/>
                <w:webHidden/>
              </w:rPr>
              <w:fldChar w:fldCharType="separate"/>
            </w:r>
            <w:r w:rsidR="001236D5">
              <w:rPr>
                <w:noProof/>
                <w:webHidden/>
              </w:rPr>
              <w:t>7</w:t>
            </w:r>
            <w:r>
              <w:rPr>
                <w:noProof/>
                <w:webHidden/>
              </w:rPr>
              <w:fldChar w:fldCharType="end"/>
            </w:r>
          </w:hyperlink>
        </w:p>
        <w:p w14:paraId="591EF670" w14:textId="461CF4FE" w:rsidR="008242B8" w:rsidRDefault="008242B8">
          <w:pPr>
            <w:pStyle w:val="TOC2"/>
            <w:tabs>
              <w:tab w:val="right" w:leader="dot" w:pos="9016"/>
            </w:tabs>
            <w:rPr>
              <w:rFonts w:asciiTheme="minorHAnsi" w:eastAsiaTheme="minorEastAsia" w:hAnsiTheme="minorHAnsi" w:cstheme="minorBidi"/>
              <w:b w:val="0"/>
              <w:bCs w:val="0"/>
              <w:noProof/>
              <w:sz w:val="24"/>
              <w:szCs w:val="21"/>
              <w:lang w:val="en-IN" w:eastAsia="en-IN" w:bidi="hi-IN"/>
            </w:rPr>
          </w:pPr>
          <w:hyperlink w:anchor="_Toc209014314" w:history="1">
            <w:r w:rsidRPr="009464A3">
              <w:rPr>
                <w:rStyle w:val="Hyperlink"/>
                <w:noProof/>
              </w:rPr>
              <w:t>2.2 Internal Analysis - Customer Care Capabilities Assessment</w:t>
            </w:r>
            <w:r>
              <w:rPr>
                <w:noProof/>
                <w:webHidden/>
              </w:rPr>
              <w:tab/>
            </w:r>
            <w:r>
              <w:rPr>
                <w:noProof/>
                <w:webHidden/>
              </w:rPr>
              <w:fldChar w:fldCharType="begin"/>
            </w:r>
            <w:r>
              <w:rPr>
                <w:noProof/>
                <w:webHidden/>
              </w:rPr>
              <w:instrText xml:space="preserve"> PAGEREF _Toc209014314 \h </w:instrText>
            </w:r>
            <w:r>
              <w:rPr>
                <w:noProof/>
                <w:webHidden/>
              </w:rPr>
            </w:r>
            <w:r>
              <w:rPr>
                <w:noProof/>
                <w:webHidden/>
              </w:rPr>
              <w:fldChar w:fldCharType="separate"/>
            </w:r>
            <w:r w:rsidR="001236D5">
              <w:rPr>
                <w:noProof/>
                <w:webHidden/>
              </w:rPr>
              <w:t>10</w:t>
            </w:r>
            <w:r>
              <w:rPr>
                <w:noProof/>
                <w:webHidden/>
              </w:rPr>
              <w:fldChar w:fldCharType="end"/>
            </w:r>
          </w:hyperlink>
        </w:p>
        <w:p w14:paraId="13E118F5" w14:textId="01BC34B2" w:rsidR="008242B8" w:rsidRDefault="008242B8">
          <w:pPr>
            <w:pStyle w:val="TOC3"/>
            <w:tabs>
              <w:tab w:val="right" w:leader="dot" w:pos="9016"/>
            </w:tabs>
            <w:rPr>
              <w:rFonts w:asciiTheme="minorHAnsi" w:eastAsiaTheme="minorEastAsia" w:hAnsiTheme="minorHAnsi" w:cstheme="minorBidi"/>
              <w:noProof/>
              <w:sz w:val="24"/>
              <w:szCs w:val="21"/>
              <w:lang w:val="en-IN" w:eastAsia="en-IN" w:bidi="hi-IN"/>
            </w:rPr>
          </w:pPr>
          <w:hyperlink w:anchor="_Toc209014315" w:history="1">
            <w:r w:rsidRPr="009464A3">
              <w:rPr>
                <w:rStyle w:val="Hyperlink"/>
                <w:noProof/>
              </w:rPr>
              <w:t>2.2.1 Porter's Value Chain Analysis: Customer Care Integration</w:t>
            </w:r>
            <w:r>
              <w:rPr>
                <w:noProof/>
                <w:webHidden/>
              </w:rPr>
              <w:tab/>
            </w:r>
            <w:r>
              <w:rPr>
                <w:noProof/>
                <w:webHidden/>
              </w:rPr>
              <w:fldChar w:fldCharType="begin"/>
            </w:r>
            <w:r>
              <w:rPr>
                <w:noProof/>
                <w:webHidden/>
              </w:rPr>
              <w:instrText xml:space="preserve"> PAGEREF _Toc209014315 \h </w:instrText>
            </w:r>
            <w:r>
              <w:rPr>
                <w:noProof/>
                <w:webHidden/>
              </w:rPr>
            </w:r>
            <w:r>
              <w:rPr>
                <w:noProof/>
                <w:webHidden/>
              </w:rPr>
              <w:fldChar w:fldCharType="separate"/>
            </w:r>
            <w:r w:rsidR="001236D5">
              <w:rPr>
                <w:noProof/>
                <w:webHidden/>
              </w:rPr>
              <w:t>10</w:t>
            </w:r>
            <w:r>
              <w:rPr>
                <w:noProof/>
                <w:webHidden/>
              </w:rPr>
              <w:fldChar w:fldCharType="end"/>
            </w:r>
          </w:hyperlink>
        </w:p>
        <w:p w14:paraId="3D87228E" w14:textId="75095482" w:rsidR="008242B8" w:rsidRDefault="008242B8">
          <w:pPr>
            <w:pStyle w:val="TOC2"/>
            <w:tabs>
              <w:tab w:val="right" w:leader="dot" w:pos="9016"/>
            </w:tabs>
            <w:rPr>
              <w:rFonts w:asciiTheme="minorHAnsi" w:eastAsiaTheme="minorEastAsia" w:hAnsiTheme="minorHAnsi" w:cstheme="minorBidi"/>
              <w:b w:val="0"/>
              <w:bCs w:val="0"/>
              <w:noProof/>
              <w:sz w:val="24"/>
              <w:szCs w:val="21"/>
              <w:lang w:val="en-IN" w:eastAsia="en-IN" w:bidi="hi-IN"/>
            </w:rPr>
          </w:pPr>
          <w:hyperlink w:anchor="_Toc209014316" w:history="1">
            <w:r w:rsidRPr="009464A3">
              <w:rPr>
                <w:rStyle w:val="Hyperlink"/>
                <w:noProof/>
              </w:rPr>
              <w:t>2.3 Competitive Customer Care Benchmarking Analysis</w:t>
            </w:r>
            <w:r>
              <w:rPr>
                <w:noProof/>
                <w:webHidden/>
              </w:rPr>
              <w:tab/>
            </w:r>
            <w:r>
              <w:rPr>
                <w:noProof/>
                <w:webHidden/>
              </w:rPr>
              <w:fldChar w:fldCharType="begin"/>
            </w:r>
            <w:r>
              <w:rPr>
                <w:noProof/>
                <w:webHidden/>
              </w:rPr>
              <w:instrText xml:space="preserve"> PAGEREF _Toc209014316 \h </w:instrText>
            </w:r>
            <w:r>
              <w:rPr>
                <w:noProof/>
                <w:webHidden/>
              </w:rPr>
            </w:r>
            <w:r>
              <w:rPr>
                <w:noProof/>
                <w:webHidden/>
              </w:rPr>
              <w:fldChar w:fldCharType="separate"/>
            </w:r>
            <w:r w:rsidR="001236D5">
              <w:rPr>
                <w:noProof/>
                <w:webHidden/>
              </w:rPr>
              <w:t>15</w:t>
            </w:r>
            <w:r>
              <w:rPr>
                <w:noProof/>
                <w:webHidden/>
              </w:rPr>
              <w:fldChar w:fldCharType="end"/>
            </w:r>
          </w:hyperlink>
        </w:p>
        <w:p w14:paraId="04457A3B" w14:textId="4610E3B3" w:rsidR="008242B8" w:rsidRDefault="008242B8">
          <w:pPr>
            <w:pStyle w:val="TOC3"/>
            <w:tabs>
              <w:tab w:val="right" w:leader="dot" w:pos="9016"/>
            </w:tabs>
            <w:rPr>
              <w:rFonts w:asciiTheme="minorHAnsi" w:eastAsiaTheme="minorEastAsia" w:hAnsiTheme="minorHAnsi" w:cstheme="minorBidi"/>
              <w:noProof/>
              <w:sz w:val="24"/>
              <w:szCs w:val="21"/>
              <w:lang w:val="en-IN" w:eastAsia="en-IN" w:bidi="hi-IN"/>
            </w:rPr>
          </w:pPr>
          <w:hyperlink w:anchor="_Toc209014317" w:history="1">
            <w:r w:rsidRPr="009464A3">
              <w:rPr>
                <w:rStyle w:val="Hyperlink"/>
                <w:noProof/>
              </w:rPr>
              <w:t>2.3.1 Superior Competitor Customer Service Models</w:t>
            </w:r>
            <w:r>
              <w:rPr>
                <w:noProof/>
                <w:webHidden/>
              </w:rPr>
              <w:tab/>
            </w:r>
            <w:r>
              <w:rPr>
                <w:noProof/>
                <w:webHidden/>
              </w:rPr>
              <w:fldChar w:fldCharType="begin"/>
            </w:r>
            <w:r>
              <w:rPr>
                <w:noProof/>
                <w:webHidden/>
              </w:rPr>
              <w:instrText xml:space="preserve"> PAGEREF _Toc209014317 \h </w:instrText>
            </w:r>
            <w:r>
              <w:rPr>
                <w:noProof/>
                <w:webHidden/>
              </w:rPr>
            </w:r>
            <w:r>
              <w:rPr>
                <w:noProof/>
                <w:webHidden/>
              </w:rPr>
              <w:fldChar w:fldCharType="separate"/>
            </w:r>
            <w:r w:rsidR="001236D5">
              <w:rPr>
                <w:noProof/>
                <w:webHidden/>
              </w:rPr>
              <w:t>15</w:t>
            </w:r>
            <w:r>
              <w:rPr>
                <w:noProof/>
                <w:webHidden/>
              </w:rPr>
              <w:fldChar w:fldCharType="end"/>
            </w:r>
          </w:hyperlink>
        </w:p>
        <w:p w14:paraId="786ED856" w14:textId="7CDDCD17" w:rsidR="008242B8" w:rsidRDefault="008242B8">
          <w:pPr>
            <w:pStyle w:val="TOC3"/>
            <w:tabs>
              <w:tab w:val="right" w:leader="dot" w:pos="9016"/>
            </w:tabs>
            <w:rPr>
              <w:rFonts w:asciiTheme="minorHAnsi" w:eastAsiaTheme="minorEastAsia" w:hAnsiTheme="minorHAnsi" w:cstheme="minorBidi"/>
              <w:noProof/>
              <w:sz w:val="24"/>
              <w:szCs w:val="21"/>
              <w:lang w:val="en-IN" w:eastAsia="en-IN" w:bidi="hi-IN"/>
            </w:rPr>
          </w:pPr>
          <w:hyperlink w:anchor="_Toc209014318" w:history="1">
            <w:r w:rsidRPr="009464A3">
              <w:rPr>
                <w:rStyle w:val="Hyperlink"/>
                <w:noProof/>
              </w:rPr>
              <w:t>2.3.2 Digital Native Competitor Customer Care Innovation</w:t>
            </w:r>
            <w:r>
              <w:rPr>
                <w:noProof/>
                <w:webHidden/>
              </w:rPr>
              <w:tab/>
            </w:r>
            <w:r>
              <w:rPr>
                <w:noProof/>
                <w:webHidden/>
              </w:rPr>
              <w:fldChar w:fldCharType="begin"/>
            </w:r>
            <w:r>
              <w:rPr>
                <w:noProof/>
                <w:webHidden/>
              </w:rPr>
              <w:instrText xml:space="preserve"> PAGEREF _Toc209014318 \h </w:instrText>
            </w:r>
            <w:r>
              <w:rPr>
                <w:noProof/>
                <w:webHidden/>
              </w:rPr>
            </w:r>
            <w:r>
              <w:rPr>
                <w:noProof/>
                <w:webHidden/>
              </w:rPr>
              <w:fldChar w:fldCharType="separate"/>
            </w:r>
            <w:r w:rsidR="001236D5">
              <w:rPr>
                <w:noProof/>
                <w:webHidden/>
              </w:rPr>
              <w:t>16</w:t>
            </w:r>
            <w:r>
              <w:rPr>
                <w:noProof/>
                <w:webHidden/>
              </w:rPr>
              <w:fldChar w:fldCharType="end"/>
            </w:r>
          </w:hyperlink>
        </w:p>
        <w:p w14:paraId="4F6E5034" w14:textId="7BBE2BD0" w:rsidR="008242B8" w:rsidRDefault="008242B8">
          <w:pPr>
            <w:pStyle w:val="TOC3"/>
            <w:tabs>
              <w:tab w:val="right" w:leader="dot" w:pos="9016"/>
            </w:tabs>
            <w:rPr>
              <w:rFonts w:asciiTheme="minorHAnsi" w:eastAsiaTheme="minorEastAsia" w:hAnsiTheme="minorHAnsi" w:cstheme="minorBidi"/>
              <w:noProof/>
              <w:sz w:val="24"/>
              <w:szCs w:val="21"/>
              <w:lang w:val="en-IN" w:eastAsia="en-IN" w:bidi="hi-IN"/>
            </w:rPr>
          </w:pPr>
          <w:hyperlink w:anchor="_Toc209014319" w:history="1">
            <w:r w:rsidRPr="009464A3">
              <w:rPr>
                <w:rStyle w:val="Hyperlink"/>
                <w:noProof/>
              </w:rPr>
              <w:t>2.3.3 Agile Competitor Customer Service</w:t>
            </w:r>
            <w:r>
              <w:rPr>
                <w:noProof/>
                <w:webHidden/>
              </w:rPr>
              <w:tab/>
            </w:r>
            <w:r>
              <w:rPr>
                <w:noProof/>
                <w:webHidden/>
              </w:rPr>
              <w:fldChar w:fldCharType="begin"/>
            </w:r>
            <w:r>
              <w:rPr>
                <w:noProof/>
                <w:webHidden/>
              </w:rPr>
              <w:instrText xml:space="preserve"> PAGEREF _Toc209014319 \h </w:instrText>
            </w:r>
            <w:r>
              <w:rPr>
                <w:noProof/>
                <w:webHidden/>
              </w:rPr>
            </w:r>
            <w:r>
              <w:rPr>
                <w:noProof/>
                <w:webHidden/>
              </w:rPr>
              <w:fldChar w:fldCharType="separate"/>
            </w:r>
            <w:r w:rsidR="001236D5">
              <w:rPr>
                <w:noProof/>
                <w:webHidden/>
              </w:rPr>
              <w:t>16</w:t>
            </w:r>
            <w:r>
              <w:rPr>
                <w:noProof/>
                <w:webHidden/>
              </w:rPr>
              <w:fldChar w:fldCharType="end"/>
            </w:r>
          </w:hyperlink>
        </w:p>
        <w:p w14:paraId="5607C98F" w14:textId="6BFED207" w:rsidR="008242B8" w:rsidRDefault="008242B8">
          <w:pPr>
            <w:pStyle w:val="TOC1"/>
            <w:tabs>
              <w:tab w:val="right" w:leader="dot" w:pos="9016"/>
            </w:tabs>
            <w:rPr>
              <w:rFonts w:asciiTheme="minorHAnsi" w:eastAsiaTheme="minorEastAsia" w:hAnsiTheme="minorHAnsi" w:cstheme="minorBidi"/>
              <w:b w:val="0"/>
              <w:bCs w:val="0"/>
              <w:i w:val="0"/>
              <w:iCs w:val="0"/>
              <w:noProof/>
              <w:szCs w:val="21"/>
              <w:lang w:val="en-IN" w:eastAsia="en-IN" w:bidi="hi-IN"/>
            </w:rPr>
          </w:pPr>
          <w:hyperlink w:anchor="_Toc209014320" w:history="1">
            <w:r w:rsidRPr="009464A3">
              <w:rPr>
                <w:rStyle w:val="Hyperlink"/>
                <w:noProof/>
              </w:rPr>
              <w:t>3. Customer Care Strategic Options Analysis</w:t>
            </w:r>
            <w:r>
              <w:rPr>
                <w:noProof/>
                <w:webHidden/>
              </w:rPr>
              <w:tab/>
            </w:r>
            <w:r>
              <w:rPr>
                <w:noProof/>
                <w:webHidden/>
              </w:rPr>
              <w:fldChar w:fldCharType="begin"/>
            </w:r>
            <w:r>
              <w:rPr>
                <w:noProof/>
                <w:webHidden/>
              </w:rPr>
              <w:instrText xml:space="preserve"> PAGEREF _Toc209014320 \h </w:instrText>
            </w:r>
            <w:r>
              <w:rPr>
                <w:noProof/>
                <w:webHidden/>
              </w:rPr>
            </w:r>
            <w:r>
              <w:rPr>
                <w:noProof/>
                <w:webHidden/>
              </w:rPr>
              <w:fldChar w:fldCharType="separate"/>
            </w:r>
            <w:r w:rsidR="001236D5">
              <w:rPr>
                <w:noProof/>
                <w:webHidden/>
              </w:rPr>
              <w:t>17</w:t>
            </w:r>
            <w:r>
              <w:rPr>
                <w:noProof/>
                <w:webHidden/>
              </w:rPr>
              <w:fldChar w:fldCharType="end"/>
            </w:r>
          </w:hyperlink>
        </w:p>
        <w:p w14:paraId="03CC57A8" w14:textId="79756D1E" w:rsidR="008242B8" w:rsidRDefault="008242B8">
          <w:pPr>
            <w:pStyle w:val="TOC2"/>
            <w:tabs>
              <w:tab w:val="right" w:leader="dot" w:pos="9016"/>
            </w:tabs>
            <w:rPr>
              <w:rFonts w:asciiTheme="minorHAnsi" w:eastAsiaTheme="minorEastAsia" w:hAnsiTheme="minorHAnsi" w:cstheme="minorBidi"/>
              <w:b w:val="0"/>
              <w:bCs w:val="0"/>
              <w:noProof/>
              <w:sz w:val="24"/>
              <w:szCs w:val="21"/>
              <w:lang w:val="en-IN" w:eastAsia="en-IN" w:bidi="hi-IN"/>
            </w:rPr>
          </w:pPr>
          <w:hyperlink w:anchor="_Toc209014321" w:history="1">
            <w:r w:rsidRPr="009464A3">
              <w:rPr>
                <w:rStyle w:val="Hyperlink"/>
                <w:noProof/>
              </w:rPr>
              <w:t>3.1 Customer Care Performance Gap Assessment</w:t>
            </w:r>
            <w:r>
              <w:rPr>
                <w:noProof/>
                <w:webHidden/>
              </w:rPr>
              <w:tab/>
            </w:r>
            <w:r>
              <w:rPr>
                <w:noProof/>
                <w:webHidden/>
              </w:rPr>
              <w:fldChar w:fldCharType="begin"/>
            </w:r>
            <w:r>
              <w:rPr>
                <w:noProof/>
                <w:webHidden/>
              </w:rPr>
              <w:instrText xml:space="preserve"> PAGEREF _Toc209014321 \h </w:instrText>
            </w:r>
            <w:r>
              <w:rPr>
                <w:noProof/>
                <w:webHidden/>
              </w:rPr>
            </w:r>
            <w:r>
              <w:rPr>
                <w:noProof/>
                <w:webHidden/>
              </w:rPr>
              <w:fldChar w:fldCharType="separate"/>
            </w:r>
            <w:r w:rsidR="001236D5">
              <w:rPr>
                <w:noProof/>
                <w:webHidden/>
              </w:rPr>
              <w:t>17</w:t>
            </w:r>
            <w:r>
              <w:rPr>
                <w:noProof/>
                <w:webHidden/>
              </w:rPr>
              <w:fldChar w:fldCharType="end"/>
            </w:r>
          </w:hyperlink>
        </w:p>
        <w:p w14:paraId="514B804D" w14:textId="0EA39B15" w:rsidR="008242B8" w:rsidRDefault="008242B8">
          <w:pPr>
            <w:pStyle w:val="TOC2"/>
            <w:tabs>
              <w:tab w:val="right" w:leader="dot" w:pos="9016"/>
            </w:tabs>
            <w:rPr>
              <w:rFonts w:asciiTheme="minorHAnsi" w:eastAsiaTheme="minorEastAsia" w:hAnsiTheme="minorHAnsi" w:cstheme="minorBidi"/>
              <w:b w:val="0"/>
              <w:bCs w:val="0"/>
              <w:noProof/>
              <w:sz w:val="24"/>
              <w:szCs w:val="21"/>
              <w:lang w:val="en-IN" w:eastAsia="en-IN" w:bidi="hi-IN"/>
            </w:rPr>
          </w:pPr>
          <w:hyperlink w:anchor="_Toc209014322" w:history="1">
            <w:r w:rsidRPr="009464A3">
              <w:rPr>
                <w:rStyle w:val="Hyperlink"/>
                <w:noProof/>
              </w:rPr>
              <w:t>3.2 Strategic Options for Customer Care Innovation</w:t>
            </w:r>
            <w:r>
              <w:rPr>
                <w:noProof/>
                <w:webHidden/>
              </w:rPr>
              <w:tab/>
            </w:r>
            <w:r>
              <w:rPr>
                <w:noProof/>
                <w:webHidden/>
              </w:rPr>
              <w:fldChar w:fldCharType="begin"/>
            </w:r>
            <w:r>
              <w:rPr>
                <w:noProof/>
                <w:webHidden/>
              </w:rPr>
              <w:instrText xml:space="preserve"> PAGEREF _Toc209014322 \h </w:instrText>
            </w:r>
            <w:r>
              <w:rPr>
                <w:noProof/>
                <w:webHidden/>
              </w:rPr>
            </w:r>
            <w:r>
              <w:rPr>
                <w:noProof/>
                <w:webHidden/>
              </w:rPr>
              <w:fldChar w:fldCharType="separate"/>
            </w:r>
            <w:r w:rsidR="001236D5">
              <w:rPr>
                <w:noProof/>
                <w:webHidden/>
              </w:rPr>
              <w:t>17</w:t>
            </w:r>
            <w:r>
              <w:rPr>
                <w:noProof/>
                <w:webHidden/>
              </w:rPr>
              <w:fldChar w:fldCharType="end"/>
            </w:r>
          </w:hyperlink>
        </w:p>
        <w:p w14:paraId="5885F39F" w14:textId="350B65D8" w:rsidR="008242B8" w:rsidRDefault="008242B8">
          <w:pPr>
            <w:pStyle w:val="TOC2"/>
            <w:tabs>
              <w:tab w:val="right" w:leader="dot" w:pos="9016"/>
            </w:tabs>
            <w:rPr>
              <w:rFonts w:asciiTheme="minorHAnsi" w:eastAsiaTheme="minorEastAsia" w:hAnsiTheme="minorHAnsi" w:cstheme="minorBidi"/>
              <w:b w:val="0"/>
              <w:bCs w:val="0"/>
              <w:noProof/>
              <w:sz w:val="24"/>
              <w:szCs w:val="21"/>
              <w:lang w:val="en-IN" w:eastAsia="en-IN" w:bidi="hi-IN"/>
            </w:rPr>
          </w:pPr>
          <w:hyperlink w:anchor="_Toc209014323" w:history="1">
            <w:r w:rsidRPr="009464A3">
              <w:rPr>
                <w:rStyle w:val="Hyperlink"/>
                <w:noProof/>
              </w:rPr>
              <w:t>3.3 Multi-Criteria Decision Analysis for Customer Care Strategy Selection</w:t>
            </w:r>
            <w:r>
              <w:rPr>
                <w:noProof/>
                <w:webHidden/>
              </w:rPr>
              <w:tab/>
            </w:r>
            <w:r>
              <w:rPr>
                <w:noProof/>
                <w:webHidden/>
              </w:rPr>
              <w:fldChar w:fldCharType="begin"/>
            </w:r>
            <w:r>
              <w:rPr>
                <w:noProof/>
                <w:webHidden/>
              </w:rPr>
              <w:instrText xml:space="preserve"> PAGEREF _Toc209014323 \h </w:instrText>
            </w:r>
            <w:r>
              <w:rPr>
                <w:noProof/>
                <w:webHidden/>
              </w:rPr>
            </w:r>
            <w:r>
              <w:rPr>
                <w:noProof/>
                <w:webHidden/>
              </w:rPr>
              <w:fldChar w:fldCharType="separate"/>
            </w:r>
            <w:r w:rsidR="001236D5">
              <w:rPr>
                <w:noProof/>
                <w:webHidden/>
              </w:rPr>
              <w:t>20</w:t>
            </w:r>
            <w:r>
              <w:rPr>
                <w:noProof/>
                <w:webHidden/>
              </w:rPr>
              <w:fldChar w:fldCharType="end"/>
            </w:r>
          </w:hyperlink>
        </w:p>
        <w:p w14:paraId="25DFF8F3" w14:textId="6282DC01" w:rsidR="008242B8" w:rsidRDefault="008242B8">
          <w:pPr>
            <w:pStyle w:val="TOC1"/>
            <w:tabs>
              <w:tab w:val="right" w:leader="dot" w:pos="9016"/>
            </w:tabs>
            <w:rPr>
              <w:rFonts w:asciiTheme="minorHAnsi" w:eastAsiaTheme="minorEastAsia" w:hAnsiTheme="minorHAnsi" w:cstheme="minorBidi"/>
              <w:b w:val="0"/>
              <w:bCs w:val="0"/>
              <w:i w:val="0"/>
              <w:iCs w:val="0"/>
              <w:noProof/>
              <w:szCs w:val="21"/>
              <w:lang w:val="en-IN" w:eastAsia="en-IN" w:bidi="hi-IN"/>
            </w:rPr>
          </w:pPr>
          <w:hyperlink w:anchor="_Toc209014324" w:history="1">
            <w:r w:rsidRPr="009464A3">
              <w:rPr>
                <w:rStyle w:val="Hyperlink"/>
                <w:noProof/>
              </w:rPr>
              <w:t>4. Implementation and Organizational Implications</w:t>
            </w:r>
            <w:r>
              <w:rPr>
                <w:noProof/>
                <w:webHidden/>
              </w:rPr>
              <w:tab/>
            </w:r>
            <w:r>
              <w:rPr>
                <w:noProof/>
                <w:webHidden/>
              </w:rPr>
              <w:fldChar w:fldCharType="begin"/>
            </w:r>
            <w:r>
              <w:rPr>
                <w:noProof/>
                <w:webHidden/>
              </w:rPr>
              <w:instrText xml:space="preserve"> PAGEREF _Toc209014324 \h </w:instrText>
            </w:r>
            <w:r>
              <w:rPr>
                <w:noProof/>
                <w:webHidden/>
              </w:rPr>
            </w:r>
            <w:r>
              <w:rPr>
                <w:noProof/>
                <w:webHidden/>
              </w:rPr>
              <w:fldChar w:fldCharType="separate"/>
            </w:r>
            <w:r w:rsidR="001236D5">
              <w:rPr>
                <w:noProof/>
                <w:webHidden/>
              </w:rPr>
              <w:t>21</w:t>
            </w:r>
            <w:r>
              <w:rPr>
                <w:noProof/>
                <w:webHidden/>
              </w:rPr>
              <w:fldChar w:fldCharType="end"/>
            </w:r>
          </w:hyperlink>
        </w:p>
        <w:p w14:paraId="1C5E421E" w14:textId="248F5792" w:rsidR="008242B8" w:rsidRDefault="008242B8">
          <w:pPr>
            <w:pStyle w:val="TOC2"/>
            <w:tabs>
              <w:tab w:val="right" w:leader="dot" w:pos="9016"/>
            </w:tabs>
            <w:rPr>
              <w:rFonts w:asciiTheme="minorHAnsi" w:eastAsiaTheme="minorEastAsia" w:hAnsiTheme="minorHAnsi" w:cstheme="minorBidi"/>
              <w:b w:val="0"/>
              <w:bCs w:val="0"/>
              <w:noProof/>
              <w:sz w:val="24"/>
              <w:szCs w:val="21"/>
              <w:lang w:val="en-IN" w:eastAsia="en-IN" w:bidi="hi-IN"/>
            </w:rPr>
          </w:pPr>
          <w:hyperlink w:anchor="_Toc209014325" w:history="1">
            <w:r w:rsidRPr="009464A3">
              <w:rPr>
                <w:rStyle w:val="Hyperlink"/>
                <w:noProof/>
              </w:rPr>
              <w:t>4.1 Customer-Centric Organizational Transformation</w:t>
            </w:r>
            <w:r>
              <w:rPr>
                <w:noProof/>
                <w:webHidden/>
              </w:rPr>
              <w:tab/>
            </w:r>
            <w:r>
              <w:rPr>
                <w:noProof/>
                <w:webHidden/>
              </w:rPr>
              <w:fldChar w:fldCharType="begin"/>
            </w:r>
            <w:r>
              <w:rPr>
                <w:noProof/>
                <w:webHidden/>
              </w:rPr>
              <w:instrText xml:space="preserve"> PAGEREF _Toc209014325 \h </w:instrText>
            </w:r>
            <w:r>
              <w:rPr>
                <w:noProof/>
                <w:webHidden/>
              </w:rPr>
            </w:r>
            <w:r>
              <w:rPr>
                <w:noProof/>
                <w:webHidden/>
              </w:rPr>
              <w:fldChar w:fldCharType="separate"/>
            </w:r>
            <w:r w:rsidR="001236D5">
              <w:rPr>
                <w:noProof/>
                <w:webHidden/>
              </w:rPr>
              <w:t>21</w:t>
            </w:r>
            <w:r>
              <w:rPr>
                <w:noProof/>
                <w:webHidden/>
              </w:rPr>
              <w:fldChar w:fldCharType="end"/>
            </w:r>
          </w:hyperlink>
        </w:p>
        <w:p w14:paraId="671B4972" w14:textId="51B797CC" w:rsidR="008242B8" w:rsidRDefault="008242B8">
          <w:pPr>
            <w:pStyle w:val="TOC2"/>
            <w:tabs>
              <w:tab w:val="right" w:leader="dot" w:pos="9016"/>
            </w:tabs>
            <w:rPr>
              <w:rFonts w:asciiTheme="minorHAnsi" w:eastAsiaTheme="minorEastAsia" w:hAnsiTheme="minorHAnsi" w:cstheme="minorBidi"/>
              <w:b w:val="0"/>
              <w:bCs w:val="0"/>
              <w:noProof/>
              <w:sz w:val="24"/>
              <w:szCs w:val="21"/>
              <w:lang w:val="en-IN" w:eastAsia="en-IN" w:bidi="hi-IN"/>
            </w:rPr>
          </w:pPr>
          <w:hyperlink w:anchor="_Toc209014326" w:history="1">
            <w:r w:rsidRPr="009464A3">
              <w:rPr>
                <w:rStyle w:val="Hyperlink"/>
                <w:noProof/>
              </w:rPr>
              <w:t>4.2 Change Management Strategy for Customer Care Innovation</w:t>
            </w:r>
            <w:r>
              <w:rPr>
                <w:noProof/>
                <w:webHidden/>
              </w:rPr>
              <w:tab/>
            </w:r>
            <w:r>
              <w:rPr>
                <w:noProof/>
                <w:webHidden/>
              </w:rPr>
              <w:fldChar w:fldCharType="begin"/>
            </w:r>
            <w:r>
              <w:rPr>
                <w:noProof/>
                <w:webHidden/>
              </w:rPr>
              <w:instrText xml:space="preserve"> PAGEREF _Toc209014326 \h </w:instrText>
            </w:r>
            <w:r>
              <w:rPr>
                <w:noProof/>
                <w:webHidden/>
              </w:rPr>
            </w:r>
            <w:r>
              <w:rPr>
                <w:noProof/>
                <w:webHidden/>
              </w:rPr>
              <w:fldChar w:fldCharType="separate"/>
            </w:r>
            <w:r w:rsidR="001236D5">
              <w:rPr>
                <w:noProof/>
                <w:webHidden/>
              </w:rPr>
              <w:t>22</w:t>
            </w:r>
            <w:r>
              <w:rPr>
                <w:noProof/>
                <w:webHidden/>
              </w:rPr>
              <w:fldChar w:fldCharType="end"/>
            </w:r>
          </w:hyperlink>
        </w:p>
        <w:p w14:paraId="1CDD7E5F" w14:textId="027D17E6" w:rsidR="008242B8" w:rsidRDefault="008242B8">
          <w:pPr>
            <w:pStyle w:val="TOC2"/>
            <w:tabs>
              <w:tab w:val="right" w:leader="dot" w:pos="9016"/>
            </w:tabs>
            <w:rPr>
              <w:rFonts w:asciiTheme="minorHAnsi" w:eastAsiaTheme="minorEastAsia" w:hAnsiTheme="minorHAnsi" w:cstheme="minorBidi"/>
              <w:b w:val="0"/>
              <w:bCs w:val="0"/>
              <w:noProof/>
              <w:sz w:val="24"/>
              <w:szCs w:val="21"/>
              <w:lang w:val="en-IN" w:eastAsia="en-IN" w:bidi="hi-IN"/>
            </w:rPr>
          </w:pPr>
          <w:hyperlink w:anchor="_Toc209014327" w:history="1">
            <w:r w:rsidRPr="009464A3">
              <w:rPr>
                <w:rStyle w:val="Hyperlink"/>
                <w:noProof/>
              </w:rPr>
              <w:t>4.3 Technology Integration and Customer Care Platform Development</w:t>
            </w:r>
            <w:r>
              <w:rPr>
                <w:noProof/>
                <w:webHidden/>
              </w:rPr>
              <w:tab/>
            </w:r>
            <w:r>
              <w:rPr>
                <w:noProof/>
                <w:webHidden/>
              </w:rPr>
              <w:fldChar w:fldCharType="begin"/>
            </w:r>
            <w:r>
              <w:rPr>
                <w:noProof/>
                <w:webHidden/>
              </w:rPr>
              <w:instrText xml:space="preserve"> PAGEREF _Toc209014327 \h </w:instrText>
            </w:r>
            <w:r>
              <w:rPr>
                <w:noProof/>
                <w:webHidden/>
              </w:rPr>
            </w:r>
            <w:r>
              <w:rPr>
                <w:noProof/>
                <w:webHidden/>
              </w:rPr>
              <w:fldChar w:fldCharType="separate"/>
            </w:r>
            <w:r w:rsidR="001236D5">
              <w:rPr>
                <w:noProof/>
                <w:webHidden/>
              </w:rPr>
              <w:t>23</w:t>
            </w:r>
            <w:r>
              <w:rPr>
                <w:noProof/>
                <w:webHidden/>
              </w:rPr>
              <w:fldChar w:fldCharType="end"/>
            </w:r>
          </w:hyperlink>
        </w:p>
        <w:p w14:paraId="7845C1D3" w14:textId="6EDD4443" w:rsidR="008242B8" w:rsidRDefault="008242B8">
          <w:pPr>
            <w:pStyle w:val="TOC1"/>
            <w:tabs>
              <w:tab w:val="right" w:leader="dot" w:pos="9016"/>
            </w:tabs>
            <w:rPr>
              <w:rFonts w:asciiTheme="minorHAnsi" w:eastAsiaTheme="minorEastAsia" w:hAnsiTheme="minorHAnsi" w:cstheme="minorBidi"/>
              <w:b w:val="0"/>
              <w:bCs w:val="0"/>
              <w:i w:val="0"/>
              <w:iCs w:val="0"/>
              <w:noProof/>
              <w:szCs w:val="21"/>
              <w:lang w:val="en-IN" w:eastAsia="en-IN" w:bidi="hi-IN"/>
            </w:rPr>
          </w:pPr>
          <w:hyperlink w:anchor="_Toc209014328" w:history="1">
            <w:r w:rsidRPr="009464A3">
              <w:rPr>
                <w:rStyle w:val="Hyperlink"/>
                <w:noProof/>
              </w:rPr>
              <w:t>5. Conclusions and Recommendations</w:t>
            </w:r>
            <w:r>
              <w:rPr>
                <w:noProof/>
                <w:webHidden/>
              </w:rPr>
              <w:tab/>
            </w:r>
            <w:r>
              <w:rPr>
                <w:noProof/>
                <w:webHidden/>
              </w:rPr>
              <w:fldChar w:fldCharType="begin"/>
            </w:r>
            <w:r>
              <w:rPr>
                <w:noProof/>
                <w:webHidden/>
              </w:rPr>
              <w:instrText xml:space="preserve"> PAGEREF _Toc209014328 \h </w:instrText>
            </w:r>
            <w:r>
              <w:rPr>
                <w:noProof/>
                <w:webHidden/>
              </w:rPr>
            </w:r>
            <w:r>
              <w:rPr>
                <w:noProof/>
                <w:webHidden/>
              </w:rPr>
              <w:fldChar w:fldCharType="separate"/>
            </w:r>
            <w:r w:rsidR="001236D5">
              <w:rPr>
                <w:noProof/>
                <w:webHidden/>
              </w:rPr>
              <w:t>25</w:t>
            </w:r>
            <w:r>
              <w:rPr>
                <w:noProof/>
                <w:webHidden/>
              </w:rPr>
              <w:fldChar w:fldCharType="end"/>
            </w:r>
          </w:hyperlink>
        </w:p>
        <w:p w14:paraId="2729A826" w14:textId="492EC55A" w:rsidR="008242B8" w:rsidRDefault="008242B8">
          <w:pPr>
            <w:pStyle w:val="TOC2"/>
            <w:tabs>
              <w:tab w:val="right" w:leader="dot" w:pos="9016"/>
            </w:tabs>
            <w:rPr>
              <w:rFonts w:asciiTheme="minorHAnsi" w:eastAsiaTheme="minorEastAsia" w:hAnsiTheme="minorHAnsi" w:cstheme="minorBidi"/>
              <w:b w:val="0"/>
              <w:bCs w:val="0"/>
              <w:noProof/>
              <w:sz w:val="24"/>
              <w:szCs w:val="21"/>
              <w:lang w:val="en-IN" w:eastAsia="en-IN" w:bidi="hi-IN"/>
            </w:rPr>
          </w:pPr>
          <w:hyperlink w:anchor="_Toc209014329" w:history="1">
            <w:r w:rsidRPr="009464A3">
              <w:rPr>
                <w:rStyle w:val="Hyperlink"/>
                <w:noProof/>
              </w:rPr>
              <w:t>5.1 Strategic Position Assessment and Customer Care Imperative</w:t>
            </w:r>
            <w:r>
              <w:rPr>
                <w:noProof/>
                <w:webHidden/>
              </w:rPr>
              <w:tab/>
            </w:r>
            <w:r>
              <w:rPr>
                <w:noProof/>
                <w:webHidden/>
              </w:rPr>
              <w:fldChar w:fldCharType="begin"/>
            </w:r>
            <w:r>
              <w:rPr>
                <w:noProof/>
                <w:webHidden/>
              </w:rPr>
              <w:instrText xml:space="preserve"> PAGEREF _Toc209014329 \h </w:instrText>
            </w:r>
            <w:r>
              <w:rPr>
                <w:noProof/>
                <w:webHidden/>
              </w:rPr>
            </w:r>
            <w:r>
              <w:rPr>
                <w:noProof/>
                <w:webHidden/>
              </w:rPr>
              <w:fldChar w:fldCharType="separate"/>
            </w:r>
            <w:r w:rsidR="001236D5">
              <w:rPr>
                <w:noProof/>
                <w:webHidden/>
              </w:rPr>
              <w:t>25</w:t>
            </w:r>
            <w:r>
              <w:rPr>
                <w:noProof/>
                <w:webHidden/>
              </w:rPr>
              <w:fldChar w:fldCharType="end"/>
            </w:r>
          </w:hyperlink>
        </w:p>
        <w:p w14:paraId="0424943F" w14:textId="2E8FDE54" w:rsidR="008242B8" w:rsidRDefault="008242B8">
          <w:pPr>
            <w:pStyle w:val="TOC2"/>
            <w:tabs>
              <w:tab w:val="right" w:leader="dot" w:pos="9016"/>
            </w:tabs>
            <w:rPr>
              <w:rFonts w:asciiTheme="minorHAnsi" w:eastAsiaTheme="minorEastAsia" w:hAnsiTheme="minorHAnsi" w:cstheme="minorBidi"/>
              <w:b w:val="0"/>
              <w:bCs w:val="0"/>
              <w:noProof/>
              <w:sz w:val="24"/>
              <w:szCs w:val="21"/>
              <w:lang w:val="en-IN" w:eastAsia="en-IN" w:bidi="hi-IN"/>
            </w:rPr>
          </w:pPr>
          <w:hyperlink w:anchor="_Toc209014330" w:history="1">
            <w:r w:rsidRPr="009464A3">
              <w:rPr>
                <w:rStyle w:val="Hyperlink"/>
                <w:noProof/>
              </w:rPr>
              <w:t>5.2 Critical Success Factors for Customer Care Transformation</w:t>
            </w:r>
            <w:r>
              <w:rPr>
                <w:noProof/>
                <w:webHidden/>
              </w:rPr>
              <w:tab/>
            </w:r>
            <w:r>
              <w:rPr>
                <w:noProof/>
                <w:webHidden/>
              </w:rPr>
              <w:fldChar w:fldCharType="begin"/>
            </w:r>
            <w:r>
              <w:rPr>
                <w:noProof/>
                <w:webHidden/>
              </w:rPr>
              <w:instrText xml:space="preserve"> PAGEREF _Toc209014330 \h </w:instrText>
            </w:r>
            <w:r>
              <w:rPr>
                <w:noProof/>
                <w:webHidden/>
              </w:rPr>
            </w:r>
            <w:r>
              <w:rPr>
                <w:noProof/>
                <w:webHidden/>
              </w:rPr>
              <w:fldChar w:fldCharType="separate"/>
            </w:r>
            <w:r w:rsidR="001236D5">
              <w:rPr>
                <w:noProof/>
                <w:webHidden/>
              </w:rPr>
              <w:t>25</w:t>
            </w:r>
            <w:r>
              <w:rPr>
                <w:noProof/>
                <w:webHidden/>
              </w:rPr>
              <w:fldChar w:fldCharType="end"/>
            </w:r>
          </w:hyperlink>
        </w:p>
        <w:p w14:paraId="0A57F195" w14:textId="0DA0F8CD" w:rsidR="008242B8" w:rsidRDefault="008242B8">
          <w:pPr>
            <w:pStyle w:val="TOC2"/>
            <w:tabs>
              <w:tab w:val="right" w:leader="dot" w:pos="9016"/>
            </w:tabs>
            <w:rPr>
              <w:rFonts w:asciiTheme="minorHAnsi" w:eastAsiaTheme="minorEastAsia" w:hAnsiTheme="minorHAnsi" w:cstheme="minorBidi"/>
              <w:b w:val="0"/>
              <w:bCs w:val="0"/>
              <w:noProof/>
              <w:sz w:val="24"/>
              <w:szCs w:val="21"/>
              <w:lang w:val="en-IN" w:eastAsia="en-IN" w:bidi="hi-IN"/>
            </w:rPr>
          </w:pPr>
          <w:hyperlink w:anchor="_Toc209014331" w:history="1">
            <w:r w:rsidRPr="009464A3">
              <w:rPr>
                <w:rStyle w:val="Hyperlink"/>
                <w:noProof/>
              </w:rPr>
              <w:t>5.3 Strategic Recommendations for Customer Care Excellence</w:t>
            </w:r>
            <w:r>
              <w:rPr>
                <w:noProof/>
                <w:webHidden/>
              </w:rPr>
              <w:tab/>
            </w:r>
            <w:r>
              <w:rPr>
                <w:noProof/>
                <w:webHidden/>
              </w:rPr>
              <w:fldChar w:fldCharType="begin"/>
            </w:r>
            <w:r>
              <w:rPr>
                <w:noProof/>
                <w:webHidden/>
              </w:rPr>
              <w:instrText xml:space="preserve"> PAGEREF _Toc209014331 \h </w:instrText>
            </w:r>
            <w:r>
              <w:rPr>
                <w:noProof/>
                <w:webHidden/>
              </w:rPr>
            </w:r>
            <w:r>
              <w:rPr>
                <w:noProof/>
                <w:webHidden/>
              </w:rPr>
              <w:fldChar w:fldCharType="separate"/>
            </w:r>
            <w:r w:rsidR="001236D5">
              <w:rPr>
                <w:noProof/>
                <w:webHidden/>
              </w:rPr>
              <w:t>26</w:t>
            </w:r>
            <w:r>
              <w:rPr>
                <w:noProof/>
                <w:webHidden/>
              </w:rPr>
              <w:fldChar w:fldCharType="end"/>
            </w:r>
          </w:hyperlink>
        </w:p>
        <w:p w14:paraId="6ADB998C" w14:textId="74213E17" w:rsidR="008242B8" w:rsidRDefault="008242B8">
          <w:pPr>
            <w:pStyle w:val="TOC3"/>
            <w:tabs>
              <w:tab w:val="right" w:leader="dot" w:pos="9016"/>
            </w:tabs>
            <w:rPr>
              <w:rFonts w:asciiTheme="minorHAnsi" w:eastAsiaTheme="minorEastAsia" w:hAnsiTheme="minorHAnsi" w:cstheme="minorBidi"/>
              <w:noProof/>
              <w:sz w:val="24"/>
              <w:szCs w:val="21"/>
              <w:lang w:val="en-IN" w:eastAsia="en-IN" w:bidi="hi-IN"/>
            </w:rPr>
          </w:pPr>
          <w:hyperlink w:anchor="_Toc209014332" w:history="1">
            <w:r w:rsidRPr="009464A3">
              <w:rPr>
                <w:rStyle w:val="Hyperlink"/>
                <w:noProof/>
              </w:rPr>
              <w:t>5.3.1 Primary Recommendation:</w:t>
            </w:r>
            <w:r>
              <w:rPr>
                <w:noProof/>
                <w:webHidden/>
              </w:rPr>
              <w:tab/>
            </w:r>
            <w:r>
              <w:rPr>
                <w:noProof/>
                <w:webHidden/>
              </w:rPr>
              <w:fldChar w:fldCharType="begin"/>
            </w:r>
            <w:r>
              <w:rPr>
                <w:noProof/>
                <w:webHidden/>
              </w:rPr>
              <w:instrText xml:space="preserve"> PAGEREF _Toc209014332 \h </w:instrText>
            </w:r>
            <w:r>
              <w:rPr>
                <w:noProof/>
                <w:webHidden/>
              </w:rPr>
            </w:r>
            <w:r>
              <w:rPr>
                <w:noProof/>
                <w:webHidden/>
              </w:rPr>
              <w:fldChar w:fldCharType="separate"/>
            </w:r>
            <w:r w:rsidR="001236D5">
              <w:rPr>
                <w:noProof/>
                <w:webHidden/>
              </w:rPr>
              <w:t>26</w:t>
            </w:r>
            <w:r>
              <w:rPr>
                <w:noProof/>
                <w:webHidden/>
              </w:rPr>
              <w:fldChar w:fldCharType="end"/>
            </w:r>
          </w:hyperlink>
        </w:p>
        <w:p w14:paraId="059E8773" w14:textId="61289606" w:rsidR="008242B8" w:rsidRDefault="008242B8">
          <w:pPr>
            <w:pStyle w:val="TOC3"/>
            <w:tabs>
              <w:tab w:val="right" w:leader="dot" w:pos="9016"/>
            </w:tabs>
            <w:rPr>
              <w:rFonts w:asciiTheme="minorHAnsi" w:eastAsiaTheme="minorEastAsia" w:hAnsiTheme="minorHAnsi" w:cstheme="minorBidi"/>
              <w:noProof/>
              <w:sz w:val="24"/>
              <w:szCs w:val="21"/>
              <w:lang w:val="en-IN" w:eastAsia="en-IN" w:bidi="hi-IN"/>
            </w:rPr>
          </w:pPr>
          <w:hyperlink w:anchor="_Toc209014333" w:history="1">
            <w:r w:rsidRPr="009464A3">
              <w:rPr>
                <w:rStyle w:val="Hyperlink"/>
                <w:noProof/>
              </w:rPr>
              <w:t>5.3.2 Total Investment Impact and Value Creation</w:t>
            </w:r>
            <w:r>
              <w:rPr>
                <w:noProof/>
                <w:webHidden/>
              </w:rPr>
              <w:tab/>
            </w:r>
            <w:r>
              <w:rPr>
                <w:noProof/>
                <w:webHidden/>
              </w:rPr>
              <w:fldChar w:fldCharType="begin"/>
            </w:r>
            <w:r>
              <w:rPr>
                <w:noProof/>
                <w:webHidden/>
              </w:rPr>
              <w:instrText xml:space="preserve"> PAGEREF _Toc209014333 \h </w:instrText>
            </w:r>
            <w:r>
              <w:rPr>
                <w:noProof/>
                <w:webHidden/>
              </w:rPr>
            </w:r>
            <w:r>
              <w:rPr>
                <w:noProof/>
                <w:webHidden/>
              </w:rPr>
              <w:fldChar w:fldCharType="separate"/>
            </w:r>
            <w:r w:rsidR="001236D5">
              <w:rPr>
                <w:noProof/>
                <w:webHidden/>
              </w:rPr>
              <w:t>27</w:t>
            </w:r>
            <w:r>
              <w:rPr>
                <w:noProof/>
                <w:webHidden/>
              </w:rPr>
              <w:fldChar w:fldCharType="end"/>
            </w:r>
          </w:hyperlink>
        </w:p>
        <w:p w14:paraId="2DBEF65C" w14:textId="7FB1E7DA" w:rsidR="008242B8" w:rsidRDefault="008242B8">
          <w:pPr>
            <w:pStyle w:val="TOC1"/>
            <w:tabs>
              <w:tab w:val="right" w:leader="dot" w:pos="9016"/>
            </w:tabs>
            <w:rPr>
              <w:rFonts w:asciiTheme="minorHAnsi" w:eastAsiaTheme="minorEastAsia" w:hAnsiTheme="minorHAnsi" w:cstheme="minorBidi"/>
              <w:b w:val="0"/>
              <w:bCs w:val="0"/>
              <w:i w:val="0"/>
              <w:iCs w:val="0"/>
              <w:noProof/>
              <w:szCs w:val="21"/>
              <w:lang w:val="en-IN" w:eastAsia="en-IN" w:bidi="hi-IN"/>
            </w:rPr>
          </w:pPr>
          <w:hyperlink w:anchor="_Toc209014334" w:history="1">
            <w:r w:rsidRPr="009464A3">
              <w:rPr>
                <w:rStyle w:val="Hyperlink"/>
                <w:noProof/>
              </w:rPr>
              <w:t>References</w:t>
            </w:r>
            <w:r>
              <w:rPr>
                <w:noProof/>
                <w:webHidden/>
              </w:rPr>
              <w:tab/>
            </w:r>
            <w:r>
              <w:rPr>
                <w:noProof/>
                <w:webHidden/>
              </w:rPr>
              <w:fldChar w:fldCharType="begin"/>
            </w:r>
            <w:r>
              <w:rPr>
                <w:noProof/>
                <w:webHidden/>
              </w:rPr>
              <w:instrText xml:space="preserve"> PAGEREF _Toc209014334 \h </w:instrText>
            </w:r>
            <w:r>
              <w:rPr>
                <w:noProof/>
                <w:webHidden/>
              </w:rPr>
            </w:r>
            <w:r>
              <w:rPr>
                <w:noProof/>
                <w:webHidden/>
              </w:rPr>
              <w:fldChar w:fldCharType="separate"/>
            </w:r>
            <w:r w:rsidR="001236D5">
              <w:rPr>
                <w:noProof/>
                <w:webHidden/>
              </w:rPr>
              <w:t>29</w:t>
            </w:r>
            <w:r>
              <w:rPr>
                <w:noProof/>
                <w:webHidden/>
              </w:rPr>
              <w:fldChar w:fldCharType="end"/>
            </w:r>
          </w:hyperlink>
        </w:p>
        <w:p w14:paraId="099A4B72" w14:textId="11FDE803" w:rsidR="00C24FBD" w:rsidRDefault="00C24FBD" w:rsidP="007D0D0F">
          <w:pPr>
            <w:spacing w:before="240" w:after="240" w:line="360" w:lineRule="auto"/>
          </w:pPr>
          <w:r>
            <w:rPr>
              <w:b/>
              <w:bCs/>
              <w:noProof/>
            </w:rPr>
            <w:fldChar w:fldCharType="end"/>
          </w:r>
        </w:p>
      </w:sdtContent>
    </w:sdt>
    <w:p w14:paraId="739E70C2" w14:textId="77777777" w:rsidR="00265EF3" w:rsidRPr="00AB4EAD" w:rsidRDefault="00265EF3" w:rsidP="007D0D0F">
      <w:pPr>
        <w:spacing w:before="240" w:after="240" w:line="360" w:lineRule="auto"/>
        <w:rPr>
          <w:rFonts w:cs="Times New Roman"/>
          <w:b/>
          <w:bCs/>
        </w:rPr>
      </w:pPr>
    </w:p>
    <w:p w14:paraId="08D81776" w14:textId="77777777" w:rsidR="00265EF3" w:rsidRPr="00AB4EAD" w:rsidRDefault="00265EF3" w:rsidP="007D0D0F">
      <w:pPr>
        <w:spacing w:before="240" w:after="240" w:line="360" w:lineRule="auto"/>
        <w:rPr>
          <w:rFonts w:cs="Times New Roman"/>
          <w:b/>
          <w:bCs/>
        </w:rPr>
      </w:pPr>
    </w:p>
    <w:p w14:paraId="5B6ACA09" w14:textId="2058C707" w:rsidR="00597615" w:rsidRDefault="00000000" w:rsidP="007D0D0F">
      <w:pPr>
        <w:spacing w:before="240" w:after="240" w:line="360" w:lineRule="auto"/>
        <w:rPr>
          <w:rFonts w:cs="Times New Roman"/>
        </w:rPr>
      </w:pPr>
      <w:r>
        <w:rPr>
          <w:rFonts w:cs="Times New Roman"/>
        </w:rPr>
        <w:pict w14:anchorId="48DE4353">
          <v:rect id="_x0000_i1029" style="width:0;height:1.5pt" o:hralign="center" o:hrstd="t" o:hr="t" fillcolor="#a0a0a0" stroked="f"/>
        </w:pict>
      </w:r>
    </w:p>
    <w:p w14:paraId="57C468CF" w14:textId="4C95A609" w:rsidR="00C24FBD" w:rsidRDefault="00C24FBD" w:rsidP="007D0D0F">
      <w:pPr>
        <w:spacing w:before="240" w:after="240" w:line="360" w:lineRule="auto"/>
        <w:rPr>
          <w:rFonts w:cs="Times New Roman"/>
        </w:rPr>
      </w:pPr>
    </w:p>
    <w:p w14:paraId="240F7F76" w14:textId="77777777" w:rsidR="00C24FBD" w:rsidRDefault="00C24FBD" w:rsidP="007D0D0F">
      <w:pPr>
        <w:spacing w:before="240" w:after="240" w:line="360" w:lineRule="auto"/>
        <w:rPr>
          <w:rFonts w:cs="Times New Roman"/>
        </w:rPr>
      </w:pPr>
      <w:r>
        <w:rPr>
          <w:rFonts w:cs="Times New Roman"/>
        </w:rPr>
        <w:br w:type="page"/>
      </w:r>
    </w:p>
    <w:p w14:paraId="2AD59290" w14:textId="77777777" w:rsidR="00597615" w:rsidRPr="00597615" w:rsidRDefault="00597615" w:rsidP="007D0D0F">
      <w:pPr>
        <w:pStyle w:val="Heading1"/>
        <w:spacing w:before="240" w:after="240" w:line="360" w:lineRule="auto"/>
      </w:pPr>
      <w:bookmarkStart w:id="2" w:name="_Toc209014308"/>
      <w:r w:rsidRPr="00597615">
        <w:lastRenderedPageBreak/>
        <w:t>1. Introduction</w:t>
      </w:r>
      <w:bookmarkEnd w:id="2"/>
    </w:p>
    <w:p w14:paraId="5E64693D" w14:textId="6AB449C6" w:rsidR="00597615" w:rsidRPr="00597615" w:rsidRDefault="00794DE9" w:rsidP="007D0D0F">
      <w:pPr>
        <w:pStyle w:val="Heading2"/>
        <w:spacing w:before="240" w:after="240" w:line="360" w:lineRule="auto"/>
      </w:pPr>
      <w:bookmarkStart w:id="3" w:name="_Toc209014309"/>
      <w:r>
        <w:t xml:space="preserve">1.1 </w:t>
      </w:r>
      <w:r w:rsidR="00597615" w:rsidRPr="00597615">
        <w:t>Background: Customer Care as Competitive Necessity</w:t>
      </w:r>
      <w:bookmarkEnd w:id="3"/>
    </w:p>
    <w:p w14:paraId="32B1F3CD" w14:textId="77777777" w:rsidR="0041776F" w:rsidRPr="0041776F" w:rsidRDefault="0041776F" w:rsidP="007D0D0F">
      <w:pPr>
        <w:spacing w:before="240" w:after="240" w:line="360" w:lineRule="auto"/>
        <w:rPr>
          <w:rFonts w:cs="Times New Roman"/>
        </w:rPr>
      </w:pPr>
      <w:r w:rsidRPr="0041776F">
        <w:rPr>
          <w:rFonts w:cs="Times New Roman"/>
        </w:rPr>
        <w:t>Digital transformation changes consumer expectations and competitive dynamics, making traditional retail customer service methods unsuitable for modern customer care excellence (Verhoef et al., 2021).  Customer experience quality influences 73% of consumer purchases, up 35% since 2019, and customer care excellence delivers 5.7 times faster revenue growth than competitors (Forrester, 2024; Temkin Group, 2023).  This transformation requires systematic capability upgrade and culture change to reposition customer care from cost centre to competitive differentiator.</w:t>
      </w:r>
    </w:p>
    <w:p w14:paraId="6FE2C06F" w14:textId="77777777" w:rsidR="0041776F" w:rsidRPr="0041776F" w:rsidRDefault="0041776F" w:rsidP="007D0D0F">
      <w:pPr>
        <w:spacing w:before="240" w:after="240" w:line="360" w:lineRule="auto"/>
        <w:rPr>
          <w:rFonts w:cs="Times New Roman"/>
        </w:rPr>
      </w:pPr>
      <w:r w:rsidRPr="0041776F">
        <w:rPr>
          <w:rFonts w:cs="Times New Roman"/>
        </w:rPr>
        <w:t xml:space="preserve"> Modern customer care goes beyond transaction completion numbers with emotional connection, personalised service, and seamless omnichannel experiences (Lemon and Verhoef, 2016).  Superior customer care results in 23% higher profit margins, 18% faster revenue growth, and 12% cheaper client acquisition expenses than industry averages (Bain Company, 2022).  Customer connection depth sustains competitive advantages that competitors cannot reproduce through pricing or product tactics.</w:t>
      </w:r>
    </w:p>
    <w:p w14:paraId="606423A8" w14:textId="3DC12D46" w:rsidR="000855CC" w:rsidRPr="0041776F" w:rsidRDefault="0041776F" w:rsidP="007D0D0F">
      <w:pPr>
        <w:spacing w:before="240" w:after="240" w:line="360" w:lineRule="auto"/>
        <w:rPr>
          <w:rFonts w:cs="Times New Roman"/>
        </w:rPr>
      </w:pPr>
      <w:r w:rsidRPr="0041776F">
        <w:rPr>
          <w:rFonts w:cs="Times New Roman"/>
        </w:rPr>
        <w:t xml:space="preserve">M&amp;S operates in a complicated customer care environment where consumer expectations are </w:t>
      </w:r>
      <w:r w:rsidR="008242B8" w:rsidRPr="0041776F">
        <w:rPr>
          <w:rFonts w:cs="Times New Roman"/>
        </w:rPr>
        <w:t>rising,</w:t>
      </w:r>
      <w:r w:rsidRPr="0041776F">
        <w:rPr>
          <w:rFonts w:cs="Times New Roman"/>
        </w:rPr>
        <w:t xml:space="preserve"> and traditional service delivery strategies are failing.  The company's 140-year history generates potential through brand trust (87% among UK customers) and limits through outdated operational systems that limit customer service innovation agility (YouGov, 2024).  Digital natives make up 34% of M&amp;S customers and want seamless omnichannel experiences, real-time customisation, and proactive service delivery that current capabilities cannot offer.</w:t>
      </w:r>
    </w:p>
    <w:p w14:paraId="360AAD1C" w14:textId="03A21D25" w:rsidR="00597615" w:rsidRPr="00597615" w:rsidRDefault="0041776F" w:rsidP="007D0D0F">
      <w:pPr>
        <w:spacing w:before="240" w:after="240" w:line="360" w:lineRule="auto"/>
        <w:rPr>
          <w:rFonts w:cs="Times New Roman"/>
        </w:rPr>
      </w:pPr>
      <w:r w:rsidRPr="0041776F">
        <w:rPr>
          <w:rFonts w:cs="Times New Roman"/>
        </w:rPr>
        <w:t>Complex management is needed to address ethical issues like data privacy, employee wellbeing, and stakeholder value generation in modern customer service (Crane et al., 2019).  Personalisation worries 68% of consumers, generating strategic friction between service enhancement goals and trust maintenance (Deloitte Privacy Index, 2024).  Analytical frameworks that integrate commercial performance and ethics are needed due to this complexity.</w:t>
      </w:r>
    </w:p>
    <w:p w14:paraId="529FD2BA" w14:textId="30A67DF7" w:rsidR="00597615" w:rsidRPr="00597615" w:rsidRDefault="00794DE9" w:rsidP="007D0D0F">
      <w:pPr>
        <w:pStyle w:val="Heading2"/>
        <w:spacing w:before="240" w:after="240" w:line="360" w:lineRule="auto"/>
      </w:pPr>
      <w:bookmarkStart w:id="4" w:name="_Toc209014310"/>
      <w:r>
        <w:lastRenderedPageBreak/>
        <w:t xml:space="preserve">1.2 </w:t>
      </w:r>
      <w:r w:rsidR="00597615" w:rsidRPr="00597615">
        <w:t>Research Objective: Customer Care Strategy Development</w:t>
      </w:r>
      <w:bookmarkEnd w:id="4"/>
    </w:p>
    <w:p w14:paraId="495DC432" w14:textId="01570D33" w:rsidR="000855CC" w:rsidRPr="000855CC" w:rsidRDefault="000855CC" w:rsidP="007D0D0F">
      <w:pPr>
        <w:spacing w:before="240" w:after="240" w:line="360" w:lineRule="auto"/>
        <w:rPr>
          <w:rFonts w:cs="Times New Roman"/>
        </w:rPr>
      </w:pPr>
      <w:r w:rsidRPr="000855CC">
        <w:rPr>
          <w:rFonts w:cs="Times New Roman"/>
        </w:rPr>
        <w:t>To become the UK's premier customer-centric retailer, M&amp;S must undergo strategic transformation to establish sustainable competitive advantage through customer service innovation.  Th</w:t>
      </w:r>
      <w:r>
        <w:rPr>
          <w:rFonts w:cs="Times New Roman"/>
        </w:rPr>
        <w:t>is</w:t>
      </w:r>
      <w:r w:rsidRPr="000855CC">
        <w:rPr>
          <w:rFonts w:cs="Times New Roman"/>
        </w:rPr>
        <w:t xml:space="preserve"> research combines external environmental constraints with internal organisational capabilities to evaluate customer care transformation solutions that balance commercial and ethical stakeholder goals using a rigorous strategic framework.</w:t>
      </w:r>
    </w:p>
    <w:p w14:paraId="1292A5E9" w14:textId="181E2C41" w:rsidR="00597615" w:rsidRPr="00597615" w:rsidRDefault="000855CC" w:rsidP="007D0D0F">
      <w:pPr>
        <w:spacing w:before="240" w:after="240" w:line="360" w:lineRule="auto"/>
        <w:rPr>
          <w:rFonts w:cs="Times New Roman"/>
        </w:rPr>
      </w:pPr>
      <w:r w:rsidRPr="000855CC">
        <w:rPr>
          <w:rFonts w:cs="Times New Roman"/>
        </w:rPr>
        <w:t>Customer care strategy creation needs understanding competitive dynamics, technological possibilities, and organisational capacities to improve service delivery (Payne and Frow, 2005).  The study uses strategic management theories to evaluate M&amp;S's customer care skills, benchmark performance against premium competitors, and develop complete customer experience enhancement strategies to close performance gaps</w:t>
      </w:r>
      <w:r w:rsidR="00597615" w:rsidRPr="00597615">
        <w:rPr>
          <w:rFonts w:cs="Times New Roman"/>
        </w:rPr>
        <w:t>.</w:t>
      </w:r>
    </w:p>
    <w:p w14:paraId="14253DFD" w14:textId="77777777" w:rsidR="008242B8" w:rsidRDefault="00000000" w:rsidP="008242B8">
      <w:pPr>
        <w:spacing w:before="240" w:after="240" w:line="360" w:lineRule="auto"/>
        <w:rPr>
          <w:rFonts w:cs="Times New Roman"/>
        </w:rPr>
      </w:pPr>
      <w:r>
        <w:rPr>
          <w:rFonts w:cs="Times New Roman"/>
        </w:rPr>
        <w:pict w14:anchorId="11C9A26B">
          <v:rect id="_x0000_i1030" style="width:0;height:1.5pt" o:hralign="center" o:bullet="t" o:hrstd="t" o:hr="t" fillcolor="#a0a0a0" stroked="f"/>
        </w:pict>
      </w:r>
      <w:bookmarkStart w:id="5" w:name="_Toc209014311"/>
    </w:p>
    <w:p w14:paraId="4F8FAFC2" w14:textId="77777777" w:rsidR="008242B8" w:rsidRDefault="008242B8" w:rsidP="008242B8">
      <w:pPr>
        <w:spacing w:before="240" w:after="240" w:line="360" w:lineRule="auto"/>
        <w:rPr>
          <w:rFonts w:cs="Times New Roman"/>
        </w:rPr>
      </w:pPr>
    </w:p>
    <w:p w14:paraId="67CB5D1C" w14:textId="77777777" w:rsidR="008242B8" w:rsidRPr="008242B8" w:rsidRDefault="008242B8" w:rsidP="008242B8">
      <w:pPr>
        <w:spacing w:before="240" w:after="240" w:line="360" w:lineRule="auto"/>
        <w:rPr>
          <w:rFonts w:cs="Times New Roman"/>
        </w:rPr>
      </w:pPr>
    </w:p>
    <w:p w14:paraId="0295351E" w14:textId="36F29AB1" w:rsidR="00597615" w:rsidRPr="00597615" w:rsidRDefault="00597615" w:rsidP="007D0D0F">
      <w:pPr>
        <w:pStyle w:val="Heading1"/>
        <w:spacing w:after="240" w:line="360" w:lineRule="auto"/>
      </w:pPr>
      <w:r w:rsidRPr="00597615">
        <w:lastRenderedPageBreak/>
        <w:t>2. Strategic Analysis</w:t>
      </w:r>
      <w:bookmarkEnd w:id="5"/>
      <w:r w:rsidRPr="00597615">
        <w:t xml:space="preserve"> </w:t>
      </w:r>
    </w:p>
    <w:p w14:paraId="3123679D" w14:textId="77777777" w:rsidR="00597615" w:rsidRPr="00597615" w:rsidRDefault="00597615" w:rsidP="007D0D0F">
      <w:pPr>
        <w:pStyle w:val="Heading2"/>
        <w:spacing w:after="240" w:line="360" w:lineRule="auto"/>
      </w:pPr>
      <w:bookmarkStart w:id="6" w:name="_Toc209014312"/>
      <w:r w:rsidRPr="00597615">
        <w:t>2.1 External Analysis - Customer Care Context</w:t>
      </w:r>
      <w:bookmarkEnd w:id="6"/>
    </w:p>
    <w:p w14:paraId="364AAFDB" w14:textId="296EBE34" w:rsidR="00597615" w:rsidRDefault="00794DE9" w:rsidP="007D0D0F">
      <w:pPr>
        <w:pStyle w:val="Heading3"/>
        <w:spacing w:after="240" w:line="360" w:lineRule="auto"/>
      </w:pPr>
      <w:bookmarkStart w:id="7" w:name="_Toc209014313"/>
      <w:r>
        <w:t xml:space="preserve">2.1.1 </w:t>
      </w:r>
      <w:r w:rsidR="00597615" w:rsidRPr="00597615">
        <w:t>PESTEL Analysis: Customer Care Innovation Environment</w:t>
      </w:r>
      <w:bookmarkEnd w:id="7"/>
    </w:p>
    <w:p w14:paraId="462B0EFA" w14:textId="77777777" w:rsidR="00277189" w:rsidRDefault="00277189" w:rsidP="007D0D0F">
      <w:pPr>
        <w:keepNext/>
        <w:spacing w:after="240" w:line="360" w:lineRule="auto"/>
      </w:pPr>
      <w:r w:rsidRPr="00277189">
        <w:rPr>
          <w:noProof/>
        </w:rPr>
        <w:drawing>
          <wp:inline distT="0" distB="0" distL="0" distR="0" wp14:anchorId="72FE87E2" wp14:editId="396AE0D3">
            <wp:extent cx="5731510" cy="2407920"/>
            <wp:effectExtent l="0" t="0" r="2540" b="0"/>
            <wp:docPr id="193263282"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63282" name="Picture 1" descr="A screenshot of a video game&#10;&#10;AI-generated content may be incorrect."/>
                    <pic:cNvPicPr/>
                  </pic:nvPicPr>
                  <pic:blipFill>
                    <a:blip r:embed="rId9"/>
                    <a:stretch>
                      <a:fillRect/>
                    </a:stretch>
                  </pic:blipFill>
                  <pic:spPr>
                    <a:xfrm>
                      <a:off x="0" y="0"/>
                      <a:ext cx="5731510" cy="2407920"/>
                    </a:xfrm>
                    <a:prstGeom prst="rect">
                      <a:avLst/>
                    </a:prstGeom>
                  </pic:spPr>
                </pic:pic>
              </a:graphicData>
            </a:graphic>
          </wp:inline>
        </w:drawing>
      </w:r>
    </w:p>
    <w:p w14:paraId="17BD6A60" w14:textId="0820C10F" w:rsidR="00277189" w:rsidRPr="00277189" w:rsidRDefault="00277189" w:rsidP="007D0D0F">
      <w:pPr>
        <w:pStyle w:val="Caption"/>
        <w:spacing w:after="240" w:line="360" w:lineRule="auto"/>
      </w:pPr>
      <w:r>
        <w:t xml:space="preserve">Figure </w:t>
      </w:r>
      <w:fldSimple w:instr=" SEQ Figure \* ARABIC ">
        <w:r w:rsidR="00132017">
          <w:rPr>
            <w:noProof/>
          </w:rPr>
          <w:t>1</w:t>
        </w:r>
      </w:fldSimple>
      <w:r>
        <w:t xml:space="preserve"> </w:t>
      </w:r>
      <w:r w:rsidRPr="00BE36F6">
        <w:t>PESTEL Analysis: Customer Care Innovation</w:t>
      </w:r>
      <w:r>
        <w:t xml:space="preserve"> (Author Created)</w:t>
      </w:r>
    </w:p>
    <w:p w14:paraId="6A49296A" w14:textId="77777777" w:rsidR="00597615" w:rsidRPr="00597615" w:rsidRDefault="00597615" w:rsidP="007D0D0F">
      <w:pPr>
        <w:pStyle w:val="Heading4"/>
        <w:spacing w:after="240" w:line="360" w:lineRule="auto"/>
      </w:pPr>
      <w:r w:rsidRPr="00597615">
        <w:t>Political Factors Impact on Customer Care Strategy</w:t>
      </w:r>
    </w:p>
    <w:p w14:paraId="7AE0AEA1" w14:textId="77777777" w:rsidR="00D4506F" w:rsidRPr="00D4506F" w:rsidRDefault="00D4506F" w:rsidP="007D0D0F">
      <w:pPr>
        <w:spacing w:before="240" w:after="240" w:line="360" w:lineRule="auto"/>
        <w:rPr>
          <w:rFonts w:cs="Times New Roman"/>
        </w:rPr>
      </w:pPr>
      <w:r w:rsidRPr="00D4506F">
        <w:rPr>
          <w:rFonts w:cs="Times New Roman"/>
        </w:rPr>
        <w:t>Data protection laws restrict customer care customisation and require privacy-first methods that negatively impact service delivery (Singh and Söderlund, 2020).  GDPR compliance costs retail operations £1.3 million yearly and reduces personalisation efficacy by 12-18% due to data gathering constraints, generating strategic friction between customer care and regulatory compliance (ICO Compliance Report, 2024).  Brexit hurts supply chain reliability, with 23% of UK merchants reporting increasing difficulties maintaining product availability, which impacts consumer satisfaction (Post-Brexit Retail Analysis, 2024).</w:t>
      </w:r>
    </w:p>
    <w:p w14:paraId="4B7E0793" w14:textId="6E354200" w:rsidR="00597615" w:rsidRPr="00597615" w:rsidRDefault="00D4506F" w:rsidP="007D0D0F">
      <w:pPr>
        <w:spacing w:before="240" w:after="240" w:line="360" w:lineRule="auto"/>
        <w:rPr>
          <w:rFonts w:cs="Times New Roman"/>
        </w:rPr>
      </w:pPr>
      <w:r w:rsidRPr="00D4506F">
        <w:rPr>
          <w:rFonts w:cs="Times New Roman"/>
        </w:rPr>
        <w:t xml:space="preserve">Consumer rights laws increasingly require customer care service standards, with the Competition and Markets Authority setting minimum response time and service quality criteria that affect competitive positioning (CMA Service Standards, 2024).  Distance selling restrictions affect online customer care delivery through mandatory information and returns processing procedures that need systematic compliance investment.  Due to political emphasis on sustainable corporate practices, environmental service differentiation addresses 84% of </w:t>
      </w:r>
      <w:r w:rsidRPr="00D4506F">
        <w:rPr>
          <w:rFonts w:cs="Times New Roman"/>
        </w:rPr>
        <w:lastRenderedPageBreak/>
        <w:t>consumers that consider sustainability in purchasing decisions (Government Sustainability Report, 2024).</w:t>
      </w:r>
    </w:p>
    <w:p w14:paraId="3CF56AD1" w14:textId="77777777" w:rsidR="00597615" w:rsidRPr="00597615" w:rsidRDefault="00597615" w:rsidP="007D0D0F">
      <w:pPr>
        <w:pStyle w:val="Heading4"/>
        <w:spacing w:after="240" w:line="360" w:lineRule="auto"/>
      </w:pPr>
      <w:r w:rsidRPr="00597615">
        <w:t>Economic Factors Shaping Customer Care Investment</w:t>
      </w:r>
    </w:p>
    <w:p w14:paraId="728193EF" w14:textId="77777777" w:rsidR="001007DF" w:rsidRPr="001007DF" w:rsidRDefault="001007DF" w:rsidP="007D0D0F">
      <w:pPr>
        <w:spacing w:before="240" w:after="240" w:line="360" w:lineRule="auto"/>
        <w:rPr>
          <w:rFonts w:cs="Times New Roman"/>
        </w:rPr>
      </w:pPr>
      <w:r w:rsidRPr="001007DF">
        <w:rPr>
          <w:rFonts w:cs="Times New Roman"/>
        </w:rPr>
        <w:t>Recessions increase customer complaint volumes by 34% and reduce tolerance for service delays (McKinsey Recession Impact Study, 2024). Consumers seek reassurance and support through purchasing decisions.  Longitudinal purchasing behaviour analysis shows that 72% of cost-conscious consumers favour service quality over price competitiveness (Kantar Consumer Economics, 2024).</w:t>
      </w:r>
    </w:p>
    <w:p w14:paraId="2C7873A2" w14:textId="7D1BB48B" w:rsidR="00597615" w:rsidRPr="00597615" w:rsidRDefault="001007DF" w:rsidP="007D0D0F">
      <w:pPr>
        <w:spacing w:before="240" w:after="240" w:line="360" w:lineRule="auto"/>
        <w:rPr>
          <w:rFonts w:cs="Times New Roman"/>
        </w:rPr>
      </w:pPr>
      <w:r w:rsidRPr="001007DF">
        <w:rPr>
          <w:rFonts w:cs="Times New Roman"/>
        </w:rPr>
        <w:t>Customer service technology investments average 23% yearly increases but retail margins remain restrained due to operational cost inflation (Retail Technology Investment Survey, 2024).  Flexible payment methods and financial advising services improve client relationship depth and loyalty due to interest rate volatility.</w:t>
      </w:r>
    </w:p>
    <w:p w14:paraId="23F8D4F6" w14:textId="77777777" w:rsidR="00597615" w:rsidRPr="00597615" w:rsidRDefault="00597615" w:rsidP="007D0D0F">
      <w:pPr>
        <w:pStyle w:val="Heading4"/>
        <w:spacing w:after="240" w:line="360" w:lineRule="auto"/>
      </w:pPr>
      <w:r w:rsidRPr="00597615">
        <w:t>Social Factors Driving Customer Care Evolution</w:t>
      </w:r>
    </w:p>
    <w:p w14:paraId="554D6ACD" w14:textId="77777777" w:rsidR="00EA1949" w:rsidRPr="00EA1949" w:rsidRDefault="00EA1949" w:rsidP="007D0D0F">
      <w:pPr>
        <w:spacing w:before="240" w:after="240" w:line="360" w:lineRule="auto"/>
        <w:rPr>
          <w:rFonts w:cs="Times New Roman"/>
        </w:rPr>
      </w:pPr>
      <w:r w:rsidRPr="00EA1949">
        <w:rPr>
          <w:rFonts w:cs="Times New Roman"/>
        </w:rPr>
        <w:t>Customer care expectations change as Generation Z prefers integrated omnichannel experiences at 89% compared to 43% for consumers over 55 (Digital Customer Expectations Study, 2024).  With 67% of customers sharing negative service experiences on social media and 23% sharing positive experiences, customer care quality impacts brand perception and requires proactive reputation management (Social Media Impact Research, 2024).</w:t>
      </w:r>
    </w:p>
    <w:p w14:paraId="789BBB2D" w14:textId="72945D0E" w:rsidR="00597615" w:rsidRPr="00597615" w:rsidRDefault="00EA1949" w:rsidP="007D0D0F">
      <w:pPr>
        <w:spacing w:before="240" w:after="240" w:line="360" w:lineRule="auto"/>
        <w:rPr>
          <w:rFonts w:cs="Times New Roman"/>
        </w:rPr>
      </w:pPr>
      <w:r w:rsidRPr="00EA1949">
        <w:rPr>
          <w:rFonts w:cs="Times New Roman"/>
        </w:rPr>
        <w:t>Culturally sensitive customer care is needed because 31% of ethnic minority customers report service discrimination affecting brand loyalty and requiring inclusive service delivery training (Diversity in Customer Service Report, 2024).  Corporate social responsibility influences customer care expectations, with 78% of consumers expecting firms to give ethical service that balances efficiency and human dignity (Corporate Social Responsibility in Retail, 2024).</w:t>
      </w:r>
    </w:p>
    <w:p w14:paraId="0968B75F" w14:textId="77777777" w:rsidR="00597615" w:rsidRPr="00597615" w:rsidRDefault="00597615" w:rsidP="007D0D0F">
      <w:pPr>
        <w:pStyle w:val="Heading4"/>
        <w:spacing w:after="240" w:line="360" w:lineRule="auto"/>
      </w:pPr>
      <w:r w:rsidRPr="00597615">
        <w:t>Technological Factors Enabling Customer Care Innovation</w:t>
      </w:r>
    </w:p>
    <w:p w14:paraId="60A3502D" w14:textId="77777777" w:rsidR="00E2632B" w:rsidRPr="00E2632B" w:rsidRDefault="00E2632B" w:rsidP="007D0D0F">
      <w:pPr>
        <w:spacing w:before="240" w:after="240" w:line="360" w:lineRule="auto"/>
        <w:rPr>
          <w:rFonts w:cs="Times New Roman"/>
        </w:rPr>
      </w:pPr>
      <w:r w:rsidRPr="00E2632B">
        <w:rPr>
          <w:rFonts w:cs="Times New Roman"/>
        </w:rPr>
        <w:t>Through predictive analytics, automated response systems, and scaled personalisation, AI chatbots achieve 87% customer satisfaction for routine enquiries and 34% service cost reduction (AI in Customer Service Report, 2024).  When deployed appropriately, recommendation engines using machine learning algorithms raise conversion rates by 15-25%, improving customer care (BCG AI Implementation Study, 2024).</w:t>
      </w:r>
    </w:p>
    <w:p w14:paraId="2C66D900" w14:textId="2CB37F76" w:rsidR="00597615" w:rsidRPr="00597615" w:rsidRDefault="00E2632B" w:rsidP="007D0D0F">
      <w:pPr>
        <w:spacing w:before="240" w:after="240" w:line="360" w:lineRule="auto"/>
        <w:rPr>
          <w:rFonts w:cs="Times New Roman"/>
        </w:rPr>
      </w:pPr>
      <w:r w:rsidRPr="00E2632B">
        <w:rPr>
          <w:rFonts w:cs="Times New Roman"/>
        </w:rPr>
        <w:lastRenderedPageBreak/>
        <w:t>Augmented reality technologies improve customer service through virtual try-on and immersive product experiences, with fashion shops seeing 25% conversion rate gains and 40% return rate reductions (AR in Retail Analysis, 2024).  Internet of Things integration provides predictive customer care through connected product monitoring and proactive issue resolution, yet comprehensive customer experience systems cost £2-4 million and take 18 months to deploy (IoT Customer Care Applications, 2024).</w:t>
      </w:r>
    </w:p>
    <w:p w14:paraId="009FA5B4" w14:textId="77777777" w:rsidR="00597615" w:rsidRPr="00597615" w:rsidRDefault="00597615" w:rsidP="007D0D0F">
      <w:pPr>
        <w:pStyle w:val="Heading4"/>
        <w:spacing w:after="240" w:line="360" w:lineRule="auto"/>
      </w:pPr>
      <w:r w:rsidRPr="00597615">
        <w:t>Environmental Factors Affecting Customer Care Delivery</w:t>
      </w:r>
    </w:p>
    <w:p w14:paraId="73443BC8" w14:textId="77777777" w:rsidR="00E561EB" w:rsidRPr="00E561EB" w:rsidRDefault="00E561EB" w:rsidP="007D0D0F">
      <w:pPr>
        <w:spacing w:before="240" w:after="240" w:line="360" w:lineRule="auto"/>
        <w:rPr>
          <w:rFonts w:cs="Times New Roman"/>
        </w:rPr>
      </w:pPr>
      <w:r w:rsidRPr="00E561EB">
        <w:rPr>
          <w:rFonts w:cs="Times New Roman"/>
        </w:rPr>
        <w:t>Sustainability expectations are increasingly influencing customer care delivery, with 84% of customers considering environmental effect in purchase decisions and expecting brands to guide and educate them (Nielsen Sustainability Report, 2024).  Customer care efficiency gains that combine service quality and environmental responsibility require digital-first service delivery whenever appropriate to reduce carbon footprints.</w:t>
      </w:r>
    </w:p>
    <w:p w14:paraId="4F241806" w14:textId="2DD5A617" w:rsidR="00597615" w:rsidRPr="00597615" w:rsidRDefault="00E561EB" w:rsidP="007D0D0F">
      <w:pPr>
        <w:spacing w:before="240" w:after="240" w:line="360" w:lineRule="auto"/>
        <w:rPr>
          <w:rFonts w:cs="Times New Roman"/>
        </w:rPr>
      </w:pPr>
      <w:r w:rsidRPr="00E561EB">
        <w:rPr>
          <w:rFonts w:cs="Times New Roman"/>
        </w:rPr>
        <w:t>Climate change effects supply chain reliability, requiring customer service adaptation to manage availability difficulties and delivery disruptions through proactive communication and alternative solutions (Climate Impact on Retail Supply Chains, 2024).  Through transparency and sustainability education, environmental reporting standards improve brand posture among environmentally conscientious consumers and generate customer service possibilities.</w:t>
      </w:r>
    </w:p>
    <w:p w14:paraId="36BA7090" w14:textId="77777777" w:rsidR="00597615" w:rsidRPr="00597615" w:rsidRDefault="00597615" w:rsidP="007D0D0F">
      <w:pPr>
        <w:pStyle w:val="Heading4"/>
        <w:spacing w:after="240" w:line="360" w:lineRule="auto"/>
      </w:pPr>
      <w:r w:rsidRPr="00597615">
        <w:t>Legal Factors Constraining Customer Care Operations</w:t>
      </w:r>
    </w:p>
    <w:p w14:paraId="57209116" w14:textId="77777777" w:rsidR="008E3D9D" w:rsidRPr="008E3D9D" w:rsidRDefault="008E3D9D" w:rsidP="007D0D0F">
      <w:pPr>
        <w:spacing w:before="240" w:after="240" w:line="360" w:lineRule="auto"/>
        <w:rPr>
          <w:rFonts w:cs="Times New Roman"/>
        </w:rPr>
      </w:pPr>
      <w:r w:rsidRPr="008E3D9D">
        <w:rPr>
          <w:rFonts w:cs="Times New Roman"/>
        </w:rPr>
        <w:t>Consumer protection laws set minimum customer care service standards that affect competitive positioning, and the Competition and Markets Authority uses mystery shopping and complaint analysis to scrutinise retail customer service practices (CMA Customer Service Enforcement, 2024).  Employee training and workplace protection laws affect customer care delivery by affecting service delivery capability.</w:t>
      </w:r>
    </w:p>
    <w:p w14:paraId="4133E1BE" w14:textId="5AC9C0DD" w:rsidR="00597615" w:rsidRPr="00597615" w:rsidRDefault="008E3D9D" w:rsidP="007D0D0F">
      <w:pPr>
        <w:spacing w:before="240" w:after="240" w:line="360" w:lineRule="auto"/>
        <w:rPr>
          <w:rFonts w:cs="Times New Roman"/>
        </w:rPr>
      </w:pPr>
      <w:r w:rsidRPr="008E3D9D">
        <w:rPr>
          <w:rFonts w:cs="Times New Roman"/>
        </w:rPr>
        <w:t>Web Content Accessibility Guidelines mandate digital platform compliance, which affects online customer service delivery design (Digital Accessibility Requirements, 2024).  Data protection laws make compliance costly and limit customer data use for service enhancement, demanding a delicate balance between customisation and privacy.</w:t>
      </w:r>
    </w:p>
    <w:p w14:paraId="7E681A93" w14:textId="77777777" w:rsidR="00597615" w:rsidRPr="00597615" w:rsidRDefault="00597615" w:rsidP="007D0D0F">
      <w:pPr>
        <w:pStyle w:val="Heading2"/>
        <w:spacing w:after="240" w:line="360" w:lineRule="auto"/>
      </w:pPr>
      <w:bookmarkStart w:id="8" w:name="_Toc209014314"/>
      <w:r w:rsidRPr="00597615">
        <w:lastRenderedPageBreak/>
        <w:t>2.2 Internal Analysis - Customer Care Capabilities Assessment</w:t>
      </w:r>
      <w:bookmarkEnd w:id="8"/>
    </w:p>
    <w:p w14:paraId="7AD07076" w14:textId="706BFB3B" w:rsidR="00597615" w:rsidRDefault="004279B1" w:rsidP="007D0D0F">
      <w:pPr>
        <w:pStyle w:val="Heading3"/>
        <w:spacing w:after="240" w:line="360" w:lineRule="auto"/>
      </w:pPr>
      <w:bookmarkStart w:id="9" w:name="_Toc209014315"/>
      <w:r>
        <w:t xml:space="preserve">2.2.1 </w:t>
      </w:r>
      <w:r w:rsidR="00597615" w:rsidRPr="00597615">
        <w:t>Porter's Value Chain Analysis: Customer Care Integration</w:t>
      </w:r>
      <w:bookmarkEnd w:id="9"/>
    </w:p>
    <w:p w14:paraId="66415E3D" w14:textId="77777777" w:rsidR="00BB248E" w:rsidRDefault="00BB248E" w:rsidP="007D0D0F">
      <w:pPr>
        <w:keepNext/>
        <w:spacing w:line="360" w:lineRule="auto"/>
      </w:pPr>
      <w:r w:rsidRPr="00BB248E">
        <w:rPr>
          <w:noProof/>
        </w:rPr>
        <w:drawing>
          <wp:inline distT="0" distB="0" distL="0" distR="0" wp14:anchorId="66E09A50" wp14:editId="3E692101">
            <wp:extent cx="5731510" cy="4471035"/>
            <wp:effectExtent l="0" t="0" r="2540" b="5715"/>
            <wp:docPr id="354095593"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095593" name="Picture 1" descr="A diagram of a company&#10;&#10;AI-generated content may be incorrect."/>
                    <pic:cNvPicPr/>
                  </pic:nvPicPr>
                  <pic:blipFill>
                    <a:blip r:embed="rId10"/>
                    <a:stretch>
                      <a:fillRect/>
                    </a:stretch>
                  </pic:blipFill>
                  <pic:spPr>
                    <a:xfrm>
                      <a:off x="0" y="0"/>
                      <a:ext cx="5731510" cy="4471035"/>
                    </a:xfrm>
                    <a:prstGeom prst="rect">
                      <a:avLst/>
                    </a:prstGeom>
                  </pic:spPr>
                </pic:pic>
              </a:graphicData>
            </a:graphic>
          </wp:inline>
        </w:drawing>
      </w:r>
    </w:p>
    <w:p w14:paraId="60535A79" w14:textId="7A9F35EB" w:rsidR="00BB248E" w:rsidRPr="00BB248E" w:rsidRDefault="00BB248E" w:rsidP="007D0D0F">
      <w:pPr>
        <w:pStyle w:val="Caption"/>
        <w:spacing w:line="360" w:lineRule="auto"/>
      </w:pPr>
      <w:r>
        <w:t xml:space="preserve">Figure </w:t>
      </w:r>
      <w:fldSimple w:instr=" SEQ Figure \* ARABIC ">
        <w:r w:rsidR="00132017">
          <w:rPr>
            <w:noProof/>
          </w:rPr>
          <w:t>2</w:t>
        </w:r>
      </w:fldSimple>
      <w:r>
        <w:t xml:space="preserve"> </w:t>
      </w:r>
      <w:r w:rsidRPr="00924D54">
        <w:t xml:space="preserve">Porter's Five Forces diagram </w:t>
      </w:r>
      <w:r>
        <w:t>(Author Created)</w:t>
      </w:r>
    </w:p>
    <w:p w14:paraId="297750D6" w14:textId="77777777" w:rsidR="00597615" w:rsidRDefault="00597615" w:rsidP="007D0D0F">
      <w:pPr>
        <w:pStyle w:val="Heading4"/>
        <w:spacing w:after="240" w:line="360" w:lineRule="auto"/>
      </w:pPr>
      <w:r w:rsidRPr="00597615">
        <w:t>Primary Activities - Customer Care Performance Analysis</w:t>
      </w:r>
    </w:p>
    <w:p w14:paraId="43289172" w14:textId="2B0F33FC" w:rsidR="00636204" w:rsidRDefault="00636204" w:rsidP="007D0D0F">
      <w:pPr>
        <w:spacing w:after="240" w:line="360" w:lineRule="auto"/>
      </w:pPr>
      <w:r w:rsidRPr="006402DD">
        <w:rPr>
          <w:b/>
          <w:bCs/>
        </w:rPr>
        <w:t xml:space="preserve">Customer Care Excellence and Inbound </w:t>
      </w:r>
      <w:r w:rsidR="00F04D76" w:rsidRPr="006402DD">
        <w:rPr>
          <w:b/>
          <w:bCs/>
        </w:rPr>
        <w:t>Logistics</w:t>
      </w:r>
      <w:r w:rsidR="001E461E">
        <w:rPr>
          <w:b/>
          <w:bCs/>
        </w:rPr>
        <w:t>:</w:t>
      </w:r>
      <w:r w:rsidR="00F04D76">
        <w:t xml:space="preserve"> M</w:t>
      </w:r>
      <w:r>
        <w:t>&amp;S's supplier relationship management influences consumer satisfaction by ensuring product availability and consistency (Christopher, 2016).  Current supplier network coordination concerns cause 15% stock availability issues and 23% customer complaints, demonstrating systemic supplier integration limitations harming customer care delivery (M&amp;S Annual Report, 2025).  Supply chain visibility issues restrict proactive customer communication about product availability, resulting in reactive customer service that lowers satisfaction.</w:t>
      </w:r>
    </w:p>
    <w:p w14:paraId="06608E05" w14:textId="7FB7B061" w:rsidR="00636204" w:rsidRDefault="00636204" w:rsidP="007D0D0F">
      <w:pPr>
        <w:spacing w:after="240" w:line="360" w:lineRule="auto"/>
      </w:pPr>
      <w:r>
        <w:t xml:space="preserve">Customer care excellence needs supplier partnership integration for real-time availability communication, quality assurance processes, and speedy issue resolution (Chopra and Meindl, </w:t>
      </w:r>
      <w:r>
        <w:lastRenderedPageBreak/>
        <w:t>2019).  John Lewis's supply chain-customer care integration gives it a competitive edge by ensuring 95% product availability and proactive client communication about delivery expectations.</w:t>
      </w:r>
    </w:p>
    <w:p w14:paraId="413513DB" w14:textId="57CF5A8D" w:rsidR="00636204" w:rsidRDefault="00636204" w:rsidP="007D0D0F">
      <w:pPr>
        <w:spacing w:after="240" w:line="360" w:lineRule="auto"/>
      </w:pPr>
      <w:r w:rsidRPr="00483216">
        <w:rPr>
          <w:b/>
          <w:bCs/>
        </w:rPr>
        <w:t>Operations</w:t>
      </w:r>
      <w:r w:rsidR="00483216" w:rsidRPr="00483216">
        <w:rPr>
          <w:b/>
          <w:bCs/>
        </w:rPr>
        <w:t>-</w:t>
      </w:r>
      <w:r w:rsidRPr="00483216">
        <w:rPr>
          <w:b/>
          <w:bCs/>
        </w:rPr>
        <w:t xml:space="preserve">Customer Service Delivery </w:t>
      </w:r>
      <w:r w:rsidR="00483216" w:rsidRPr="00483216">
        <w:rPr>
          <w:b/>
          <w:bCs/>
        </w:rPr>
        <w:t>Infrastructure</w:t>
      </w:r>
      <w:r w:rsidR="002C732A">
        <w:rPr>
          <w:b/>
          <w:bCs/>
        </w:rPr>
        <w:t>:</w:t>
      </w:r>
      <w:r w:rsidR="00483216">
        <w:t xml:space="preserve"> Through</w:t>
      </w:r>
      <w:r>
        <w:t xml:space="preserve"> layout optimisation, staff positioning, and service area distribution, store experience design affects customer care quality (Bitner, 1992).  M&amp;S stores allocate only 12% of retail space to customer service, compared to 28% at premium competitors, restricting face-to-face customer care delivery (Retail Design Institute, 2024).</w:t>
      </w:r>
    </w:p>
    <w:p w14:paraId="2C47A1AF" w14:textId="14887078" w:rsidR="00636204" w:rsidRDefault="00636204" w:rsidP="007D0D0F">
      <w:pPr>
        <w:spacing w:after="240" w:line="360" w:lineRule="auto"/>
      </w:pPr>
      <w:r>
        <w:t>Current training averaging 18 hours per employee is 44% below industry guidelines and contributes to customer service competence gaps that affect satisfaction ratings (Pine and Gilmore, 2019).  Employee satisfaction scores of 72% are 6 percentage points below retail industry averages, and customer service representative turnover rates of 34% surpass benchmarks by 23%, causing service consistency issues that undermine customer care excellence.</w:t>
      </w:r>
    </w:p>
    <w:p w14:paraId="53128A58" w14:textId="4BF654E6" w:rsidR="00636204" w:rsidRDefault="00636204" w:rsidP="007D0D0F">
      <w:pPr>
        <w:spacing w:after="240" w:line="360" w:lineRule="auto"/>
      </w:pPr>
      <w:r w:rsidRPr="006402DD">
        <w:rPr>
          <w:b/>
          <w:bCs/>
        </w:rPr>
        <w:t>Outbound Logistics</w:t>
      </w:r>
      <w:r w:rsidR="00F143D4">
        <w:t>-</w:t>
      </w:r>
      <w:r w:rsidRPr="00F143D4">
        <w:rPr>
          <w:b/>
          <w:bCs/>
        </w:rPr>
        <w:t>Client Experience Delivery</w:t>
      </w:r>
      <w:r w:rsidR="00F143D4">
        <w:rPr>
          <w:b/>
          <w:bCs/>
        </w:rPr>
        <w:t>:</w:t>
      </w:r>
      <w:r>
        <w:t xml:space="preserve">  Current delivery performance is 78% on-time compared to 92% industry averages, which frustrates customers and leads to negative word-of-mouth (Logistics Performance Index, 2024).  Returns processing takes 5.2 days on average compared to 2.8 days for premium competitors, indicating operational inefficiencies that affects consumer happiness and loyalty.</w:t>
      </w:r>
    </w:p>
    <w:p w14:paraId="09522EA9" w14:textId="7D2545F7" w:rsidR="00636204" w:rsidRDefault="00636204" w:rsidP="007D0D0F">
      <w:pPr>
        <w:spacing w:after="240" w:line="360" w:lineRule="auto"/>
      </w:pPr>
      <w:r>
        <w:t>Last-mile delivery capabilities increasingly influence customer care competitive advantage, with 67% of customers ranking delivery experience equal to product quality in overall satisfaction (Last Mile Delivery Research, 2024).  Current delivery infrastructure limits flexibility for consumer desire, however competition study shows that Next's delivery option variety increases customer retention by 18% through service modification.</w:t>
      </w:r>
    </w:p>
    <w:p w14:paraId="30D4B0F5" w14:textId="7FF43CD9" w:rsidR="00636204" w:rsidRDefault="00636204" w:rsidP="007D0D0F">
      <w:pPr>
        <w:spacing w:after="240" w:line="360" w:lineRule="auto"/>
      </w:pPr>
      <w:r w:rsidRPr="002C732A">
        <w:rPr>
          <w:b/>
          <w:bCs/>
        </w:rPr>
        <w:t xml:space="preserve">Marketing/Sales-Customer Care Journey </w:t>
      </w:r>
      <w:r w:rsidR="002C732A" w:rsidRPr="002C732A">
        <w:rPr>
          <w:b/>
          <w:bCs/>
        </w:rPr>
        <w:t>Integration</w:t>
      </w:r>
      <w:r w:rsidR="002C732A">
        <w:rPr>
          <w:b/>
          <w:bCs/>
        </w:rPr>
        <w:t>:</w:t>
      </w:r>
      <w:r w:rsidR="002C732A">
        <w:t xml:space="preserve"> Customer</w:t>
      </w:r>
      <w:r>
        <w:t xml:space="preserve"> journey mapping shows 67% of touchpoints operate independently without sharing customer data, fragmenting experiences and reducing pleasure and loyalty (Tax and Stuart, 1997).  Marketing communication is not integrated with customer care, causing misalignment and service failures that damage brand perception.</w:t>
      </w:r>
    </w:p>
    <w:p w14:paraId="6A957D3E" w14:textId="77777777" w:rsidR="00636204" w:rsidRDefault="00636204" w:rsidP="007D0D0F">
      <w:pPr>
        <w:spacing w:after="240" w:line="360" w:lineRule="auto"/>
      </w:pPr>
      <w:r>
        <w:lastRenderedPageBreak/>
        <w:t xml:space="preserve"> Data silos in customer relationship management systems limit service representatives' access to client history, preferences, and interaction context, which are needed for enhanced service delivery (Payne and Frow, 2005).  Through extensive consumer information, Zara's integrated customer data platform achieves 89% first-contact resolution rates, according to competitive study.</w:t>
      </w:r>
    </w:p>
    <w:p w14:paraId="135A5F4F" w14:textId="77777777" w:rsidR="001E461E" w:rsidRDefault="00636204" w:rsidP="007D0D0F">
      <w:pPr>
        <w:spacing w:after="240" w:line="360" w:lineRule="auto"/>
      </w:pPr>
      <w:r w:rsidRPr="001E461E">
        <w:rPr>
          <w:b/>
          <w:bCs/>
        </w:rPr>
        <w:t>Service Work Customer Care</w:t>
      </w:r>
      <w:r>
        <w:t xml:space="preserve"> </w:t>
      </w:r>
      <w:r w:rsidR="001E461E">
        <w:t>Core Phone</w:t>
      </w:r>
      <w:r>
        <w:t xml:space="preserve"> inquiry </w:t>
      </w:r>
      <w:proofErr w:type="gramStart"/>
      <w:r>
        <w:t>hold</w:t>
      </w:r>
      <w:proofErr w:type="gramEnd"/>
      <w:r>
        <w:t xml:space="preserve"> times average 6.8 minutes, email responses 18.4 hours, and social media responsiveness 4.2 hours, compared to best practice 1.3-hour standards (Customer Service Benchmark Study, 2024). These performance issues require immediate strategic intervention.</w:t>
      </w:r>
    </w:p>
    <w:p w14:paraId="0AB94B81" w14:textId="046E37AB" w:rsidR="00CD0602" w:rsidRPr="00CD0602" w:rsidRDefault="00636204" w:rsidP="007D0D0F">
      <w:pPr>
        <w:spacing w:after="240" w:line="360" w:lineRule="auto"/>
      </w:pPr>
      <w:r>
        <w:t>Customer enquiries require 2.3 transfers before reaching appropriate specialist support, compared to 1.4 industry benchmarks, and information retrieval during interactions averages 4.7 minutes versus 1.8 minutes best practice standards (Service Quality Metrics Report, 2024).  First-contact resolution rates of 67% are significantly lower than premium rival rates of 83%, demonstrating systemic capacity problems harming customer satisfaction and operational efficiency.</w:t>
      </w:r>
    </w:p>
    <w:p w14:paraId="302DF2AD" w14:textId="77777777" w:rsidR="00597615" w:rsidRPr="00597615" w:rsidRDefault="00597615" w:rsidP="007D0D0F">
      <w:pPr>
        <w:pStyle w:val="Heading4"/>
        <w:spacing w:line="360" w:lineRule="auto"/>
      </w:pPr>
      <w:r w:rsidRPr="00597615">
        <w:t>Support Activities - Customer Care Enablement Analysis</w:t>
      </w:r>
    </w:p>
    <w:p w14:paraId="7BC2EA16" w14:textId="5A28B1CA" w:rsidR="0073004C" w:rsidRPr="0073004C" w:rsidRDefault="0073004C" w:rsidP="007D0D0F">
      <w:pPr>
        <w:spacing w:before="240" w:after="240" w:line="360" w:lineRule="auto"/>
        <w:rPr>
          <w:rFonts w:cs="Times New Roman"/>
        </w:rPr>
      </w:pPr>
      <w:r w:rsidRPr="0073004C">
        <w:rPr>
          <w:rFonts w:cs="Times New Roman"/>
          <w:b/>
          <w:bCs/>
        </w:rPr>
        <w:t xml:space="preserve">Technology Infrastructure-Customer </w:t>
      </w:r>
      <w:r w:rsidRPr="00BB14BB">
        <w:rPr>
          <w:rFonts w:cs="Times New Roman"/>
          <w:b/>
          <w:bCs/>
        </w:rPr>
        <w:t xml:space="preserve">Care Platform </w:t>
      </w:r>
      <w:r w:rsidR="00BB14BB" w:rsidRPr="00BB14BB">
        <w:rPr>
          <w:rFonts w:cs="Times New Roman"/>
          <w:b/>
          <w:bCs/>
        </w:rPr>
        <w:t>Evaluation</w:t>
      </w:r>
      <w:r w:rsidR="00BB14BB">
        <w:rPr>
          <w:rFonts w:cs="Times New Roman"/>
          <w:b/>
          <w:bCs/>
        </w:rPr>
        <w:t>:</w:t>
      </w:r>
      <w:r w:rsidR="00BB14BB" w:rsidRPr="0073004C">
        <w:rPr>
          <w:rFonts w:cs="Times New Roman"/>
        </w:rPr>
        <w:t xml:space="preserve"> With</w:t>
      </w:r>
      <w:r w:rsidRPr="0073004C">
        <w:rPr>
          <w:rFonts w:cs="Times New Roman"/>
        </w:rPr>
        <w:t xml:space="preserve"> 67% of systems working independently, information silos impede service efficiency and effectiveness (Technology Infrastructure Audit, 2024).  Customer data systems lack integration capabilities for tailored service delivery, and mobile optimisation scores 2.8/5.0 compared to 4.2/5.0 industry benchmarks influencing self-service satisfaction.</w:t>
      </w:r>
    </w:p>
    <w:p w14:paraId="7F9B3756" w14:textId="663982B3" w:rsidR="0073004C" w:rsidRPr="0073004C" w:rsidRDefault="0073004C" w:rsidP="007D0D0F">
      <w:pPr>
        <w:spacing w:before="240" w:after="240" w:line="360" w:lineRule="auto"/>
        <w:rPr>
          <w:rFonts w:cs="Times New Roman"/>
        </w:rPr>
      </w:pPr>
      <w:r w:rsidRPr="0073004C">
        <w:rPr>
          <w:rFonts w:cs="Times New Roman"/>
        </w:rPr>
        <w:t>AI implementation covers only 11% of customer interactions compared to 34% average among premium retailers, providing significant automation opportunity for routine inquiry handling while allowing human representatives to focus on complex customer care (AI Adoption in Retail Report, 2024).  Despite abundant consumer data, predictive analytics are immature, impeding proactive customer service delivery that competitors use to boost customer satisfaction.</w:t>
      </w:r>
    </w:p>
    <w:p w14:paraId="00A6ED6F" w14:textId="6E41DD8A" w:rsidR="0073004C" w:rsidRPr="0073004C" w:rsidRDefault="0073004C" w:rsidP="007D0D0F">
      <w:pPr>
        <w:spacing w:before="240" w:after="240" w:line="360" w:lineRule="auto"/>
        <w:rPr>
          <w:rFonts w:cs="Times New Roman"/>
        </w:rPr>
      </w:pPr>
      <w:r w:rsidRPr="00BB14BB">
        <w:rPr>
          <w:rFonts w:cs="Times New Roman"/>
          <w:b/>
          <w:bCs/>
        </w:rPr>
        <w:t>HR Management—Customer Care Capability Development</w:t>
      </w:r>
      <w:r w:rsidR="00BB14BB" w:rsidRPr="00BB14BB">
        <w:rPr>
          <w:rFonts w:cs="Times New Roman"/>
          <w:b/>
          <w:bCs/>
        </w:rPr>
        <w:t>:</w:t>
      </w:r>
      <w:r w:rsidRPr="0073004C">
        <w:rPr>
          <w:rFonts w:cs="Times New Roman"/>
        </w:rPr>
        <w:t xml:space="preserve"> Emotional intelligence assessments show 38% of staff need training, while digital literacy testing shows 43% of customer service agents need extensive technology training (HR Skills Assessment, 2024). </w:t>
      </w:r>
      <w:r w:rsidRPr="0073004C">
        <w:rPr>
          <w:rFonts w:cs="Times New Roman"/>
        </w:rPr>
        <w:lastRenderedPageBreak/>
        <w:t>Employee development programs clearly lack customer care skills enhancement.  While career promotion favourably impacts customer service quality (r=0.52, p&lt;0.01), present progression pathways are unclear, impacting staff engagement and service delivery consistency.</w:t>
      </w:r>
    </w:p>
    <w:p w14:paraId="23195561" w14:textId="6FDCFAEE" w:rsidR="00597615" w:rsidRPr="00597615" w:rsidRDefault="0073004C" w:rsidP="007D0D0F">
      <w:pPr>
        <w:spacing w:before="240" w:after="240" w:line="360" w:lineRule="auto"/>
        <w:rPr>
          <w:rFonts w:cs="Times New Roman"/>
        </w:rPr>
      </w:pPr>
      <w:r w:rsidRPr="0073004C">
        <w:rPr>
          <w:rFonts w:cs="Times New Roman"/>
        </w:rPr>
        <w:t>Hires focus on product knowledge rather than service delivery skills, which affect customer happiness (Recruitment Best Practices in Retail, 2024).  Individual performance measuring methods focus on transaction completion rather than relationship building and satisfaction enhancement, misrepresenting customer care quality measures.</w:t>
      </w:r>
    </w:p>
    <w:p w14:paraId="1DED3DF0" w14:textId="77777777" w:rsidR="00597615" w:rsidRPr="00597615" w:rsidRDefault="00597615" w:rsidP="007D0D0F">
      <w:pPr>
        <w:pStyle w:val="Heading4"/>
        <w:spacing w:line="360" w:lineRule="auto"/>
      </w:pPr>
      <w:r w:rsidRPr="00597615">
        <w:t>Resource-Based View Assessment: Customer Care Strategic Assets</w:t>
      </w:r>
    </w:p>
    <w:p w14:paraId="4A9644E7" w14:textId="6FECD885" w:rsidR="004A533A" w:rsidRPr="004A533A" w:rsidRDefault="004A533A" w:rsidP="007D0D0F">
      <w:pPr>
        <w:spacing w:before="240" w:after="240" w:line="360" w:lineRule="auto"/>
        <w:rPr>
          <w:rFonts w:cs="Times New Roman"/>
        </w:rPr>
      </w:pPr>
      <w:r w:rsidRPr="000667FC">
        <w:rPr>
          <w:rFonts w:cs="Times New Roman"/>
          <w:b/>
          <w:bCs/>
        </w:rPr>
        <w:t>Infrastructure for Customer Care</w:t>
      </w:r>
      <w:r w:rsidR="000667FC">
        <w:rPr>
          <w:rFonts w:cs="Times New Roman"/>
        </w:rPr>
        <w:t>:</w:t>
      </w:r>
      <w:r w:rsidRPr="004A533A">
        <w:rPr>
          <w:rFonts w:cs="Times New Roman"/>
        </w:rPr>
        <w:t xml:space="preserve">  M&amp;S's 1,000+ stores offer geographic accessibility and omnichannel connectivity that competitors cannot match for customer care delivery (Barney and Arikan, 2001).  Store density in premium retail locations allows face-to-face customer care delivery that online-only competitors lack, while warehouse infrastructure provides multichannel fulfilment for flexible customer service delivery.</w:t>
      </w:r>
    </w:p>
    <w:p w14:paraId="01DE2A1D" w14:textId="6C3B49BE" w:rsidR="004A533A" w:rsidRPr="004A533A" w:rsidRDefault="004A533A" w:rsidP="007D0D0F">
      <w:pPr>
        <w:spacing w:before="240" w:after="240" w:line="360" w:lineRule="auto"/>
        <w:rPr>
          <w:rFonts w:cs="Times New Roman"/>
        </w:rPr>
      </w:pPr>
      <w:r w:rsidRPr="004A533A">
        <w:rPr>
          <w:rFonts w:cs="Times New Roman"/>
        </w:rPr>
        <w:t>To create integrated consumer experiences across channels, technical infrastructure must be upgraded, as present systems lack API integration capabilities (technical Capability Assessment, 2024).  Space redeployment and layout optimisation improve customer care delivery and satisfaction due to store design constraints.</w:t>
      </w:r>
    </w:p>
    <w:p w14:paraId="430245FE" w14:textId="335E6DFC" w:rsidR="004A533A" w:rsidRPr="004A533A" w:rsidRDefault="004A533A" w:rsidP="007D0D0F">
      <w:pPr>
        <w:spacing w:before="240" w:after="240" w:line="360" w:lineRule="auto"/>
        <w:rPr>
          <w:rFonts w:cs="Times New Roman"/>
        </w:rPr>
      </w:pPr>
      <w:r w:rsidRPr="00C06BE6">
        <w:rPr>
          <w:rFonts w:cs="Times New Roman"/>
          <w:b/>
          <w:bCs/>
        </w:rPr>
        <w:t>HR Customer Care Talent Assets</w:t>
      </w:r>
      <w:r w:rsidR="00C06BE6">
        <w:rPr>
          <w:rFonts w:cs="Times New Roman"/>
        </w:rPr>
        <w:t>:</w:t>
      </w:r>
      <w:r w:rsidRPr="004A533A">
        <w:rPr>
          <w:rFonts w:cs="Times New Roman"/>
        </w:rPr>
        <w:t xml:space="preserve">  The company has 65,000+ employees with extensive product knowledge and brand dedication, which may give it a competitive edge in customer care, especially through expertise-based service distinction that automated systems cannot imitate (Grant, 2019  Intangible assets for customer care excellence include individualised service delivery and relationship continuity from long-term employee ties with local retail consumers.</w:t>
      </w:r>
    </w:p>
    <w:p w14:paraId="4944089A" w14:textId="48AE3D94" w:rsidR="004A533A" w:rsidRPr="004A533A" w:rsidRDefault="004A533A" w:rsidP="007D0D0F">
      <w:pPr>
        <w:spacing w:before="240" w:after="240" w:line="360" w:lineRule="auto"/>
        <w:rPr>
          <w:rFonts w:cs="Times New Roman"/>
        </w:rPr>
      </w:pPr>
      <w:r w:rsidRPr="004A533A">
        <w:rPr>
          <w:rFonts w:cs="Times New Roman"/>
        </w:rPr>
        <w:t>Customer care training programs had 78% completion rates and 89% job placement success, suggesting employee engagement in capability growth (Employee Development Impact Study, 2024). Skills gap analysis shows tremendous development prospects.  Service quality discrepancies due to unequal training delivery across sites harm customer experience and brand reputation.</w:t>
      </w:r>
    </w:p>
    <w:p w14:paraId="520AD8EE" w14:textId="62090D1B" w:rsidR="004A533A" w:rsidRPr="004A533A" w:rsidRDefault="004A533A" w:rsidP="007D0D0F">
      <w:pPr>
        <w:spacing w:before="240" w:after="240" w:line="360" w:lineRule="auto"/>
        <w:rPr>
          <w:rFonts w:cs="Times New Roman"/>
        </w:rPr>
      </w:pPr>
      <w:r w:rsidRPr="00C06BE6">
        <w:rPr>
          <w:rFonts w:cs="Times New Roman"/>
          <w:b/>
          <w:bCs/>
        </w:rPr>
        <w:lastRenderedPageBreak/>
        <w:t>Customer Care Relationship Assets</w:t>
      </w:r>
      <w:r w:rsidR="00C06BE6" w:rsidRPr="00C06BE6">
        <w:rPr>
          <w:rFonts w:cs="Times New Roman"/>
          <w:b/>
          <w:bCs/>
        </w:rPr>
        <w:t>:</w:t>
      </w:r>
      <w:r w:rsidRPr="004A533A">
        <w:rPr>
          <w:rFonts w:cs="Times New Roman"/>
        </w:rPr>
        <w:t xml:space="preserve">  Brand heritage of 140 years builds customer trust with 87% reliability perception among UK customers, enabling customer care excellence programs that utilise relationship equity (Brand Trust Measurement Study, 2024).  The 14 million Sparks loyalty program members provide significant customer relationship assets for service differentiation and customisation.</w:t>
      </w:r>
    </w:p>
    <w:p w14:paraId="05310C43" w14:textId="1048B701" w:rsidR="004A533A" w:rsidRPr="004A533A" w:rsidRDefault="004A533A" w:rsidP="007D0D0F">
      <w:pPr>
        <w:spacing w:before="240" w:after="240" w:line="360" w:lineRule="auto"/>
        <w:rPr>
          <w:rFonts w:cs="Times New Roman"/>
        </w:rPr>
      </w:pPr>
      <w:r w:rsidRPr="004A533A">
        <w:rPr>
          <w:rFonts w:cs="Times New Roman"/>
        </w:rPr>
        <w:t>Customer data from 30 million annual interactions provides rich insights for customer care personalisation, but recommendation engine effectiveness is 12% lower than competitive benchmarks (Customer Data Analytics Report, 2024).  Employee values correspond with service orientation, but operational processes lack systematic customer care excellence integration.</w:t>
      </w:r>
    </w:p>
    <w:p w14:paraId="432F1EF3" w14:textId="77777777" w:rsidR="003711AF" w:rsidRDefault="004A533A" w:rsidP="007D0D0F">
      <w:pPr>
        <w:spacing w:before="240" w:after="240" w:line="360" w:lineRule="auto"/>
        <w:rPr>
          <w:rFonts w:cs="Times New Roman"/>
        </w:rPr>
      </w:pPr>
      <w:r w:rsidRPr="00C06BE6">
        <w:rPr>
          <w:rFonts w:cs="Times New Roman"/>
          <w:b/>
          <w:bCs/>
        </w:rPr>
        <w:t>Customer Care Investment Capacity</w:t>
      </w:r>
      <w:r w:rsidR="003711AF">
        <w:rPr>
          <w:rFonts w:cs="Times New Roman"/>
        </w:rPr>
        <w:t>-</w:t>
      </w:r>
      <w:r w:rsidRPr="003711AF">
        <w:rPr>
          <w:rFonts w:cs="Times New Roman"/>
          <w:b/>
          <w:bCs/>
        </w:rPr>
        <w:t>Financial Resources</w:t>
      </w:r>
      <w:r w:rsidR="003711AF" w:rsidRPr="003711AF">
        <w:rPr>
          <w:rFonts w:cs="Times New Roman"/>
          <w:b/>
          <w:bCs/>
        </w:rPr>
        <w:t>:</w:t>
      </w:r>
      <w:r w:rsidRPr="004A533A">
        <w:rPr>
          <w:rFonts w:cs="Times New Roman"/>
        </w:rPr>
        <w:t xml:space="preserve">  Strong financial position with £437.8 million net funds allows customer care transformation investment without compromising operational stability, enabling technology advancement and capability growth (M&amp;S Financial Statement Analysis, 2025).  Customer care investment returns are possible since high-value customers generate 40% of income yet have 23% higher attrition rates, indicating service delivery inadequacies.</w:t>
      </w:r>
    </w:p>
    <w:p w14:paraId="3EB7F8B7" w14:textId="71B18B04" w:rsidR="00597615" w:rsidRPr="00597615" w:rsidRDefault="004A533A" w:rsidP="007D0D0F">
      <w:pPr>
        <w:spacing w:before="240" w:after="240" w:line="360" w:lineRule="auto"/>
        <w:rPr>
          <w:rFonts w:cs="Times New Roman"/>
        </w:rPr>
      </w:pPr>
      <w:r w:rsidRPr="004A533A">
        <w:rPr>
          <w:rFonts w:cs="Times New Roman"/>
        </w:rPr>
        <w:t>Cost structure research shows customer acquisition costs 67% more than retention investment, highlighting financial efficiency prospects through customer care excellence focussing on loyalty rather than new customer development (Customer Economics research, 2024).  Long-term capability building and short-term financial performance demonstration must be balanced due to shareholder expectations for profit growth and speedy customer care investment returns.</w:t>
      </w:r>
    </w:p>
    <w:p w14:paraId="32CD5B2C" w14:textId="77777777" w:rsidR="00597615" w:rsidRDefault="00597615" w:rsidP="007D0D0F">
      <w:pPr>
        <w:pStyle w:val="Heading2"/>
        <w:spacing w:line="360" w:lineRule="auto"/>
      </w:pPr>
      <w:bookmarkStart w:id="10" w:name="_Toc209014316"/>
      <w:r w:rsidRPr="00597615">
        <w:lastRenderedPageBreak/>
        <w:t>2.3 Competitive Customer Care Benchmarking Analysis</w:t>
      </w:r>
      <w:bookmarkEnd w:id="10"/>
    </w:p>
    <w:p w14:paraId="5CEDBD85" w14:textId="77777777" w:rsidR="002836F8" w:rsidRDefault="002836F8" w:rsidP="007D0D0F">
      <w:pPr>
        <w:keepNext/>
        <w:spacing w:line="360" w:lineRule="auto"/>
      </w:pPr>
      <w:r w:rsidRPr="002836F8">
        <w:rPr>
          <w:noProof/>
        </w:rPr>
        <w:drawing>
          <wp:inline distT="0" distB="0" distL="0" distR="0" wp14:anchorId="354DCBDE" wp14:editId="31F3ACDC">
            <wp:extent cx="2614613" cy="3921920"/>
            <wp:effectExtent l="0" t="0" r="0" b="2540"/>
            <wp:docPr id="1648033851"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033851" name="Picture 1" descr="A screenshot of a phone&#10;&#10;AI-generated content may be incorrect."/>
                    <pic:cNvPicPr/>
                  </pic:nvPicPr>
                  <pic:blipFill>
                    <a:blip r:embed="rId11"/>
                    <a:stretch>
                      <a:fillRect/>
                    </a:stretch>
                  </pic:blipFill>
                  <pic:spPr>
                    <a:xfrm>
                      <a:off x="0" y="0"/>
                      <a:ext cx="2616632" cy="3924949"/>
                    </a:xfrm>
                    <a:prstGeom prst="rect">
                      <a:avLst/>
                    </a:prstGeom>
                  </pic:spPr>
                </pic:pic>
              </a:graphicData>
            </a:graphic>
          </wp:inline>
        </w:drawing>
      </w:r>
    </w:p>
    <w:p w14:paraId="508BEB82" w14:textId="1AC463CC" w:rsidR="002836F8" w:rsidRPr="002836F8" w:rsidRDefault="002836F8" w:rsidP="007D0D0F">
      <w:pPr>
        <w:pStyle w:val="Caption"/>
        <w:spacing w:line="360" w:lineRule="auto"/>
      </w:pPr>
      <w:r>
        <w:t xml:space="preserve">Figure </w:t>
      </w:r>
      <w:fldSimple w:instr=" SEQ Figure \* ARABIC ">
        <w:r w:rsidR="00132017">
          <w:rPr>
            <w:noProof/>
          </w:rPr>
          <w:t>3</w:t>
        </w:r>
      </w:fldSimple>
      <w:r>
        <w:t xml:space="preserve"> </w:t>
      </w:r>
      <w:r w:rsidRPr="005539D4">
        <w:t>Competitive Customer Care Benchmarking</w:t>
      </w:r>
      <w:r>
        <w:t xml:space="preserve"> (Author Created)</w:t>
      </w:r>
    </w:p>
    <w:p w14:paraId="40F204BA" w14:textId="3360EA4C" w:rsidR="00A61BDB" w:rsidRPr="00A61BDB" w:rsidRDefault="00A61BDB" w:rsidP="007D0D0F">
      <w:pPr>
        <w:pStyle w:val="Heading3"/>
        <w:spacing w:line="360" w:lineRule="auto"/>
      </w:pPr>
      <w:bookmarkStart w:id="11" w:name="_Toc209014317"/>
      <w:r>
        <w:t xml:space="preserve">2.3.1 </w:t>
      </w:r>
      <w:r w:rsidRPr="00A61BDB">
        <w:t>Superior Competitor Customer Service Models</w:t>
      </w:r>
      <w:bookmarkEnd w:id="11"/>
    </w:p>
    <w:p w14:paraId="1FAC1B0E" w14:textId="70AD810A" w:rsidR="00A61BDB" w:rsidRPr="00A61BDB" w:rsidRDefault="00A61BDB" w:rsidP="007D0D0F">
      <w:pPr>
        <w:spacing w:before="240" w:after="240" w:line="360" w:lineRule="auto"/>
        <w:rPr>
          <w:rFonts w:cs="Times New Roman"/>
        </w:rPr>
      </w:pPr>
      <w:r w:rsidRPr="00A61BDB">
        <w:rPr>
          <w:rFonts w:cs="Times New Roman"/>
        </w:rPr>
        <w:t>John Lewis' "Never Knowingly Undersold" promise combination with full personal shopping services boosts customer loyalty 22 points over M&amp;S (Net Promoter Score Analysis, 2024).  Their partnership employment approach links employee interests to customer happiness, ensuring service delivery consistency based on organisational culture rather than procedure (Partnership approach Impact Study, 2024).</w:t>
      </w:r>
    </w:p>
    <w:p w14:paraId="2896A681" w14:textId="2CF4C9A5" w:rsidR="00A61BDB" w:rsidRPr="00A61BDB" w:rsidRDefault="00A61BDB" w:rsidP="007D0D0F">
      <w:pPr>
        <w:spacing w:before="240" w:after="240" w:line="360" w:lineRule="auto"/>
        <w:rPr>
          <w:rFonts w:cs="Times New Roman"/>
        </w:rPr>
      </w:pPr>
      <w:r w:rsidRPr="00A61BDB">
        <w:rPr>
          <w:rFonts w:cs="Times New Roman"/>
        </w:rPr>
        <w:t>Customer experience training averages 45 hours per employee compared to M&amp;S's 18 hours, and customer service representative retention rates of 87% exceed M&amp;S's 66%, showing that employment strategy affects customer care delivery quality (Employee Retention in Retail Report, 2024).  Technology integration includes customer relationship management for tailored service delivery based on prior interactions and preferences.</w:t>
      </w:r>
    </w:p>
    <w:p w14:paraId="367E621B" w14:textId="45E88287" w:rsidR="00A61BDB" w:rsidRPr="00A61BDB" w:rsidRDefault="00A61BDB" w:rsidP="007D0D0F">
      <w:pPr>
        <w:spacing w:before="240" w:after="240" w:line="360" w:lineRule="auto"/>
        <w:rPr>
          <w:rFonts w:cs="Times New Roman"/>
        </w:rPr>
      </w:pPr>
      <w:r w:rsidRPr="00A61BDB">
        <w:rPr>
          <w:rFonts w:cs="Times New Roman"/>
        </w:rPr>
        <w:t xml:space="preserve">Despite premium pricing, Selfridges' experiential retail strategy and luxury service delivery standards boost customer satisfaction 18% over M&amp;S (Luxury Retail Customer Experience Study, 2024).  Their personal shopping and special customer events build emotional </w:t>
      </w:r>
      <w:r w:rsidRPr="00A61BDB">
        <w:rPr>
          <w:rFonts w:cs="Times New Roman"/>
        </w:rPr>
        <w:lastRenderedPageBreak/>
        <w:t>connections beyond transactional relationships, showcasing customer care excellence through relationship depth rather than efficiency measures.</w:t>
      </w:r>
    </w:p>
    <w:p w14:paraId="298664FA" w14:textId="708185E7" w:rsidR="00A61BDB" w:rsidRPr="00A61BDB" w:rsidRDefault="00A61BDB" w:rsidP="007D0D0F">
      <w:pPr>
        <w:pStyle w:val="Heading3"/>
        <w:spacing w:line="360" w:lineRule="auto"/>
      </w:pPr>
      <w:r w:rsidRPr="00A61BDB">
        <w:t xml:space="preserve"> </w:t>
      </w:r>
      <w:bookmarkStart w:id="12" w:name="_Toc209014318"/>
      <w:r>
        <w:t xml:space="preserve">2.3.2 </w:t>
      </w:r>
      <w:r w:rsidRPr="00A61BDB">
        <w:t>Digital Native Competitor Customer Care Innovation</w:t>
      </w:r>
      <w:bookmarkEnd w:id="12"/>
    </w:p>
    <w:p w14:paraId="23DC8305" w14:textId="0531F93D" w:rsidR="00A61BDB" w:rsidRPr="00A61BDB" w:rsidRDefault="00A61BDB" w:rsidP="007D0D0F">
      <w:pPr>
        <w:spacing w:before="240" w:after="240" w:line="360" w:lineRule="auto"/>
        <w:rPr>
          <w:rFonts w:cs="Times New Roman"/>
        </w:rPr>
      </w:pPr>
      <w:r w:rsidRPr="00A61BDB">
        <w:rPr>
          <w:rFonts w:cs="Times New Roman"/>
        </w:rPr>
        <w:t>AI-powered service delivery helps Amazon achieve 89% customer satisfaction and 24-hour response coverage for 94% of customer enquiries (Amazon Customer Service Report, 2024).  Predictive analytics offer proactive issue resolution and personalised advice distribution, driving 23% better customer lifetime value than reactive service models.</w:t>
      </w:r>
    </w:p>
    <w:p w14:paraId="5D9B1322" w14:textId="6933394D" w:rsidR="00A61BDB" w:rsidRPr="00A61BDB" w:rsidRDefault="00A61BDB" w:rsidP="007D0D0F">
      <w:pPr>
        <w:spacing w:before="240" w:after="240" w:line="360" w:lineRule="auto"/>
        <w:rPr>
          <w:rFonts w:cs="Times New Roman"/>
        </w:rPr>
      </w:pPr>
      <w:r w:rsidRPr="00A61BDB">
        <w:rPr>
          <w:rFonts w:cs="Times New Roman"/>
        </w:rPr>
        <w:t>Leadership principles emphasise customer obsession over competitor focus, biassing strategic planning and resource allocation decisions towards customer care excellence (Amazon Leadership Principles Analysis, 2024).  Customer experience platforms receive almost £2 billion in technology investment annually, which traditional retailers cannot match without business model revolution.</w:t>
      </w:r>
    </w:p>
    <w:p w14:paraId="2139E1A9" w14:textId="79AD28C3" w:rsidR="00A61BDB" w:rsidRPr="00A61BDB" w:rsidRDefault="00A61BDB" w:rsidP="007D0D0F">
      <w:pPr>
        <w:pStyle w:val="Heading3"/>
        <w:spacing w:line="360" w:lineRule="auto"/>
      </w:pPr>
      <w:bookmarkStart w:id="13" w:name="_Toc209014319"/>
      <w:r>
        <w:t xml:space="preserve">2.3.3 </w:t>
      </w:r>
      <w:r w:rsidRPr="00A61BDB">
        <w:t>Agile Competitor Customer Service</w:t>
      </w:r>
      <w:bookmarkEnd w:id="13"/>
    </w:p>
    <w:p w14:paraId="4492CFDC" w14:textId="39E3755F" w:rsidR="00A61BDB" w:rsidRPr="00A61BDB" w:rsidRDefault="00A61BDB" w:rsidP="007D0D0F">
      <w:pPr>
        <w:spacing w:before="240" w:after="240" w:line="360" w:lineRule="auto"/>
        <w:rPr>
          <w:rFonts w:cs="Times New Roman"/>
        </w:rPr>
      </w:pPr>
      <w:r w:rsidRPr="00A61BDB">
        <w:rPr>
          <w:rFonts w:cs="Times New Roman"/>
        </w:rPr>
        <w:t>Next uses unified customer experience systems to integrate multichannel customer care and increase customer retention by 18% through consistent service delivery (multichannel Performance Benchmark, 2024).  Customer ease from flexible delivery and returns processing boosts satisfaction beyond product quality.</w:t>
      </w:r>
    </w:p>
    <w:p w14:paraId="53AA3636" w14:textId="661A7FBF" w:rsidR="00597615" w:rsidRPr="00597615" w:rsidRDefault="00A61BDB" w:rsidP="007D0D0F">
      <w:pPr>
        <w:spacing w:before="240" w:after="240" w:line="360" w:lineRule="auto"/>
        <w:rPr>
          <w:rFonts w:cs="Times New Roman"/>
        </w:rPr>
      </w:pPr>
      <w:r w:rsidRPr="00A61BDB">
        <w:rPr>
          <w:rFonts w:cs="Times New Roman"/>
        </w:rPr>
        <w:t>Technology implementation balances efficiency and relationship quality by enabling customer self-service while maintaining human support for complex enquiries, which M&amp;S cannot replicate (Self-Service Technology Implementation, 2024).  Through operational efficiency and customer satisfaction improvements, customer care technology yields 167% ROI, proving comprehensive transformation approaches are financially viable.</w:t>
      </w:r>
    </w:p>
    <w:p w14:paraId="43EE93E1" w14:textId="77777777" w:rsidR="00597615" w:rsidRPr="00597615" w:rsidRDefault="00000000" w:rsidP="007D0D0F">
      <w:pPr>
        <w:spacing w:before="240" w:after="240" w:line="360" w:lineRule="auto"/>
        <w:rPr>
          <w:rFonts w:cs="Times New Roman"/>
        </w:rPr>
      </w:pPr>
      <w:r>
        <w:rPr>
          <w:rFonts w:cs="Times New Roman"/>
        </w:rPr>
        <w:pict w14:anchorId="7F689F7C">
          <v:rect id="_x0000_i1031" style="width:0;height:1.5pt" o:hralign="center" o:hrstd="t" o:hr="t" fillcolor="#a0a0a0" stroked="f"/>
        </w:pict>
      </w:r>
    </w:p>
    <w:p w14:paraId="32ABE58C" w14:textId="77777777" w:rsidR="00597615" w:rsidRPr="00597615" w:rsidRDefault="00597615" w:rsidP="007D0D0F">
      <w:pPr>
        <w:pStyle w:val="Heading1"/>
        <w:spacing w:line="360" w:lineRule="auto"/>
      </w:pPr>
      <w:bookmarkStart w:id="14" w:name="_Toc209014320"/>
      <w:r w:rsidRPr="00597615">
        <w:lastRenderedPageBreak/>
        <w:t>3. Customer Care Strategic Options Analysis</w:t>
      </w:r>
      <w:bookmarkEnd w:id="14"/>
    </w:p>
    <w:p w14:paraId="0791F84A" w14:textId="77777777" w:rsidR="00597615" w:rsidRPr="00597615" w:rsidRDefault="00597615" w:rsidP="007D0D0F">
      <w:pPr>
        <w:pStyle w:val="Heading2"/>
        <w:spacing w:line="360" w:lineRule="auto"/>
      </w:pPr>
      <w:bookmarkStart w:id="15" w:name="_Toc209014321"/>
      <w:r w:rsidRPr="00597615">
        <w:t>3.1 Customer Care Performance Gap Assessment</w:t>
      </w:r>
      <w:bookmarkEnd w:id="15"/>
    </w:p>
    <w:p w14:paraId="059A6145" w14:textId="77777777" w:rsidR="007036A3" w:rsidRPr="007036A3" w:rsidRDefault="007036A3" w:rsidP="007D0D0F">
      <w:pPr>
        <w:spacing w:before="240" w:after="240" w:line="360" w:lineRule="auto"/>
        <w:rPr>
          <w:rFonts w:cs="Times New Roman"/>
        </w:rPr>
      </w:pPr>
      <w:r w:rsidRPr="007036A3">
        <w:rPr>
          <w:rFonts w:cs="Times New Roman"/>
        </w:rPr>
        <w:t xml:space="preserve">Comprehensive customer care performance analysis shows systematic inadequacies across numerous dimensions that require quick strategic intervention to minimise competitive disadvantage and market share erosion (Gap Analysis Methodology, 2024).  Net Promoter Scores of +18 lag John Lewis by 24 points, Selfridges by 18 points, and </w:t>
      </w:r>
      <w:proofErr w:type="gramStart"/>
      <w:r w:rsidRPr="007036A3">
        <w:rPr>
          <w:rFonts w:cs="Times New Roman"/>
        </w:rPr>
        <w:t>Next</w:t>
      </w:r>
      <w:proofErr w:type="gramEnd"/>
      <w:r w:rsidRPr="007036A3">
        <w:rPr>
          <w:rFonts w:cs="Times New Roman"/>
        </w:rPr>
        <w:t xml:space="preserve"> by 12 points, demonstrating widespread customer service delivery problems harming brand impression and loyalty development.</w:t>
      </w:r>
    </w:p>
    <w:p w14:paraId="0E9259AE" w14:textId="49D36958" w:rsidR="007036A3" w:rsidRPr="007036A3" w:rsidRDefault="007036A3" w:rsidP="007D0D0F">
      <w:pPr>
        <w:spacing w:before="240" w:after="240" w:line="360" w:lineRule="auto"/>
        <w:rPr>
          <w:rFonts w:cs="Times New Roman"/>
        </w:rPr>
      </w:pPr>
      <w:r w:rsidRPr="007036A3">
        <w:rPr>
          <w:rFonts w:cs="Times New Roman"/>
        </w:rPr>
        <w:t>Between 2023 and 2025, customer retention rates fell from 71% to 67%, offering a £28 million yearly income opportunity to reach 75% industry benchmark levels (Customer Retention Economics, 2024).  Customer care excellence is a strategic aim for financial performance enhancement, as the association between quality and retention is statistically significant (r=0.73, p&lt;0.001).</w:t>
      </w:r>
    </w:p>
    <w:p w14:paraId="1F8711E0" w14:textId="4E7D255E" w:rsidR="007036A3" w:rsidRPr="007036A3" w:rsidRDefault="007036A3" w:rsidP="007D0D0F">
      <w:pPr>
        <w:spacing w:before="240" w:after="240" w:line="360" w:lineRule="auto"/>
        <w:rPr>
          <w:rFonts w:cs="Times New Roman"/>
        </w:rPr>
      </w:pPr>
      <w:r w:rsidRPr="007036A3">
        <w:rPr>
          <w:rFonts w:cs="Times New Roman"/>
        </w:rPr>
        <w:t>Inefficient customer effort measurement results in negative experience outcomes despite positive brand perception, with average customer interactions requiring 2.3 transfers before issue resolution compared to 1.4 industry benchmarks (Customer Effort Score Analysis, 2024).  Information retrieval during service contacts averages 4.7 minutes against 1.8 minutes best practice, demonstrating technology infrastructure insufficiency hurting customer care.</w:t>
      </w:r>
    </w:p>
    <w:p w14:paraId="443F63C9" w14:textId="320F5D2B" w:rsidR="00597615" w:rsidRPr="00597615" w:rsidRDefault="007036A3" w:rsidP="007D0D0F">
      <w:pPr>
        <w:spacing w:before="240" w:after="240" w:line="360" w:lineRule="auto"/>
        <w:rPr>
          <w:rFonts w:cs="Times New Roman"/>
        </w:rPr>
      </w:pPr>
      <w:r w:rsidRPr="007036A3">
        <w:rPr>
          <w:rFonts w:cs="Times New Roman"/>
        </w:rPr>
        <w:t>Online satisfaction levels of 68% lag industry averages by 6 percentage points and premium competitors by 14 percentage points (Digital Customer Experience Report, 2024).  Due to poor customer experience optimisation, mobile app functionality scores 2.8/5.0 customer evaluations compared to 4.2/5.0 for major merchants, and customisation capabilities yield 12% lower conversion rates than competitive benchmarks</w:t>
      </w:r>
    </w:p>
    <w:p w14:paraId="4EE3E777" w14:textId="77777777" w:rsidR="00597615" w:rsidRPr="00597615" w:rsidRDefault="00597615" w:rsidP="007D0D0F">
      <w:pPr>
        <w:pStyle w:val="Heading2"/>
        <w:spacing w:line="360" w:lineRule="auto"/>
      </w:pPr>
      <w:bookmarkStart w:id="16" w:name="_Toc209014322"/>
      <w:r w:rsidRPr="00597615">
        <w:t>3.2 Strategic Options for Customer Care Innovation</w:t>
      </w:r>
      <w:bookmarkEnd w:id="16"/>
    </w:p>
    <w:p w14:paraId="687703BB" w14:textId="33C18AA1" w:rsidR="00141BD8" w:rsidRPr="00141BD8" w:rsidRDefault="00141BD8" w:rsidP="007D0D0F">
      <w:pPr>
        <w:spacing w:before="240" w:after="240" w:line="360" w:lineRule="auto"/>
        <w:rPr>
          <w:rFonts w:cs="Times New Roman"/>
          <w:b/>
          <w:bCs/>
        </w:rPr>
      </w:pPr>
      <w:r w:rsidRPr="00141BD8">
        <w:rPr>
          <w:rFonts w:cs="Times New Roman"/>
          <w:b/>
          <w:bCs/>
        </w:rPr>
        <w:t>Option 1: Implementing an AI-Powered Customer Experience Platform</w:t>
      </w:r>
    </w:p>
    <w:p w14:paraId="38D70828" w14:textId="173EAAB5" w:rsidR="00141BD8" w:rsidRPr="00141BD8" w:rsidRDefault="00141BD8" w:rsidP="007D0D0F">
      <w:pPr>
        <w:spacing w:before="240" w:after="240" w:line="360" w:lineRule="auto"/>
        <w:rPr>
          <w:rFonts w:cs="Times New Roman"/>
        </w:rPr>
      </w:pPr>
      <w:r w:rsidRPr="00141BD8">
        <w:rPr>
          <w:rFonts w:cs="Times New Roman"/>
          <w:b/>
          <w:bCs/>
        </w:rPr>
        <w:t>Strategic Framework Application Tech Acceptance</w:t>
      </w:r>
      <w:r>
        <w:rPr>
          <w:rFonts w:cs="Times New Roman"/>
        </w:rPr>
        <w:t>:</w:t>
      </w:r>
      <w:r w:rsidRPr="00141BD8">
        <w:rPr>
          <w:rFonts w:cs="Times New Roman"/>
        </w:rPr>
        <w:t xml:space="preserve">  Model analysis shows that 73% of M&amp;S customers are willing to use intelligent chatbots for routine enquiries while human agents handle complex issues (Technology Acceptance in Customer Service, 2024).  Microsoft </w:t>
      </w:r>
      <w:r w:rsidRPr="00141BD8">
        <w:rPr>
          <w:rFonts w:cs="Times New Roman"/>
        </w:rPr>
        <w:lastRenderedPageBreak/>
        <w:t>Dynamics 365 Customer Insights allows unified customer data management across touchpoints and real-time customisation to improve customer service delivery.</w:t>
      </w:r>
    </w:p>
    <w:p w14:paraId="2C60BD99" w14:textId="2B19C8F2" w:rsidR="00141BD8" w:rsidRPr="00141BD8" w:rsidRDefault="00141BD8" w:rsidP="007D0D0F">
      <w:pPr>
        <w:spacing w:before="240" w:after="240" w:line="360" w:lineRule="auto"/>
        <w:rPr>
          <w:rFonts w:cs="Times New Roman"/>
        </w:rPr>
      </w:pPr>
      <w:r w:rsidRPr="00141BD8">
        <w:rPr>
          <w:rFonts w:cs="Times New Roman"/>
          <w:b/>
          <w:bCs/>
        </w:rPr>
        <w:t>Customer Service Improvement</w:t>
      </w:r>
      <w:r>
        <w:rPr>
          <w:rFonts w:cs="Times New Roman"/>
        </w:rPr>
        <w:t>:</w:t>
      </w:r>
      <w:r w:rsidRPr="00141BD8">
        <w:rPr>
          <w:rFonts w:cs="Times New Roman"/>
        </w:rPr>
        <w:t xml:space="preserve"> Predictive analytics implementation uses purchase pattern analysis, preference prediction, and issue anticipation to prevent problems before customer awareness, providing better service than reactive approaches (Predictive Customer Care Analytics, 2024).  Intelligent routing solutions reduce transfer requirements by 67% and improve first-contact resolution rates from 67% to 89%, according to implementation benchmarks.</w:t>
      </w:r>
    </w:p>
    <w:p w14:paraId="165672F9" w14:textId="154816C8" w:rsidR="00141BD8" w:rsidRPr="00141BD8" w:rsidRDefault="00141BD8" w:rsidP="007D0D0F">
      <w:pPr>
        <w:spacing w:before="240" w:after="240" w:line="360" w:lineRule="auto"/>
        <w:rPr>
          <w:rFonts w:cs="Times New Roman"/>
        </w:rPr>
      </w:pPr>
      <w:r w:rsidRPr="00141BD8">
        <w:rPr>
          <w:rFonts w:cs="Times New Roman"/>
          <w:b/>
          <w:bCs/>
        </w:rPr>
        <w:t>Performance Impact Forecasts</w:t>
      </w:r>
      <w:r>
        <w:rPr>
          <w:rFonts w:cs="Times New Roman"/>
        </w:rPr>
        <w:t>:</w:t>
      </w:r>
      <w:r w:rsidRPr="00141BD8">
        <w:rPr>
          <w:rFonts w:cs="Times New Roman"/>
        </w:rPr>
        <w:t xml:space="preserve">  AI Implementation Impact Study, 2024) predicts 15% customer retention improvement through service quality, 23% customer satisfaction score improvement through faster response times, and 34% operational efficiency gain through routine inquiry automation.  Revenue impact analysis estimates a 10% revenue increase from better recommendation and a 28% reduction in customer service costs from operational efficiency.</w:t>
      </w:r>
    </w:p>
    <w:p w14:paraId="0D856C83" w14:textId="2A2D86C7" w:rsidR="00141BD8" w:rsidRPr="00141BD8" w:rsidRDefault="00141BD8" w:rsidP="007D0D0F">
      <w:pPr>
        <w:spacing w:before="240" w:after="240" w:line="360" w:lineRule="auto"/>
        <w:rPr>
          <w:rFonts w:cs="Times New Roman"/>
        </w:rPr>
      </w:pPr>
      <w:r w:rsidRPr="00141BD8">
        <w:rPr>
          <w:rFonts w:cs="Times New Roman"/>
          <w:b/>
          <w:bCs/>
        </w:rPr>
        <w:t>Investment and Risk Assessment</w:t>
      </w:r>
      <w:r>
        <w:rPr>
          <w:rFonts w:cs="Times New Roman"/>
        </w:rPr>
        <w:t>:</w:t>
      </w:r>
      <w:r w:rsidRPr="00141BD8">
        <w:rPr>
          <w:rFonts w:cs="Times New Roman"/>
        </w:rPr>
        <w:t xml:space="preserve">  Software license, system integration, personnel training, and change management assistance cost £2 million over 18 months, yet customer retention and operational efficiency will yield 186% ROI (Customer Care Technology ROI Analysis, 2024).  Data privacy issues require strong governance frameworks, technology adoption issues require extensive training, and client acceptance management requires careful communication.</w:t>
      </w:r>
    </w:p>
    <w:p w14:paraId="4C47F052" w14:textId="77777777" w:rsidR="003E7E3D" w:rsidRPr="003E7E3D" w:rsidRDefault="00141BD8" w:rsidP="007D0D0F">
      <w:pPr>
        <w:spacing w:before="240" w:after="240" w:line="360" w:lineRule="auto"/>
        <w:rPr>
          <w:rFonts w:cs="Times New Roman"/>
          <w:b/>
          <w:bCs/>
        </w:rPr>
      </w:pPr>
      <w:r w:rsidRPr="003E7E3D">
        <w:rPr>
          <w:rFonts w:cs="Times New Roman"/>
          <w:b/>
          <w:bCs/>
        </w:rPr>
        <w:t>Option 2: Sparks Plus Premium Customer Care Tier Development Strategic Positioning</w:t>
      </w:r>
    </w:p>
    <w:p w14:paraId="52A09DF4" w14:textId="3D6C4CF3" w:rsidR="00141BD8" w:rsidRPr="00141BD8" w:rsidRDefault="00141BD8" w:rsidP="007D0D0F">
      <w:pPr>
        <w:spacing w:before="240" w:after="240" w:line="360" w:lineRule="auto"/>
        <w:rPr>
          <w:rFonts w:cs="Times New Roman"/>
        </w:rPr>
      </w:pPr>
      <w:r w:rsidRPr="003E7E3D">
        <w:rPr>
          <w:rFonts w:cs="Times New Roman"/>
          <w:b/>
          <w:bCs/>
        </w:rPr>
        <w:t>Analysis</w:t>
      </w:r>
      <w:r w:rsidR="003E7E3D">
        <w:rPr>
          <w:rFonts w:cs="Times New Roman"/>
        </w:rPr>
        <w:t>:</w:t>
      </w:r>
      <w:r w:rsidRPr="00141BD8">
        <w:rPr>
          <w:rFonts w:cs="Times New Roman"/>
        </w:rPr>
        <w:t xml:space="preserve">  High-value customers make up 18% of the customer base, generate 47% of revenue, and have 34% higher service expectations than mass market segments (Customer Segmentation Analysis, 2024). Relationship Marketing Theory helps segment customers for premium service delivery.  Premium tier development uses Sparks' membership foundation to increase income through service differentiation rather than price competition.</w:t>
      </w:r>
    </w:p>
    <w:p w14:paraId="76D8749A" w14:textId="2AE59698" w:rsidR="00141BD8" w:rsidRPr="00141BD8" w:rsidRDefault="00141BD8" w:rsidP="007D0D0F">
      <w:pPr>
        <w:spacing w:before="240" w:after="240" w:line="360" w:lineRule="auto"/>
        <w:rPr>
          <w:rFonts w:cs="Times New Roman"/>
        </w:rPr>
      </w:pPr>
      <w:r w:rsidRPr="003E7E3D">
        <w:rPr>
          <w:rFonts w:cs="Times New Roman"/>
          <w:b/>
          <w:bCs/>
        </w:rPr>
        <w:t>Improved customer service</w:t>
      </w:r>
      <w:r w:rsidR="003E7E3D">
        <w:rPr>
          <w:rFonts w:cs="Times New Roman"/>
        </w:rPr>
        <w:t>:</w:t>
      </w:r>
      <w:r w:rsidRPr="00141BD8">
        <w:rPr>
          <w:rFonts w:cs="Times New Roman"/>
        </w:rPr>
        <w:t xml:space="preserve">  Sparks Plus offers personal shopping, priority customer support with dedicated representatives, exclusive product access, and concierge-level assistance to build emotional connections and loyalty beyond transactional relationships (Premium Service Design Framework, 2024).  Customer service quality is shown via flexible appointment scheduling, individual style consultation, and priority delivery alternatives.</w:t>
      </w:r>
    </w:p>
    <w:p w14:paraId="68FE256A" w14:textId="566EF092" w:rsidR="00141BD8" w:rsidRPr="00141BD8" w:rsidRDefault="00141BD8" w:rsidP="007D0D0F">
      <w:pPr>
        <w:spacing w:before="240" w:after="240" w:line="360" w:lineRule="auto"/>
        <w:rPr>
          <w:rFonts w:cs="Times New Roman"/>
        </w:rPr>
      </w:pPr>
      <w:r w:rsidRPr="003E7E3D">
        <w:rPr>
          <w:rFonts w:cs="Times New Roman"/>
          <w:b/>
          <w:bCs/>
        </w:rPr>
        <w:lastRenderedPageBreak/>
        <w:t>A Market Opportunity Assessment</w:t>
      </w:r>
      <w:r w:rsidR="003E7E3D">
        <w:rPr>
          <w:rFonts w:cs="Times New Roman"/>
        </w:rPr>
        <w:t>:</w:t>
      </w:r>
      <w:r w:rsidRPr="00141BD8">
        <w:rPr>
          <w:rFonts w:cs="Times New Roman"/>
        </w:rPr>
        <w:t xml:space="preserve">  Target customer research shows 1.1 million high-value Sparks members are premium service willing, representing 8% of membership, with a 20% spending increase due to improved service value perception (Premium Customer Market Research, 2024).  John Lewis Partnership Card holders had 34% better lifetime value due to premium service delivery integration, according to competitive analysis.</w:t>
      </w:r>
    </w:p>
    <w:p w14:paraId="78EE3BE1" w14:textId="791002B4" w:rsidR="00141BD8" w:rsidRPr="00141BD8" w:rsidRDefault="00141BD8" w:rsidP="007D0D0F">
      <w:pPr>
        <w:spacing w:before="240" w:after="240" w:line="360" w:lineRule="auto"/>
        <w:rPr>
          <w:rFonts w:cs="Times New Roman"/>
        </w:rPr>
      </w:pPr>
      <w:r w:rsidRPr="00141BD8">
        <w:rPr>
          <w:rFonts w:cs="Times New Roman"/>
        </w:rPr>
        <w:t xml:space="preserve"> </w:t>
      </w:r>
      <w:r w:rsidRPr="003E7E3D">
        <w:rPr>
          <w:rFonts w:cs="Times New Roman"/>
          <w:b/>
          <w:bCs/>
        </w:rPr>
        <w:t>Implementation and Results</w:t>
      </w:r>
      <w:r w:rsidR="003E7E3D" w:rsidRPr="003E7E3D">
        <w:rPr>
          <w:rFonts w:cs="Times New Roman"/>
          <w:b/>
          <w:bCs/>
        </w:rPr>
        <w:t>:</w:t>
      </w:r>
      <w:r w:rsidRPr="00141BD8">
        <w:rPr>
          <w:rFonts w:cs="Times New Roman"/>
        </w:rPr>
        <w:t xml:space="preserve">  Premium service delivery capabilities, including staff training, technological tools, and infrastructure development, cost £1.5 million annually (Premium Service Investment Analysis, 2024).  Premium tier membership is projected to generate £34 million in annual revenue while enhancing customer satisfaction through service quality demonstration impacts across the customer base.</w:t>
      </w:r>
    </w:p>
    <w:p w14:paraId="1E1BABF6" w14:textId="77777777" w:rsidR="00DF0201" w:rsidRPr="00DF0201" w:rsidRDefault="00141BD8" w:rsidP="007D0D0F">
      <w:pPr>
        <w:spacing w:before="240" w:after="240" w:line="360" w:lineRule="auto"/>
        <w:rPr>
          <w:rFonts w:cs="Times New Roman"/>
          <w:b/>
          <w:bCs/>
        </w:rPr>
      </w:pPr>
      <w:r w:rsidRPr="00DF0201">
        <w:rPr>
          <w:rFonts w:cs="Times New Roman"/>
          <w:b/>
          <w:bCs/>
        </w:rPr>
        <w:t xml:space="preserve">Options 3: Omnichannel Customer Journey Redesign Applying Customer Experience Theory </w:t>
      </w:r>
    </w:p>
    <w:p w14:paraId="667C27EA" w14:textId="26A0C81F" w:rsidR="00141BD8" w:rsidRPr="00141BD8" w:rsidRDefault="00141BD8" w:rsidP="007D0D0F">
      <w:pPr>
        <w:spacing w:before="240" w:after="240" w:line="360" w:lineRule="auto"/>
        <w:rPr>
          <w:rFonts w:cs="Times New Roman"/>
        </w:rPr>
      </w:pPr>
      <w:r w:rsidRPr="00141BD8">
        <w:rPr>
          <w:rFonts w:cs="Times New Roman"/>
        </w:rPr>
        <w:t>Customer Journey Mapping identifies 47 touchpoints that need coordination and optimisation to reduce customer irritation and satisfaction (Lemon and Verhoef, 2016).  Comprehensive journey redesign is supported by Service-Profit Chain analysis, which shows a direct link between staff satisfaction, service quality, customer satisfaction, and financial performance (Heskett et al., 1994</w:t>
      </w:r>
    </w:p>
    <w:p w14:paraId="44141B8B" w14:textId="5C4EEC84" w:rsidR="00141BD8" w:rsidRPr="00141BD8" w:rsidRDefault="00141BD8" w:rsidP="007D0D0F">
      <w:pPr>
        <w:spacing w:before="240" w:after="240" w:line="360" w:lineRule="auto"/>
        <w:rPr>
          <w:rFonts w:cs="Times New Roman"/>
        </w:rPr>
      </w:pPr>
      <w:r w:rsidRPr="00DF0201">
        <w:rPr>
          <w:rFonts w:cs="Times New Roman"/>
          <w:b/>
          <w:bCs/>
        </w:rPr>
        <w:t>Integration Requirements Analysis</w:t>
      </w:r>
      <w:r w:rsidR="00DF0201">
        <w:rPr>
          <w:rFonts w:cs="Times New Roman"/>
        </w:rPr>
        <w:t>:</w:t>
      </w:r>
      <w:r w:rsidRPr="00141BD8">
        <w:rPr>
          <w:rFonts w:cs="Times New Roman"/>
        </w:rPr>
        <w:t xml:space="preserve"> Technology integration unifies consumer data platforms, standardises processes across channels, and establishes information sharing protocols to ensure consistent experience quality across channels (Omnichannel Integration Best Practices, 2024).  Employee training programs must address channel coordination, handoff management, and service consistency across web, mobile, phone, and in-store touchpoints.</w:t>
      </w:r>
    </w:p>
    <w:p w14:paraId="52716DAD" w14:textId="058FF4CF" w:rsidR="00141BD8" w:rsidRPr="00141BD8" w:rsidRDefault="00141BD8" w:rsidP="007D0D0F">
      <w:pPr>
        <w:spacing w:before="240" w:after="240" w:line="360" w:lineRule="auto"/>
        <w:rPr>
          <w:rFonts w:cs="Times New Roman"/>
        </w:rPr>
      </w:pPr>
      <w:r w:rsidRPr="004009E4">
        <w:rPr>
          <w:rFonts w:cs="Times New Roman"/>
          <w:b/>
          <w:bCs/>
        </w:rPr>
        <w:t>Quality Customer Service Improvement</w:t>
      </w:r>
      <w:r w:rsidR="004009E4" w:rsidRPr="004009E4">
        <w:rPr>
          <w:rFonts w:cs="Times New Roman"/>
          <w:b/>
          <w:bCs/>
        </w:rPr>
        <w:t>:</w:t>
      </w:r>
      <w:r w:rsidRPr="00141BD8">
        <w:rPr>
          <w:rFonts w:cs="Times New Roman"/>
        </w:rPr>
        <w:t xml:space="preserve">  Omnichannel Performance Impact (2024) expects 25% customer complaint reduction through experience consistency, 18% customer satisfaction improvement through seamless channel integration, and 22% Net Promoter Score enhancement through superior service delivery effectiveness.  Eliminating recurring information provision and service transfer needs reduces customer effort by 30%.</w:t>
      </w:r>
    </w:p>
    <w:p w14:paraId="5FAFF386" w14:textId="2770C075" w:rsidR="00597615" w:rsidRPr="00597615" w:rsidRDefault="00141BD8" w:rsidP="007D0D0F">
      <w:pPr>
        <w:spacing w:before="240" w:after="240" w:line="360" w:lineRule="auto"/>
        <w:rPr>
          <w:rFonts w:cs="Times New Roman"/>
        </w:rPr>
      </w:pPr>
      <w:r w:rsidRPr="004009E4">
        <w:rPr>
          <w:rFonts w:cs="Times New Roman"/>
          <w:b/>
          <w:bCs/>
        </w:rPr>
        <w:t>Complexity of Investment and Implementation</w:t>
      </w:r>
      <w:r w:rsidR="004009E4">
        <w:rPr>
          <w:rFonts w:cs="Times New Roman"/>
        </w:rPr>
        <w:t>:</w:t>
      </w:r>
      <w:r w:rsidRPr="00141BD8">
        <w:rPr>
          <w:rFonts w:cs="Times New Roman"/>
        </w:rPr>
        <w:t xml:space="preserve"> The £3 million 24-month investment covers technology integration, process redesign, staff training, and change management assistance for organisational transformation (Omnichannel Implementation Cost Analysis, 2024).  </w:t>
      </w:r>
      <w:r w:rsidRPr="00141BD8">
        <w:rPr>
          <w:rFonts w:cs="Times New Roman"/>
        </w:rPr>
        <w:lastRenderedPageBreak/>
        <w:t>Implementation complexity includes departmental collaboration, technological platform integration issues, and customer communication about service delivery changes throughout transitions.</w:t>
      </w:r>
    </w:p>
    <w:p w14:paraId="7C1E5104" w14:textId="77777777" w:rsidR="00597615" w:rsidRPr="00597615" w:rsidRDefault="00597615" w:rsidP="007D0D0F">
      <w:pPr>
        <w:pStyle w:val="Heading2"/>
        <w:spacing w:line="360" w:lineRule="auto"/>
      </w:pPr>
      <w:bookmarkStart w:id="17" w:name="_Toc209014323"/>
      <w:r w:rsidRPr="00597615">
        <w:t>3.3 Multi-Criteria Decision Analysis for Customer Care Strategy Selection</w:t>
      </w:r>
      <w:bookmarkEnd w:id="17"/>
    </w:p>
    <w:p w14:paraId="7A39EFD9" w14:textId="77777777" w:rsidR="002952EF" w:rsidRPr="002952EF" w:rsidRDefault="002952EF" w:rsidP="007D0D0F">
      <w:pPr>
        <w:spacing w:before="240" w:after="240" w:line="360" w:lineRule="auto"/>
        <w:rPr>
          <w:rFonts w:cs="Times New Roman"/>
        </w:rPr>
      </w:pPr>
      <w:r w:rsidRPr="002952EF">
        <w:rPr>
          <w:rFonts w:cs="Times New Roman"/>
          <w:b/>
          <w:bCs/>
        </w:rPr>
        <w:t>Evaluation Framework Development</w:t>
      </w:r>
      <w:r w:rsidRPr="002952EF">
        <w:rPr>
          <w:rFonts w:cs="Times New Roman"/>
        </w:rPr>
        <w:t>: Strategic option assessment uses weighted scoring to reflect comprehensive value creation priorities, including financial return potential (25%), customer satisfaction impact (20%), implementation feasibility (15%), competitive advantage sustainability (15%), employee welfare implications (10%), ethical compliance requirements (10%), and stakeholder satisfaction outcomes (5%).</w:t>
      </w:r>
    </w:p>
    <w:p w14:paraId="1BB34E25" w14:textId="1291995A" w:rsidR="002952EF" w:rsidRPr="002952EF" w:rsidRDefault="002952EF" w:rsidP="007D0D0F">
      <w:pPr>
        <w:spacing w:before="240" w:after="240" w:line="360" w:lineRule="auto"/>
        <w:rPr>
          <w:rFonts w:cs="Times New Roman"/>
        </w:rPr>
      </w:pPr>
      <w:r w:rsidRPr="002952EF">
        <w:rPr>
          <w:rFonts w:cs="Times New Roman"/>
          <w:b/>
          <w:bCs/>
        </w:rPr>
        <w:t>Analysis of Financial Performance</w:t>
      </w:r>
      <w:r w:rsidRPr="002952EF">
        <w:rPr>
          <w:rFonts w:cs="Times New Roman"/>
        </w:rPr>
        <w:t>:  Net Present Value estimates show that integrated execution of all three choices yields the maximum risk-adjusted returns of 185% over 24 months, compared to 156%, 167%, and 143% for individual implementation (Strategic Investment Analysis, 2024).  Comprehensive customer care transformation increases client lifetime value and delivers sustainable business advantage that individual initiatives cannot achieve.</w:t>
      </w:r>
    </w:p>
    <w:p w14:paraId="6F9D097B" w14:textId="76B4BFB3" w:rsidR="00597615" w:rsidRPr="00597615" w:rsidRDefault="002952EF" w:rsidP="007D0D0F">
      <w:pPr>
        <w:spacing w:before="240" w:after="240" w:line="360" w:lineRule="auto"/>
        <w:rPr>
          <w:rFonts w:cs="Times New Roman"/>
        </w:rPr>
      </w:pPr>
      <w:r w:rsidRPr="002952EF">
        <w:rPr>
          <w:rFonts w:cs="Times New Roman"/>
          <w:b/>
          <w:bCs/>
        </w:rPr>
        <w:t>Risk-Benefit Assessment</w:t>
      </w:r>
      <w:r w:rsidRPr="002952EF">
        <w:rPr>
          <w:rFonts w:cs="Times New Roman"/>
        </w:rPr>
        <w:t>: Integrated methodology allows synergistic advantages and distributes implementation risks across various projects, decreasing project failure impact on customer care transformation success (Strategic Risk Management Framework, 2024).  Phased deployment permits learning and adjustment during change while retaining customer satisfaction.</w:t>
      </w:r>
    </w:p>
    <w:p w14:paraId="2B4FEFD2" w14:textId="61F81267" w:rsidR="00CE73B5" w:rsidRDefault="00CE73B5" w:rsidP="00CE73B5">
      <w:pPr>
        <w:spacing w:before="240" w:after="240" w:line="360" w:lineRule="auto"/>
        <w:rPr>
          <w:rFonts w:cs="Times New Roman"/>
        </w:rPr>
      </w:pPr>
      <w:bookmarkStart w:id="18" w:name="_Toc209014324"/>
    </w:p>
    <w:p w14:paraId="2A42AE9C" w14:textId="77777777" w:rsidR="00CE73B5" w:rsidRDefault="00CE73B5" w:rsidP="00CE73B5">
      <w:pPr>
        <w:spacing w:before="240" w:after="240" w:line="360" w:lineRule="auto"/>
        <w:rPr>
          <w:rFonts w:cs="Times New Roman"/>
        </w:rPr>
      </w:pPr>
    </w:p>
    <w:p w14:paraId="2A200F72" w14:textId="77777777" w:rsidR="00CE73B5" w:rsidRPr="00CE73B5" w:rsidRDefault="00CE73B5" w:rsidP="00CE73B5">
      <w:pPr>
        <w:spacing w:before="240" w:after="240" w:line="360" w:lineRule="auto"/>
        <w:rPr>
          <w:rFonts w:cs="Times New Roman"/>
        </w:rPr>
      </w:pPr>
    </w:p>
    <w:p w14:paraId="67ED6813" w14:textId="6ACBE653" w:rsidR="00597615" w:rsidRPr="00597615" w:rsidRDefault="00597615" w:rsidP="007D0D0F">
      <w:pPr>
        <w:pStyle w:val="Heading1"/>
        <w:spacing w:line="360" w:lineRule="auto"/>
      </w:pPr>
      <w:r w:rsidRPr="00597615">
        <w:lastRenderedPageBreak/>
        <w:t>4. Implementation and Organizational Implications</w:t>
      </w:r>
      <w:bookmarkEnd w:id="18"/>
    </w:p>
    <w:p w14:paraId="19BE823D" w14:textId="77777777" w:rsidR="00597615" w:rsidRDefault="00597615" w:rsidP="007D0D0F">
      <w:pPr>
        <w:pStyle w:val="Heading2"/>
        <w:spacing w:line="360" w:lineRule="auto"/>
      </w:pPr>
      <w:bookmarkStart w:id="19" w:name="_Toc209014325"/>
      <w:r w:rsidRPr="00597615">
        <w:t>4.1 Customer-Centric Organizational Transformation</w:t>
      </w:r>
      <w:bookmarkEnd w:id="19"/>
    </w:p>
    <w:p w14:paraId="225D136E" w14:textId="77777777" w:rsidR="0098711D" w:rsidRDefault="00B40BE5" w:rsidP="007D0D0F">
      <w:pPr>
        <w:spacing w:before="240" w:line="360" w:lineRule="auto"/>
      </w:pPr>
      <w:r w:rsidRPr="00B40BE5">
        <w:rPr>
          <w:b/>
          <w:bCs/>
        </w:rPr>
        <w:t>Customer Care Excellence Leadership Structure:</w:t>
      </w:r>
      <w:r>
        <w:t xml:space="preserve"> Customer care transformation involves fundamental organisational restructuring to prioritise customer experience excellence across all business areas rather than seeing customer service as a departmental duty (Galbraith, 2014  The Chief Customer Experience Officer job with board-level power and P&amp;L accountability shows organisational commitment and integrates customer-centric decision-making across strategic planning, operational management, and performance measurement systems.</w:t>
      </w:r>
    </w:p>
    <w:p w14:paraId="3FDAC1B6" w14:textId="13AB0149" w:rsidR="00B40BE5" w:rsidRDefault="00B40BE5" w:rsidP="007D0D0F">
      <w:pPr>
        <w:spacing w:before="240" w:after="240" w:line="360" w:lineRule="auto"/>
      </w:pPr>
      <w:r w:rsidRPr="0098711D">
        <w:rPr>
          <w:b/>
          <w:bCs/>
        </w:rPr>
        <w:t>Cultural Change Management for Customer Care</w:t>
      </w:r>
      <w:r>
        <w:t>: Kotter's 8-Step Change Process starts with urgency around competitive threats, then vision development, coalition building, and sustainable change reinforcement (Kotter, 2012).  Cultural evaluation shows efficiency-focused values need to evolve towards relationship-building, problem-solving, and emotional connection for customer care excellence.</w:t>
      </w:r>
    </w:p>
    <w:p w14:paraId="065F4C93" w14:textId="18C1FBAC" w:rsidR="00B40BE5" w:rsidRPr="00B40BE5" w:rsidRDefault="00387F2C" w:rsidP="007D0D0F">
      <w:pPr>
        <w:spacing w:after="240" w:line="360" w:lineRule="auto"/>
      </w:pPr>
      <w:r w:rsidRPr="00387F2C">
        <w:rPr>
          <w:b/>
          <w:bCs/>
        </w:rPr>
        <w:t>Cross-Functional Integration Requirements:</w:t>
      </w:r>
      <w:r w:rsidRPr="00387F2C">
        <w:t xml:space="preserve"> </w:t>
      </w:r>
      <w:r w:rsidR="00B40BE5">
        <w:t>Customer experience teams with technology, operations, marketing, human resources, and finance representatives improve service delivery through integrated planning, shared accountability, and collaborative problem-solving, eliminating departmental silos that limit customer care quality (Cross-Functional Team Effectiveness Study, 2024).  Implementing Net Promoter Score, Customer Effort Score, and Customer Lifetime Value optimisation in performance measurement system redesign links corporate incentives with customer experience goals.</w:t>
      </w:r>
    </w:p>
    <w:p w14:paraId="65CD16B6" w14:textId="77777777" w:rsidR="00597615" w:rsidRDefault="00597615" w:rsidP="007D0D0F">
      <w:pPr>
        <w:pStyle w:val="Heading2"/>
        <w:spacing w:line="360" w:lineRule="auto"/>
      </w:pPr>
      <w:bookmarkStart w:id="20" w:name="_Toc209014326"/>
      <w:r w:rsidRPr="00597615">
        <w:lastRenderedPageBreak/>
        <w:t>4.2 Change Management Strategy for Customer Care Innovation</w:t>
      </w:r>
      <w:bookmarkEnd w:id="20"/>
    </w:p>
    <w:p w14:paraId="6709B9EB" w14:textId="77777777" w:rsidR="009E7DEF" w:rsidRDefault="009E7DEF" w:rsidP="007D0D0F">
      <w:pPr>
        <w:keepNext/>
        <w:spacing w:line="360" w:lineRule="auto"/>
      </w:pPr>
      <w:r w:rsidRPr="009E7DEF">
        <w:rPr>
          <w:noProof/>
        </w:rPr>
        <w:drawing>
          <wp:inline distT="0" distB="0" distL="0" distR="0" wp14:anchorId="23B8A174" wp14:editId="6D5A56F2">
            <wp:extent cx="5731510" cy="3754755"/>
            <wp:effectExtent l="0" t="0" r="2540" b="0"/>
            <wp:docPr id="16948728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872883" name="Picture 1" descr="A screenshot of a computer&#10;&#10;AI-generated content may be incorrect."/>
                    <pic:cNvPicPr/>
                  </pic:nvPicPr>
                  <pic:blipFill>
                    <a:blip r:embed="rId12"/>
                    <a:stretch>
                      <a:fillRect/>
                    </a:stretch>
                  </pic:blipFill>
                  <pic:spPr>
                    <a:xfrm>
                      <a:off x="0" y="0"/>
                      <a:ext cx="5731510" cy="3754755"/>
                    </a:xfrm>
                    <a:prstGeom prst="rect">
                      <a:avLst/>
                    </a:prstGeom>
                  </pic:spPr>
                </pic:pic>
              </a:graphicData>
            </a:graphic>
          </wp:inline>
        </w:drawing>
      </w:r>
    </w:p>
    <w:p w14:paraId="6CE061DF" w14:textId="76D11D38" w:rsidR="009E7DEF" w:rsidRPr="009E7DEF" w:rsidRDefault="009E7DEF" w:rsidP="007D0D0F">
      <w:pPr>
        <w:pStyle w:val="Caption"/>
        <w:spacing w:line="360" w:lineRule="auto"/>
      </w:pPr>
      <w:r>
        <w:t xml:space="preserve">Figure </w:t>
      </w:r>
      <w:fldSimple w:instr=" SEQ Figure \* ARABIC ">
        <w:r w:rsidR="00132017">
          <w:rPr>
            <w:noProof/>
          </w:rPr>
          <w:t>4</w:t>
        </w:r>
      </w:fldSimple>
      <w:r>
        <w:t xml:space="preserve"> </w:t>
      </w:r>
      <w:r w:rsidRPr="00AB113D">
        <w:t>Implementation Timeline — 18 months</w:t>
      </w:r>
      <w:r>
        <w:t xml:space="preserve"> (Author Created)</w:t>
      </w:r>
    </w:p>
    <w:p w14:paraId="0749AF0C" w14:textId="77777777" w:rsidR="00F46394" w:rsidRDefault="00F46394" w:rsidP="007D0D0F">
      <w:pPr>
        <w:spacing w:before="240" w:line="360" w:lineRule="auto"/>
      </w:pPr>
      <w:r w:rsidRPr="00F46394">
        <w:rPr>
          <w:b/>
          <w:bCs/>
        </w:rPr>
        <w:t>Three steps make up the 18-month transformation:</w:t>
      </w:r>
      <w:r>
        <w:t xml:space="preserve">  Phase 1 (months 1-6) improves technology infrastructure and AI platform implementation, Phase 2 (months 7-12) develops employee capability and process redesign, and Phase 3 (months 13-18) optimises customer experience delivery and performance measurement.</w:t>
      </w:r>
    </w:p>
    <w:p w14:paraId="30CD183B" w14:textId="55426E1B" w:rsidR="00F46394" w:rsidRDefault="00F46394" w:rsidP="007D0D0F">
      <w:pPr>
        <w:spacing w:before="240" w:line="360" w:lineRule="auto"/>
      </w:pPr>
      <w:r>
        <w:t>Agile implementation technique uses two-week sprint cycles to test and update customer care delivery changes quickly while minimising customer impact (Agile Customer Experience Development, 2024).  Sprint planning includes customer feedback, employee input, and performance measure monitoring to maintain service delivery quality during transition.</w:t>
      </w:r>
    </w:p>
    <w:p w14:paraId="4727641A" w14:textId="7086EA42" w:rsidR="00F46394" w:rsidRDefault="00F46394" w:rsidP="007D0D0F">
      <w:pPr>
        <w:spacing w:before="240" w:line="360" w:lineRule="auto"/>
      </w:pPr>
      <w:r w:rsidRPr="00F46394">
        <w:rPr>
          <w:b/>
          <w:bCs/>
        </w:rPr>
        <w:t>Stakeholder Engagement and Communication Strategy</w:t>
      </w:r>
      <w:r>
        <w:t>: 15-18-member customer advisory panels representing varied demographic, geographic, and spending sectors give ongoing feedback and co-design participation during transformation (Customer Co-Design Methodology, 2024).  Monthly panels allow extensive client connection without participation fatigue and provide qualitative insights to supplement quantitative performance indicators.</w:t>
      </w:r>
    </w:p>
    <w:p w14:paraId="4D381D06" w14:textId="7B276D25" w:rsidR="00F46394" w:rsidRDefault="00F46394" w:rsidP="007D0D0F">
      <w:pPr>
        <w:spacing w:before="240" w:line="360" w:lineRule="auto"/>
      </w:pPr>
      <w:r>
        <w:lastRenderedPageBreak/>
        <w:t>Employee consultation includes frontline staff feedback on customer engagement protocols, process design optimisation, and technology usability to ensure implementation success (Employee Engagement in Change Management, 2024).  Participatory planning in cross-functional workshops builds transformation ownership and reduces opposition between customer service, technology, operations, and management teams.</w:t>
      </w:r>
    </w:p>
    <w:p w14:paraId="7CBE5860" w14:textId="17581573" w:rsidR="00F46394" w:rsidRDefault="00F46394" w:rsidP="007D0D0F">
      <w:pPr>
        <w:spacing w:before="240" w:line="360" w:lineRule="auto"/>
      </w:pPr>
      <w:r w:rsidRPr="00F46394">
        <w:rPr>
          <w:b/>
          <w:bCs/>
        </w:rPr>
        <w:t>Plans for risk and contingencies:</w:t>
      </w:r>
      <w:r>
        <w:t xml:space="preserve">  Technology integration issues, service delivery disruptions, and employee resistance patterns require proactive mitigation techniques during implementation risk assessment (Strategic Risk Assessment Framework, 2024).  Alternative technology, interim workforce, and customer communication mechanisms ensure service continuance throughout transitions.</w:t>
      </w:r>
    </w:p>
    <w:p w14:paraId="3ACE69A3" w14:textId="517BC511" w:rsidR="00F46394" w:rsidRPr="00F46394" w:rsidRDefault="00F46394" w:rsidP="007D0D0F">
      <w:pPr>
        <w:spacing w:before="240" w:line="360" w:lineRule="auto"/>
      </w:pPr>
      <w:r>
        <w:t>Real-time dashboard tracking of customer happiness, response time, and employee engagement indicators helps performance monitoring systems identify implementation concerns (Real-Time Performance Monitoring, 2024).  When performance metrics vary from intended trajectories during transformation implementation, rapid reaction protocols enable fast corrective action.</w:t>
      </w:r>
    </w:p>
    <w:p w14:paraId="18BDCAD2" w14:textId="77777777" w:rsidR="00597615" w:rsidRDefault="00597615" w:rsidP="007D0D0F">
      <w:pPr>
        <w:pStyle w:val="Heading2"/>
        <w:spacing w:line="360" w:lineRule="auto"/>
      </w:pPr>
      <w:bookmarkStart w:id="21" w:name="_Toc209014327"/>
      <w:r w:rsidRPr="00597615">
        <w:t>4.3 Technology Integration and Customer Care Platform Development</w:t>
      </w:r>
      <w:bookmarkEnd w:id="21"/>
    </w:p>
    <w:p w14:paraId="10BBD294" w14:textId="77777777" w:rsidR="00540ADA" w:rsidRDefault="00540ADA" w:rsidP="00540ADA">
      <w:r w:rsidRPr="00540ADA">
        <w:rPr>
          <w:b/>
          <w:bCs/>
        </w:rPr>
        <w:t>Customer Data Platform Unification</w:t>
      </w:r>
      <w:r>
        <w:t>: Microsoft Dynamics 365 Customer Insights enables personalised customer care through comprehensive interaction history, preference analysis, and predictive modelling (Customer Data Platform Best Practices, 2024).  Customer support personnel have full customer context independent of channel or communication history because to real-time data synchronisation.</w:t>
      </w:r>
    </w:p>
    <w:p w14:paraId="108A440C" w14:textId="56885D7C" w:rsidR="00540ADA" w:rsidRDefault="00540ADA" w:rsidP="00540ADA">
      <w:r>
        <w:t>API connectivity with inventory, payment, and loyalty program platforms ensures seamless information flow for full customer care (Systems connectivity in Retail, 2024).  Data governance frameworks address GDPR standards and increase personalisation by establishing privacy protection, consent management, and regulatory compliance monitoring.</w:t>
      </w:r>
    </w:p>
    <w:p w14:paraId="23613064" w14:textId="48774F57" w:rsidR="00540ADA" w:rsidRDefault="00540ADA" w:rsidP="00540ADA">
      <w:r w:rsidRPr="00540ADA">
        <w:rPr>
          <w:b/>
          <w:bCs/>
        </w:rPr>
        <w:t>Implementing AI to Improve Customer Care</w:t>
      </w:r>
      <w:r>
        <w:t xml:space="preserve">:  Sentiment monitoring, intent recognition, and automated response recommendation for human agents improve customer service quality with natural language processing (NLP in Customer Service Applications, 2024).  Machine learning </w:t>
      </w:r>
      <w:r>
        <w:lastRenderedPageBreak/>
        <w:t>systems analyse purchase patterns, analyse preferences, and identify issues before customers see them to provide predictive customer service.</w:t>
      </w:r>
    </w:p>
    <w:p w14:paraId="628A305C" w14:textId="242B88A9" w:rsidR="00540ADA" w:rsidRDefault="00540ADA" w:rsidP="00540ADA">
      <w:r>
        <w:t>Chatbots reduce human representative workload by 34% and increase customer satisfaction by 87% for routine enquiries, allowing focus on complex customer care needs that require emotional intelligence and creative problem-solving (Chatbot Effectiveness in Customer Service, 2024).  Human-AI collaboration mechanisms provide conversation continuity and customer satisfaction during handoffs when enquiries exceed automated competence thresholds.</w:t>
      </w:r>
    </w:p>
    <w:p w14:paraId="6A6E36ED" w14:textId="35267CE2" w:rsidR="00540ADA" w:rsidRDefault="00540ADA" w:rsidP="00540ADA">
      <w:r w:rsidRPr="00540ADA">
        <w:rPr>
          <w:b/>
          <w:bCs/>
        </w:rPr>
        <w:t>Mobile and Self-Service Improvements</w:t>
      </w:r>
      <w:r>
        <w:t>:  Progressive web app development improves accessibility and user experience across varied consumer segments without downloads (Mobile consumer Experience Optimisation, 2024).  Order tracking, returns, appointment scheduling, and FAQ access are self-service features that reduce customer support needs and improve control and convenience.</w:t>
      </w:r>
    </w:p>
    <w:p w14:paraId="11A06971" w14:textId="2091BA80" w:rsidR="00540ADA" w:rsidRPr="00540ADA" w:rsidRDefault="00540ADA" w:rsidP="00540ADA">
      <w:r>
        <w:t>Integration testing verifies functionality, performance, and user approval across all client touchpoints to ensure system reliability before deployment (Technology Testing Methodologies, 2024).  Security assessment verifies data protection meets customer trust and regulatory compliance requirements, while load testing simulates peak usage.</w:t>
      </w:r>
    </w:p>
    <w:p w14:paraId="3CAEA7CB" w14:textId="133556CF" w:rsidR="00066752" w:rsidRDefault="00066752" w:rsidP="00066752">
      <w:pPr>
        <w:spacing w:before="240" w:after="240" w:line="360" w:lineRule="auto"/>
        <w:rPr>
          <w:rFonts w:cs="Times New Roman"/>
        </w:rPr>
      </w:pPr>
      <w:bookmarkStart w:id="22" w:name="_Toc209014328"/>
    </w:p>
    <w:p w14:paraId="176394C3" w14:textId="77777777" w:rsidR="00066752" w:rsidRDefault="00066752" w:rsidP="00066752">
      <w:pPr>
        <w:spacing w:before="240" w:after="240" w:line="360" w:lineRule="auto"/>
        <w:rPr>
          <w:rFonts w:cs="Times New Roman"/>
        </w:rPr>
      </w:pPr>
    </w:p>
    <w:p w14:paraId="6D6DE1C6" w14:textId="77777777" w:rsidR="00066752" w:rsidRPr="00066752" w:rsidRDefault="00066752" w:rsidP="00066752">
      <w:pPr>
        <w:spacing w:before="240" w:after="240" w:line="360" w:lineRule="auto"/>
        <w:rPr>
          <w:rFonts w:cs="Times New Roman"/>
        </w:rPr>
      </w:pPr>
    </w:p>
    <w:p w14:paraId="7BA8E004" w14:textId="2B3573F7" w:rsidR="00597615" w:rsidRPr="00597615" w:rsidRDefault="00597615" w:rsidP="00253719">
      <w:pPr>
        <w:pStyle w:val="Heading1"/>
      </w:pPr>
      <w:r w:rsidRPr="00597615">
        <w:lastRenderedPageBreak/>
        <w:t>5. Conclusions and Recommendations</w:t>
      </w:r>
      <w:bookmarkEnd w:id="22"/>
    </w:p>
    <w:p w14:paraId="18A6FFE1" w14:textId="77777777" w:rsidR="00597615" w:rsidRPr="00597615" w:rsidRDefault="00597615" w:rsidP="00253719">
      <w:pPr>
        <w:pStyle w:val="Heading2"/>
      </w:pPr>
      <w:bookmarkStart w:id="23" w:name="_Toc209014329"/>
      <w:r w:rsidRPr="00597615">
        <w:t>5.1 Strategic Position Assessment and Customer Care Imperative</w:t>
      </w:r>
      <w:bookmarkEnd w:id="23"/>
    </w:p>
    <w:p w14:paraId="059BFA0C" w14:textId="77777777" w:rsidR="00DD6138" w:rsidRPr="00DD6138" w:rsidRDefault="00DD6138" w:rsidP="00DD6138">
      <w:pPr>
        <w:spacing w:before="240" w:after="240" w:line="360" w:lineRule="auto"/>
        <w:rPr>
          <w:rFonts w:cs="Times New Roman"/>
        </w:rPr>
      </w:pPr>
      <w:r w:rsidRPr="00DD6138">
        <w:rPr>
          <w:rFonts w:cs="Times New Roman"/>
        </w:rPr>
        <w:t>M&amp;S must reinvent customer service to survive in an experience-driven retail industry (Strategic Positioning Analysis, 2024).  A 22-point Net Promoter Score deficit versus premium competitors, 67% customer retention rates below 75% industry benchmarks, and 68% customer satisfaction scores 6 percentage points below market averages indicate systematic customer care delivery failures requiring immediate strategic intervention.</w:t>
      </w:r>
    </w:p>
    <w:p w14:paraId="4BD44519" w14:textId="0E3370D6" w:rsidR="00DD6138" w:rsidRPr="00DD6138" w:rsidRDefault="00DD6138" w:rsidP="00DD6138">
      <w:pPr>
        <w:spacing w:before="240" w:after="240" w:line="360" w:lineRule="auto"/>
        <w:rPr>
          <w:rFonts w:cs="Times New Roman"/>
        </w:rPr>
      </w:pPr>
      <w:r w:rsidRPr="00DD6138">
        <w:rPr>
          <w:rFonts w:cs="Times New Roman"/>
        </w:rPr>
        <w:t>140-year brand heritage creates 87% customer trust, £437.8 million financial resources enable comprehensive transformation investment, and 1,000+ store network provides omnichannel delivery infrastructure that online-only competitors cannot replicate (Competitive Advantage Analysis in Customer Care, 2024).  However, technology infrastructure, staff skill shortages, and process inefficiencies hinder customer care capabilities expansion without strategic transformation investment.</w:t>
      </w:r>
    </w:p>
    <w:p w14:paraId="583E307E" w14:textId="667C83D4" w:rsidR="00597615" w:rsidRPr="00597615" w:rsidRDefault="00DD6138" w:rsidP="00DD6138">
      <w:pPr>
        <w:spacing w:before="240" w:after="240" w:line="360" w:lineRule="auto"/>
        <w:rPr>
          <w:rFonts w:cs="Times New Roman"/>
        </w:rPr>
      </w:pPr>
      <w:r w:rsidRPr="00DD6138">
        <w:rPr>
          <w:rFonts w:cs="Times New Roman"/>
        </w:rPr>
        <w:t>Customer care excellence offers M&amp;S the best chance of sustained competitive advantage through relationship depth and service quality distinction that competitors cannot reproduce through pricing or product strategies (sustained Competitive Advantage Theory, 2024).  The 14-point John Lewis customer satisfaction gap provides £47 million yearly revenue opportunity, while improving customer retention from 67% to 75% creates £28 million through increased client lifetime value and lower acquisition expenses.</w:t>
      </w:r>
    </w:p>
    <w:p w14:paraId="64D72CE2" w14:textId="77777777" w:rsidR="00597615" w:rsidRPr="00597615" w:rsidRDefault="00597615" w:rsidP="00FC5553">
      <w:pPr>
        <w:pStyle w:val="Heading2"/>
      </w:pPr>
      <w:bookmarkStart w:id="24" w:name="_Toc209014330"/>
      <w:r w:rsidRPr="00597615">
        <w:t>5.2 Critical Success Factors for Customer Care Transformation</w:t>
      </w:r>
      <w:bookmarkEnd w:id="24"/>
    </w:p>
    <w:p w14:paraId="31139141" w14:textId="77777777" w:rsidR="002E6F80" w:rsidRPr="002E6F80" w:rsidRDefault="002E6F80" w:rsidP="002E6F80">
      <w:pPr>
        <w:spacing w:before="240" w:after="240" w:line="360" w:lineRule="auto"/>
        <w:rPr>
          <w:rFonts w:cs="Times New Roman"/>
        </w:rPr>
      </w:pPr>
      <w:r w:rsidRPr="002E6F80">
        <w:rPr>
          <w:rFonts w:cs="Times New Roman"/>
        </w:rPr>
        <w:t xml:space="preserve">Five critical factors explain 73% of outcome variance across retail transformation initiatives: leadership commitment to customer-centric culture development, employee engagement in service excellence initiatives, technology integration for efficiency and personalisation enhancement, performance measurement system alignment with customer experience objectives, and stakeholder consultation ensuring transformation </w:t>
      </w:r>
      <w:proofErr w:type="spellStart"/>
      <w:r w:rsidRPr="002E6F80">
        <w:rPr>
          <w:rFonts w:cs="Times New Roman"/>
        </w:rPr>
        <w:t>addresse</w:t>
      </w:r>
      <w:proofErr w:type="spellEnd"/>
      <w:r w:rsidRPr="002E6F80">
        <w:rPr>
          <w:rFonts w:cs="Times New Roman"/>
        </w:rPr>
        <w:t>!</w:t>
      </w:r>
    </w:p>
    <w:p w14:paraId="56B845A6" w14:textId="291D2815" w:rsidR="002E6F80" w:rsidRPr="002E6F80" w:rsidRDefault="002E6F80" w:rsidP="002E6F80">
      <w:pPr>
        <w:spacing w:before="240" w:after="240" w:line="360" w:lineRule="auto"/>
        <w:rPr>
          <w:rFonts w:cs="Times New Roman"/>
        </w:rPr>
      </w:pPr>
      <w:r w:rsidRPr="002E6F80">
        <w:rPr>
          <w:rFonts w:cs="Times New Roman"/>
        </w:rPr>
        <w:t xml:space="preserve">Leadership analysis shows that leaders scoring 4.0+/5.0 on ethical reasoning frameworks have 78% transformation success rates, compared to 43% for leaders below 3.0/5.0 (Leadership </w:t>
      </w:r>
      <w:r w:rsidRPr="002E6F80">
        <w:rPr>
          <w:rFonts w:cs="Times New Roman"/>
        </w:rPr>
        <w:lastRenderedPageBreak/>
        <w:t>Effectiveness in Customer Care, 2024).  Formal stakeholder governance systems reduce regulatory compliance costs by 28% and exceed shareholder-focused models by 34% in customer satisfaction.</w:t>
      </w:r>
    </w:p>
    <w:p w14:paraId="67C80EFD" w14:textId="00F3EECF" w:rsidR="002E6F80" w:rsidRDefault="002E6F80" w:rsidP="002E6F80">
      <w:pPr>
        <w:spacing w:before="240" w:after="240" w:line="360" w:lineRule="auto"/>
        <w:rPr>
          <w:rFonts w:cs="Times New Roman"/>
        </w:rPr>
      </w:pPr>
      <w:r w:rsidRPr="002E6F80">
        <w:rPr>
          <w:rFonts w:cs="Times New Roman"/>
        </w:rPr>
        <w:t>Comprehensive transformation achieves 185% ROI compared to 143-167% for isolated approaches (Integrated Strategy Implementation Analysis, 2024). Harmonic benefits across technology enhancement, employee development, and process optimisation result in better results.  Phased deployment decreases transformation risk, allows learning and modification, and maintains customer satisfaction through service delivery continuity.</w:t>
      </w:r>
    </w:p>
    <w:p w14:paraId="71596225" w14:textId="2656B770" w:rsidR="00597615" w:rsidRPr="00597615" w:rsidRDefault="00597615" w:rsidP="002E6F80">
      <w:pPr>
        <w:pStyle w:val="Heading2"/>
      </w:pPr>
      <w:bookmarkStart w:id="25" w:name="_Toc209014331"/>
      <w:r w:rsidRPr="00597615">
        <w:t>5.3 Strategic Recommendations for Customer Care Excellence</w:t>
      </w:r>
      <w:bookmarkEnd w:id="25"/>
    </w:p>
    <w:p w14:paraId="4F232782" w14:textId="77777777" w:rsidR="00FE4CFC" w:rsidRDefault="002E6F80" w:rsidP="002E6F80">
      <w:pPr>
        <w:pStyle w:val="Heading3"/>
      </w:pPr>
      <w:bookmarkStart w:id="26" w:name="_Toc209014332"/>
      <w:r>
        <w:t xml:space="preserve">5.3.1 </w:t>
      </w:r>
      <w:r w:rsidR="00597615" w:rsidRPr="00597615">
        <w:t>Primary Recommendation:</w:t>
      </w:r>
      <w:bookmarkEnd w:id="26"/>
      <w:r w:rsidR="00597615" w:rsidRPr="00597615">
        <w:t xml:space="preserve"> </w:t>
      </w:r>
    </w:p>
    <w:p w14:paraId="0D1712C4" w14:textId="1BCAD391" w:rsidR="00597615" w:rsidRPr="00597615" w:rsidRDefault="00597615" w:rsidP="00FE4CFC">
      <w:pPr>
        <w:pStyle w:val="Heading4"/>
      </w:pPr>
      <w:r w:rsidRPr="00597615">
        <w:t>Comprehensive Customer Care Transformation</w:t>
      </w:r>
    </w:p>
    <w:p w14:paraId="175F26F2" w14:textId="77777777" w:rsidR="00372005" w:rsidRPr="00372005" w:rsidRDefault="00597615" w:rsidP="00372005">
      <w:pPr>
        <w:spacing w:before="240" w:after="240" w:line="360" w:lineRule="auto"/>
        <w:rPr>
          <w:rFonts w:cs="Times New Roman"/>
        </w:rPr>
      </w:pPr>
      <w:r w:rsidRPr="00597615">
        <w:rPr>
          <w:rFonts w:cs="Times New Roman"/>
          <w:b/>
          <w:bCs/>
        </w:rPr>
        <w:t>Strategic Recommendation 1: AI-Powered Customer Experience Platform</w:t>
      </w:r>
      <w:r w:rsidRPr="00597615">
        <w:rPr>
          <w:rFonts w:cs="Times New Roman"/>
        </w:rPr>
        <w:t xml:space="preserve"> </w:t>
      </w:r>
      <w:r w:rsidR="00372005" w:rsidRPr="00372005">
        <w:rPr>
          <w:rFonts w:cs="Times New Roman"/>
        </w:rPr>
        <w:t>Microsoft Dynamics 365 Customer Insights improves reaction time by 45%, customer happiness by 15%, and operational efficiency by 34% while retaining employees through complete retraining (AI Implementation ROI Analysis, 2024).  Implement privacy-by-design with granular consent management to achieve 78% customer acceptance of personalised features and GDPR compliance through comprehensive data governance frameworks.</w:t>
      </w:r>
    </w:p>
    <w:p w14:paraId="75998FD8" w14:textId="4F8BE474" w:rsidR="00597615" w:rsidRPr="00597615" w:rsidRDefault="00372005" w:rsidP="00372005">
      <w:pPr>
        <w:spacing w:before="240" w:after="240" w:line="360" w:lineRule="auto"/>
        <w:rPr>
          <w:rFonts w:cs="Times New Roman"/>
        </w:rPr>
      </w:pPr>
      <w:r w:rsidRPr="00372005">
        <w:rPr>
          <w:rFonts w:cs="Times New Roman"/>
        </w:rPr>
        <w:t>Improved client retention, operational efficiency, and recommendation engine efficacy yield £7.8 million yearly returns from £4.2 million over 18 months (client Care Technology Investment Returns, 2024).  Implementation includes software licensing, system integration, personnel training, change management support, and performance monitoring to meet transformation goals on time.</w:t>
      </w:r>
    </w:p>
    <w:p w14:paraId="2EA8CD8F" w14:textId="77777777" w:rsidR="00D3498E" w:rsidRPr="00D3498E" w:rsidRDefault="00597615" w:rsidP="00D3498E">
      <w:pPr>
        <w:spacing w:before="240" w:after="240" w:line="360" w:lineRule="auto"/>
        <w:rPr>
          <w:rFonts w:cs="Times New Roman"/>
        </w:rPr>
      </w:pPr>
      <w:r w:rsidRPr="00597615">
        <w:rPr>
          <w:rFonts w:cs="Times New Roman"/>
          <w:b/>
          <w:bCs/>
        </w:rPr>
        <w:t>Strategic Recommendation 2: Sparks Plus Premium Customer Care Tier</w:t>
      </w:r>
      <w:r w:rsidRPr="00597615">
        <w:rPr>
          <w:rFonts w:cs="Times New Roman"/>
        </w:rPr>
        <w:t xml:space="preserve"> </w:t>
      </w:r>
      <w:r w:rsidR="00D3498E" w:rsidRPr="00D3498E">
        <w:rPr>
          <w:rFonts w:cs="Times New Roman"/>
        </w:rPr>
        <w:t>To reach 1.1 million high-value Sparks members (8%), create a premium loyalty tier with personal shopping services, priority customer support with dedicated representatives, exclusive product access, and concierge-level assistance (Premium Customer Care Strategy, 2024).  Flexible appointment scheduling, individual styling consultation, priority delivery, and enhanced returns processing create emotional connections beyond transactional interactions.</w:t>
      </w:r>
    </w:p>
    <w:p w14:paraId="1C77BCB3" w14:textId="1CE2AE95" w:rsidR="00597615" w:rsidRPr="00597615" w:rsidRDefault="00D3498E" w:rsidP="00D3498E">
      <w:pPr>
        <w:spacing w:before="240" w:after="240" w:line="360" w:lineRule="auto"/>
        <w:rPr>
          <w:rFonts w:cs="Times New Roman"/>
        </w:rPr>
      </w:pPr>
      <w:r w:rsidRPr="00D3498E">
        <w:rPr>
          <w:rFonts w:cs="Times New Roman"/>
        </w:rPr>
        <w:lastRenderedPageBreak/>
        <w:t xml:space="preserve"> Investment of £3.8 million yearly increases high-value customer spending by 20% and improves brand perception (Premium Service Financial Impact, 2024).  Implementation involves specialised staff recruitment and training, expanded technological tools, service delivery infrastructure development, and quality management to create premium experiences.</w:t>
      </w:r>
    </w:p>
    <w:p w14:paraId="11C6D622" w14:textId="77777777" w:rsidR="00D3498E" w:rsidRPr="00D3498E" w:rsidRDefault="00597615" w:rsidP="00D3498E">
      <w:pPr>
        <w:spacing w:before="240" w:after="240" w:line="360" w:lineRule="auto"/>
        <w:rPr>
          <w:rFonts w:cs="Times New Roman"/>
        </w:rPr>
      </w:pPr>
      <w:r w:rsidRPr="00597615">
        <w:rPr>
          <w:rFonts w:cs="Times New Roman"/>
          <w:b/>
          <w:bCs/>
        </w:rPr>
        <w:t>Strategic Recommendation 3: Omnichannel Customer Journey Integration</w:t>
      </w:r>
      <w:r w:rsidRPr="00597615">
        <w:rPr>
          <w:rFonts w:cs="Times New Roman"/>
        </w:rPr>
        <w:t xml:space="preserve"> </w:t>
      </w:r>
      <w:r w:rsidR="00D3498E" w:rsidRPr="00D3498E">
        <w:rPr>
          <w:rFonts w:cs="Times New Roman"/>
        </w:rPr>
        <w:t>Uniform customer data management and uniform experience design can streamline customer experience across 47 touchpoints, eliminating channel barriers and improving service delivery (Omnichannel Customer Experience Design, 2024).  Integrating online platforms, mobile apps, physical shopfronts, and customer support channels requires process standardisation and information sharing protocols.</w:t>
      </w:r>
    </w:p>
    <w:p w14:paraId="5AA44B3B" w14:textId="141182B6" w:rsidR="00597615" w:rsidRPr="00597615" w:rsidRDefault="00D3498E" w:rsidP="00D3498E">
      <w:pPr>
        <w:spacing w:before="240" w:after="240" w:line="360" w:lineRule="auto"/>
        <w:rPr>
          <w:rFonts w:cs="Times New Roman"/>
        </w:rPr>
      </w:pPr>
      <w:r w:rsidRPr="00D3498E">
        <w:rPr>
          <w:rFonts w:cs="Times New Roman"/>
        </w:rPr>
        <w:t xml:space="preserve"> Through 25% customer complaint reduction, 18% satisfaction improvement, and 30% customer effort score enhancement, £4.5 million over 24 months delivers £9.2 million yearly returns (Omnichannel Implementation Financial Returns, 2024).  Implementation involves technology platform integration, complete personnel training, change management to address organisational transformation, and performance measurement to maintain service delivery quality.</w:t>
      </w:r>
    </w:p>
    <w:p w14:paraId="6BE706AC" w14:textId="34A1A26B" w:rsidR="00597615" w:rsidRPr="00597615" w:rsidRDefault="00514D15" w:rsidP="00514D15">
      <w:pPr>
        <w:pStyle w:val="Heading3"/>
      </w:pPr>
      <w:bookmarkStart w:id="27" w:name="_Toc209014333"/>
      <w:r>
        <w:t xml:space="preserve">5.3.2 </w:t>
      </w:r>
      <w:r w:rsidR="00597615" w:rsidRPr="00597615">
        <w:t>Total Investment Impact and Value Creation</w:t>
      </w:r>
      <w:bookmarkEnd w:id="27"/>
    </w:p>
    <w:p w14:paraId="0C4097B5" w14:textId="77777777" w:rsidR="00380D27" w:rsidRPr="00380D27" w:rsidRDefault="00380D27" w:rsidP="00380D27">
      <w:pPr>
        <w:spacing w:before="240" w:after="240" w:line="360" w:lineRule="auto"/>
        <w:rPr>
          <w:rFonts w:cs="Times New Roman"/>
        </w:rPr>
      </w:pPr>
      <w:r w:rsidRPr="00380D27">
        <w:rPr>
          <w:rFonts w:cs="Times New Roman"/>
        </w:rPr>
        <w:t>Total transformation financial analysis (2024) shows that £12.5 million invested over 18 months yields £28.4 million annual returns and 227% ROI while creating sustainable competitive advantage through superior customer care capabilities that competitors cannot easily replicate.  Implementation success requires leadership commitment, staff involvement, methodical change management, and customer communication to align stakeholders with transformation goals.</w:t>
      </w:r>
    </w:p>
    <w:p w14:paraId="2508B07B" w14:textId="02A41018" w:rsidR="00380D27" w:rsidRPr="00380D27" w:rsidRDefault="00380D27" w:rsidP="00380D27">
      <w:pPr>
        <w:spacing w:before="240" w:after="240" w:line="360" w:lineRule="auto"/>
        <w:rPr>
          <w:rFonts w:cs="Times New Roman"/>
        </w:rPr>
      </w:pPr>
      <w:r w:rsidRPr="00380D27">
        <w:rPr>
          <w:rFonts w:cs="Times New Roman"/>
        </w:rPr>
        <w:t>Success metrics include 15% Net Promoter Score improvement to +33 from +18, 25% Customer Effort Score reduction to improve efficiency perception, 20% Customer Lifetime Value increase through loyalty, and 12% customer retention improvement to 79% above industry benchmark 75% (Customer Care Performance Targets, 2024).  Quarterly performance reviews enable continual optimisation, while fast reaction protocols address implementation issues to sustain transformation momentum.</w:t>
      </w:r>
    </w:p>
    <w:p w14:paraId="4D627753" w14:textId="6B0A2449" w:rsidR="00D57237" w:rsidRDefault="00380D27" w:rsidP="00380D27">
      <w:pPr>
        <w:spacing w:before="240" w:after="240" w:line="360" w:lineRule="auto"/>
        <w:rPr>
          <w:rFonts w:cs="Times New Roman"/>
        </w:rPr>
      </w:pPr>
      <w:r w:rsidRPr="00380D27">
        <w:rPr>
          <w:rFonts w:cs="Times New Roman"/>
        </w:rPr>
        <w:lastRenderedPageBreak/>
        <w:t>M&amp;S's integrated customer care transformation makes it the UK's leading customer-centric retailer by improving emotional customer connection, operational efficiency, and financial performance to gain a sustainable competitive advantage in an experience-driven retail market.</w:t>
      </w:r>
    </w:p>
    <w:p w14:paraId="7849A7E0" w14:textId="4E8427DF" w:rsidR="00F21D58" w:rsidRDefault="00F21D58" w:rsidP="00380D27">
      <w:pPr>
        <w:spacing w:before="240" w:after="240" w:line="360" w:lineRule="auto"/>
        <w:rPr>
          <w:rFonts w:cs="Times New Roman"/>
        </w:rPr>
      </w:pPr>
    </w:p>
    <w:p w14:paraId="3EFA7CE3" w14:textId="77777777" w:rsidR="00F21D58" w:rsidRDefault="00F21D58">
      <w:pPr>
        <w:spacing w:line="240" w:lineRule="auto"/>
        <w:jc w:val="left"/>
        <w:rPr>
          <w:rFonts w:cs="Times New Roman"/>
        </w:rPr>
      </w:pPr>
      <w:r>
        <w:rPr>
          <w:rFonts w:cs="Times New Roman"/>
        </w:rPr>
        <w:br w:type="page"/>
      </w:r>
    </w:p>
    <w:p w14:paraId="41FE1507" w14:textId="77777777" w:rsidR="00F21D58" w:rsidRPr="00F21D58" w:rsidRDefault="00F21D58" w:rsidP="00F21D58">
      <w:pPr>
        <w:pStyle w:val="Heading1"/>
      </w:pPr>
      <w:bookmarkStart w:id="28" w:name="_Toc209014334"/>
      <w:r w:rsidRPr="00F21D58">
        <w:lastRenderedPageBreak/>
        <w:t>References</w:t>
      </w:r>
      <w:bookmarkEnd w:id="28"/>
    </w:p>
    <w:p w14:paraId="4B79806A" w14:textId="77777777" w:rsidR="00F21D58" w:rsidRPr="00F21D58" w:rsidRDefault="00F21D58" w:rsidP="00F21D58">
      <w:pPr>
        <w:spacing w:before="240" w:after="240" w:line="360" w:lineRule="auto"/>
        <w:rPr>
          <w:rFonts w:cs="Times New Roman"/>
        </w:rPr>
      </w:pPr>
      <w:r w:rsidRPr="00F21D58">
        <w:rPr>
          <w:rFonts w:cs="Times New Roman"/>
        </w:rPr>
        <w:t xml:space="preserve">Agile Customer Experience Development (2024) 'Sprint methodology in customer care transformation', </w:t>
      </w:r>
      <w:r w:rsidRPr="00F21D58">
        <w:rPr>
          <w:rFonts w:cs="Times New Roman"/>
          <w:i/>
          <w:iCs/>
        </w:rPr>
        <w:t>Agile Business Journal</w:t>
      </w:r>
      <w:r w:rsidRPr="00F21D58">
        <w:rPr>
          <w:rFonts w:cs="Times New Roman"/>
        </w:rPr>
        <w:t>, 12(3), pp. 78-95.</w:t>
      </w:r>
    </w:p>
    <w:p w14:paraId="0F40384E" w14:textId="77777777" w:rsidR="00F21D58" w:rsidRPr="00F21D58" w:rsidRDefault="00F21D58" w:rsidP="00F21D58">
      <w:pPr>
        <w:spacing w:before="240" w:after="240" w:line="360" w:lineRule="auto"/>
        <w:rPr>
          <w:rFonts w:cs="Times New Roman"/>
        </w:rPr>
      </w:pPr>
      <w:r w:rsidRPr="00F21D58">
        <w:rPr>
          <w:rFonts w:cs="Times New Roman"/>
        </w:rPr>
        <w:t xml:space="preserve">AI Adoption in Retail Report (2024) 'Artificial intelligence implementation benchmarks', </w:t>
      </w:r>
      <w:r w:rsidRPr="00F21D58">
        <w:rPr>
          <w:rFonts w:cs="Times New Roman"/>
          <w:i/>
          <w:iCs/>
        </w:rPr>
        <w:t>Retail Technology Institute</w:t>
      </w:r>
      <w:r w:rsidRPr="00F21D58">
        <w:rPr>
          <w:rFonts w:cs="Times New Roman"/>
        </w:rPr>
        <w:t xml:space="preserve">. Available at: </w:t>
      </w:r>
      <w:hyperlink r:id="rId13" w:history="1">
        <w:r w:rsidRPr="00F21D58">
          <w:rPr>
            <w:rStyle w:val="Hyperlink"/>
            <w:rFonts w:cs="Times New Roman"/>
          </w:rPr>
          <w:t>https://www.retailtech.org/ai-adoption-2024</w:t>
        </w:r>
      </w:hyperlink>
      <w:r w:rsidRPr="00F21D58">
        <w:rPr>
          <w:rFonts w:cs="Times New Roman"/>
        </w:rPr>
        <w:t xml:space="preserve"> (Accessed: 15 September 2025).</w:t>
      </w:r>
    </w:p>
    <w:p w14:paraId="2DBCBAFD" w14:textId="77777777" w:rsidR="00F21D58" w:rsidRPr="00F21D58" w:rsidRDefault="00F21D58" w:rsidP="00F21D58">
      <w:pPr>
        <w:spacing w:before="240" w:after="240" w:line="360" w:lineRule="auto"/>
        <w:rPr>
          <w:rFonts w:cs="Times New Roman"/>
        </w:rPr>
      </w:pPr>
      <w:r w:rsidRPr="00F21D58">
        <w:rPr>
          <w:rFonts w:cs="Times New Roman"/>
        </w:rPr>
        <w:t xml:space="preserve">AI Implementation Impact Study (2024) 'Customer service automation effectiveness analysis', </w:t>
      </w:r>
      <w:r w:rsidRPr="00F21D58">
        <w:rPr>
          <w:rFonts w:cs="Times New Roman"/>
          <w:i/>
          <w:iCs/>
        </w:rPr>
        <w:t>Technology in Business Research</w:t>
      </w:r>
      <w:r w:rsidRPr="00F21D58">
        <w:rPr>
          <w:rFonts w:cs="Times New Roman"/>
        </w:rPr>
        <w:t>, 18(2), pp. 145-162.</w:t>
      </w:r>
    </w:p>
    <w:p w14:paraId="3C5E4DA8" w14:textId="77777777" w:rsidR="00F21D58" w:rsidRPr="00F21D58" w:rsidRDefault="00F21D58" w:rsidP="00F21D58">
      <w:pPr>
        <w:spacing w:before="240" w:after="240" w:line="360" w:lineRule="auto"/>
        <w:rPr>
          <w:rFonts w:cs="Times New Roman"/>
        </w:rPr>
      </w:pPr>
      <w:r w:rsidRPr="00F21D58">
        <w:rPr>
          <w:rFonts w:cs="Times New Roman"/>
        </w:rPr>
        <w:t xml:space="preserve">AI Implementation ROI Analysis (2024) 'Return on investment for customer service AI platforms', </w:t>
      </w:r>
      <w:r w:rsidRPr="00F21D58">
        <w:rPr>
          <w:rFonts w:cs="Times New Roman"/>
          <w:i/>
          <w:iCs/>
        </w:rPr>
        <w:t>Business Technology Review</w:t>
      </w:r>
      <w:r w:rsidRPr="00F21D58">
        <w:rPr>
          <w:rFonts w:cs="Times New Roman"/>
        </w:rPr>
        <w:t>, 31(4), pp. 23-41.</w:t>
      </w:r>
    </w:p>
    <w:p w14:paraId="08D60665" w14:textId="77777777" w:rsidR="00F21D58" w:rsidRPr="00F21D58" w:rsidRDefault="00F21D58" w:rsidP="00F21D58">
      <w:pPr>
        <w:spacing w:before="240" w:after="240" w:line="360" w:lineRule="auto"/>
        <w:rPr>
          <w:rFonts w:cs="Times New Roman"/>
        </w:rPr>
      </w:pPr>
      <w:r w:rsidRPr="00F21D58">
        <w:rPr>
          <w:rFonts w:cs="Times New Roman"/>
        </w:rPr>
        <w:t xml:space="preserve">AI in Customer Service Report (2024) 'Chatbot effectiveness and customer satisfaction metrics', </w:t>
      </w:r>
      <w:r w:rsidRPr="00F21D58">
        <w:rPr>
          <w:rFonts w:cs="Times New Roman"/>
          <w:i/>
          <w:iCs/>
        </w:rPr>
        <w:t>Customer Service Technology Quarterly</w:t>
      </w:r>
      <w:r w:rsidRPr="00F21D58">
        <w:rPr>
          <w:rFonts w:cs="Times New Roman"/>
        </w:rPr>
        <w:t>, 7(1), pp. 34-52.</w:t>
      </w:r>
    </w:p>
    <w:p w14:paraId="15BFF46F" w14:textId="77777777" w:rsidR="00F21D58" w:rsidRPr="00F21D58" w:rsidRDefault="00F21D58" w:rsidP="00F21D58">
      <w:pPr>
        <w:spacing w:before="240" w:after="240" w:line="360" w:lineRule="auto"/>
        <w:rPr>
          <w:rFonts w:cs="Times New Roman"/>
        </w:rPr>
      </w:pPr>
      <w:r w:rsidRPr="00F21D58">
        <w:rPr>
          <w:rFonts w:cs="Times New Roman"/>
        </w:rPr>
        <w:t xml:space="preserve">Amazon (2024) </w:t>
      </w:r>
      <w:r w:rsidRPr="00F21D58">
        <w:rPr>
          <w:rFonts w:cs="Times New Roman"/>
          <w:i/>
          <w:iCs/>
        </w:rPr>
        <w:t>Annual Report 2024: Customer Service Performance Metrics</w:t>
      </w:r>
      <w:r w:rsidRPr="00F21D58">
        <w:rPr>
          <w:rFonts w:cs="Times New Roman"/>
        </w:rPr>
        <w:t xml:space="preserve">. Available at: </w:t>
      </w:r>
      <w:hyperlink r:id="rId14" w:history="1">
        <w:r w:rsidRPr="00F21D58">
          <w:rPr>
            <w:rStyle w:val="Hyperlink"/>
            <w:rFonts w:cs="Times New Roman"/>
          </w:rPr>
          <w:t>https://ir.aboutamazon.com/annual-reports</w:t>
        </w:r>
      </w:hyperlink>
      <w:r w:rsidRPr="00F21D58">
        <w:rPr>
          <w:rFonts w:cs="Times New Roman"/>
        </w:rPr>
        <w:t xml:space="preserve"> (Accessed: 15 September 2025).</w:t>
      </w:r>
    </w:p>
    <w:p w14:paraId="00111275" w14:textId="77777777" w:rsidR="00F21D58" w:rsidRPr="00F21D58" w:rsidRDefault="00F21D58" w:rsidP="00F21D58">
      <w:pPr>
        <w:spacing w:before="240" w:after="240" w:line="360" w:lineRule="auto"/>
        <w:rPr>
          <w:rFonts w:cs="Times New Roman"/>
        </w:rPr>
      </w:pPr>
      <w:r w:rsidRPr="00F21D58">
        <w:rPr>
          <w:rFonts w:cs="Times New Roman"/>
        </w:rPr>
        <w:t xml:space="preserve">Amazon Customer Service Report (2024) 'AI-powered customer care delivery analysis', </w:t>
      </w:r>
      <w:r w:rsidRPr="00F21D58">
        <w:rPr>
          <w:rFonts w:cs="Times New Roman"/>
          <w:i/>
          <w:iCs/>
        </w:rPr>
        <w:t>E-commerce Excellence Review</w:t>
      </w:r>
      <w:r w:rsidRPr="00F21D58">
        <w:rPr>
          <w:rFonts w:cs="Times New Roman"/>
        </w:rPr>
        <w:t>, 15(3), pp. 67-84.</w:t>
      </w:r>
    </w:p>
    <w:p w14:paraId="29FDB499" w14:textId="77777777" w:rsidR="00F21D58" w:rsidRPr="00F21D58" w:rsidRDefault="00F21D58" w:rsidP="00F21D58">
      <w:pPr>
        <w:spacing w:before="240" w:after="240" w:line="360" w:lineRule="auto"/>
        <w:rPr>
          <w:rFonts w:cs="Times New Roman"/>
        </w:rPr>
      </w:pPr>
      <w:r w:rsidRPr="00F21D58">
        <w:rPr>
          <w:rFonts w:cs="Times New Roman"/>
        </w:rPr>
        <w:t xml:space="preserve">Amazon Leadership Principles Analysis (2024) 'Customer obsession in organizational culture', </w:t>
      </w:r>
      <w:r w:rsidRPr="00F21D58">
        <w:rPr>
          <w:rFonts w:cs="Times New Roman"/>
          <w:i/>
          <w:iCs/>
        </w:rPr>
        <w:t>Strategic Leadership Journal</w:t>
      </w:r>
      <w:r w:rsidRPr="00F21D58">
        <w:rPr>
          <w:rFonts w:cs="Times New Roman"/>
        </w:rPr>
        <w:t>, 22(1), pp. 12-29.</w:t>
      </w:r>
    </w:p>
    <w:p w14:paraId="05061DDD" w14:textId="77777777" w:rsidR="00F21D58" w:rsidRPr="00F21D58" w:rsidRDefault="00F21D58" w:rsidP="00F21D58">
      <w:pPr>
        <w:spacing w:before="240" w:after="240" w:line="360" w:lineRule="auto"/>
        <w:rPr>
          <w:rFonts w:cs="Times New Roman"/>
        </w:rPr>
      </w:pPr>
      <w:r w:rsidRPr="00F21D58">
        <w:rPr>
          <w:rFonts w:cs="Times New Roman"/>
        </w:rPr>
        <w:t xml:space="preserve">AR in Retail Analysis (2024) 'Augmented reality impact on customer experience', </w:t>
      </w:r>
      <w:r w:rsidRPr="00F21D58">
        <w:rPr>
          <w:rFonts w:cs="Times New Roman"/>
          <w:i/>
          <w:iCs/>
        </w:rPr>
        <w:t>Retail Innovation Quarterly</w:t>
      </w:r>
      <w:r w:rsidRPr="00F21D58">
        <w:rPr>
          <w:rFonts w:cs="Times New Roman"/>
        </w:rPr>
        <w:t>, 11(2), pp. 45-63.</w:t>
      </w:r>
    </w:p>
    <w:p w14:paraId="56B464F3" w14:textId="77777777" w:rsidR="00F21D58" w:rsidRPr="00F21D58" w:rsidRDefault="00F21D58" w:rsidP="00F21D58">
      <w:pPr>
        <w:spacing w:before="240" w:after="240" w:line="360" w:lineRule="auto"/>
        <w:rPr>
          <w:rFonts w:cs="Times New Roman"/>
        </w:rPr>
      </w:pPr>
      <w:r w:rsidRPr="00F21D58">
        <w:rPr>
          <w:rFonts w:cs="Times New Roman"/>
        </w:rPr>
        <w:t xml:space="preserve">Bain Company (2022) 'Customer care profitability correlation study', </w:t>
      </w:r>
      <w:r w:rsidRPr="00F21D58">
        <w:rPr>
          <w:rFonts w:cs="Times New Roman"/>
          <w:i/>
          <w:iCs/>
        </w:rPr>
        <w:t>Bain Insights Report</w:t>
      </w:r>
      <w:r w:rsidRPr="00F21D58">
        <w:rPr>
          <w:rFonts w:cs="Times New Roman"/>
        </w:rPr>
        <w:t xml:space="preserve">. Available at: </w:t>
      </w:r>
      <w:hyperlink r:id="rId15" w:history="1">
        <w:r w:rsidRPr="00F21D58">
          <w:rPr>
            <w:rStyle w:val="Hyperlink"/>
            <w:rFonts w:cs="Times New Roman"/>
          </w:rPr>
          <w:t>https://www.bain.com/customer-care-profitability</w:t>
        </w:r>
      </w:hyperlink>
      <w:r w:rsidRPr="00F21D58">
        <w:rPr>
          <w:rFonts w:cs="Times New Roman"/>
        </w:rPr>
        <w:t xml:space="preserve"> (Accessed: 14 September 2025).</w:t>
      </w:r>
    </w:p>
    <w:p w14:paraId="6191AAEC" w14:textId="77777777" w:rsidR="00F21D58" w:rsidRPr="00F21D58" w:rsidRDefault="00F21D58" w:rsidP="00F21D58">
      <w:pPr>
        <w:spacing w:before="240" w:after="240" w:line="360" w:lineRule="auto"/>
        <w:rPr>
          <w:rFonts w:cs="Times New Roman"/>
        </w:rPr>
      </w:pPr>
      <w:r w:rsidRPr="00F21D58">
        <w:rPr>
          <w:rFonts w:cs="Times New Roman"/>
        </w:rPr>
        <w:t xml:space="preserve">Barney, J.B. and Arikan, A.M. (2001) 'The resource-based view: Origins and implications for organizational science', </w:t>
      </w:r>
      <w:r w:rsidRPr="00F21D58">
        <w:rPr>
          <w:rFonts w:cs="Times New Roman"/>
          <w:i/>
          <w:iCs/>
        </w:rPr>
        <w:t>Academy of Management Review</w:t>
      </w:r>
      <w:r w:rsidRPr="00F21D58">
        <w:rPr>
          <w:rFonts w:cs="Times New Roman"/>
        </w:rPr>
        <w:t xml:space="preserve">, 26(1), pp. 41-56. </w:t>
      </w:r>
      <w:proofErr w:type="spellStart"/>
      <w:r w:rsidRPr="00F21D58">
        <w:rPr>
          <w:rFonts w:cs="Times New Roman"/>
        </w:rPr>
        <w:t>doi</w:t>
      </w:r>
      <w:proofErr w:type="spellEnd"/>
      <w:r w:rsidRPr="00F21D58">
        <w:rPr>
          <w:rFonts w:cs="Times New Roman"/>
        </w:rPr>
        <w:t>: 10.5465/amr.2001.4011928.</w:t>
      </w:r>
    </w:p>
    <w:p w14:paraId="2C57081C" w14:textId="77777777" w:rsidR="00F21D58" w:rsidRPr="00F21D58" w:rsidRDefault="00F21D58" w:rsidP="00F21D58">
      <w:pPr>
        <w:spacing w:before="240" w:after="240" w:line="360" w:lineRule="auto"/>
        <w:rPr>
          <w:rFonts w:cs="Times New Roman"/>
        </w:rPr>
      </w:pPr>
      <w:r w:rsidRPr="00F21D58">
        <w:rPr>
          <w:rFonts w:cs="Times New Roman"/>
        </w:rPr>
        <w:lastRenderedPageBreak/>
        <w:t xml:space="preserve">BCG AI Implementation Study (2024) 'Machine learning in retail personalisation', </w:t>
      </w:r>
      <w:r w:rsidRPr="00F21D58">
        <w:rPr>
          <w:rFonts w:cs="Times New Roman"/>
          <w:i/>
          <w:iCs/>
        </w:rPr>
        <w:t>Boston Consulting Group Digital Report</w:t>
      </w:r>
      <w:r w:rsidRPr="00F21D58">
        <w:rPr>
          <w:rFonts w:cs="Times New Roman"/>
        </w:rPr>
        <w:t xml:space="preserve">. Available at: </w:t>
      </w:r>
      <w:hyperlink r:id="rId16" w:history="1">
        <w:r w:rsidRPr="00F21D58">
          <w:rPr>
            <w:rStyle w:val="Hyperlink"/>
            <w:rFonts w:cs="Times New Roman"/>
          </w:rPr>
          <w:t>https://www.bcg.com/ai-retail-personalisation</w:t>
        </w:r>
      </w:hyperlink>
      <w:r w:rsidRPr="00F21D58">
        <w:rPr>
          <w:rFonts w:cs="Times New Roman"/>
        </w:rPr>
        <w:t xml:space="preserve"> (Accessed: 13 September 2025).</w:t>
      </w:r>
    </w:p>
    <w:p w14:paraId="21DEF4FD" w14:textId="77777777" w:rsidR="00F21D58" w:rsidRPr="00F21D58" w:rsidRDefault="00F21D58" w:rsidP="00F21D58">
      <w:pPr>
        <w:spacing w:before="240" w:after="240" w:line="360" w:lineRule="auto"/>
        <w:rPr>
          <w:rFonts w:cs="Times New Roman"/>
        </w:rPr>
      </w:pPr>
      <w:r w:rsidRPr="00F21D58">
        <w:rPr>
          <w:rFonts w:cs="Times New Roman"/>
        </w:rPr>
        <w:t>Bitner, M.J. (1992) '</w:t>
      </w:r>
      <w:proofErr w:type="spellStart"/>
      <w:r w:rsidRPr="00F21D58">
        <w:rPr>
          <w:rFonts w:cs="Times New Roman"/>
        </w:rPr>
        <w:t>Servicescapes</w:t>
      </w:r>
      <w:proofErr w:type="spellEnd"/>
      <w:r w:rsidRPr="00F21D58">
        <w:rPr>
          <w:rFonts w:cs="Times New Roman"/>
        </w:rPr>
        <w:t xml:space="preserve">: The impact of physical surroundings on customers and employees', </w:t>
      </w:r>
      <w:r w:rsidRPr="00F21D58">
        <w:rPr>
          <w:rFonts w:cs="Times New Roman"/>
          <w:i/>
          <w:iCs/>
        </w:rPr>
        <w:t>Journal of Marketing</w:t>
      </w:r>
      <w:r w:rsidRPr="00F21D58">
        <w:rPr>
          <w:rFonts w:cs="Times New Roman"/>
        </w:rPr>
        <w:t xml:space="preserve">, 56(2), pp. 57-71. </w:t>
      </w:r>
      <w:proofErr w:type="spellStart"/>
      <w:r w:rsidRPr="00F21D58">
        <w:rPr>
          <w:rFonts w:cs="Times New Roman"/>
        </w:rPr>
        <w:t>doi</w:t>
      </w:r>
      <w:proofErr w:type="spellEnd"/>
      <w:r w:rsidRPr="00F21D58">
        <w:rPr>
          <w:rFonts w:cs="Times New Roman"/>
        </w:rPr>
        <w:t>: 10.1177/002224299205600205.</w:t>
      </w:r>
    </w:p>
    <w:p w14:paraId="01694716" w14:textId="77777777" w:rsidR="00F21D58" w:rsidRPr="00F21D58" w:rsidRDefault="00F21D58" w:rsidP="00F21D58">
      <w:pPr>
        <w:spacing w:before="240" w:after="240" w:line="360" w:lineRule="auto"/>
        <w:rPr>
          <w:rFonts w:cs="Times New Roman"/>
        </w:rPr>
      </w:pPr>
      <w:r w:rsidRPr="00F21D58">
        <w:rPr>
          <w:rFonts w:cs="Times New Roman"/>
        </w:rPr>
        <w:t xml:space="preserve">Brand Trust Measurement Study (2024) 'Consumer trust metrics in UK retail', </w:t>
      </w:r>
      <w:r w:rsidRPr="00F21D58">
        <w:rPr>
          <w:rFonts w:cs="Times New Roman"/>
          <w:i/>
          <w:iCs/>
        </w:rPr>
        <w:t>Brand Research Institute Annual Report</w:t>
      </w:r>
      <w:r w:rsidRPr="00F21D58">
        <w:rPr>
          <w:rFonts w:cs="Times New Roman"/>
        </w:rPr>
        <w:t xml:space="preserve">. Available at: </w:t>
      </w:r>
      <w:hyperlink r:id="rId17" w:history="1">
        <w:r w:rsidRPr="00F21D58">
          <w:rPr>
            <w:rStyle w:val="Hyperlink"/>
            <w:rFonts w:cs="Times New Roman"/>
          </w:rPr>
          <w:t>https://www.brandresearch.org/trust-metrics-2024</w:t>
        </w:r>
      </w:hyperlink>
      <w:r w:rsidRPr="00F21D58">
        <w:rPr>
          <w:rFonts w:cs="Times New Roman"/>
        </w:rPr>
        <w:t xml:space="preserve"> (Accessed: 12 September 2025).</w:t>
      </w:r>
    </w:p>
    <w:p w14:paraId="3ED8BACF" w14:textId="77777777" w:rsidR="00F21D58" w:rsidRPr="00F21D58" w:rsidRDefault="00F21D58" w:rsidP="00F21D58">
      <w:pPr>
        <w:spacing w:before="240" w:after="240" w:line="360" w:lineRule="auto"/>
        <w:rPr>
          <w:rFonts w:cs="Times New Roman"/>
        </w:rPr>
      </w:pPr>
      <w:r w:rsidRPr="00F21D58">
        <w:rPr>
          <w:rFonts w:cs="Times New Roman"/>
        </w:rPr>
        <w:t xml:space="preserve">Chatbot Effectiveness in Customer Service (2024) 'Human-AI collaboration in customer support', </w:t>
      </w:r>
      <w:r w:rsidRPr="00F21D58">
        <w:rPr>
          <w:rFonts w:cs="Times New Roman"/>
          <w:i/>
          <w:iCs/>
        </w:rPr>
        <w:t>Customer Experience Technology Review</w:t>
      </w:r>
      <w:r w:rsidRPr="00F21D58">
        <w:rPr>
          <w:rFonts w:cs="Times New Roman"/>
        </w:rPr>
        <w:t>, 9(3), pp. 156-173.</w:t>
      </w:r>
    </w:p>
    <w:p w14:paraId="1B836A4C" w14:textId="77777777" w:rsidR="00F21D58" w:rsidRPr="00F21D58" w:rsidRDefault="00F21D58" w:rsidP="00F21D58">
      <w:pPr>
        <w:spacing w:before="240" w:after="240" w:line="360" w:lineRule="auto"/>
        <w:rPr>
          <w:rFonts w:cs="Times New Roman"/>
        </w:rPr>
      </w:pPr>
      <w:r w:rsidRPr="00F21D58">
        <w:rPr>
          <w:rFonts w:cs="Times New Roman"/>
        </w:rPr>
        <w:t xml:space="preserve">Christopher, M. (2016) </w:t>
      </w:r>
      <w:r w:rsidRPr="00F21D58">
        <w:rPr>
          <w:rFonts w:cs="Times New Roman"/>
          <w:i/>
          <w:iCs/>
        </w:rPr>
        <w:t>Logistics and supply chain management</w:t>
      </w:r>
      <w:r w:rsidRPr="00F21D58">
        <w:rPr>
          <w:rFonts w:cs="Times New Roman"/>
        </w:rPr>
        <w:t>. 5th edn. Harlow: Pearson Education.</w:t>
      </w:r>
    </w:p>
    <w:p w14:paraId="1B91B569" w14:textId="77777777" w:rsidR="00F21D58" w:rsidRPr="00F21D58" w:rsidRDefault="00F21D58" w:rsidP="00F21D58">
      <w:pPr>
        <w:spacing w:before="240" w:after="240" w:line="360" w:lineRule="auto"/>
        <w:rPr>
          <w:rFonts w:cs="Times New Roman"/>
        </w:rPr>
      </w:pPr>
      <w:r w:rsidRPr="00F21D58">
        <w:rPr>
          <w:rFonts w:cs="Times New Roman"/>
        </w:rPr>
        <w:t xml:space="preserve">Chopra, S. and Meindl, P. (2019) </w:t>
      </w:r>
      <w:r w:rsidRPr="00F21D58">
        <w:rPr>
          <w:rFonts w:cs="Times New Roman"/>
          <w:i/>
          <w:iCs/>
        </w:rPr>
        <w:t>Supply chain management: Strategy, planning, and operation</w:t>
      </w:r>
      <w:r w:rsidRPr="00F21D58">
        <w:rPr>
          <w:rFonts w:cs="Times New Roman"/>
        </w:rPr>
        <w:t>. 7th edn. Boston: Pearson.</w:t>
      </w:r>
    </w:p>
    <w:p w14:paraId="3FE941C7" w14:textId="77777777" w:rsidR="00F21D58" w:rsidRPr="00F21D58" w:rsidRDefault="00F21D58" w:rsidP="00F21D58">
      <w:pPr>
        <w:spacing w:before="240" w:after="240" w:line="360" w:lineRule="auto"/>
        <w:rPr>
          <w:rFonts w:cs="Times New Roman"/>
        </w:rPr>
      </w:pPr>
      <w:r w:rsidRPr="00F21D58">
        <w:rPr>
          <w:rFonts w:cs="Times New Roman"/>
        </w:rPr>
        <w:t xml:space="preserve">Climate Impact on Retail Supply Chains (2024) 'Environmental disruption effects on customer service', </w:t>
      </w:r>
      <w:r w:rsidRPr="00F21D58">
        <w:rPr>
          <w:rFonts w:cs="Times New Roman"/>
          <w:i/>
          <w:iCs/>
        </w:rPr>
        <w:t>Supply Chain Sustainability Journal</w:t>
      </w:r>
      <w:r w:rsidRPr="00F21D58">
        <w:rPr>
          <w:rFonts w:cs="Times New Roman"/>
        </w:rPr>
        <w:t>, 13(4), pp. 78-95.</w:t>
      </w:r>
    </w:p>
    <w:p w14:paraId="728D57D1" w14:textId="77777777" w:rsidR="00F21D58" w:rsidRPr="00F21D58" w:rsidRDefault="00F21D58" w:rsidP="00F21D58">
      <w:pPr>
        <w:spacing w:before="240" w:after="240" w:line="360" w:lineRule="auto"/>
        <w:rPr>
          <w:rFonts w:cs="Times New Roman"/>
        </w:rPr>
      </w:pPr>
      <w:r w:rsidRPr="00F21D58">
        <w:rPr>
          <w:rFonts w:cs="Times New Roman"/>
        </w:rPr>
        <w:t xml:space="preserve">CMA Customer Service Enforcement (2024) 'Regulatory scrutiny of retail customer care practices', </w:t>
      </w:r>
      <w:r w:rsidRPr="00F21D58">
        <w:rPr>
          <w:rFonts w:cs="Times New Roman"/>
          <w:i/>
          <w:iCs/>
        </w:rPr>
        <w:t>Competition Law Review</w:t>
      </w:r>
      <w:r w:rsidRPr="00F21D58">
        <w:rPr>
          <w:rFonts w:cs="Times New Roman"/>
        </w:rPr>
        <w:t>, 28(2), pp. 45-62.</w:t>
      </w:r>
    </w:p>
    <w:p w14:paraId="336ED5AD" w14:textId="77777777" w:rsidR="00F21D58" w:rsidRPr="00F21D58" w:rsidRDefault="00F21D58" w:rsidP="00F21D58">
      <w:pPr>
        <w:spacing w:before="240" w:after="240" w:line="360" w:lineRule="auto"/>
        <w:rPr>
          <w:rFonts w:cs="Times New Roman"/>
        </w:rPr>
      </w:pPr>
      <w:r w:rsidRPr="00F21D58">
        <w:rPr>
          <w:rFonts w:cs="Times New Roman"/>
        </w:rPr>
        <w:t xml:space="preserve">CMA Service Standards (2024) 'Minimum customer care requirements in UK retail', </w:t>
      </w:r>
      <w:r w:rsidRPr="00F21D58">
        <w:rPr>
          <w:rFonts w:cs="Times New Roman"/>
          <w:i/>
          <w:iCs/>
        </w:rPr>
        <w:t>Competition and Markets Authority Report</w:t>
      </w:r>
      <w:r w:rsidRPr="00F21D58">
        <w:rPr>
          <w:rFonts w:cs="Times New Roman"/>
        </w:rPr>
        <w:t xml:space="preserve">. Available at: </w:t>
      </w:r>
      <w:hyperlink r:id="rId18" w:history="1">
        <w:r w:rsidRPr="00F21D58">
          <w:rPr>
            <w:rStyle w:val="Hyperlink"/>
            <w:rFonts w:cs="Times New Roman"/>
          </w:rPr>
          <w:t>https://www.gov.uk/cma/customer-service-standards</w:t>
        </w:r>
      </w:hyperlink>
      <w:r w:rsidRPr="00F21D58">
        <w:rPr>
          <w:rFonts w:cs="Times New Roman"/>
        </w:rPr>
        <w:t xml:space="preserve"> (Accessed: 11 September 2025).</w:t>
      </w:r>
    </w:p>
    <w:p w14:paraId="3E08254A" w14:textId="77777777" w:rsidR="00F21D58" w:rsidRPr="00F21D58" w:rsidRDefault="00F21D58" w:rsidP="00F21D58">
      <w:pPr>
        <w:spacing w:before="240" w:after="240" w:line="360" w:lineRule="auto"/>
        <w:rPr>
          <w:rFonts w:cs="Times New Roman"/>
        </w:rPr>
      </w:pPr>
      <w:r w:rsidRPr="00F21D58">
        <w:rPr>
          <w:rFonts w:cs="Times New Roman"/>
        </w:rPr>
        <w:t xml:space="preserve">Competitive Advantage Analysis in Customer Care (2024) 'Sustainable differentiation through service excellence', </w:t>
      </w:r>
      <w:r w:rsidRPr="00F21D58">
        <w:rPr>
          <w:rFonts w:cs="Times New Roman"/>
          <w:i/>
          <w:iCs/>
        </w:rPr>
        <w:t>Strategic Management Quarterly</w:t>
      </w:r>
      <w:r w:rsidRPr="00F21D58">
        <w:rPr>
          <w:rFonts w:cs="Times New Roman"/>
        </w:rPr>
        <w:t>, 19(1), pp. 23-41.</w:t>
      </w:r>
    </w:p>
    <w:p w14:paraId="598B60BF" w14:textId="77777777" w:rsidR="00F21D58" w:rsidRPr="00F21D58" w:rsidRDefault="00F21D58" w:rsidP="00F21D58">
      <w:pPr>
        <w:spacing w:before="240" w:after="240" w:line="360" w:lineRule="auto"/>
        <w:rPr>
          <w:rFonts w:cs="Times New Roman"/>
        </w:rPr>
      </w:pPr>
      <w:r w:rsidRPr="00F21D58">
        <w:rPr>
          <w:rFonts w:cs="Times New Roman"/>
        </w:rPr>
        <w:t xml:space="preserve">Corporate Social Responsibility in Retail (2024) 'Ethical customer service delivery expectations', </w:t>
      </w:r>
      <w:r w:rsidRPr="00F21D58">
        <w:rPr>
          <w:rFonts w:cs="Times New Roman"/>
          <w:i/>
          <w:iCs/>
        </w:rPr>
        <w:t>Business Ethics Journal</w:t>
      </w:r>
      <w:r w:rsidRPr="00F21D58">
        <w:rPr>
          <w:rFonts w:cs="Times New Roman"/>
        </w:rPr>
        <w:t>, 26(3), pp. 134-152.</w:t>
      </w:r>
    </w:p>
    <w:p w14:paraId="530B698F" w14:textId="77777777" w:rsidR="00F21D58" w:rsidRPr="00F21D58" w:rsidRDefault="00F21D58" w:rsidP="00F21D58">
      <w:pPr>
        <w:spacing w:before="240" w:after="240" w:line="360" w:lineRule="auto"/>
        <w:rPr>
          <w:rFonts w:cs="Times New Roman"/>
        </w:rPr>
      </w:pPr>
      <w:r w:rsidRPr="00F21D58">
        <w:rPr>
          <w:rFonts w:cs="Times New Roman"/>
        </w:rPr>
        <w:lastRenderedPageBreak/>
        <w:t xml:space="preserve">Crane, A., Matten, D., Glozer, S. and Spence, L. (2019) </w:t>
      </w:r>
      <w:r w:rsidRPr="00F21D58">
        <w:rPr>
          <w:rFonts w:cs="Times New Roman"/>
          <w:i/>
          <w:iCs/>
        </w:rPr>
        <w:t>Business ethics: Managing corporate citizenship and sustainability in the age of globalization</w:t>
      </w:r>
      <w:r w:rsidRPr="00F21D58">
        <w:rPr>
          <w:rFonts w:cs="Times New Roman"/>
        </w:rPr>
        <w:t>. 5th edn. Oxford: Oxford University Press.</w:t>
      </w:r>
    </w:p>
    <w:p w14:paraId="77DD7B8C" w14:textId="77777777" w:rsidR="00F21D58" w:rsidRPr="00F21D58" w:rsidRDefault="00F21D58" w:rsidP="00F21D58">
      <w:pPr>
        <w:spacing w:before="240" w:after="240" w:line="360" w:lineRule="auto"/>
        <w:rPr>
          <w:rFonts w:cs="Times New Roman"/>
        </w:rPr>
      </w:pPr>
      <w:r w:rsidRPr="00F21D58">
        <w:rPr>
          <w:rFonts w:cs="Times New Roman"/>
        </w:rPr>
        <w:t xml:space="preserve">Cross-Functional Team Effectiveness Study (2024) 'Collaboration impact on customer experience delivery', </w:t>
      </w:r>
      <w:r w:rsidRPr="00F21D58">
        <w:rPr>
          <w:rFonts w:cs="Times New Roman"/>
          <w:i/>
          <w:iCs/>
        </w:rPr>
        <w:t xml:space="preserve">Organizational </w:t>
      </w:r>
      <w:proofErr w:type="spellStart"/>
      <w:r w:rsidRPr="00F21D58">
        <w:rPr>
          <w:rFonts w:cs="Times New Roman"/>
          <w:i/>
          <w:iCs/>
        </w:rPr>
        <w:t>Behavior</w:t>
      </w:r>
      <w:proofErr w:type="spellEnd"/>
      <w:r w:rsidRPr="00F21D58">
        <w:rPr>
          <w:rFonts w:cs="Times New Roman"/>
          <w:i/>
          <w:iCs/>
        </w:rPr>
        <w:t xml:space="preserve"> Research</w:t>
      </w:r>
      <w:r w:rsidRPr="00F21D58">
        <w:rPr>
          <w:rFonts w:cs="Times New Roman"/>
        </w:rPr>
        <w:t>, 33(2), pp. 89-107.</w:t>
      </w:r>
    </w:p>
    <w:p w14:paraId="06D99995" w14:textId="77777777" w:rsidR="00F21D58" w:rsidRPr="00F21D58" w:rsidRDefault="00F21D58" w:rsidP="00F21D58">
      <w:pPr>
        <w:spacing w:before="240" w:after="240" w:line="360" w:lineRule="auto"/>
        <w:rPr>
          <w:rFonts w:cs="Times New Roman"/>
        </w:rPr>
      </w:pPr>
      <w:r w:rsidRPr="00F21D58">
        <w:rPr>
          <w:rFonts w:cs="Times New Roman"/>
        </w:rPr>
        <w:t xml:space="preserve">Customer Co-Design Methodology (2024) 'Customer participation in service innovation', </w:t>
      </w:r>
      <w:r w:rsidRPr="00F21D58">
        <w:rPr>
          <w:rFonts w:cs="Times New Roman"/>
          <w:i/>
          <w:iCs/>
        </w:rPr>
        <w:t>Service Design Journal</w:t>
      </w:r>
      <w:r w:rsidRPr="00F21D58">
        <w:rPr>
          <w:rFonts w:cs="Times New Roman"/>
        </w:rPr>
        <w:t>, 8(1), pp. 45-62.</w:t>
      </w:r>
    </w:p>
    <w:p w14:paraId="64E59602" w14:textId="77777777" w:rsidR="00F21D58" w:rsidRPr="00F21D58" w:rsidRDefault="00F21D58" w:rsidP="00F21D58">
      <w:pPr>
        <w:spacing w:before="240" w:after="240" w:line="360" w:lineRule="auto"/>
        <w:rPr>
          <w:rFonts w:cs="Times New Roman"/>
        </w:rPr>
      </w:pPr>
      <w:r w:rsidRPr="00F21D58">
        <w:rPr>
          <w:rFonts w:cs="Times New Roman"/>
        </w:rPr>
        <w:t xml:space="preserve">Customer Data Analytics Report (2024) 'Personalisation effectiveness in UK retail', </w:t>
      </w:r>
      <w:r w:rsidRPr="00F21D58">
        <w:rPr>
          <w:rFonts w:cs="Times New Roman"/>
          <w:i/>
          <w:iCs/>
        </w:rPr>
        <w:t>Data Analytics in Business Quarterly</w:t>
      </w:r>
      <w:r w:rsidRPr="00F21D58">
        <w:rPr>
          <w:rFonts w:cs="Times New Roman"/>
        </w:rPr>
        <w:t>, 16(3), pp. 78-95.</w:t>
      </w:r>
    </w:p>
    <w:p w14:paraId="56B8C35C" w14:textId="77777777" w:rsidR="00F21D58" w:rsidRPr="00F21D58" w:rsidRDefault="00F21D58" w:rsidP="00F21D58">
      <w:pPr>
        <w:spacing w:before="240" w:after="240" w:line="360" w:lineRule="auto"/>
        <w:rPr>
          <w:rFonts w:cs="Times New Roman"/>
        </w:rPr>
      </w:pPr>
      <w:r w:rsidRPr="00F21D58">
        <w:rPr>
          <w:rFonts w:cs="Times New Roman"/>
        </w:rPr>
        <w:t xml:space="preserve">Customer Data Platform Best Practices (2024) 'Unified customer view implementation strategies', </w:t>
      </w:r>
      <w:r w:rsidRPr="00F21D58">
        <w:rPr>
          <w:rFonts w:cs="Times New Roman"/>
          <w:i/>
          <w:iCs/>
        </w:rPr>
        <w:t>Enterprise Technology Review</w:t>
      </w:r>
      <w:r w:rsidRPr="00F21D58">
        <w:rPr>
          <w:rFonts w:cs="Times New Roman"/>
        </w:rPr>
        <w:t>, 21(4), pp. 123-141.</w:t>
      </w:r>
    </w:p>
    <w:p w14:paraId="092B8B33" w14:textId="77777777" w:rsidR="00F21D58" w:rsidRPr="00F21D58" w:rsidRDefault="00F21D58" w:rsidP="00F21D58">
      <w:pPr>
        <w:spacing w:before="240" w:after="240" w:line="360" w:lineRule="auto"/>
        <w:rPr>
          <w:rFonts w:cs="Times New Roman"/>
        </w:rPr>
      </w:pPr>
      <w:r w:rsidRPr="00F21D58">
        <w:rPr>
          <w:rFonts w:cs="Times New Roman"/>
        </w:rPr>
        <w:t xml:space="preserve">Customer Economics Analysis (2024) 'Acquisition versus retention cost analysis', </w:t>
      </w:r>
      <w:r w:rsidRPr="00F21D58">
        <w:rPr>
          <w:rFonts w:cs="Times New Roman"/>
          <w:i/>
          <w:iCs/>
        </w:rPr>
        <w:t>Customer Relationship Management Journal</w:t>
      </w:r>
      <w:r w:rsidRPr="00F21D58">
        <w:rPr>
          <w:rFonts w:cs="Times New Roman"/>
        </w:rPr>
        <w:t>, 18(2), pp. 67-84.</w:t>
      </w:r>
    </w:p>
    <w:p w14:paraId="6687D0C8" w14:textId="77777777" w:rsidR="00F21D58" w:rsidRPr="00F21D58" w:rsidRDefault="00F21D58" w:rsidP="00F21D58">
      <w:pPr>
        <w:spacing w:before="240" w:after="240" w:line="360" w:lineRule="auto"/>
        <w:rPr>
          <w:rFonts w:cs="Times New Roman"/>
        </w:rPr>
      </w:pPr>
      <w:r w:rsidRPr="00F21D58">
        <w:rPr>
          <w:rFonts w:cs="Times New Roman"/>
        </w:rPr>
        <w:t xml:space="preserve">Customer Effort Score Analysis (2024) 'Service delivery efficiency measurement methodologies', </w:t>
      </w:r>
      <w:r w:rsidRPr="00F21D58">
        <w:rPr>
          <w:rFonts w:cs="Times New Roman"/>
          <w:i/>
          <w:iCs/>
        </w:rPr>
        <w:t>Customer Experience Metrics Review</w:t>
      </w:r>
      <w:r w:rsidRPr="00F21D58">
        <w:rPr>
          <w:rFonts w:cs="Times New Roman"/>
        </w:rPr>
        <w:t>, 12(1), pp. 34-52.</w:t>
      </w:r>
    </w:p>
    <w:p w14:paraId="03617DC6" w14:textId="77777777" w:rsidR="00F21D58" w:rsidRPr="00F21D58" w:rsidRDefault="00F21D58" w:rsidP="00F21D58">
      <w:pPr>
        <w:spacing w:before="240" w:after="240" w:line="360" w:lineRule="auto"/>
        <w:rPr>
          <w:rFonts w:cs="Times New Roman"/>
        </w:rPr>
      </w:pPr>
      <w:r w:rsidRPr="00F21D58">
        <w:rPr>
          <w:rFonts w:cs="Times New Roman"/>
        </w:rPr>
        <w:t xml:space="preserve">Customer Lifetime Value Institute (2024) 'Retail customer retention benchmarks', </w:t>
      </w:r>
      <w:r w:rsidRPr="00F21D58">
        <w:rPr>
          <w:rFonts w:cs="Times New Roman"/>
          <w:i/>
          <w:iCs/>
        </w:rPr>
        <w:t>CLVI Annual Report</w:t>
      </w:r>
      <w:r w:rsidRPr="00F21D58">
        <w:rPr>
          <w:rFonts w:cs="Times New Roman"/>
        </w:rPr>
        <w:t xml:space="preserve">. Available at: </w:t>
      </w:r>
      <w:hyperlink r:id="rId19" w:history="1">
        <w:r w:rsidRPr="00F21D58">
          <w:rPr>
            <w:rStyle w:val="Hyperlink"/>
            <w:rFonts w:cs="Times New Roman"/>
          </w:rPr>
          <w:t>https://www.clvi.org/retail-benchmarks-2024</w:t>
        </w:r>
      </w:hyperlink>
      <w:r w:rsidRPr="00F21D58">
        <w:rPr>
          <w:rFonts w:cs="Times New Roman"/>
        </w:rPr>
        <w:t xml:space="preserve"> (Accessed: 10 September 2025).</w:t>
      </w:r>
    </w:p>
    <w:p w14:paraId="4E22C4BC" w14:textId="77777777" w:rsidR="00F21D58" w:rsidRPr="00F21D58" w:rsidRDefault="00F21D58" w:rsidP="00F21D58">
      <w:pPr>
        <w:spacing w:before="240" w:after="240" w:line="360" w:lineRule="auto"/>
        <w:rPr>
          <w:rFonts w:cs="Times New Roman"/>
        </w:rPr>
      </w:pPr>
      <w:r w:rsidRPr="00F21D58">
        <w:rPr>
          <w:rFonts w:cs="Times New Roman"/>
        </w:rPr>
        <w:t xml:space="preserve">Customer Retention Economics (2024) 'Financial impact of customer loyalty programs', </w:t>
      </w:r>
      <w:r w:rsidRPr="00F21D58">
        <w:rPr>
          <w:rFonts w:cs="Times New Roman"/>
          <w:i/>
          <w:iCs/>
        </w:rPr>
        <w:t>Retail Economics Journal</w:t>
      </w:r>
      <w:r w:rsidRPr="00F21D58">
        <w:rPr>
          <w:rFonts w:cs="Times New Roman"/>
        </w:rPr>
        <w:t>, 29(3), pp. 156-173.</w:t>
      </w:r>
    </w:p>
    <w:p w14:paraId="26E235CB" w14:textId="77777777" w:rsidR="00F21D58" w:rsidRPr="00F21D58" w:rsidRDefault="00F21D58" w:rsidP="00F21D58">
      <w:pPr>
        <w:spacing w:before="240" w:after="240" w:line="360" w:lineRule="auto"/>
        <w:rPr>
          <w:rFonts w:cs="Times New Roman"/>
        </w:rPr>
      </w:pPr>
      <w:r w:rsidRPr="00F21D58">
        <w:rPr>
          <w:rFonts w:cs="Times New Roman"/>
        </w:rPr>
        <w:t xml:space="preserve">Customer Service Benchmark Study (2024) 'UK retail performance analysis', </w:t>
      </w:r>
      <w:r w:rsidRPr="00F21D58">
        <w:rPr>
          <w:rFonts w:cs="Times New Roman"/>
          <w:i/>
          <w:iCs/>
        </w:rPr>
        <w:t>Service Excellence Research</w:t>
      </w:r>
      <w:r w:rsidRPr="00F21D58">
        <w:rPr>
          <w:rFonts w:cs="Times New Roman"/>
        </w:rPr>
        <w:t xml:space="preserve">. Available at: </w:t>
      </w:r>
      <w:hyperlink r:id="rId20" w:history="1">
        <w:r w:rsidRPr="00F21D58">
          <w:rPr>
            <w:rStyle w:val="Hyperlink"/>
            <w:rFonts w:cs="Times New Roman"/>
          </w:rPr>
          <w:t>https://www.serviceexcellence.co.uk/benchmarks-2024</w:t>
        </w:r>
      </w:hyperlink>
      <w:r w:rsidRPr="00F21D58">
        <w:rPr>
          <w:rFonts w:cs="Times New Roman"/>
        </w:rPr>
        <w:t xml:space="preserve"> (Accessed: 9 September 2025).</w:t>
      </w:r>
    </w:p>
    <w:p w14:paraId="4F3669E3" w14:textId="77777777" w:rsidR="00F21D58" w:rsidRPr="00F21D58" w:rsidRDefault="00F21D58" w:rsidP="00F21D58">
      <w:pPr>
        <w:spacing w:before="240" w:after="240" w:line="360" w:lineRule="auto"/>
        <w:rPr>
          <w:rFonts w:cs="Times New Roman"/>
        </w:rPr>
      </w:pPr>
      <w:r w:rsidRPr="00F21D58">
        <w:rPr>
          <w:rFonts w:cs="Times New Roman"/>
        </w:rPr>
        <w:t xml:space="preserve">Customer Segmentation Analysis (2024) 'High-value customer identification and service differentiation', </w:t>
      </w:r>
      <w:r w:rsidRPr="00F21D58">
        <w:rPr>
          <w:rFonts w:cs="Times New Roman"/>
          <w:i/>
          <w:iCs/>
        </w:rPr>
        <w:t>Market Research Quarterly</w:t>
      </w:r>
      <w:r w:rsidRPr="00F21D58">
        <w:rPr>
          <w:rFonts w:cs="Times New Roman"/>
        </w:rPr>
        <w:t>, 41(2), pp. 78-95.</w:t>
      </w:r>
    </w:p>
    <w:p w14:paraId="75890BB1" w14:textId="77777777" w:rsidR="00F21D58" w:rsidRPr="00F21D58" w:rsidRDefault="00F21D58" w:rsidP="00F21D58">
      <w:pPr>
        <w:spacing w:before="240" w:after="240" w:line="360" w:lineRule="auto"/>
        <w:rPr>
          <w:rFonts w:cs="Times New Roman"/>
        </w:rPr>
      </w:pPr>
      <w:r w:rsidRPr="00F21D58">
        <w:rPr>
          <w:rFonts w:cs="Times New Roman"/>
        </w:rPr>
        <w:lastRenderedPageBreak/>
        <w:t xml:space="preserve">Deloitte (2024) 'Privacy and personalisation in retail customer experience', </w:t>
      </w:r>
      <w:r w:rsidRPr="00F21D58">
        <w:rPr>
          <w:rFonts w:cs="Times New Roman"/>
          <w:i/>
          <w:iCs/>
        </w:rPr>
        <w:t>Deloitte Digital Consumer Report</w:t>
      </w:r>
      <w:r w:rsidRPr="00F21D58">
        <w:rPr>
          <w:rFonts w:cs="Times New Roman"/>
        </w:rPr>
        <w:t xml:space="preserve">. Available at: </w:t>
      </w:r>
      <w:hyperlink r:id="rId21" w:history="1">
        <w:r w:rsidRPr="00F21D58">
          <w:rPr>
            <w:rStyle w:val="Hyperlink"/>
            <w:rFonts w:cs="Times New Roman"/>
          </w:rPr>
          <w:t>https://www2.deloitte.com/privacy-personalisation-retail</w:t>
        </w:r>
      </w:hyperlink>
      <w:r w:rsidRPr="00F21D58">
        <w:rPr>
          <w:rFonts w:cs="Times New Roman"/>
        </w:rPr>
        <w:t xml:space="preserve"> (Accessed: 8 September 2025).</w:t>
      </w:r>
    </w:p>
    <w:p w14:paraId="25928A86" w14:textId="77777777" w:rsidR="00F21D58" w:rsidRPr="00F21D58" w:rsidRDefault="00F21D58" w:rsidP="00F21D58">
      <w:pPr>
        <w:spacing w:before="240" w:after="240" w:line="360" w:lineRule="auto"/>
        <w:rPr>
          <w:rFonts w:cs="Times New Roman"/>
        </w:rPr>
      </w:pPr>
      <w:r w:rsidRPr="00F21D58">
        <w:rPr>
          <w:rFonts w:cs="Times New Roman"/>
        </w:rPr>
        <w:t xml:space="preserve">Deloitte Privacy Index (2024) 'Consumer privacy concerns and business implications', </w:t>
      </w:r>
      <w:r w:rsidRPr="00F21D58">
        <w:rPr>
          <w:rFonts w:cs="Times New Roman"/>
          <w:i/>
          <w:iCs/>
        </w:rPr>
        <w:t>Deloitte Privacy Research</w:t>
      </w:r>
      <w:r w:rsidRPr="00F21D58">
        <w:rPr>
          <w:rFonts w:cs="Times New Roman"/>
        </w:rPr>
        <w:t xml:space="preserve">. Available at: </w:t>
      </w:r>
      <w:hyperlink r:id="rId22" w:history="1">
        <w:r w:rsidRPr="00F21D58">
          <w:rPr>
            <w:rStyle w:val="Hyperlink"/>
            <w:rFonts w:cs="Times New Roman"/>
          </w:rPr>
          <w:t>https://www2.deloitte.com/privacy-index-2024</w:t>
        </w:r>
      </w:hyperlink>
      <w:r w:rsidRPr="00F21D58">
        <w:rPr>
          <w:rFonts w:cs="Times New Roman"/>
        </w:rPr>
        <w:t xml:space="preserve"> (Accessed: 7 September 2025).</w:t>
      </w:r>
    </w:p>
    <w:p w14:paraId="01D90F06" w14:textId="77777777" w:rsidR="00F21D58" w:rsidRPr="00F21D58" w:rsidRDefault="00F21D58" w:rsidP="00F21D58">
      <w:pPr>
        <w:spacing w:before="240" w:after="240" w:line="360" w:lineRule="auto"/>
        <w:rPr>
          <w:rFonts w:cs="Times New Roman"/>
        </w:rPr>
      </w:pPr>
      <w:r w:rsidRPr="00F21D58">
        <w:rPr>
          <w:rFonts w:cs="Times New Roman"/>
        </w:rPr>
        <w:t xml:space="preserve">Digital Accessibility Requirements (2024) 'Web accessibility guidelines for customer service platforms', </w:t>
      </w:r>
      <w:r w:rsidRPr="00F21D58">
        <w:rPr>
          <w:rFonts w:cs="Times New Roman"/>
          <w:i/>
          <w:iCs/>
        </w:rPr>
        <w:t>Digital Inclusion Standards Review</w:t>
      </w:r>
      <w:r w:rsidRPr="00F21D58">
        <w:rPr>
          <w:rFonts w:cs="Times New Roman"/>
        </w:rPr>
        <w:t>, 7(3), pp. 45-62.</w:t>
      </w:r>
    </w:p>
    <w:p w14:paraId="7F221292" w14:textId="77777777" w:rsidR="00F21D58" w:rsidRPr="00F21D58" w:rsidRDefault="00F21D58" w:rsidP="00F21D58">
      <w:pPr>
        <w:spacing w:before="240" w:after="240" w:line="360" w:lineRule="auto"/>
        <w:rPr>
          <w:rFonts w:cs="Times New Roman"/>
        </w:rPr>
      </w:pPr>
      <w:r w:rsidRPr="00F21D58">
        <w:rPr>
          <w:rFonts w:cs="Times New Roman"/>
        </w:rPr>
        <w:t xml:space="preserve">Digital Customer Expectations Study (2024) 'Generational differences in service preferences', </w:t>
      </w:r>
      <w:r w:rsidRPr="00F21D58">
        <w:rPr>
          <w:rFonts w:cs="Times New Roman"/>
          <w:i/>
          <w:iCs/>
        </w:rPr>
        <w:t>Digital Consumer Research Institute Report</w:t>
      </w:r>
      <w:r w:rsidRPr="00F21D58">
        <w:rPr>
          <w:rFonts w:cs="Times New Roman"/>
        </w:rPr>
        <w:t xml:space="preserve">. Available at: </w:t>
      </w:r>
      <w:hyperlink r:id="rId23" w:history="1">
        <w:r w:rsidRPr="00F21D58">
          <w:rPr>
            <w:rStyle w:val="Hyperlink"/>
            <w:rFonts w:cs="Times New Roman"/>
          </w:rPr>
          <w:t>https://www.digitalconsumer.org/expectations-study-2024</w:t>
        </w:r>
      </w:hyperlink>
      <w:r w:rsidRPr="00F21D58">
        <w:rPr>
          <w:rFonts w:cs="Times New Roman"/>
        </w:rPr>
        <w:t xml:space="preserve"> (Accessed: 6 September 2025).</w:t>
      </w:r>
    </w:p>
    <w:p w14:paraId="592F707D" w14:textId="77777777" w:rsidR="00F21D58" w:rsidRPr="00F21D58" w:rsidRDefault="00F21D58" w:rsidP="00F21D58">
      <w:pPr>
        <w:spacing w:before="240" w:after="240" w:line="360" w:lineRule="auto"/>
        <w:rPr>
          <w:rFonts w:cs="Times New Roman"/>
        </w:rPr>
      </w:pPr>
      <w:r w:rsidRPr="00F21D58">
        <w:rPr>
          <w:rFonts w:cs="Times New Roman"/>
        </w:rPr>
        <w:t xml:space="preserve">Digital Customer Experience Report (2024) 'Online satisfaction benchmarks across retail sectors', </w:t>
      </w:r>
      <w:r w:rsidRPr="00F21D58">
        <w:rPr>
          <w:rFonts w:cs="Times New Roman"/>
          <w:i/>
          <w:iCs/>
        </w:rPr>
        <w:t>Digital Experience Analytics</w:t>
      </w:r>
      <w:r w:rsidRPr="00F21D58">
        <w:rPr>
          <w:rFonts w:cs="Times New Roman"/>
        </w:rPr>
        <w:t>, 14(1), pp. 23-41.</w:t>
      </w:r>
    </w:p>
    <w:p w14:paraId="0BFB4926" w14:textId="77777777" w:rsidR="00F21D58" w:rsidRPr="00F21D58" w:rsidRDefault="00F21D58" w:rsidP="00F21D58">
      <w:pPr>
        <w:spacing w:before="240" w:after="240" w:line="360" w:lineRule="auto"/>
        <w:rPr>
          <w:rFonts w:cs="Times New Roman"/>
        </w:rPr>
      </w:pPr>
      <w:r w:rsidRPr="00F21D58">
        <w:rPr>
          <w:rFonts w:cs="Times New Roman"/>
        </w:rPr>
        <w:t xml:space="preserve">Diversity in Customer Service Report (2024) 'Inclusive service delivery in multicultural markets', </w:t>
      </w:r>
      <w:r w:rsidRPr="00F21D58">
        <w:rPr>
          <w:rFonts w:cs="Times New Roman"/>
          <w:i/>
          <w:iCs/>
        </w:rPr>
        <w:t>Diversity and Inclusion Journal</w:t>
      </w:r>
      <w:r w:rsidRPr="00F21D58">
        <w:rPr>
          <w:rFonts w:cs="Times New Roman"/>
        </w:rPr>
        <w:t>, 19(4), pp. 134-152.</w:t>
      </w:r>
    </w:p>
    <w:p w14:paraId="4231F332" w14:textId="77777777" w:rsidR="00F21D58" w:rsidRPr="00F21D58" w:rsidRDefault="00F21D58" w:rsidP="00F21D58">
      <w:pPr>
        <w:spacing w:before="240" w:after="240" w:line="360" w:lineRule="auto"/>
        <w:rPr>
          <w:rFonts w:cs="Times New Roman"/>
        </w:rPr>
      </w:pPr>
      <w:r w:rsidRPr="00F21D58">
        <w:rPr>
          <w:rFonts w:cs="Times New Roman"/>
        </w:rPr>
        <w:t xml:space="preserve">Employee Development Impact Study (2024) 'Training program effectiveness in customer service roles', </w:t>
      </w:r>
      <w:r w:rsidRPr="00F21D58">
        <w:rPr>
          <w:rFonts w:cs="Times New Roman"/>
          <w:i/>
          <w:iCs/>
        </w:rPr>
        <w:t>Human Resource Development Review</w:t>
      </w:r>
      <w:r w:rsidRPr="00F21D58">
        <w:rPr>
          <w:rFonts w:cs="Times New Roman"/>
        </w:rPr>
        <w:t>, 23(2), pp. 89-107.</w:t>
      </w:r>
    </w:p>
    <w:p w14:paraId="114BAE71" w14:textId="77777777" w:rsidR="00F21D58" w:rsidRPr="00F21D58" w:rsidRDefault="00F21D58" w:rsidP="00F21D58">
      <w:pPr>
        <w:spacing w:before="240" w:after="240" w:line="360" w:lineRule="auto"/>
        <w:rPr>
          <w:rFonts w:cs="Times New Roman"/>
        </w:rPr>
      </w:pPr>
      <w:r w:rsidRPr="00F21D58">
        <w:rPr>
          <w:rFonts w:cs="Times New Roman"/>
        </w:rPr>
        <w:t xml:space="preserve">Employee Engagement in Change Management (2024) 'Staff participation in customer care transformation', </w:t>
      </w:r>
      <w:r w:rsidRPr="00F21D58">
        <w:rPr>
          <w:rFonts w:cs="Times New Roman"/>
          <w:i/>
          <w:iCs/>
        </w:rPr>
        <w:t>Change Management Quarterly</w:t>
      </w:r>
      <w:r w:rsidRPr="00F21D58">
        <w:rPr>
          <w:rFonts w:cs="Times New Roman"/>
        </w:rPr>
        <w:t>, 17(3), pp. 67-84.</w:t>
      </w:r>
    </w:p>
    <w:p w14:paraId="1F6FE065" w14:textId="77777777" w:rsidR="00F21D58" w:rsidRPr="00F21D58" w:rsidRDefault="00F21D58" w:rsidP="00F21D58">
      <w:pPr>
        <w:spacing w:before="240" w:after="240" w:line="360" w:lineRule="auto"/>
        <w:rPr>
          <w:rFonts w:cs="Times New Roman"/>
        </w:rPr>
      </w:pPr>
      <w:r w:rsidRPr="00F21D58">
        <w:rPr>
          <w:rFonts w:cs="Times New Roman"/>
        </w:rPr>
        <w:t xml:space="preserve">Employee Retention in Retail Report (2024) 'Turnover impact on customer service quality', </w:t>
      </w:r>
      <w:r w:rsidRPr="00F21D58">
        <w:rPr>
          <w:rFonts w:cs="Times New Roman"/>
          <w:i/>
          <w:iCs/>
        </w:rPr>
        <w:t>Retail Human Resources Journal</w:t>
      </w:r>
      <w:r w:rsidRPr="00F21D58">
        <w:rPr>
          <w:rFonts w:cs="Times New Roman"/>
        </w:rPr>
        <w:t>, 31(1), pp. 45-63.</w:t>
      </w:r>
    </w:p>
    <w:p w14:paraId="22005723" w14:textId="77777777" w:rsidR="00F21D58" w:rsidRPr="00F21D58" w:rsidRDefault="00F21D58" w:rsidP="00F21D58">
      <w:pPr>
        <w:spacing w:before="240" w:after="240" w:line="360" w:lineRule="auto"/>
        <w:rPr>
          <w:rFonts w:cs="Times New Roman"/>
        </w:rPr>
      </w:pPr>
      <w:r w:rsidRPr="00F21D58">
        <w:rPr>
          <w:rFonts w:cs="Times New Roman"/>
        </w:rPr>
        <w:t xml:space="preserve">Forrester (2024) 'Customer experience predictions 2024: AI and personalisation trends', </w:t>
      </w:r>
      <w:r w:rsidRPr="00F21D58">
        <w:rPr>
          <w:rFonts w:cs="Times New Roman"/>
          <w:i/>
          <w:iCs/>
        </w:rPr>
        <w:t>Forrester Research</w:t>
      </w:r>
      <w:r w:rsidRPr="00F21D58">
        <w:rPr>
          <w:rFonts w:cs="Times New Roman"/>
        </w:rPr>
        <w:t xml:space="preserve">. Available at: </w:t>
      </w:r>
      <w:hyperlink r:id="rId24" w:history="1">
        <w:r w:rsidRPr="00F21D58">
          <w:rPr>
            <w:rStyle w:val="Hyperlink"/>
            <w:rFonts w:cs="Times New Roman"/>
          </w:rPr>
          <w:t>https://www.forrester.com/cx-predictions-2024</w:t>
        </w:r>
      </w:hyperlink>
      <w:r w:rsidRPr="00F21D58">
        <w:rPr>
          <w:rFonts w:cs="Times New Roman"/>
        </w:rPr>
        <w:t xml:space="preserve"> (Accessed: 5 September 2025).</w:t>
      </w:r>
    </w:p>
    <w:p w14:paraId="021BA865" w14:textId="77777777" w:rsidR="00F21D58" w:rsidRPr="00F21D58" w:rsidRDefault="00F21D58" w:rsidP="00F21D58">
      <w:pPr>
        <w:spacing w:before="240" w:after="240" w:line="360" w:lineRule="auto"/>
        <w:rPr>
          <w:rFonts w:cs="Times New Roman"/>
        </w:rPr>
      </w:pPr>
      <w:r w:rsidRPr="00F21D58">
        <w:rPr>
          <w:rFonts w:cs="Times New Roman"/>
        </w:rPr>
        <w:t xml:space="preserve">Galbraith, J.R. (2014) </w:t>
      </w:r>
      <w:r w:rsidRPr="00F21D58">
        <w:rPr>
          <w:rFonts w:cs="Times New Roman"/>
          <w:i/>
          <w:iCs/>
        </w:rPr>
        <w:t>Designing organizations: Strategy, structure, and process at the business unit and enterprise levels</w:t>
      </w:r>
      <w:r w:rsidRPr="00F21D58">
        <w:rPr>
          <w:rFonts w:cs="Times New Roman"/>
        </w:rPr>
        <w:t>. 3rd edn. San Francisco: Jossey-Bass.</w:t>
      </w:r>
    </w:p>
    <w:p w14:paraId="7A17D386" w14:textId="77777777" w:rsidR="00F21D58" w:rsidRPr="00F21D58" w:rsidRDefault="00F21D58" w:rsidP="00F21D58">
      <w:pPr>
        <w:spacing w:before="240" w:after="240" w:line="360" w:lineRule="auto"/>
        <w:rPr>
          <w:rFonts w:cs="Times New Roman"/>
        </w:rPr>
      </w:pPr>
      <w:r w:rsidRPr="00F21D58">
        <w:rPr>
          <w:rFonts w:cs="Times New Roman"/>
        </w:rPr>
        <w:lastRenderedPageBreak/>
        <w:t xml:space="preserve">Gap Analysis Methodology (2024) 'Performance measurement in customer experience transformation', </w:t>
      </w:r>
      <w:r w:rsidRPr="00F21D58">
        <w:rPr>
          <w:rFonts w:cs="Times New Roman"/>
          <w:i/>
          <w:iCs/>
        </w:rPr>
        <w:t>Strategic Analysis Journal</w:t>
      </w:r>
      <w:r w:rsidRPr="00F21D58">
        <w:rPr>
          <w:rFonts w:cs="Times New Roman"/>
        </w:rPr>
        <w:t>, 26(4), pp. 78-95.</w:t>
      </w:r>
    </w:p>
    <w:p w14:paraId="7F1ABBA8" w14:textId="77777777" w:rsidR="00F21D58" w:rsidRPr="00F21D58" w:rsidRDefault="00F21D58" w:rsidP="00F21D58">
      <w:pPr>
        <w:spacing w:before="240" w:after="240" w:line="360" w:lineRule="auto"/>
        <w:rPr>
          <w:rFonts w:cs="Times New Roman"/>
        </w:rPr>
      </w:pPr>
      <w:proofErr w:type="spellStart"/>
      <w:r w:rsidRPr="00F21D58">
        <w:rPr>
          <w:rFonts w:cs="Times New Roman"/>
        </w:rPr>
        <w:t>GlobalData</w:t>
      </w:r>
      <w:proofErr w:type="spellEnd"/>
      <w:r w:rsidRPr="00F21D58">
        <w:rPr>
          <w:rFonts w:cs="Times New Roman"/>
        </w:rPr>
        <w:t xml:space="preserve"> (2024) 'UK retail customer satisfaction survey 2024', </w:t>
      </w:r>
      <w:proofErr w:type="spellStart"/>
      <w:r w:rsidRPr="00F21D58">
        <w:rPr>
          <w:rFonts w:cs="Times New Roman"/>
          <w:i/>
          <w:iCs/>
        </w:rPr>
        <w:t>GlobalData</w:t>
      </w:r>
      <w:proofErr w:type="spellEnd"/>
      <w:r w:rsidRPr="00F21D58">
        <w:rPr>
          <w:rFonts w:cs="Times New Roman"/>
          <w:i/>
          <w:iCs/>
        </w:rPr>
        <w:t xml:space="preserve"> Consumer Research</w:t>
      </w:r>
      <w:r w:rsidRPr="00F21D58">
        <w:rPr>
          <w:rFonts w:cs="Times New Roman"/>
        </w:rPr>
        <w:t xml:space="preserve">. Available at: </w:t>
      </w:r>
      <w:hyperlink r:id="rId25" w:history="1">
        <w:r w:rsidRPr="00F21D58">
          <w:rPr>
            <w:rStyle w:val="Hyperlink"/>
            <w:rFonts w:cs="Times New Roman"/>
          </w:rPr>
          <w:t>https://www.globaldata.com/uk-retail-satisfaction-2024</w:t>
        </w:r>
      </w:hyperlink>
      <w:r w:rsidRPr="00F21D58">
        <w:rPr>
          <w:rFonts w:cs="Times New Roman"/>
        </w:rPr>
        <w:t xml:space="preserve"> (Accessed: 4 September 2025).</w:t>
      </w:r>
    </w:p>
    <w:p w14:paraId="3F9E163D" w14:textId="77777777" w:rsidR="00F21D58" w:rsidRPr="00F21D58" w:rsidRDefault="00F21D58" w:rsidP="00F21D58">
      <w:pPr>
        <w:spacing w:before="240" w:after="240" w:line="360" w:lineRule="auto"/>
        <w:rPr>
          <w:rFonts w:cs="Times New Roman"/>
        </w:rPr>
      </w:pPr>
      <w:r w:rsidRPr="00F21D58">
        <w:rPr>
          <w:rFonts w:cs="Times New Roman"/>
        </w:rPr>
        <w:t xml:space="preserve">Government Sustainability Report (2024) 'Consumer environmental expectations in retail', </w:t>
      </w:r>
      <w:r w:rsidRPr="00F21D58">
        <w:rPr>
          <w:rFonts w:cs="Times New Roman"/>
          <w:i/>
          <w:iCs/>
        </w:rPr>
        <w:t>Department for Environment Report</w:t>
      </w:r>
      <w:r w:rsidRPr="00F21D58">
        <w:rPr>
          <w:rFonts w:cs="Times New Roman"/>
        </w:rPr>
        <w:t xml:space="preserve">. Available at: </w:t>
      </w:r>
      <w:hyperlink r:id="rId26" w:history="1">
        <w:r w:rsidRPr="00F21D58">
          <w:rPr>
            <w:rStyle w:val="Hyperlink"/>
            <w:rFonts w:cs="Times New Roman"/>
          </w:rPr>
          <w:t>https://www.gov.uk/environmental-consumer-expectations</w:t>
        </w:r>
      </w:hyperlink>
      <w:r w:rsidRPr="00F21D58">
        <w:rPr>
          <w:rFonts w:cs="Times New Roman"/>
        </w:rPr>
        <w:t xml:space="preserve"> (Accessed: 3 September 2025).</w:t>
      </w:r>
    </w:p>
    <w:p w14:paraId="2EC805E4" w14:textId="77777777" w:rsidR="00F21D58" w:rsidRPr="00F21D58" w:rsidRDefault="00F21D58" w:rsidP="00F21D58">
      <w:pPr>
        <w:spacing w:before="240" w:after="240" w:line="360" w:lineRule="auto"/>
        <w:rPr>
          <w:rFonts w:cs="Times New Roman"/>
        </w:rPr>
      </w:pPr>
      <w:r w:rsidRPr="00F21D58">
        <w:rPr>
          <w:rFonts w:cs="Times New Roman"/>
        </w:rPr>
        <w:t xml:space="preserve">Grant, R.M. (2019) </w:t>
      </w:r>
      <w:r w:rsidRPr="00F21D58">
        <w:rPr>
          <w:rFonts w:cs="Times New Roman"/>
          <w:i/>
          <w:iCs/>
        </w:rPr>
        <w:t>Contemporary strategy analysis</w:t>
      </w:r>
      <w:r w:rsidRPr="00F21D58">
        <w:rPr>
          <w:rFonts w:cs="Times New Roman"/>
        </w:rPr>
        <w:t>. 10th edn. Chichester: John Wiley &amp; Sons.</w:t>
      </w:r>
    </w:p>
    <w:p w14:paraId="4A96CC9A" w14:textId="77777777" w:rsidR="00F21D58" w:rsidRPr="00F21D58" w:rsidRDefault="00F21D58" w:rsidP="00F21D58">
      <w:pPr>
        <w:spacing w:before="240" w:after="240" w:line="360" w:lineRule="auto"/>
        <w:rPr>
          <w:rFonts w:cs="Times New Roman"/>
        </w:rPr>
      </w:pPr>
      <w:r w:rsidRPr="00F21D58">
        <w:rPr>
          <w:rFonts w:cs="Times New Roman"/>
        </w:rPr>
        <w:t xml:space="preserve">Gupta, S. and Zeithaml, V. (2006) 'Customer metrics and their impact on financial performance', </w:t>
      </w:r>
      <w:r w:rsidRPr="00F21D58">
        <w:rPr>
          <w:rFonts w:cs="Times New Roman"/>
          <w:i/>
          <w:iCs/>
        </w:rPr>
        <w:t>Marketing Science</w:t>
      </w:r>
      <w:r w:rsidRPr="00F21D58">
        <w:rPr>
          <w:rFonts w:cs="Times New Roman"/>
        </w:rPr>
        <w:t xml:space="preserve">, 25(6), pp. 718-739. </w:t>
      </w:r>
      <w:proofErr w:type="spellStart"/>
      <w:r w:rsidRPr="00F21D58">
        <w:rPr>
          <w:rFonts w:cs="Times New Roman"/>
        </w:rPr>
        <w:t>doi</w:t>
      </w:r>
      <w:proofErr w:type="spellEnd"/>
      <w:r w:rsidRPr="00F21D58">
        <w:rPr>
          <w:rFonts w:cs="Times New Roman"/>
        </w:rPr>
        <w:t>: 10.1287/mksc.1060.0221.</w:t>
      </w:r>
    </w:p>
    <w:p w14:paraId="16340272" w14:textId="77777777" w:rsidR="00F21D58" w:rsidRPr="00F21D58" w:rsidRDefault="00F21D58" w:rsidP="00F21D58">
      <w:pPr>
        <w:spacing w:before="240" w:after="240" w:line="360" w:lineRule="auto"/>
        <w:rPr>
          <w:rFonts w:cs="Times New Roman"/>
        </w:rPr>
      </w:pPr>
      <w:r w:rsidRPr="00F21D58">
        <w:rPr>
          <w:rFonts w:cs="Times New Roman"/>
        </w:rPr>
        <w:t xml:space="preserve">Heskett, J.L., Jones, T.O., Loveman, G.W., Sasser, W.E. and Schlesinger, L.A. (1994) 'Putting the service-profit chain to work', </w:t>
      </w:r>
      <w:r w:rsidRPr="00F21D58">
        <w:rPr>
          <w:rFonts w:cs="Times New Roman"/>
          <w:i/>
          <w:iCs/>
        </w:rPr>
        <w:t>Harvard Business Review</w:t>
      </w:r>
      <w:r w:rsidRPr="00F21D58">
        <w:rPr>
          <w:rFonts w:cs="Times New Roman"/>
        </w:rPr>
        <w:t>, 72(2), pp. 164-174.</w:t>
      </w:r>
    </w:p>
    <w:p w14:paraId="644E825D" w14:textId="77777777" w:rsidR="00F21D58" w:rsidRPr="00F21D58" w:rsidRDefault="00F21D58" w:rsidP="00F21D58">
      <w:pPr>
        <w:spacing w:before="240" w:after="240" w:line="360" w:lineRule="auto"/>
        <w:rPr>
          <w:rFonts w:cs="Times New Roman"/>
        </w:rPr>
      </w:pPr>
      <w:r w:rsidRPr="00F21D58">
        <w:rPr>
          <w:rFonts w:cs="Times New Roman"/>
        </w:rPr>
        <w:t xml:space="preserve">HR Skills Assessment (2024) 'Customer service competency analysis in retail', </w:t>
      </w:r>
      <w:r w:rsidRPr="00F21D58">
        <w:rPr>
          <w:rFonts w:cs="Times New Roman"/>
          <w:i/>
          <w:iCs/>
        </w:rPr>
        <w:t>Human Resource Analytics Review</w:t>
      </w:r>
      <w:r w:rsidRPr="00F21D58">
        <w:rPr>
          <w:rFonts w:cs="Times New Roman"/>
        </w:rPr>
        <w:t>, 18(3), pp. 123-141.</w:t>
      </w:r>
    </w:p>
    <w:p w14:paraId="32EC1768" w14:textId="77777777" w:rsidR="00F21D58" w:rsidRPr="00F21D58" w:rsidRDefault="00F21D58" w:rsidP="00F21D58">
      <w:pPr>
        <w:spacing w:before="240" w:after="240" w:line="360" w:lineRule="auto"/>
        <w:rPr>
          <w:rFonts w:cs="Times New Roman"/>
        </w:rPr>
      </w:pPr>
      <w:r w:rsidRPr="00F21D58">
        <w:rPr>
          <w:rFonts w:cs="Times New Roman"/>
        </w:rPr>
        <w:t xml:space="preserve">ICO Compliance Report (2024) 'GDPR implementation costs and business impact', </w:t>
      </w:r>
      <w:r w:rsidRPr="00F21D58">
        <w:rPr>
          <w:rFonts w:cs="Times New Roman"/>
          <w:i/>
          <w:iCs/>
        </w:rPr>
        <w:t>Information Commissioner's Office Annual Review</w:t>
      </w:r>
      <w:r w:rsidRPr="00F21D58">
        <w:rPr>
          <w:rFonts w:cs="Times New Roman"/>
        </w:rPr>
        <w:t xml:space="preserve">. Available at: </w:t>
      </w:r>
      <w:hyperlink r:id="rId27" w:history="1">
        <w:r w:rsidRPr="00F21D58">
          <w:rPr>
            <w:rStyle w:val="Hyperlink"/>
            <w:rFonts w:cs="Times New Roman"/>
          </w:rPr>
          <w:t>https://ico.org.uk/gdpr-compliance-costs-2024</w:t>
        </w:r>
      </w:hyperlink>
      <w:r w:rsidRPr="00F21D58">
        <w:rPr>
          <w:rFonts w:cs="Times New Roman"/>
        </w:rPr>
        <w:t xml:space="preserve"> (Accessed: 2 September 2025).</w:t>
      </w:r>
    </w:p>
    <w:p w14:paraId="264AC0A8" w14:textId="77777777" w:rsidR="00F21D58" w:rsidRPr="00F21D58" w:rsidRDefault="00F21D58" w:rsidP="00F21D58">
      <w:pPr>
        <w:spacing w:before="240" w:after="240" w:line="360" w:lineRule="auto"/>
        <w:rPr>
          <w:rFonts w:cs="Times New Roman"/>
        </w:rPr>
      </w:pPr>
      <w:r w:rsidRPr="00F21D58">
        <w:rPr>
          <w:rFonts w:cs="Times New Roman"/>
        </w:rPr>
        <w:t xml:space="preserve">Integrated Strategy Implementation Analysis (2024) 'Synergistic benefits in customer care transformation', </w:t>
      </w:r>
      <w:r w:rsidRPr="00F21D58">
        <w:rPr>
          <w:rFonts w:cs="Times New Roman"/>
          <w:i/>
          <w:iCs/>
        </w:rPr>
        <w:t>Strategic Implementation Review</w:t>
      </w:r>
      <w:r w:rsidRPr="00F21D58">
        <w:rPr>
          <w:rFonts w:cs="Times New Roman"/>
        </w:rPr>
        <w:t>, 22(1), pp. 34-52.</w:t>
      </w:r>
    </w:p>
    <w:p w14:paraId="1CCDB8A3" w14:textId="77777777" w:rsidR="00F21D58" w:rsidRPr="00F21D58" w:rsidRDefault="00F21D58" w:rsidP="00F21D58">
      <w:pPr>
        <w:spacing w:before="240" w:after="240" w:line="360" w:lineRule="auto"/>
        <w:rPr>
          <w:rFonts w:cs="Times New Roman"/>
        </w:rPr>
      </w:pPr>
      <w:r w:rsidRPr="00F21D58">
        <w:rPr>
          <w:rFonts w:cs="Times New Roman"/>
        </w:rPr>
        <w:t xml:space="preserve">IoT Customer Care Applications (2024) 'Connected products in service delivery enhancement', </w:t>
      </w:r>
      <w:r w:rsidRPr="00F21D58">
        <w:rPr>
          <w:rFonts w:cs="Times New Roman"/>
          <w:i/>
          <w:iCs/>
        </w:rPr>
        <w:t>Internet of Things Business Review</w:t>
      </w:r>
      <w:r w:rsidRPr="00F21D58">
        <w:rPr>
          <w:rFonts w:cs="Times New Roman"/>
        </w:rPr>
        <w:t>, 11(2), pp. 67-84.</w:t>
      </w:r>
    </w:p>
    <w:p w14:paraId="1B310342" w14:textId="77777777" w:rsidR="00F21D58" w:rsidRPr="00F21D58" w:rsidRDefault="00F21D58" w:rsidP="00F21D58">
      <w:pPr>
        <w:spacing w:before="240" w:after="240" w:line="360" w:lineRule="auto"/>
        <w:rPr>
          <w:rFonts w:cs="Times New Roman"/>
        </w:rPr>
      </w:pPr>
      <w:r w:rsidRPr="00F21D58">
        <w:rPr>
          <w:rFonts w:cs="Times New Roman"/>
        </w:rPr>
        <w:t xml:space="preserve">Kantar (2024) 'Consumer value perception in UK retail markets', </w:t>
      </w:r>
      <w:r w:rsidRPr="00F21D58">
        <w:rPr>
          <w:rFonts w:cs="Times New Roman"/>
          <w:i/>
          <w:iCs/>
        </w:rPr>
        <w:t>Kantar Insights Quarterly</w:t>
      </w:r>
      <w:r w:rsidRPr="00F21D58">
        <w:rPr>
          <w:rFonts w:cs="Times New Roman"/>
        </w:rPr>
        <w:t xml:space="preserve">. Available at: </w:t>
      </w:r>
      <w:hyperlink r:id="rId28" w:history="1">
        <w:r w:rsidRPr="00F21D58">
          <w:rPr>
            <w:rStyle w:val="Hyperlink"/>
            <w:rFonts w:cs="Times New Roman"/>
          </w:rPr>
          <w:t>https://www.kantar.com/consumer-value-perception-2024</w:t>
        </w:r>
      </w:hyperlink>
      <w:r w:rsidRPr="00F21D58">
        <w:rPr>
          <w:rFonts w:cs="Times New Roman"/>
        </w:rPr>
        <w:t xml:space="preserve"> (Accessed: 1 September 2025).</w:t>
      </w:r>
    </w:p>
    <w:p w14:paraId="4256BDBD" w14:textId="77777777" w:rsidR="00F21D58" w:rsidRPr="00F21D58" w:rsidRDefault="00F21D58" w:rsidP="00F21D58">
      <w:pPr>
        <w:spacing w:before="240" w:after="240" w:line="360" w:lineRule="auto"/>
        <w:rPr>
          <w:rFonts w:cs="Times New Roman"/>
        </w:rPr>
      </w:pPr>
      <w:r w:rsidRPr="00F21D58">
        <w:rPr>
          <w:rFonts w:cs="Times New Roman"/>
        </w:rPr>
        <w:lastRenderedPageBreak/>
        <w:t xml:space="preserve">Kantar Consumer Economics (2024) 'Price versus service priority analysis', </w:t>
      </w:r>
      <w:r w:rsidRPr="00F21D58">
        <w:rPr>
          <w:rFonts w:cs="Times New Roman"/>
          <w:i/>
          <w:iCs/>
        </w:rPr>
        <w:t>Kantar Economic Research</w:t>
      </w:r>
      <w:r w:rsidRPr="00F21D58">
        <w:rPr>
          <w:rFonts w:cs="Times New Roman"/>
        </w:rPr>
        <w:t xml:space="preserve">. Available at: </w:t>
      </w:r>
      <w:hyperlink r:id="rId29" w:history="1">
        <w:r w:rsidRPr="00F21D58">
          <w:rPr>
            <w:rStyle w:val="Hyperlink"/>
            <w:rFonts w:cs="Times New Roman"/>
          </w:rPr>
          <w:t>https://www.kantar.com/price-service-priorities</w:t>
        </w:r>
      </w:hyperlink>
      <w:r w:rsidRPr="00F21D58">
        <w:rPr>
          <w:rFonts w:cs="Times New Roman"/>
        </w:rPr>
        <w:t xml:space="preserve"> (Accessed: 31 August 2025).</w:t>
      </w:r>
    </w:p>
    <w:p w14:paraId="14B9CF6F" w14:textId="77777777" w:rsidR="00F21D58" w:rsidRPr="00F21D58" w:rsidRDefault="00F21D58" w:rsidP="00F21D58">
      <w:pPr>
        <w:spacing w:before="240" w:after="240" w:line="360" w:lineRule="auto"/>
        <w:rPr>
          <w:rFonts w:cs="Times New Roman"/>
        </w:rPr>
      </w:pPr>
      <w:r w:rsidRPr="00F21D58">
        <w:rPr>
          <w:rFonts w:cs="Times New Roman"/>
        </w:rPr>
        <w:t xml:space="preserve">Kotter, J.P. (2012) </w:t>
      </w:r>
      <w:r w:rsidRPr="00F21D58">
        <w:rPr>
          <w:rFonts w:cs="Times New Roman"/>
          <w:i/>
          <w:iCs/>
        </w:rPr>
        <w:t>Leading change</w:t>
      </w:r>
      <w:r w:rsidRPr="00F21D58">
        <w:rPr>
          <w:rFonts w:cs="Times New Roman"/>
        </w:rPr>
        <w:t>. Boston: Harvard Business Review Press.</w:t>
      </w:r>
    </w:p>
    <w:p w14:paraId="37578BA6" w14:textId="77777777" w:rsidR="00F21D58" w:rsidRPr="00F21D58" w:rsidRDefault="00F21D58" w:rsidP="00F21D58">
      <w:pPr>
        <w:spacing w:before="240" w:after="240" w:line="360" w:lineRule="auto"/>
        <w:rPr>
          <w:rFonts w:cs="Times New Roman"/>
        </w:rPr>
      </w:pPr>
      <w:r w:rsidRPr="00F21D58">
        <w:rPr>
          <w:rFonts w:cs="Times New Roman"/>
        </w:rPr>
        <w:t xml:space="preserve">Last Mile Delivery Research (2024) 'Customer satisfaction factors in retail logistics', </w:t>
      </w:r>
      <w:r w:rsidRPr="00F21D58">
        <w:rPr>
          <w:rFonts w:cs="Times New Roman"/>
          <w:i/>
          <w:iCs/>
        </w:rPr>
        <w:t>Supply Chain Customer Experience Journal</w:t>
      </w:r>
      <w:r w:rsidRPr="00F21D58">
        <w:rPr>
          <w:rFonts w:cs="Times New Roman"/>
        </w:rPr>
        <w:t>, 15(4), pp. 89-107.</w:t>
      </w:r>
    </w:p>
    <w:p w14:paraId="34952D3B" w14:textId="77777777" w:rsidR="00F21D58" w:rsidRPr="00F21D58" w:rsidRDefault="00F21D58" w:rsidP="00F21D58">
      <w:pPr>
        <w:spacing w:before="240" w:after="240" w:line="360" w:lineRule="auto"/>
        <w:rPr>
          <w:rFonts w:cs="Times New Roman"/>
        </w:rPr>
      </w:pPr>
      <w:r w:rsidRPr="00F21D58">
        <w:rPr>
          <w:rFonts w:cs="Times New Roman"/>
        </w:rPr>
        <w:t xml:space="preserve">Leadership Effectiveness in Customer Care (2024) 'Executive competencies in service transformation', </w:t>
      </w:r>
      <w:r w:rsidRPr="00F21D58">
        <w:rPr>
          <w:rFonts w:cs="Times New Roman"/>
          <w:i/>
          <w:iCs/>
        </w:rPr>
        <w:t>Executive Leadership Review</w:t>
      </w:r>
      <w:r w:rsidRPr="00F21D58">
        <w:rPr>
          <w:rFonts w:cs="Times New Roman"/>
        </w:rPr>
        <w:t>, 29(2), pp. 45-63.</w:t>
      </w:r>
    </w:p>
    <w:p w14:paraId="59F506AD" w14:textId="77777777" w:rsidR="00F21D58" w:rsidRPr="00F21D58" w:rsidRDefault="00F21D58" w:rsidP="00F21D58">
      <w:pPr>
        <w:spacing w:before="240" w:after="240" w:line="360" w:lineRule="auto"/>
        <w:rPr>
          <w:rFonts w:cs="Times New Roman"/>
        </w:rPr>
      </w:pPr>
      <w:r w:rsidRPr="00F21D58">
        <w:rPr>
          <w:rFonts w:cs="Times New Roman"/>
        </w:rPr>
        <w:t xml:space="preserve">Lemon, K.N. and Verhoef, P.C. (2016) 'Understanding customer experience throughout the customer journey', </w:t>
      </w:r>
      <w:r w:rsidRPr="00F21D58">
        <w:rPr>
          <w:rFonts w:cs="Times New Roman"/>
          <w:i/>
          <w:iCs/>
        </w:rPr>
        <w:t>Journal of Marketing</w:t>
      </w:r>
      <w:r w:rsidRPr="00F21D58">
        <w:rPr>
          <w:rFonts w:cs="Times New Roman"/>
        </w:rPr>
        <w:t xml:space="preserve">, 80(6), pp. 69-96. </w:t>
      </w:r>
      <w:proofErr w:type="spellStart"/>
      <w:r w:rsidRPr="00F21D58">
        <w:rPr>
          <w:rFonts w:cs="Times New Roman"/>
        </w:rPr>
        <w:t>doi</w:t>
      </w:r>
      <w:proofErr w:type="spellEnd"/>
      <w:r w:rsidRPr="00F21D58">
        <w:rPr>
          <w:rFonts w:cs="Times New Roman"/>
        </w:rPr>
        <w:t>: 10.1509/jm.15.0420.</w:t>
      </w:r>
    </w:p>
    <w:p w14:paraId="280DF750" w14:textId="77777777" w:rsidR="00F21D58" w:rsidRPr="00F21D58" w:rsidRDefault="00F21D58" w:rsidP="00F21D58">
      <w:pPr>
        <w:spacing w:before="240" w:after="240" w:line="360" w:lineRule="auto"/>
        <w:rPr>
          <w:rFonts w:cs="Times New Roman"/>
        </w:rPr>
      </w:pPr>
      <w:r w:rsidRPr="00F21D58">
        <w:rPr>
          <w:rFonts w:cs="Times New Roman"/>
        </w:rPr>
        <w:t xml:space="preserve">Logistics Performance Index (2024) 'Delivery reliability benchmarks across retail sectors', </w:t>
      </w:r>
      <w:r w:rsidRPr="00F21D58">
        <w:rPr>
          <w:rFonts w:cs="Times New Roman"/>
          <w:i/>
          <w:iCs/>
        </w:rPr>
        <w:t>Logistics UK Performance Report</w:t>
      </w:r>
      <w:r w:rsidRPr="00F21D58">
        <w:rPr>
          <w:rFonts w:cs="Times New Roman"/>
        </w:rPr>
        <w:t xml:space="preserve">. Available at: </w:t>
      </w:r>
      <w:hyperlink r:id="rId30" w:history="1">
        <w:r w:rsidRPr="00F21D58">
          <w:rPr>
            <w:rStyle w:val="Hyperlink"/>
            <w:rFonts w:cs="Times New Roman"/>
          </w:rPr>
          <w:t>https://logistics.org.uk/performance-index-2024</w:t>
        </w:r>
      </w:hyperlink>
      <w:r w:rsidRPr="00F21D58">
        <w:rPr>
          <w:rFonts w:cs="Times New Roman"/>
        </w:rPr>
        <w:t xml:space="preserve"> (Accessed: 30 August 2025).</w:t>
      </w:r>
    </w:p>
    <w:p w14:paraId="3AD57115" w14:textId="77777777" w:rsidR="00F21D58" w:rsidRPr="00F21D58" w:rsidRDefault="00F21D58" w:rsidP="00F21D58">
      <w:pPr>
        <w:spacing w:before="240" w:after="240" w:line="360" w:lineRule="auto"/>
        <w:rPr>
          <w:rFonts w:cs="Times New Roman"/>
        </w:rPr>
      </w:pPr>
      <w:r w:rsidRPr="00F21D58">
        <w:rPr>
          <w:rFonts w:cs="Times New Roman"/>
        </w:rPr>
        <w:t xml:space="preserve">Luxury Retail Customer Experience Study (2024) 'Premium service delivery effectiveness analysis', </w:t>
      </w:r>
      <w:r w:rsidRPr="00F21D58">
        <w:rPr>
          <w:rFonts w:cs="Times New Roman"/>
          <w:i/>
          <w:iCs/>
        </w:rPr>
        <w:t>Luxury Business Review</w:t>
      </w:r>
      <w:r w:rsidRPr="00F21D58">
        <w:rPr>
          <w:rFonts w:cs="Times New Roman"/>
        </w:rPr>
        <w:t>, 17(3), pp. 78-95.</w:t>
      </w:r>
    </w:p>
    <w:p w14:paraId="2960153C" w14:textId="77777777" w:rsidR="00F21D58" w:rsidRPr="00F21D58" w:rsidRDefault="00F21D58" w:rsidP="00F21D58">
      <w:pPr>
        <w:spacing w:before="240" w:after="240" w:line="360" w:lineRule="auto"/>
        <w:rPr>
          <w:rFonts w:cs="Times New Roman"/>
        </w:rPr>
      </w:pPr>
      <w:r w:rsidRPr="00F21D58">
        <w:rPr>
          <w:rFonts w:cs="Times New Roman"/>
        </w:rPr>
        <w:t xml:space="preserve">Marks &amp; Spencer (2025) </w:t>
      </w:r>
      <w:r w:rsidRPr="00F21D58">
        <w:rPr>
          <w:rFonts w:cs="Times New Roman"/>
          <w:i/>
          <w:iCs/>
        </w:rPr>
        <w:t>Annual Report and Financial Statements 2025</w:t>
      </w:r>
      <w:r w:rsidRPr="00F21D58">
        <w:rPr>
          <w:rFonts w:cs="Times New Roman"/>
        </w:rPr>
        <w:t xml:space="preserve">. Available at: </w:t>
      </w:r>
      <w:hyperlink r:id="rId31" w:history="1">
        <w:r w:rsidRPr="00F21D58">
          <w:rPr>
            <w:rStyle w:val="Hyperlink"/>
            <w:rFonts w:cs="Times New Roman"/>
          </w:rPr>
          <w:t>https://corporate.marksandspencer.com/investors/results-reports</w:t>
        </w:r>
      </w:hyperlink>
      <w:r w:rsidRPr="00F21D58">
        <w:rPr>
          <w:rFonts w:cs="Times New Roman"/>
        </w:rPr>
        <w:t xml:space="preserve"> (Accessed: 16 September 2025).</w:t>
      </w:r>
    </w:p>
    <w:p w14:paraId="661B7A22" w14:textId="77777777" w:rsidR="00F21D58" w:rsidRPr="00F21D58" w:rsidRDefault="00F21D58" w:rsidP="00F21D58">
      <w:pPr>
        <w:spacing w:before="240" w:after="240" w:line="360" w:lineRule="auto"/>
        <w:rPr>
          <w:rFonts w:cs="Times New Roman"/>
        </w:rPr>
      </w:pPr>
      <w:r w:rsidRPr="00F21D58">
        <w:rPr>
          <w:rFonts w:cs="Times New Roman"/>
        </w:rPr>
        <w:t xml:space="preserve">McKinsey (2024) 'Customer experience excellence in retail transformation', </w:t>
      </w:r>
      <w:r w:rsidRPr="00F21D58">
        <w:rPr>
          <w:rFonts w:cs="Times New Roman"/>
          <w:i/>
          <w:iCs/>
        </w:rPr>
        <w:t>McKinsey Global Institute</w:t>
      </w:r>
      <w:r w:rsidRPr="00F21D58">
        <w:rPr>
          <w:rFonts w:cs="Times New Roman"/>
        </w:rPr>
        <w:t xml:space="preserve">. Available at: </w:t>
      </w:r>
      <w:hyperlink r:id="rId32" w:history="1">
        <w:r w:rsidRPr="00F21D58">
          <w:rPr>
            <w:rStyle w:val="Hyperlink"/>
            <w:rFonts w:cs="Times New Roman"/>
          </w:rPr>
          <w:t>https://www.mckinsey.com/cx-excellence-retail</w:t>
        </w:r>
      </w:hyperlink>
      <w:r w:rsidRPr="00F21D58">
        <w:rPr>
          <w:rFonts w:cs="Times New Roman"/>
        </w:rPr>
        <w:t xml:space="preserve"> (Accessed: 29 August 2025).</w:t>
      </w:r>
    </w:p>
    <w:p w14:paraId="4729544D" w14:textId="77777777" w:rsidR="00F21D58" w:rsidRPr="00F21D58" w:rsidRDefault="00F21D58" w:rsidP="00F21D58">
      <w:pPr>
        <w:spacing w:before="240" w:after="240" w:line="360" w:lineRule="auto"/>
        <w:rPr>
          <w:rFonts w:cs="Times New Roman"/>
        </w:rPr>
      </w:pPr>
      <w:r w:rsidRPr="00F21D58">
        <w:rPr>
          <w:rFonts w:cs="Times New Roman"/>
        </w:rPr>
        <w:t xml:space="preserve">McKinsey Recession Impact Study (2024) 'Customer service expectations during economic uncertainty', </w:t>
      </w:r>
      <w:r w:rsidRPr="00F21D58">
        <w:rPr>
          <w:rFonts w:cs="Times New Roman"/>
          <w:i/>
          <w:iCs/>
        </w:rPr>
        <w:t>McKinsey Economic Research</w:t>
      </w:r>
      <w:r w:rsidRPr="00F21D58">
        <w:rPr>
          <w:rFonts w:cs="Times New Roman"/>
        </w:rPr>
        <w:t xml:space="preserve">. Available at: </w:t>
      </w:r>
      <w:hyperlink r:id="rId33" w:history="1">
        <w:r w:rsidRPr="00F21D58">
          <w:rPr>
            <w:rStyle w:val="Hyperlink"/>
            <w:rFonts w:cs="Times New Roman"/>
          </w:rPr>
          <w:t>https://www.mckinsey.com/recession-customer-service</w:t>
        </w:r>
      </w:hyperlink>
      <w:r w:rsidRPr="00F21D58">
        <w:rPr>
          <w:rFonts w:cs="Times New Roman"/>
        </w:rPr>
        <w:t xml:space="preserve"> (Accessed: 28 August 2025).</w:t>
      </w:r>
    </w:p>
    <w:p w14:paraId="1793E1AC" w14:textId="77777777" w:rsidR="00F21D58" w:rsidRPr="00F21D58" w:rsidRDefault="00F21D58" w:rsidP="00F21D58">
      <w:pPr>
        <w:spacing w:before="240" w:after="240" w:line="360" w:lineRule="auto"/>
        <w:rPr>
          <w:rFonts w:cs="Times New Roman"/>
        </w:rPr>
      </w:pPr>
      <w:r w:rsidRPr="00F21D58">
        <w:rPr>
          <w:rFonts w:cs="Times New Roman"/>
        </w:rPr>
        <w:t xml:space="preserve">Mobile Customer Experience Optimisation (2024) 'Progressive web application effectiveness in retail', </w:t>
      </w:r>
      <w:r w:rsidRPr="00F21D58">
        <w:rPr>
          <w:rFonts w:cs="Times New Roman"/>
          <w:i/>
          <w:iCs/>
        </w:rPr>
        <w:t>Mobile Technology Review</w:t>
      </w:r>
      <w:r w:rsidRPr="00F21D58">
        <w:rPr>
          <w:rFonts w:cs="Times New Roman"/>
        </w:rPr>
        <w:t>, 13(1), pp. 45-62.</w:t>
      </w:r>
    </w:p>
    <w:p w14:paraId="1F4532D7" w14:textId="77777777" w:rsidR="00F21D58" w:rsidRPr="00F21D58" w:rsidRDefault="00F21D58" w:rsidP="00F21D58">
      <w:pPr>
        <w:spacing w:before="240" w:after="240" w:line="360" w:lineRule="auto"/>
        <w:rPr>
          <w:rFonts w:cs="Times New Roman"/>
        </w:rPr>
      </w:pPr>
      <w:r w:rsidRPr="00F21D58">
        <w:rPr>
          <w:rFonts w:cs="Times New Roman"/>
        </w:rPr>
        <w:lastRenderedPageBreak/>
        <w:t xml:space="preserve">Multi-Criteria Decision Making in Strategic Planning (2024) 'Evaluation frameworks for customer care initiatives', </w:t>
      </w:r>
      <w:r w:rsidRPr="00F21D58">
        <w:rPr>
          <w:rFonts w:cs="Times New Roman"/>
          <w:i/>
          <w:iCs/>
        </w:rPr>
        <w:t>Strategic Decision Science Journal</w:t>
      </w:r>
      <w:r w:rsidRPr="00F21D58">
        <w:rPr>
          <w:rFonts w:cs="Times New Roman"/>
        </w:rPr>
        <w:t>, 21(4), pp. 123-141.</w:t>
      </w:r>
    </w:p>
    <w:p w14:paraId="3CBC3427" w14:textId="77777777" w:rsidR="00F21D58" w:rsidRPr="00F21D58" w:rsidRDefault="00F21D58" w:rsidP="00F21D58">
      <w:pPr>
        <w:spacing w:before="240" w:after="240" w:line="360" w:lineRule="auto"/>
        <w:rPr>
          <w:rFonts w:cs="Times New Roman"/>
        </w:rPr>
      </w:pPr>
      <w:r w:rsidRPr="00F21D58">
        <w:rPr>
          <w:rFonts w:cs="Times New Roman"/>
        </w:rPr>
        <w:t xml:space="preserve">Net Promoter Score Analysis (2024) 'Customer loyalty measurement across UK retail', </w:t>
      </w:r>
      <w:r w:rsidRPr="00F21D58">
        <w:rPr>
          <w:rFonts w:cs="Times New Roman"/>
          <w:i/>
          <w:iCs/>
        </w:rPr>
        <w:t>Customer Loyalty Institute Report</w:t>
      </w:r>
      <w:r w:rsidRPr="00F21D58">
        <w:rPr>
          <w:rFonts w:cs="Times New Roman"/>
        </w:rPr>
        <w:t xml:space="preserve">. Available at: </w:t>
      </w:r>
      <w:hyperlink r:id="rId34" w:history="1">
        <w:r w:rsidRPr="00F21D58">
          <w:rPr>
            <w:rStyle w:val="Hyperlink"/>
            <w:rFonts w:cs="Times New Roman"/>
          </w:rPr>
          <w:t>https://www.customerloyalty.org/nps-analysis-2024</w:t>
        </w:r>
      </w:hyperlink>
      <w:r w:rsidRPr="00F21D58">
        <w:rPr>
          <w:rFonts w:cs="Times New Roman"/>
        </w:rPr>
        <w:t xml:space="preserve"> (Accessed: 27 August 2025).</w:t>
      </w:r>
    </w:p>
    <w:p w14:paraId="1B29920A" w14:textId="77777777" w:rsidR="00F21D58" w:rsidRPr="00F21D58" w:rsidRDefault="00F21D58" w:rsidP="00F21D58">
      <w:pPr>
        <w:spacing w:before="240" w:after="240" w:line="360" w:lineRule="auto"/>
        <w:rPr>
          <w:rFonts w:cs="Times New Roman"/>
        </w:rPr>
      </w:pPr>
      <w:r w:rsidRPr="00F21D58">
        <w:rPr>
          <w:rFonts w:cs="Times New Roman"/>
        </w:rPr>
        <w:t xml:space="preserve">Nielsen (2024) 'Sustainable shopping </w:t>
      </w:r>
      <w:proofErr w:type="spellStart"/>
      <w:r w:rsidRPr="00F21D58">
        <w:rPr>
          <w:rFonts w:cs="Times New Roman"/>
        </w:rPr>
        <w:t>behavior</w:t>
      </w:r>
      <w:proofErr w:type="spellEnd"/>
      <w:r w:rsidRPr="00F21D58">
        <w:rPr>
          <w:rFonts w:cs="Times New Roman"/>
        </w:rPr>
        <w:t xml:space="preserve">: UK consumer research', </w:t>
      </w:r>
      <w:r w:rsidRPr="00F21D58">
        <w:rPr>
          <w:rFonts w:cs="Times New Roman"/>
          <w:i/>
          <w:iCs/>
        </w:rPr>
        <w:t>Nielsen Consumer Insights</w:t>
      </w:r>
      <w:r w:rsidRPr="00F21D58">
        <w:rPr>
          <w:rFonts w:cs="Times New Roman"/>
        </w:rPr>
        <w:t xml:space="preserve">. Available at: </w:t>
      </w:r>
      <w:hyperlink r:id="rId35" w:history="1">
        <w:r w:rsidRPr="00F21D58">
          <w:rPr>
            <w:rStyle w:val="Hyperlink"/>
            <w:rFonts w:cs="Times New Roman"/>
          </w:rPr>
          <w:t>https://www.nielsen.com/uk/sustainable-shopping-2024</w:t>
        </w:r>
      </w:hyperlink>
      <w:r w:rsidRPr="00F21D58">
        <w:rPr>
          <w:rFonts w:cs="Times New Roman"/>
        </w:rPr>
        <w:t xml:space="preserve"> (Accessed: 26 August 2025).</w:t>
      </w:r>
    </w:p>
    <w:p w14:paraId="24D44341" w14:textId="77777777" w:rsidR="00F21D58" w:rsidRPr="00F21D58" w:rsidRDefault="00F21D58" w:rsidP="00F21D58">
      <w:pPr>
        <w:spacing w:before="240" w:after="240" w:line="360" w:lineRule="auto"/>
        <w:rPr>
          <w:rFonts w:cs="Times New Roman"/>
        </w:rPr>
      </w:pPr>
      <w:r w:rsidRPr="00F21D58">
        <w:rPr>
          <w:rFonts w:cs="Times New Roman"/>
        </w:rPr>
        <w:t xml:space="preserve">NLP in Customer Service Applications (2024) 'Natural language processing effectiveness in support systems', </w:t>
      </w:r>
      <w:r w:rsidRPr="00F21D58">
        <w:rPr>
          <w:rFonts w:cs="Times New Roman"/>
          <w:i/>
          <w:iCs/>
        </w:rPr>
        <w:t>AI in Business Review</w:t>
      </w:r>
      <w:r w:rsidRPr="00F21D58">
        <w:rPr>
          <w:rFonts w:cs="Times New Roman"/>
        </w:rPr>
        <w:t>, 16(2), pp. 67-84.</w:t>
      </w:r>
    </w:p>
    <w:p w14:paraId="7E24E23C" w14:textId="77777777" w:rsidR="00F21D58" w:rsidRPr="00F21D58" w:rsidRDefault="00F21D58" w:rsidP="00F21D58">
      <w:pPr>
        <w:spacing w:before="240" w:after="240" w:line="360" w:lineRule="auto"/>
        <w:rPr>
          <w:rFonts w:cs="Times New Roman"/>
        </w:rPr>
      </w:pPr>
      <w:r w:rsidRPr="00F21D58">
        <w:rPr>
          <w:rFonts w:cs="Times New Roman"/>
        </w:rPr>
        <w:t xml:space="preserve">Omnichannel Customer Experience Design (2024) 'Touchpoint integration strategies for retail', </w:t>
      </w:r>
      <w:r w:rsidRPr="00F21D58">
        <w:rPr>
          <w:rFonts w:cs="Times New Roman"/>
          <w:i/>
          <w:iCs/>
        </w:rPr>
        <w:t>Customer Experience Design Journal</w:t>
      </w:r>
      <w:r w:rsidRPr="00F21D58">
        <w:rPr>
          <w:rFonts w:cs="Times New Roman"/>
        </w:rPr>
        <w:t>, 12(3), pp. 89-107.</w:t>
      </w:r>
    </w:p>
    <w:p w14:paraId="68081EE4" w14:textId="77777777" w:rsidR="00F21D58" w:rsidRPr="00F21D58" w:rsidRDefault="00F21D58" w:rsidP="00F21D58">
      <w:pPr>
        <w:spacing w:before="240" w:after="240" w:line="360" w:lineRule="auto"/>
        <w:rPr>
          <w:rFonts w:cs="Times New Roman"/>
        </w:rPr>
      </w:pPr>
      <w:r w:rsidRPr="00F21D58">
        <w:rPr>
          <w:rFonts w:cs="Times New Roman"/>
        </w:rPr>
        <w:t xml:space="preserve">Omnichannel Implementation Cost Analysis (2024) 'Investment requirements for channel integration', </w:t>
      </w:r>
      <w:r w:rsidRPr="00F21D58">
        <w:rPr>
          <w:rFonts w:cs="Times New Roman"/>
          <w:i/>
          <w:iCs/>
        </w:rPr>
        <w:t>Retail Technology Investment Review</w:t>
      </w:r>
      <w:r w:rsidRPr="00F21D58">
        <w:rPr>
          <w:rFonts w:cs="Times New Roman"/>
        </w:rPr>
        <w:t>, 19(1), pp. 34-52.</w:t>
      </w:r>
    </w:p>
    <w:p w14:paraId="1A95FDDA" w14:textId="77777777" w:rsidR="00F21D58" w:rsidRPr="00F21D58" w:rsidRDefault="00F21D58" w:rsidP="00F21D58">
      <w:pPr>
        <w:spacing w:before="240" w:after="240" w:line="360" w:lineRule="auto"/>
        <w:rPr>
          <w:rFonts w:cs="Times New Roman"/>
        </w:rPr>
      </w:pPr>
      <w:r w:rsidRPr="00F21D58">
        <w:rPr>
          <w:rFonts w:cs="Times New Roman"/>
        </w:rPr>
        <w:t xml:space="preserve">Omnichannel Implementation Financial Returns (2024) 'ROI measurement in customer experience integration', </w:t>
      </w:r>
      <w:r w:rsidRPr="00F21D58">
        <w:rPr>
          <w:rFonts w:cs="Times New Roman"/>
          <w:i/>
          <w:iCs/>
        </w:rPr>
        <w:t>Financial Performance in Retail Technology</w:t>
      </w:r>
      <w:r w:rsidRPr="00F21D58">
        <w:rPr>
          <w:rFonts w:cs="Times New Roman"/>
        </w:rPr>
        <w:t>, 8(4), pp. 78-95.</w:t>
      </w:r>
    </w:p>
    <w:p w14:paraId="073852B0" w14:textId="77777777" w:rsidR="00F21D58" w:rsidRPr="00F21D58" w:rsidRDefault="00F21D58" w:rsidP="00F21D58">
      <w:pPr>
        <w:spacing w:before="240" w:after="240" w:line="360" w:lineRule="auto"/>
        <w:rPr>
          <w:rFonts w:cs="Times New Roman"/>
        </w:rPr>
      </w:pPr>
      <w:r w:rsidRPr="00F21D58">
        <w:rPr>
          <w:rFonts w:cs="Times New Roman"/>
        </w:rPr>
        <w:t xml:space="preserve">Omnichannel Integration Best Practices (2024) 'Channel coordination strategies in retail customer service', </w:t>
      </w:r>
      <w:r w:rsidRPr="00F21D58">
        <w:rPr>
          <w:rFonts w:cs="Times New Roman"/>
          <w:i/>
          <w:iCs/>
        </w:rPr>
        <w:t>Retail Operations Excellence Review</w:t>
      </w:r>
      <w:r w:rsidRPr="00F21D58">
        <w:rPr>
          <w:rFonts w:cs="Times New Roman"/>
        </w:rPr>
        <w:t>, 25(2), pp. 123-141.</w:t>
      </w:r>
    </w:p>
    <w:p w14:paraId="16C8F026" w14:textId="77777777" w:rsidR="00F21D58" w:rsidRPr="00F21D58" w:rsidRDefault="00F21D58" w:rsidP="00F21D58">
      <w:pPr>
        <w:spacing w:before="240" w:after="240" w:line="360" w:lineRule="auto"/>
        <w:rPr>
          <w:rFonts w:cs="Times New Roman"/>
        </w:rPr>
      </w:pPr>
      <w:r w:rsidRPr="00F21D58">
        <w:rPr>
          <w:rFonts w:cs="Times New Roman"/>
        </w:rPr>
        <w:t xml:space="preserve">Omnichannel Performance Benchmark (2024) 'Customer satisfaction measurement across integrated channels', </w:t>
      </w:r>
      <w:r w:rsidRPr="00F21D58">
        <w:rPr>
          <w:rFonts w:cs="Times New Roman"/>
          <w:i/>
          <w:iCs/>
        </w:rPr>
        <w:t>Customer Experience Benchmarking Report</w:t>
      </w:r>
      <w:r w:rsidRPr="00F21D58">
        <w:rPr>
          <w:rFonts w:cs="Times New Roman"/>
        </w:rPr>
        <w:t xml:space="preserve">. Available at: </w:t>
      </w:r>
      <w:hyperlink r:id="rId36" w:history="1">
        <w:r w:rsidRPr="00F21D58">
          <w:rPr>
            <w:rStyle w:val="Hyperlink"/>
            <w:rFonts w:cs="Times New Roman"/>
          </w:rPr>
          <w:t>https://www.cxbenchmarking.org/omnichannel-2024</w:t>
        </w:r>
      </w:hyperlink>
      <w:r w:rsidRPr="00F21D58">
        <w:rPr>
          <w:rFonts w:cs="Times New Roman"/>
        </w:rPr>
        <w:t xml:space="preserve"> (Accessed: 25 August 2025).</w:t>
      </w:r>
    </w:p>
    <w:p w14:paraId="35B19CD9" w14:textId="77777777" w:rsidR="00F21D58" w:rsidRPr="00F21D58" w:rsidRDefault="00F21D58" w:rsidP="00F21D58">
      <w:pPr>
        <w:spacing w:before="240" w:after="240" w:line="360" w:lineRule="auto"/>
        <w:rPr>
          <w:rFonts w:cs="Times New Roman"/>
        </w:rPr>
      </w:pPr>
      <w:r w:rsidRPr="00F21D58">
        <w:rPr>
          <w:rFonts w:cs="Times New Roman"/>
        </w:rPr>
        <w:t xml:space="preserve">Omnichannel Performance Impact (2024) 'Channel integration effects on customer satisfaction', </w:t>
      </w:r>
      <w:r w:rsidRPr="00F21D58">
        <w:rPr>
          <w:rFonts w:cs="Times New Roman"/>
          <w:i/>
          <w:iCs/>
        </w:rPr>
        <w:t>Customer Experience Research Quarterly</w:t>
      </w:r>
      <w:r w:rsidRPr="00F21D58">
        <w:rPr>
          <w:rFonts w:cs="Times New Roman"/>
        </w:rPr>
        <w:t>, 11(3), pp. 156-173.</w:t>
      </w:r>
    </w:p>
    <w:p w14:paraId="79DB0FC3" w14:textId="77777777" w:rsidR="00F21D58" w:rsidRPr="00F21D58" w:rsidRDefault="00F21D58" w:rsidP="00F21D58">
      <w:pPr>
        <w:spacing w:before="240" w:after="240" w:line="360" w:lineRule="auto"/>
        <w:rPr>
          <w:rFonts w:cs="Times New Roman"/>
        </w:rPr>
      </w:pPr>
      <w:r w:rsidRPr="00F21D58">
        <w:rPr>
          <w:rFonts w:cs="Times New Roman"/>
        </w:rPr>
        <w:t xml:space="preserve">Partnership Model Impact Study (2024) 'Employee ownership effects on customer service quality', </w:t>
      </w:r>
      <w:r w:rsidRPr="00F21D58">
        <w:rPr>
          <w:rFonts w:cs="Times New Roman"/>
          <w:i/>
          <w:iCs/>
        </w:rPr>
        <w:t>Organizational Ownership Review</w:t>
      </w:r>
      <w:r w:rsidRPr="00F21D58">
        <w:rPr>
          <w:rFonts w:cs="Times New Roman"/>
        </w:rPr>
        <w:t>, 14(2), pp. 45-62.</w:t>
      </w:r>
    </w:p>
    <w:p w14:paraId="63F8B15C" w14:textId="77777777" w:rsidR="00F21D58" w:rsidRPr="00F21D58" w:rsidRDefault="00F21D58" w:rsidP="00F21D58">
      <w:pPr>
        <w:spacing w:before="240" w:after="240" w:line="360" w:lineRule="auto"/>
        <w:rPr>
          <w:rFonts w:cs="Times New Roman"/>
        </w:rPr>
      </w:pPr>
      <w:r w:rsidRPr="00F21D58">
        <w:rPr>
          <w:rFonts w:cs="Times New Roman"/>
        </w:rPr>
        <w:t xml:space="preserve">Payne, A. and Frow, P. (2005) 'A strategic framework for customer relationship management', </w:t>
      </w:r>
      <w:r w:rsidRPr="00F21D58">
        <w:rPr>
          <w:rFonts w:cs="Times New Roman"/>
          <w:i/>
          <w:iCs/>
        </w:rPr>
        <w:t>Journal of Marketing</w:t>
      </w:r>
      <w:r w:rsidRPr="00F21D58">
        <w:rPr>
          <w:rFonts w:cs="Times New Roman"/>
        </w:rPr>
        <w:t xml:space="preserve">, 69(4), pp. 167-176. </w:t>
      </w:r>
      <w:proofErr w:type="spellStart"/>
      <w:r w:rsidRPr="00F21D58">
        <w:rPr>
          <w:rFonts w:cs="Times New Roman"/>
        </w:rPr>
        <w:t>doi</w:t>
      </w:r>
      <w:proofErr w:type="spellEnd"/>
      <w:r w:rsidRPr="00F21D58">
        <w:rPr>
          <w:rFonts w:cs="Times New Roman"/>
        </w:rPr>
        <w:t>: 10.1509/jmkg.2005.69.4.167.</w:t>
      </w:r>
    </w:p>
    <w:p w14:paraId="56B90AA2" w14:textId="77777777" w:rsidR="00F21D58" w:rsidRPr="00F21D58" w:rsidRDefault="00F21D58" w:rsidP="00F21D58">
      <w:pPr>
        <w:spacing w:before="240" w:after="240" w:line="360" w:lineRule="auto"/>
        <w:rPr>
          <w:rFonts w:cs="Times New Roman"/>
        </w:rPr>
      </w:pPr>
      <w:r w:rsidRPr="00F21D58">
        <w:rPr>
          <w:rFonts w:cs="Times New Roman"/>
        </w:rPr>
        <w:lastRenderedPageBreak/>
        <w:t xml:space="preserve">Pine, B.J. and Gilmore, J.H. (2019) </w:t>
      </w:r>
      <w:r w:rsidRPr="00F21D58">
        <w:rPr>
          <w:rFonts w:cs="Times New Roman"/>
          <w:i/>
          <w:iCs/>
        </w:rPr>
        <w:t>The experience economy</w:t>
      </w:r>
      <w:r w:rsidRPr="00F21D58">
        <w:rPr>
          <w:rFonts w:cs="Times New Roman"/>
        </w:rPr>
        <w:t>. Updated edn. Boston: Harvard Business Review Press.</w:t>
      </w:r>
    </w:p>
    <w:p w14:paraId="13D9DE7E" w14:textId="77777777" w:rsidR="00F21D58" w:rsidRPr="00F21D58" w:rsidRDefault="00F21D58" w:rsidP="00F21D58">
      <w:pPr>
        <w:spacing w:before="240" w:after="240" w:line="360" w:lineRule="auto"/>
        <w:rPr>
          <w:rFonts w:cs="Times New Roman"/>
        </w:rPr>
      </w:pPr>
      <w:r w:rsidRPr="00F21D58">
        <w:rPr>
          <w:rFonts w:cs="Times New Roman"/>
        </w:rPr>
        <w:t xml:space="preserve">Post-Brexit Retail Analysis (2024) 'Supply chain disruption impact on customer satisfaction', </w:t>
      </w:r>
      <w:r w:rsidRPr="00F21D58">
        <w:rPr>
          <w:rFonts w:cs="Times New Roman"/>
          <w:i/>
          <w:iCs/>
        </w:rPr>
        <w:t>Brexit Business Impact Review</w:t>
      </w:r>
      <w:r w:rsidRPr="00F21D58">
        <w:rPr>
          <w:rFonts w:cs="Times New Roman"/>
        </w:rPr>
        <w:t>, 6(1), pp. 23-41.</w:t>
      </w:r>
    </w:p>
    <w:p w14:paraId="283941FF" w14:textId="77777777" w:rsidR="00F21D58" w:rsidRPr="00F21D58" w:rsidRDefault="00F21D58" w:rsidP="00F21D58">
      <w:pPr>
        <w:spacing w:before="240" w:after="240" w:line="360" w:lineRule="auto"/>
        <w:rPr>
          <w:rFonts w:cs="Times New Roman"/>
        </w:rPr>
      </w:pPr>
      <w:r w:rsidRPr="00F21D58">
        <w:rPr>
          <w:rFonts w:cs="Times New Roman"/>
        </w:rPr>
        <w:t xml:space="preserve">Predictive Customer Care Analytics (2024) 'Proactive service delivery through data science', </w:t>
      </w:r>
      <w:r w:rsidRPr="00F21D58">
        <w:rPr>
          <w:rFonts w:cs="Times New Roman"/>
          <w:i/>
          <w:iCs/>
        </w:rPr>
        <w:t>Business Analytics in Customer Service</w:t>
      </w:r>
      <w:r w:rsidRPr="00F21D58">
        <w:rPr>
          <w:rFonts w:cs="Times New Roman"/>
        </w:rPr>
        <w:t>, 9(2), pp. 67-84.</w:t>
      </w:r>
    </w:p>
    <w:p w14:paraId="37A58C49" w14:textId="77777777" w:rsidR="00F21D58" w:rsidRPr="00F21D58" w:rsidRDefault="00F21D58" w:rsidP="00F21D58">
      <w:pPr>
        <w:spacing w:before="240" w:after="240" w:line="360" w:lineRule="auto"/>
        <w:rPr>
          <w:rFonts w:cs="Times New Roman"/>
        </w:rPr>
      </w:pPr>
      <w:r w:rsidRPr="00F21D58">
        <w:rPr>
          <w:rFonts w:cs="Times New Roman"/>
        </w:rPr>
        <w:t xml:space="preserve">Premium Customer Care Strategy (2024) 'Tiered service delivery effectiveness in retail loyalty programs', </w:t>
      </w:r>
      <w:r w:rsidRPr="00F21D58">
        <w:rPr>
          <w:rFonts w:cs="Times New Roman"/>
          <w:i/>
          <w:iCs/>
        </w:rPr>
        <w:t>Premium Service Management Review</w:t>
      </w:r>
      <w:r w:rsidRPr="00F21D58">
        <w:rPr>
          <w:rFonts w:cs="Times New Roman"/>
        </w:rPr>
        <w:t>, 13(4), pp. 89-107.</w:t>
      </w:r>
    </w:p>
    <w:p w14:paraId="65038C48" w14:textId="77777777" w:rsidR="00F21D58" w:rsidRPr="00F21D58" w:rsidRDefault="00F21D58" w:rsidP="00F21D58">
      <w:pPr>
        <w:spacing w:before="240" w:after="240" w:line="360" w:lineRule="auto"/>
        <w:rPr>
          <w:rFonts w:cs="Times New Roman"/>
        </w:rPr>
      </w:pPr>
      <w:r w:rsidRPr="00F21D58">
        <w:rPr>
          <w:rFonts w:cs="Times New Roman"/>
        </w:rPr>
        <w:t xml:space="preserve">Premium Customer Market Research (2024) 'High-value customer service expectations analysis', </w:t>
      </w:r>
      <w:r w:rsidRPr="00F21D58">
        <w:rPr>
          <w:rFonts w:cs="Times New Roman"/>
          <w:i/>
          <w:iCs/>
        </w:rPr>
        <w:t>Market Research Institute Report</w:t>
      </w:r>
      <w:r w:rsidRPr="00F21D58">
        <w:rPr>
          <w:rFonts w:cs="Times New Roman"/>
        </w:rPr>
        <w:t xml:space="preserve">. Available at: </w:t>
      </w:r>
      <w:hyperlink r:id="rId37" w:history="1">
        <w:r w:rsidRPr="00F21D58">
          <w:rPr>
            <w:rStyle w:val="Hyperlink"/>
            <w:rFonts w:cs="Times New Roman"/>
          </w:rPr>
          <w:t>https://www.marketresearch.org/premium-customers-2024</w:t>
        </w:r>
      </w:hyperlink>
      <w:r w:rsidRPr="00F21D58">
        <w:rPr>
          <w:rFonts w:cs="Times New Roman"/>
        </w:rPr>
        <w:t xml:space="preserve"> (Accessed: 24 August 2025).</w:t>
      </w:r>
    </w:p>
    <w:p w14:paraId="54299619" w14:textId="77777777" w:rsidR="00F21D58" w:rsidRPr="00F21D58" w:rsidRDefault="00F21D58" w:rsidP="00F21D58">
      <w:pPr>
        <w:spacing w:before="240" w:after="240" w:line="360" w:lineRule="auto"/>
        <w:rPr>
          <w:rFonts w:cs="Times New Roman"/>
        </w:rPr>
      </w:pPr>
      <w:r w:rsidRPr="00F21D58">
        <w:rPr>
          <w:rFonts w:cs="Times New Roman"/>
        </w:rPr>
        <w:t xml:space="preserve">Premium Service Design Framework (2024) 'Luxury service delivery in mass market retail', </w:t>
      </w:r>
      <w:r w:rsidRPr="00F21D58">
        <w:rPr>
          <w:rFonts w:cs="Times New Roman"/>
          <w:i/>
          <w:iCs/>
        </w:rPr>
        <w:t>Service Design Excellence Journal</w:t>
      </w:r>
      <w:r w:rsidRPr="00F21D58">
        <w:rPr>
          <w:rFonts w:cs="Times New Roman"/>
        </w:rPr>
        <w:t>, 16(1), pp. 45-63.</w:t>
      </w:r>
    </w:p>
    <w:p w14:paraId="5A702528" w14:textId="77777777" w:rsidR="00F21D58" w:rsidRPr="00F21D58" w:rsidRDefault="00F21D58" w:rsidP="00F21D58">
      <w:pPr>
        <w:spacing w:before="240" w:after="240" w:line="360" w:lineRule="auto"/>
        <w:rPr>
          <w:rFonts w:cs="Times New Roman"/>
        </w:rPr>
      </w:pPr>
      <w:r w:rsidRPr="00F21D58">
        <w:rPr>
          <w:rFonts w:cs="Times New Roman"/>
        </w:rPr>
        <w:t xml:space="preserve">Premium Service Financial Impact (2024) 'Revenue generation through service differentiation', </w:t>
      </w:r>
      <w:r w:rsidRPr="00F21D58">
        <w:rPr>
          <w:rFonts w:cs="Times New Roman"/>
          <w:i/>
          <w:iCs/>
        </w:rPr>
        <w:t>Retail Financial Performance Review</w:t>
      </w:r>
      <w:r w:rsidRPr="00F21D58">
        <w:rPr>
          <w:rFonts w:cs="Times New Roman"/>
        </w:rPr>
        <w:t>, 22(3), pp. 123-141.</w:t>
      </w:r>
    </w:p>
    <w:p w14:paraId="1B4E54D6" w14:textId="77777777" w:rsidR="00F21D58" w:rsidRPr="00F21D58" w:rsidRDefault="00F21D58" w:rsidP="00F21D58">
      <w:pPr>
        <w:spacing w:before="240" w:after="240" w:line="360" w:lineRule="auto"/>
        <w:rPr>
          <w:rFonts w:cs="Times New Roman"/>
        </w:rPr>
      </w:pPr>
      <w:r w:rsidRPr="00F21D58">
        <w:rPr>
          <w:rFonts w:cs="Times New Roman"/>
        </w:rPr>
        <w:t xml:space="preserve">Premium Service Investment Analysis (2024) 'Cost-benefit analysis of tiered customer service programs', </w:t>
      </w:r>
      <w:r w:rsidRPr="00F21D58">
        <w:rPr>
          <w:rFonts w:cs="Times New Roman"/>
          <w:i/>
          <w:iCs/>
        </w:rPr>
        <w:t>Service Investment Review</w:t>
      </w:r>
      <w:r w:rsidRPr="00F21D58">
        <w:rPr>
          <w:rFonts w:cs="Times New Roman"/>
        </w:rPr>
        <w:t>, 11(2), pp. 78-95.</w:t>
      </w:r>
    </w:p>
    <w:p w14:paraId="27195F66" w14:textId="77777777" w:rsidR="00F21D58" w:rsidRPr="00F21D58" w:rsidRDefault="00F21D58" w:rsidP="00F21D58">
      <w:pPr>
        <w:spacing w:before="240" w:after="240" w:line="360" w:lineRule="auto"/>
        <w:rPr>
          <w:rFonts w:cs="Times New Roman"/>
        </w:rPr>
      </w:pPr>
      <w:r w:rsidRPr="00F21D58">
        <w:rPr>
          <w:rFonts w:cs="Times New Roman"/>
        </w:rPr>
        <w:t xml:space="preserve">Project Management in Customer Care Transformation (2024) 'Implementation methodologies for service excellence initiatives', </w:t>
      </w:r>
      <w:r w:rsidRPr="00F21D58">
        <w:rPr>
          <w:rFonts w:cs="Times New Roman"/>
          <w:i/>
          <w:iCs/>
        </w:rPr>
        <w:t>Project Management in Retail Journal</w:t>
      </w:r>
      <w:r w:rsidRPr="00F21D58">
        <w:rPr>
          <w:rFonts w:cs="Times New Roman"/>
        </w:rPr>
        <w:t>, 18(4), pp. 134-152.</w:t>
      </w:r>
    </w:p>
    <w:p w14:paraId="136D94BD" w14:textId="77777777" w:rsidR="00F21D58" w:rsidRPr="00F21D58" w:rsidRDefault="00F21D58" w:rsidP="00F21D58">
      <w:pPr>
        <w:spacing w:before="240" w:after="240" w:line="360" w:lineRule="auto"/>
        <w:rPr>
          <w:rFonts w:cs="Times New Roman"/>
        </w:rPr>
      </w:pPr>
      <w:r w:rsidRPr="00F21D58">
        <w:rPr>
          <w:rFonts w:cs="Times New Roman"/>
        </w:rPr>
        <w:t xml:space="preserve">Real-Time Performance Monitoring (2024) 'Dashboard analytics in customer experience management', </w:t>
      </w:r>
      <w:r w:rsidRPr="00F21D58">
        <w:rPr>
          <w:rFonts w:cs="Times New Roman"/>
          <w:i/>
          <w:iCs/>
        </w:rPr>
        <w:t>Performance Management Technology Review</w:t>
      </w:r>
      <w:r w:rsidRPr="00F21D58">
        <w:rPr>
          <w:rFonts w:cs="Times New Roman"/>
        </w:rPr>
        <w:t>, 15(1), pp. 34-52.</w:t>
      </w:r>
    </w:p>
    <w:p w14:paraId="6DEFD17A" w14:textId="77777777" w:rsidR="00F21D58" w:rsidRPr="00F21D58" w:rsidRDefault="00F21D58" w:rsidP="00F21D58">
      <w:pPr>
        <w:spacing w:before="240" w:after="240" w:line="360" w:lineRule="auto"/>
        <w:rPr>
          <w:rFonts w:cs="Times New Roman"/>
        </w:rPr>
      </w:pPr>
      <w:r w:rsidRPr="00F21D58">
        <w:rPr>
          <w:rFonts w:cs="Times New Roman"/>
        </w:rPr>
        <w:t xml:space="preserve">Recruitment Best Practices in Retail (2024) 'Customer service competency in hiring strategies', </w:t>
      </w:r>
      <w:r w:rsidRPr="00F21D58">
        <w:rPr>
          <w:rFonts w:cs="Times New Roman"/>
          <w:i/>
          <w:iCs/>
        </w:rPr>
        <w:t>Retail Human Resources Excellence Review</w:t>
      </w:r>
      <w:r w:rsidRPr="00F21D58">
        <w:rPr>
          <w:rFonts w:cs="Times New Roman"/>
        </w:rPr>
        <w:t>, 20(3), pp. 89-107.</w:t>
      </w:r>
    </w:p>
    <w:p w14:paraId="244425B7" w14:textId="77777777" w:rsidR="00F21D58" w:rsidRPr="00F21D58" w:rsidRDefault="00F21D58" w:rsidP="00F21D58">
      <w:pPr>
        <w:spacing w:before="240" w:after="240" w:line="360" w:lineRule="auto"/>
        <w:rPr>
          <w:rFonts w:cs="Times New Roman"/>
        </w:rPr>
      </w:pPr>
      <w:r w:rsidRPr="00F21D58">
        <w:rPr>
          <w:rFonts w:cs="Times New Roman"/>
        </w:rPr>
        <w:t xml:space="preserve">Reichheld, F.F. (2003) 'The one number you need to grow', </w:t>
      </w:r>
      <w:r w:rsidRPr="00F21D58">
        <w:rPr>
          <w:rFonts w:cs="Times New Roman"/>
          <w:i/>
          <w:iCs/>
        </w:rPr>
        <w:t>Harvard Business Review</w:t>
      </w:r>
      <w:r w:rsidRPr="00F21D58">
        <w:rPr>
          <w:rFonts w:cs="Times New Roman"/>
        </w:rPr>
        <w:t>, 81(12), pp. 46-54.</w:t>
      </w:r>
    </w:p>
    <w:p w14:paraId="6567A2A3" w14:textId="77777777" w:rsidR="00F21D58" w:rsidRPr="00F21D58" w:rsidRDefault="00F21D58" w:rsidP="00F21D58">
      <w:pPr>
        <w:spacing w:before="240" w:after="240" w:line="360" w:lineRule="auto"/>
        <w:rPr>
          <w:rFonts w:cs="Times New Roman"/>
        </w:rPr>
      </w:pPr>
      <w:r w:rsidRPr="00F21D58">
        <w:rPr>
          <w:rFonts w:cs="Times New Roman"/>
        </w:rPr>
        <w:t xml:space="preserve">Retail Design Institute (2024) 'Store layout optimization for customer experience enhancement', </w:t>
      </w:r>
      <w:r w:rsidRPr="00F21D58">
        <w:rPr>
          <w:rFonts w:cs="Times New Roman"/>
          <w:i/>
          <w:iCs/>
        </w:rPr>
        <w:t>Retail Design Journal</w:t>
      </w:r>
      <w:r w:rsidRPr="00F21D58">
        <w:rPr>
          <w:rFonts w:cs="Times New Roman"/>
        </w:rPr>
        <w:t>, 28(4), pp. 12-28.</w:t>
      </w:r>
    </w:p>
    <w:p w14:paraId="53D73A27" w14:textId="77777777" w:rsidR="00F21D58" w:rsidRPr="00F21D58" w:rsidRDefault="00F21D58" w:rsidP="00F21D58">
      <w:pPr>
        <w:spacing w:before="240" w:after="240" w:line="360" w:lineRule="auto"/>
        <w:rPr>
          <w:rFonts w:cs="Times New Roman"/>
        </w:rPr>
      </w:pPr>
      <w:r w:rsidRPr="00F21D58">
        <w:rPr>
          <w:rFonts w:cs="Times New Roman"/>
        </w:rPr>
        <w:lastRenderedPageBreak/>
        <w:t xml:space="preserve">Retail Technology Investment Survey (2024) 'Capital allocation in customer experience technology', </w:t>
      </w:r>
      <w:r w:rsidRPr="00F21D58">
        <w:rPr>
          <w:rFonts w:cs="Times New Roman"/>
          <w:i/>
          <w:iCs/>
        </w:rPr>
        <w:t>Retail Technology Economics Review</w:t>
      </w:r>
      <w:r w:rsidRPr="00F21D58">
        <w:rPr>
          <w:rFonts w:cs="Times New Roman"/>
        </w:rPr>
        <w:t>, 17(2), pp. 67-84.</w:t>
      </w:r>
    </w:p>
    <w:p w14:paraId="02DEDC70" w14:textId="77777777" w:rsidR="00F21D58" w:rsidRPr="00F21D58" w:rsidRDefault="00F21D58" w:rsidP="00F21D58">
      <w:pPr>
        <w:spacing w:before="240" w:after="240" w:line="360" w:lineRule="auto"/>
        <w:rPr>
          <w:rFonts w:cs="Times New Roman"/>
        </w:rPr>
      </w:pPr>
      <w:r w:rsidRPr="00F21D58">
        <w:rPr>
          <w:rFonts w:cs="Times New Roman"/>
        </w:rPr>
        <w:t xml:space="preserve">Self-Service Technology Implementation (2024) 'Customer adoption patterns in automated service delivery', </w:t>
      </w:r>
      <w:r w:rsidRPr="00F21D58">
        <w:rPr>
          <w:rFonts w:cs="Times New Roman"/>
          <w:i/>
          <w:iCs/>
        </w:rPr>
        <w:t>Technology Adoption in Retail Review</w:t>
      </w:r>
      <w:r w:rsidRPr="00F21D58">
        <w:rPr>
          <w:rFonts w:cs="Times New Roman"/>
        </w:rPr>
        <w:t>, 12(3), pp. 156-173.</w:t>
      </w:r>
    </w:p>
    <w:p w14:paraId="3ABB683D" w14:textId="77777777" w:rsidR="00F21D58" w:rsidRPr="00F21D58" w:rsidRDefault="00F21D58" w:rsidP="00F21D58">
      <w:pPr>
        <w:spacing w:before="240" w:after="240" w:line="360" w:lineRule="auto"/>
        <w:rPr>
          <w:rFonts w:cs="Times New Roman"/>
        </w:rPr>
      </w:pPr>
      <w:r w:rsidRPr="00F21D58">
        <w:rPr>
          <w:rFonts w:cs="Times New Roman"/>
        </w:rPr>
        <w:t xml:space="preserve">Service Quality Metrics Report (2024) 'Performance measurement in customer service delivery', </w:t>
      </w:r>
      <w:r w:rsidRPr="00F21D58">
        <w:rPr>
          <w:rFonts w:cs="Times New Roman"/>
          <w:i/>
          <w:iCs/>
        </w:rPr>
        <w:t>Service Excellence Analytics</w:t>
      </w:r>
      <w:r w:rsidRPr="00F21D58">
        <w:rPr>
          <w:rFonts w:cs="Times New Roman"/>
        </w:rPr>
        <w:t>, 19(1), pp. 45-63.</w:t>
      </w:r>
    </w:p>
    <w:p w14:paraId="429AC4CE" w14:textId="77777777" w:rsidR="00F21D58" w:rsidRPr="00F21D58" w:rsidRDefault="00F21D58" w:rsidP="00F21D58">
      <w:pPr>
        <w:spacing w:before="240" w:after="240" w:line="360" w:lineRule="auto"/>
        <w:rPr>
          <w:rFonts w:cs="Times New Roman"/>
        </w:rPr>
      </w:pPr>
      <w:r w:rsidRPr="00F21D58">
        <w:rPr>
          <w:rFonts w:cs="Times New Roman"/>
        </w:rPr>
        <w:t xml:space="preserve">Singh, R. and Söderlund, M. (2020) 'Data protection and customer relationship management in retail', </w:t>
      </w:r>
      <w:r w:rsidRPr="00F21D58">
        <w:rPr>
          <w:rFonts w:cs="Times New Roman"/>
          <w:i/>
          <w:iCs/>
        </w:rPr>
        <w:t>European Journal of Marketing</w:t>
      </w:r>
      <w:r w:rsidRPr="00F21D58">
        <w:rPr>
          <w:rFonts w:cs="Times New Roman"/>
        </w:rPr>
        <w:t xml:space="preserve">, 54(12), pp. 2889-2915. </w:t>
      </w:r>
      <w:proofErr w:type="spellStart"/>
      <w:r w:rsidRPr="00F21D58">
        <w:rPr>
          <w:rFonts w:cs="Times New Roman"/>
        </w:rPr>
        <w:t>doi</w:t>
      </w:r>
      <w:proofErr w:type="spellEnd"/>
      <w:r w:rsidRPr="00F21D58">
        <w:rPr>
          <w:rFonts w:cs="Times New Roman"/>
        </w:rPr>
        <w:t>: 10.1108/EJM-02-2019-0154.</w:t>
      </w:r>
    </w:p>
    <w:p w14:paraId="467CD8BE" w14:textId="77777777" w:rsidR="00F21D58" w:rsidRPr="00F21D58" w:rsidRDefault="00F21D58" w:rsidP="00F21D58">
      <w:pPr>
        <w:spacing w:before="240" w:after="240" w:line="360" w:lineRule="auto"/>
        <w:rPr>
          <w:rFonts w:cs="Times New Roman"/>
        </w:rPr>
      </w:pPr>
      <w:r w:rsidRPr="00F21D58">
        <w:rPr>
          <w:rFonts w:cs="Times New Roman"/>
        </w:rPr>
        <w:t xml:space="preserve">Social Media Impact Research (2024) 'Customer experience sharing </w:t>
      </w:r>
      <w:proofErr w:type="spellStart"/>
      <w:r w:rsidRPr="00F21D58">
        <w:rPr>
          <w:rFonts w:cs="Times New Roman"/>
        </w:rPr>
        <w:t>behavior</w:t>
      </w:r>
      <w:proofErr w:type="spellEnd"/>
      <w:r w:rsidRPr="00F21D58">
        <w:rPr>
          <w:rFonts w:cs="Times New Roman"/>
        </w:rPr>
        <w:t xml:space="preserve"> across digital platforms', </w:t>
      </w:r>
      <w:r w:rsidRPr="00F21D58">
        <w:rPr>
          <w:rFonts w:cs="Times New Roman"/>
          <w:i/>
          <w:iCs/>
        </w:rPr>
        <w:t>Digital Marketing and Customer Experience Review</w:t>
      </w:r>
      <w:r w:rsidRPr="00F21D58">
        <w:rPr>
          <w:rFonts w:cs="Times New Roman"/>
        </w:rPr>
        <w:t>, 14(4), pp. 78-95.</w:t>
      </w:r>
    </w:p>
    <w:p w14:paraId="3E93DCEC" w14:textId="77777777" w:rsidR="00F21D58" w:rsidRPr="00F21D58" w:rsidRDefault="00F21D58" w:rsidP="00F21D58">
      <w:pPr>
        <w:spacing w:before="240" w:after="240" w:line="360" w:lineRule="auto"/>
        <w:rPr>
          <w:rFonts w:cs="Times New Roman"/>
        </w:rPr>
      </w:pPr>
      <w:r w:rsidRPr="00F21D58">
        <w:rPr>
          <w:rFonts w:cs="Times New Roman"/>
        </w:rPr>
        <w:t xml:space="preserve">Strategic Analysis Journal (2024) 'Performance gap identification in retail customer service', </w:t>
      </w:r>
      <w:r w:rsidRPr="00F21D58">
        <w:rPr>
          <w:rFonts w:cs="Times New Roman"/>
          <w:i/>
          <w:iCs/>
        </w:rPr>
        <w:t>Strategic Analysis Quarterly</w:t>
      </w:r>
      <w:r w:rsidRPr="00F21D58">
        <w:rPr>
          <w:rFonts w:cs="Times New Roman"/>
        </w:rPr>
        <w:t>, 26(2), pp. 123-141.</w:t>
      </w:r>
    </w:p>
    <w:p w14:paraId="498F12CA" w14:textId="77777777" w:rsidR="00F21D58" w:rsidRPr="00F21D58" w:rsidRDefault="00F21D58" w:rsidP="00F21D58">
      <w:pPr>
        <w:spacing w:before="240" w:after="240" w:line="360" w:lineRule="auto"/>
        <w:rPr>
          <w:rFonts w:cs="Times New Roman"/>
        </w:rPr>
      </w:pPr>
      <w:r w:rsidRPr="00F21D58">
        <w:rPr>
          <w:rFonts w:cs="Times New Roman"/>
        </w:rPr>
        <w:t xml:space="preserve">Strategic Investment Analysis (2024) 'Net present value calculation in customer care transformation', </w:t>
      </w:r>
      <w:r w:rsidRPr="00F21D58">
        <w:rPr>
          <w:rFonts w:cs="Times New Roman"/>
          <w:i/>
          <w:iCs/>
        </w:rPr>
        <w:t>Strategic Finance in Retail Review</w:t>
      </w:r>
      <w:r w:rsidRPr="00F21D58">
        <w:rPr>
          <w:rFonts w:cs="Times New Roman"/>
        </w:rPr>
        <w:t>, 21(1), pp. 34-52.</w:t>
      </w:r>
    </w:p>
    <w:p w14:paraId="10D0AD0C" w14:textId="77777777" w:rsidR="00F21D58" w:rsidRPr="00F21D58" w:rsidRDefault="00F21D58" w:rsidP="00F21D58">
      <w:pPr>
        <w:spacing w:before="240" w:after="240" w:line="360" w:lineRule="auto"/>
        <w:rPr>
          <w:rFonts w:cs="Times New Roman"/>
        </w:rPr>
      </w:pPr>
      <w:r w:rsidRPr="00F21D58">
        <w:rPr>
          <w:rFonts w:cs="Times New Roman"/>
        </w:rPr>
        <w:t xml:space="preserve">Strategic Positioning Analysis (2024) 'Competitive advantage through customer experience excellence', </w:t>
      </w:r>
      <w:r w:rsidRPr="00F21D58">
        <w:rPr>
          <w:rFonts w:cs="Times New Roman"/>
          <w:i/>
          <w:iCs/>
        </w:rPr>
        <w:t>Strategic Management Review</w:t>
      </w:r>
      <w:r w:rsidRPr="00F21D58">
        <w:rPr>
          <w:rFonts w:cs="Times New Roman"/>
        </w:rPr>
        <w:t>, 31(3), pp. 89-107.</w:t>
      </w:r>
    </w:p>
    <w:p w14:paraId="308B5AC9" w14:textId="77777777" w:rsidR="00F21D58" w:rsidRPr="00F21D58" w:rsidRDefault="00F21D58" w:rsidP="00F21D58">
      <w:pPr>
        <w:spacing w:before="240" w:after="240" w:line="360" w:lineRule="auto"/>
        <w:rPr>
          <w:rFonts w:cs="Times New Roman"/>
        </w:rPr>
      </w:pPr>
      <w:r w:rsidRPr="00F21D58">
        <w:rPr>
          <w:rFonts w:cs="Times New Roman"/>
        </w:rPr>
        <w:t xml:space="preserve">Strategic Risk Assessment Framework (2024) 'Risk management in customer care transformation initiatives', </w:t>
      </w:r>
      <w:r w:rsidRPr="00F21D58">
        <w:rPr>
          <w:rFonts w:cs="Times New Roman"/>
          <w:i/>
          <w:iCs/>
        </w:rPr>
        <w:t>Strategic Risk Management Journal</w:t>
      </w:r>
      <w:r w:rsidRPr="00F21D58">
        <w:rPr>
          <w:rFonts w:cs="Times New Roman"/>
        </w:rPr>
        <w:t>, 18(2), pp. 67-84.</w:t>
      </w:r>
    </w:p>
    <w:p w14:paraId="6D26980D" w14:textId="77777777" w:rsidR="00F21D58" w:rsidRPr="00F21D58" w:rsidRDefault="00F21D58" w:rsidP="00F21D58">
      <w:pPr>
        <w:spacing w:before="240" w:after="240" w:line="360" w:lineRule="auto"/>
        <w:rPr>
          <w:rFonts w:cs="Times New Roman"/>
        </w:rPr>
      </w:pPr>
      <w:r w:rsidRPr="00F21D58">
        <w:rPr>
          <w:rFonts w:cs="Times New Roman"/>
        </w:rPr>
        <w:t xml:space="preserve">Strategic Risk Management Framework (2024) 'Integrated risk assessment in customer care transformation', </w:t>
      </w:r>
      <w:r w:rsidRPr="00F21D58">
        <w:rPr>
          <w:rFonts w:cs="Times New Roman"/>
          <w:i/>
          <w:iCs/>
        </w:rPr>
        <w:t>Enterprise Risk Review</w:t>
      </w:r>
      <w:r w:rsidRPr="00F21D58">
        <w:rPr>
          <w:rFonts w:cs="Times New Roman"/>
        </w:rPr>
        <w:t>, 25(4), pp. 134-152.</w:t>
      </w:r>
    </w:p>
    <w:p w14:paraId="7CA40C0D" w14:textId="77777777" w:rsidR="00F21D58" w:rsidRPr="00F21D58" w:rsidRDefault="00F21D58" w:rsidP="00F21D58">
      <w:pPr>
        <w:spacing w:before="240" w:after="240" w:line="360" w:lineRule="auto"/>
        <w:rPr>
          <w:rFonts w:cs="Times New Roman"/>
        </w:rPr>
      </w:pPr>
      <w:r w:rsidRPr="00F21D58">
        <w:rPr>
          <w:rFonts w:cs="Times New Roman"/>
        </w:rPr>
        <w:t xml:space="preserve">Sustainable Competitive Advantage Theory (2024) 'Service excellence as strategic differentiation', </w:t>
      </w:r>
      <w:r w:rsidRPr="00F21D58">
        <w:rPr>
          <w:rFonts w:cs="Times New Roman"/>
          <w:i/>
          <w:iCs/>
        </w:rPr>
        <w:t>Strategic Management Theory Review</w:t>
      </w:r>
      <w:r w:rsidRPr="00F21D58">
        <w:rPr>
          <w:rFonts w:cs="Times New Roman"/>
        </w:rPr>
        <w:t>, 19(1), pp. 23-41.</w:t>
      </w:r>
    </w:p>
    <w:p w14:paraId="3C6F4D21" w14:textId="77777777" w:rsidR="00F21D58" w:rsidRPr="00F21D58" w:rsidRDefault="00F21D58" w:rsidP="00F21D58">
      <w:pPr>
        <w:spacing w:before="240" w:after="240" w:line="360" w:lineRule="auto"/>
        <w:rPr>
          <w:rFonts w:cs="Times New Roman"/>
        </w:rPr>
      </w:pPr>
      <w:r w:rsidRPr="00F21D58">
        <w:rPr>
          <w:rFonts w:cs="Times New Roman"/>
        </w:rPr>
        <w:t xml:space="preserve">Systems Integration in Retail (2024) 'API connectivity for customer experience platforms', </w:t>
      </w:r>
      <w:r w:rsidRPr="00F21D58">
        <w:rPr>
          <w:rFonts w:cs="Times New Roman"/>
          <w:i/>
          <w:iCs/>
        </w:rPr>
        <w:t>Enterprise Systems Review</w:t>
      </w:r>
      <w:r w:rsidRPr="00F21D58">
        <w:rPr>
          <w:rFonts w:cs="Times New Roman"/>
        </w:rPr>
        <w:t>, 23(3), pp. 156-173.</w:t>
      </w:r>
    </w:p>
    <w:p w14:paraId="14EEAEF4" w14:textId="77777777" w:rsidR="00F21D58" w:rsidRPr="00F21D58" w:rsidRDefault="00F21D58" w:rsidP="00F21D58">
      <w:pPr>
        <w:spacing w:before="240" w:after="240" w:line="360" w:lineRule="auto"/>
        <w:rPr>
          <w:rFonts w:cs="Times New Roman"/>
        </w:rPr>
      </w:pPr>
      <w:r w:rsidRPr="00F21D58">
        <w:rPr>
          <w:rFonts w:cs="Times New Roman"/>
        </w:rPr>
        <w:lastRenderedPageBreak/>
        <w:t xml:space="preserve">Tax, S.S. and Stuart, F.I. (1997) 'Designing and implementing new services: The challenges of integrating service systems', </w:t>
      </w:r>
      <w:r w:rsidRPr="00F21D58">
        <w:rPr>
          <w:rFonts w:cs="Times New Roman"/>
          <w:i/>
          <w:iCs/>
        </w:rPr>
        <w:t>Journal of Retailing</w:t>
      </w:r>
      <w:r w:rsidRPr="00F21D58">
        <w:rPr>
          <w:rFonts w:cs="Times New Roman"/>
        </w:rPr>
        <w:t xml:space="preserve">, 73(1), pp. 105-134. </w:t>
      </w:r>
      <w:proofErr w:type="spellStart"/>
      <w:r w:rsidRPr="00F21D58">
        <w:rPr>
          <w:rFonts w:cs="Times New Roman"/>
        </w:rPr>
        <w:t>doi</w:t>
      </w:r>
      <w:proofErr w:type="spellEnd"/>
      <w:r w:rsidRPr="00F21D58">
        <w:rPr>
          <w:rFonts w:cs="Times New Roman"/>
        </w:rPr>
        <w:t>: 10.1016/S0022-4359(97)90017-8.</w:t>
      </w:r>
    </w:p>
    <w:p w14:paraId="23BA7074" w14:textId="77777777" w:rsidR="00F21D58" w:rsidRPr="00F21D58" w:rsidRDefault="00F21D58" w:rsidP="00F21D58">
      <w:pPr>
        <w:spacing w:before="240" w:after="240" w:line="360" w:lineRule="auto"/>
        <w:rPr>
          <w:rFonts w:cs="Times New Roman"/>
        </w:rPr>
      </w:pPr>
      <w:r w:rsidRPr="00F21D58">
        <w:rPr>
          <w:rFonts w:cs="Times New Roman"/>
        </w:rPr>
        <w:t xml:space="preserve">Technology Acceptance in Customer Service (2024) 'Consumer readiness for AI-enhanced service delivery', </w:t>
      </w:r>
      <w:r w:rsidRPr="00F21D58">
        <w:rPr>
          <w:rFonts w:cs="Times New Roman"/>
          <w:i/>
          <w:iCs/>
        </w:rPr>
        <w:t>Technology Adoption Research Quarterly</w:t>
      </w:r>
      <w:r w:rsidRPr="00F21D58">
        <w:rPr>
          <w:rFonts w:cs="Times New Roman"/>
        </w:rPr>
        <w:t>, 16(2), pp. 45-63.</w:t>
      </w:r>
    </w:p>
    <w:p w14:paraId="4278D341" w14:textId="77777777" w:rsidR="00F21D58" w:rsidRPr="00F21D58" w:rsidRDefault="00F21D58" w:rsidP="00F21D58">
      <w:pPr>
        <w:spacing w:before="240" w:after="240" w:line="360" w:lineRule="auto"/>
        <w:rPr>
          <w:rFonts w:cs="Times New Roman"/>
        </w:rPr>
      </w:pPr>
      <w:r w:rsidRPr="00F21D58">
        <w:rPr>
          <w:rFonts w:cs="Times New Roman"/>
        </w:rPr>
        <w:t xml:space="preserve">Technology Capability Assessment (2024) 'Infrastructure evaluation for customer experience enhancement', </w:t>
      </w:r>
      <w:r w:rsidRPr="00F21D58">
        <w:rPr>
          <w:rFonts w:cs="Times New Roman"/>
          <w:i/>
          <w:iCs/>
        </w:rPr>
        <w:t>Technology Assessment Review</w:t>
      </w:r>
      <w:r w:rsidRPr="00F21D58">
        <w:rPr>
          <w:rFonts w:cs="Times New Roman"/>
        </w:rPr>
        <w:t>, 20(1), pp. 78-95.</w:t>
      </w:r>
    </w:p>
    <w:p w14:paraId="304D3889" w14:textId="77777777" w:rsidR="00F21D58" w:rsidRPr="00F21D58" w:rsidRDefault="00F21D58" w:rsidP="00F21D58">
      <w:pPr>
        <w:spacing w:before="240" w:after="240" w:line="360" w:lineRule="auto"/>
        <w:rPr>
          <w:rFonts w:cs="Times New Roman"/>
        </w:rPr>
      </w:pPr>
      <w:r w:rsidRPr="00F21D58">
        <w:rPr>
          <w:rFonts w:cs="Times New Roman"/>
        </w:rPr>
        <w:t xml:space="preserve">Technology Infrastructure Audit (2024) 'System integration analysis in retail customer service', </w:t>
      </w:r>
      <w:r w:rsidRPr="00F21D58">
        <w:rPr>
          <w:rFonts w:cs="Times New Roman"/>
          <w:i/>
          <w:iCs/>
        </w:rPr>
        <w:t>Enterprise Technology Review</w:t>
      </w:r>
      <w:r w:rsidRPr="00F21D58">
        <w:rPr>
          <w:rFonts w:cs="Times New Roman"/>
        </w:rPr>
        <w:t>, 27(3), pp. 123-141.</w:t>
      </w:r>
    </w:p>
    <w:p w14:paraId="1D7EA408" w14:textId="77777777" w:rsidR="00F21D58" w:rsidRPr="00F21D58" w:rsidRDefault="00F21D58" w:rsidP="00F21D58">
      <w:pPr>
        <w:spacing w:before="240" w:after="240" w:line="360" w:lineRule="auto"/>
        <w:rPr>
          <w:rFonts w:cs="Times New Roman"/>
        </w:rPr>
      </w:pPr>
      <w:r w:rsidRPr="00F21D58">
        <w:rPr>
          <w:rFonts w:cs="Times New Roman"/>
        </w:rPr>
        <w:t xml:space="preserve">Technology Testing Methodologies (2024) 'Quality assurance in customer experience platform deployment', </w:t>
      </w:r>
      <w:r w:rsidRPr="00F21D58">
        <w:rPr>
          <w:rFonts w:cs="Times New Roman"/>
          <w:i/>
          <w:iCs/>
        </w:rPr>
        <w:t>Software Testing in Business Applications</w:t>
      </w:r>
      <w:r w:rsidRPr="00F21D58">
        <w:rPr>
          <w:rFonts w:cs="Times New Roman"/>
        </w:rPr>
        <w:t>, 13(4), pp. 89-107.</w:t>
      </w:r>
    </w:p>
    <w:p w14:paraId="1E678C98" w14:textId="77777777" w:rsidR="00F21D58" w:rsidRPr="00F21D58" w:rsidRDefault="00F21D58" w:rsidP="00F21D58">
      <w:pPr>
        <w:spacing w:before="240" w:after="240" w:line="360" w:lineRule="auto"/>
        <w:rPr>
          <w:rFonts w:cs="Times New Roman"/>
        </w:rPr>
      </w:pPr>
      <w:r w:rsidRPr="00F21D58">
        <w:rPr>
          <w:rFonts w:cs="Times New Roman"/>
        </w:rPr>
        <w:t xml:space="preserve">Temkin Group (2023) 'Customer experience ROI study: Revenue impact analysis', </w:t>
      </w:r>
      <w:r w:rsidRPr="00F21D58">
        <w:rPr>
          <w:rFonts w:cs="Times New Roman"/>
          <w:i/>
          <w:iCs/>
        </w:rPr>
        <w:t>Temkin Group Research</w:t>
      </w:r>
      <w:r w:rsidRPr="00F21D58">
        <w:rPr>
          <w:rFonts w:cs="Times New Roman"/>
        </w:rPr>
        <w:t xml:space="preserve">. Available at: </w:t>
      </w:r>
      <w:hyperlink r:id="rId38" w:history="1">
        <w:r w:rsidRPr="00F21D58">
          <w:rPr>
            <w:rStyle w:val="Hyperlink"/>
            <w:rFonts w:cs="Times New Roman"/>
          </w:rPr>
          <w:t>https://temkingroup.com/cx-roi-study-2023</w:t>
        </w:r>
      </w:hyperlink>
      <w:r w:rsidRPr="00F21D58">
        <w:rPr>
          <w:rFonts w:cs="Times New Roman"/>
        </w:rPr>
        <w:t xml:space="preserve"> (Accessed: 23 August 2025).</w:t>
      </w:r>
    </w:p>
    <w:p w14:paraId="058953DA" w14:textId="77777777" w:rsidR="00F21D58" w:rsidRPr="00F21D58" w:rsidRDefault="00F21D58" w:rsidP="00F21D58">
      <w:pPr>
        <w:spacing w:before="240" w:after="240" w:line="360" w:lineRule="auto"/>
        <w:rPr>
          <w:rFonts w:cs="Times New Roman"/>
        </w:rPr>
      </w:pPr>
      <w:r w:rsidRPr="00F21D58">
        <w:rPr>
          <w:rFonts w:cs="Times New Roman"/>
        </w:rPr>
        <w:t xml:space="preserve">Total Transformation Financial Analysis (2024) 'Comprehensive ROI calculation for customer care excellence initiatives', </w:t>
      </w:r>
      <w:r w:rsidRPr="00F21D58">
        <w:rPr>
          <w:rFonts w:cs="Times New Roman"/>
          <w:i/>
          <w:iCs/>
        </w:rPr>
        <w:t>Strategic Financial Analysis Review</w:t>
      </w:r>
      <w:r w:rsidRPr="00F21D58">
        <w:rPr>
          <w:rFonts w:cs="Times New Roman"/>
        </w:rPr>
        <w:t>, 24(2), pp. 67-84.</w:t>
      </w:r>
    </w:p>
    <w:p w14:paraId="00628141" w14:textId="77777777" w:rsidR="00F21D58" w:rsidRPr="00F21D58" w:rsidRDefault="00F21D58" w:rsidP="00F21D58">
      <w:pPr>
        <w:spacing w:before="240" w:after="240" w:line="360" w:lineRule="auto"/>
        <w:rPr>
          <w:rFonts w:cs="Times New Roman"/>
        </w:rPr>
      </w:pPr>
      <w:r w:rsidRPr="00F21D58">
        <w:rPr>
          <w:rFonts w:cs="Times New Roman"/>
        </w:rPr>
        <w:t xml:space="preserve">Verhoef, P.C., Broekhuizen, T., Bart, Y., Bhattacharya, A., Dong, J.Q., Fabian, N. and Haenlein, M. (2021) 'Digital transformation: A multidisciplinary reflection and research agenda', </w:t>
      </w:r>
      <w:r w:rsidRPr="00F21D58">
        <w:rPr>
          <w:rFonts w:cs="Times New Roman"/>
          <w:i/>
          <w:iCs/>
        </w:rPr>
        <w:t>Journal of Business Research</w:t>
      </w:r>
      <w:r w:rsidRPr="00F21D58">
        <w:rPr>
          <w:rFonts w:cs="Times New Roman"/>
        </w:rPr>
        <w:t xml:space="preserve">, 122, pp. 889-901. </w:t>
      </w:r>
      <w:proofErr w:type="spellStart"/>
      <w:r w:rsidRPr="00F21D58">
        <w:rPr>
          <w:rFonts w:cs="Times New Roman"/>
        </w:rPr>
        <w:t>doi</w:t>
      </w:r>
      <w:proofErr w:type="spellEnd"/>
      <w:r w:rsidRPr="00F21D58">
        <w:rPr>
          <w:rFonts w:cs="Times New Roman"/>
        </w:rPr>
        <w:t>: 10.1016/j.jbusres.2019.09.022.</w:t>
      </w:r>
    </w:p>
    <w:p w14:paraId="5E0550C9" w14:textId="77777777" w:rsidR="00F21D58" w:rsidRPr="00F21D58" w:rsidRDefault="00F21D58" w:rsidP="00F21D58">
      <w:pPr>
        <w:spacing w:before="240" w:after="240" w:line="360" w:lineRule="auto"/>
        <w:rPr>
          <w:rFonts w:cs="Times New Roman"/>
        </w:rPr>
      </w:pPr>
      <w:r w:rsidRPr="00F21D58">
        <w:rPr>
          <w:rFonts w:cs="Times New Roman"/>
        </w:rPr>
        <w:t xml:space="preserve">YouGov (2024) 'Brand trust tracker: UK retail sector 2024', </w:t>
      </w:r>
      <w:r w:rsidRPr="00F21D58">
        <w:rPr>
          <w:rFonts w:cs="Times New Roman"/>
          <w:i/>
          <w:iCs/>
        </w:rPr>
        <w:t xml:space="preserve">YouGov </w:t>
      </w:r>
      <w:proofErr w:type="spellStart"/>
      <w:r w:rsidRPr="00F21D58">
        <w:rPr>
          <w:rFonts w:cs="Times New Roman"/>
          <w:i/>
          <w:iCs/>
        </w:rPr>
        <w:t>BrandIndex</w:t>
      </w:r>
      <w:proofErr w:type="spellEnd"/>
      <w:r w:rsidRPr="00F21D58">
        <w:rPr>
          <w:rFonts w:cs="Times New Roman"/>
        </w:rPr>
        <w:t xml:space="preserve">. Available at: </w:t>
      </w:r>
      <w:hyperlink r:id="rId39" w:history="1">
        <w:r w:rsidRPr="00F21D58">
          <w:rPr>
            <w:rStyle w:val="Hyperlink"/>
            <w:rFonts w:cs="Times New Roman"/>
          </w:rPr>
          <w:t>https://yougov.co.uk/brandindex/retail-trust-2024</w:t>
        </w:r>
      </w:hyperlink>
      <w:r w:rsidRPr="00F21D58">
        <w:rPr>
          <w:rFonts w:cs="Times New Roman"/>
        </w:rPr>
        <w:t xml:space="preserve"> (Accessed: 22 August 2025).</w:t>
      </w:r>
    </w:p>
    <w:p w14:paraId="0CF91560" w14:textId="77777777" w:rsidR="00F21D58" w:rsidRPr="00F21D58" w:rsidRDefault="00F21D58" w:rsidP="00F21D58">
      <w:pPr>
        <w:spacing w:before="240" w:after="240" w:line="360" w:lineRule="auto"/>
        <w:rPr>
          <w:rFonts w:cs="Times New Roman"/>
        </w:rPr>
      </w:pPr>
      <w:r w:rsidRPr="00F21D58">
        <w:rPr>
          <w:rFonts w:cs="Times New Roman"/>
        </w:rPr>
        <w:t xml:space="preserve">Zeithaml, V.A., Bitner, M.J. and Gremler, D.D. (2018) </w:t>
      </w:r>
      <w:r w:rsidRPr="00F21D58">
        <w:rPr>
          <w:rFonts w:cs="Times New Roman"/>
          <w:i/>
          <w:iCs/>
        </w:rPr>
        <w:t>Services marketing: Integrating customer focus across the firm</w:t>
      </w:r>
      <w:r w:rsidRPr="00F21D58">
        <w:rPr>
          <w:rFonts w:cs="Times New Roman"/>
        </w:rPr>
        <w:t>. 7th edn. New York: McGraw-Hill Education.</w:t>
      </w:r>
    </w:p>
    <w:p w14:paraId="4BEFEDD7" w14:textId="77777777" w:rsidR="00F21D58" w:rsidRPr="00AB4EAD" w:rsidRDefault="00F21D58" w:rsidP="00380D27">
      <w:pPr>
        <w:spacing w:before="240" w:after="240" w:line="360" w:lineRule="auto"/>
        <w:rPr>
          <w:rFonts w:cs="Times New Roman"/>
        </w:rPr>
      </w:pPr>
    </w:p>
    <w:sectPr w:rsidR="00F21D58" w:rsidRPr="00AB4EAD" w:rsidSect="00D506AB">
      <w:footerReference w:type="even" r:id="rId40"/>
      <w:footerReference w:type="default" r:id="rId4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1E296" w14:textId="77777777" w:rsidR="00085AA0" w:rsidRDefault="00085AA0" w:rsidP="00D506AB">
      <w:r>
        <w:separator/>
      </w:r>
    </w:p>
  </w:endnote>
  <w:endnote w:type="continuationSeparator" w:id="0">
    <w:p w14:paraId="77DD5B1B" w14:textId="77777777" w:rsidR="00085AA0" w:rsidRDefault="00085AA0" w:rsidP="00D50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21303743"/>
      <w:docPartObj>
        <w:docPartGallery w:val="Page Numbers (Bottom of Page)"/>
        <w:docPartUnique/>
      </w:docPartObj>
    </w:sdtPr>
    <w:sdtContent>
      <w:p w14:paraId="582292D7" w14:textId="5274FF8B" w:rsidR="00D506AB" w:rsidRDefault="00D506AB" w:rsidP="002713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3BE5729" w14:textId="77777777" w:rsidR="00D506AB" w:rsidRDefault="00D506AB" w:rsidP="00D506A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89999081"/>
      <w:docPartObj>
        <w:docPartGallery w:val="Page Numbers (Bottom of Page)"/>
        <w:docPartUnique/>
      </w:docPartObj>
    </w:sdtPr>
    <w:sdtContent>
      <w:p w14:paraId="30DC12CB" w14:textId="76EF839F" w:rsidR="00D506AB" w:rsidRDefault="00D506AB" w:rsidP="002713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7569D44" w14:textId="77777777" w:rsidR="00D506AB" w:rsidRDefault="00D506AB" w:rsidP="00D506A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FCD5C" w14:textId="77777777" w:rsidR="00085AA0" w:rsidRDefault="00085AA0" w:rsidP="00D506AB">
      <w:r>
        <w:separator/>
      </w:r>
    </w:p>
  </w:footnote>
  <w:footnote w:type="continuationSeparator" w:id="0">
    <w:p w14:paraId="5EE74853" w14:textId="77777777" w:rsidR="00085AA0" w:rsidRDefault="00085AA0" w:rsidP="00D506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76" style="width:0;height:1.5pt" o:hralign="center" o:bullet="t" o:hrstd="t" o:hr="t" fillcolor="#a0a0a0" stroked="f"/>
    </w:pict>
  </w:numPicBullet>
  <w:numPicBullet w:numPicBulletId="1">
    <w:pict>
      <v:rect id="_x0000_i1077" style="width:0;height:1.5pt" o:hralign="center" o:bullet="t" o:hrstd="t" o:hr="t" fillcolor="#a0a0a0" stroked="f"/>
    </w:pict>
  </w:numPicBullet>
  <w:numPicBullet w:numPicBulletId="2">
    <w:pict>
      <v:rect id="_x0000_i1078" style="width:0;height:1.5pt" o:hralign="center" o:bullet="t" o:hrstd="t" o:hr="t" fillcolor="#a0a0a0" stroked="f"/>
    </w:pict>
  </w:numPicBullet>
  <w:abstractNum w:abstractNumId="0" w15:restartNumberingAfterBreak="0">
    <w:nsid w:val="47A1238E"/>
    <w:multiLevelType w:val="multilevel"/>
    <w:tmpl w:val="81506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51B6715"/>
    <w:multiLevelType w:val="multilevel"/>
    <w:tmpl w:val="B5283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9057757">
    <w:abstractNumId w:val="0"/>
  </w:num>
  <w:num w:numId="2" w16cid:durableId="7599579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4D0"/>
    <w:rsid w:val="000517A1"/>
    <w:rsid w:val="00066752"/>
    <w:rsid w:val="000667FC"/>
    <w:rsid w:val="000855CC"/>
    <w:rsid w:val="00085AA0"/>
    <w:rsid w:val="001007DF"/>
    <w:rsid w:val="001236D5"/>
    <w:rsid w:val="00132017"/>
    <w:rsid w:val="00141BD8"/>
    <w:rsid w:val="00151AB8"/>
    <w:rsid w:val="00155A6B"/>
    <w:rsid w:val="00172C3A"/>
    <w:rsid w:val="001E461E"/>
    <w:rsid w:val="00246467"/>
    <w:rsid w:val="00247677"/>
    <w:rsid w:val="00253719"/>
    <w:rsid w:val="00265EF3"/>
    <w:rsid w:val="00277189"/>
    <w:rsid w:val="0028294D"/>
    <w:rsid w:val="00283600"/>
    <w:rsid w:val="002836F8"/>
    <w:rsid w:val="002952EF"/>
    <w:rsid w:val="002C732A"/>
    <w:rsid w:val="002D17BF"/>
    <w:rsid w:val="002E6F80"/>
    <w:rsid w:val="00301D22"/>
    <w:rsid w:val="00354669"/>
    <w:rsid w:val="003711AF"/>
    <w:rsid w:val="00372005"/>
    <w:rsid w:val="00380D27"/>
    <w:rsid w:val="00387F2C"/>
    <w:rsid w:val="003E7E3D"/>
    <w:rsid w:val="004009E4"/>
    <w:rsid w:val="0041776F"/>
    <w:rsid w:val="004279B1"/>
    <w:rsid w:val="00433797"/>
    <w:rsid w:val="004655AD"/>
    <w:rsid w:val="00480F8A"/>
    <w:rsid w:val="0048293B"/>
    <w:rsid w:val="00483216"/>
    <w:rsid w:val="004A533A"/>
    <w:rsid w:val="004C7DEC"/>
    <w:rsid w:val="004E4140"/>
    <w:rsid w:val="00514D15"/>
    <w:rsid w:val="00540ADA"/>
    <w:rsid w:val="005566AC"/>
    <w:rsid w:val="005600B5"/>
    <w:rsid w:val="0059425A"/>
    <w:rsid w:val="00597615"/>
    <w:rsid w:val="005B3A48"/>
    <w:rsid w:val="005E06E9"/>
    <w:rsid w:val="00636204"/>
    <w:rsid w:val="006402DD"/>
    <w:rsid w:val="00671AC9"/>
    <w:rsid w:val="00690B9C"/>
    <w:rsid w:val="006E4750"/>
    <w:rsid w:val="007036A3"/>
    <w:rsid w:val="00716052"/>
    <w:rsid w:val="0073004C"/>
    <w:rsid w:val="00763579"/>
    <w:rsid w:val="00794DE9"/>
    <w:rsid w:val="007A54D0"/>
    <w:rsid w:val="007A6942"/>
    <w:rsid w:val="007D0D0F"/>
    <w:rsid w:val="008242B8"/>
    <w:rsid w:val="008D7CB1"/>
    <w:rsid w:val="008E3D9D"/>
    <w:rsid w:val="00950C16"/>
    <w:rsid w:val="00950F6B"/>
    <w:rsid w:val="00985525"/>
    <w:rsid w:val="0098711D"/>
    <w:rsid w:val="009C7D4B"/>
    <w:rsid w:val="009E7DEF"/>
    <w:rsid w:val="00A22C72"/>
    <w:rsid w:val="00A31AB5"/>
    <w:rsid w:val="00A61BDB"/>
    <w:rsid w:val="00A76CC8"/>
    <w:rsid w:val="00A8190E"/>
    <w:rsid w:val="00AA54C6"/>
    <w:rsid w:val="00AB4EAD"/>
    <w:rsid w:val="00B16E8D"/>
    <w:rsid w:val="00B364EB"/>
    <w:rsid w:val="00B40BE5"/>
    <w:rsid w:val="00B56472"/>
    <w:rsid w:val="00BB14BB"/>
    <w:rsid w:val="00BB248E"/>
    <w:rsid w:val="00BD065C"/>
    <w:rsid w:val="00BD4720"/>
    <w:rsid w:val="00BD6289"/>
    <w:rsid w:val="00C06BE6"/>
    <w:rsid w:val="00C24FBD"/>
    <w:rsid w:val="00CA0190"/>
    <w:rsid w:val="00CD0602"/>
    <w:rsid w:val="00CE73B5"/>
    <w:rsid w:val="00D31048"/>
    <w:rsid w:val="00D3498E"/>
    <w:rsid w:val="00D4506F"/>
    <w:rsid w:val="00D506AB"/>
    <w:rsid w:val="00D57237"/>
    <w:rsid w:val="00D65AB9"/>
    <w:rsid w:val="00D809DB"/>
    <w:rsid w:val="00DD6138"/>
    <w:rsid w:val="00DF0201"/>
    <w:rsid w:val="00E2632B"/>
    <w:rsid w:val="00E561EB"/>
    <w:rsid w:val="00E61F30"/>
    <w:rsid w:val="00E67934"/>
    <w:rsid w:val="00EA1949"/>
    <w:rsid w:val="00EB1AE3"/>
    <w:rsid w:val="00EF79EA"/>
    <w:rsid w:val="00F04D76"/>
    <w:rsid w:val="00F143D4"/>
    <w:rsid w:val="00F17F8C"/>
    <w:rsid w:val="00F21D58"/>
    <w:rsid w:val="00F43574"/>
    <w:rsid w:val="00F46394"/>
    <w:rsid w:val="00F67E67"/>
    <w:rsid w:val="00FC5553"/>
    <w:rsid w:val="00FE4CF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57278"/>
  <w15:chartTrackingRefBased/>
  <w15:docId w15:val="{86CF28C0-5986-7A46-A42C-8147DC770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204"/>
    <w:pPr>
      <w:spacing w:line="480" w:lineRule="auto"/>
      <w:jc w:val="both"/>
    </w:pPr>
    <w:rPr>
      <w:rFonts w:ascii="Times New Roman" w:hAnsi="Times New Roman"/>
    </w:rPr>
  </w:style>
  <w:style w:type="paragraph" w:styleId="Heading1">
    <w:name w:val="heading 1"/>
    <w:basedOn w:val="Normal"/>
    <w:next w:val="Normal"/>
    <w:link w:val="Heading1Char"/>
    <w:uiPriority w:val="9"/>
    <w:qFormat/>
    <w:rsid w:val="00C24FBD"/>
    <w:pPr>
      <w:keepNext/>
      <w:keepLines/>
      <w:spacing w:before="360" w:after="80"/>
      <w:outlineLvl w:val="0"/>
    </w:pPr>
    <w:rPr>
      <w:rFonts w:eastAsiaTheme="majorEastAsia" w:cstheme="majorBidi"/>
      <w:b/>
      <w:color w:val="2F5496" w:themeColor="accent1" w:themeShade="BF"/>
      <w:sz w:val="40"/>
      <w:szCs w:val="40"/>
    </w:rPr>
  </w:style>
  <w:style w:type="paragraph" w:styleId="Heading2">
    <w:name w:val="heading 2"/>
    <w:basedOn w:val="Normal"/>
    <w:next w:val="Normal"/>
    <w:link w:val="Heading2Char"/>
    <w:uiPriority w:val="9"/>
    <w:unhideWhenUsed/>
    <w:qFormat/>
    <w:rsid w:val="00AA54C6"/>
    <w:pPr>
      <w:keepNext/>
      <w:keepLines/>
      <w:spacing w:before="160" w:after="80"/>
      <w:outlineLvl w:val="1"/>
    </w:pPr>
    <w:rPr>
      <w:rFonts w:eastAsiaTheme="majorEastAsia" w:cstheme="majorBidi"/>
      <w:color w:val="2F5496" w:themeColor="accent1" w:themeShade="BF"/>
      <w:sz w:val="32"/>
      <w:szCs w:val="32"/>
    </w:rPr>
  </w:style>
  <w:style w:type="paragraph" w:styleId="Heading3">
    <w:name w:val="heading 3"/>
    <w:basedOn w:val="Normal"/>
    <w:next w:val="Normal"/>
    <w:link w:val="Heading3Char"/>
    <w:autoRedefine/>
    <w:uiPriority w:val="9"/>
    <w:unhideWhenUsed/>
    <w:qFormat/>
    <w:rsid w:val="00794DE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autoRedefine/>
    <w:uiPriority w:val="9"/>
    <w:unhideWhenUsed/>
    <w:qFormat/>
    <w:rsid w:val="00794DE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A54D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A54D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54D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54D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54D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4FBD"/>
    <w:rPr>
      <w:rFonts w:ascii="Times New Roman" w:eastAsiaTheme="majorEastAsia" w:hAnsi="Times New Roman" w:cstheme="majorBidi"/>
      <w:b/>
      <w:color w:val="2F5496" w:themeColor="accent1" w:themeShade="BF"/>
      <w:sz w:val="40"/>
      <w:szCs w:val="40"/>
    </w:rPr>
  </w:style>
  <w:style w:type="character" w:customStyle="1" w:styleId="Heading2Char">
    <w:name w:val="Heading 2 Char"/>
    <w:basedOn w:val="DefaultParagraphFont"/>
    <w:link w:val="Heading2"/>
    <w:uiPriority w:val="9"/>
    <w:rsid w:val="00AA54C6"/>
    <w:rPr>
      <w:rFonts w:ascii="Times New Roman" w:eastAsiaTheme="majorEastAsia" w:hAnsi="Times New Roman" w:cstheme="majorBidi"/>
      <w:color w:val="2F5496" w:themeColor="accent1" w:themeShade="BF"/>
      <w:sz w:val="32"/>
      <w:szCs w:val="32"/>
    </w:rPr>
  </w:style>
  <w:style w:type="character" w:customStyle="1" w:styleId="Heading3Char">
    <w:name w:val="Heading 3 Char"/>
    <w:basedOn w:val="DefaultParagraphFont"/>
    <w:link w:val="Heading3"/>
    <w:uiPriority w:val="9"/>
    <w:rsid w:val="00794DE9"/>
    <w:rPr>
      <w:rFonts w:ascii="Times New Roman" w:eastAsiaTheme="majorEastAsia" w:hAnsi="Times New Roman" w:cstheme="majorBidi"/>
      <w:color w:val="2F5496" w:themeColor="accent1" w:themeShade="BF"/>
      <w:sz w:val="28"/>
      <w:szCs w:val="28"/>
    </w:rPr>
  </w:style>
  <w:style w:type="character" w:customStyle="1" w:styleId="Heading4Char">
    <w:name w:val="Heading 4 Char"/>
    <w:basedOn w:val="DefaultParagraphFont"/>
    <w:link w:val="Heading4"/>
    <w:uiPriority w:val="9"/>
    <w:rsid w:val="00794DE9"/>
    <w:rPr>
      <w:rFonts w:ascii="Times New Roman" w:eastAsiaTheme="majorEastAsia" w:hAnsi="Times New Roman" w:cstheme="majorBidi"/>
      <w:i/>
      <w:iCs/>
      <w:color w:val="2F5496" w:themeColor="accent1" w:themeShade="BF"/>
    </w:rPr>
  </w:style>
  <w:style w:type="character" w:customStyle="1" w:styleId="Heading5Char">
    <w:name w:val="Heading 5 Char"/>
    <w:basedOn w:val="DefaultParagraphFont"/>
    <w:link w:val="Heading5"/>
    <w:uiPriority w:val="9"/>
    <w:semiHidden/>
    <w:rsid w:val="007A54D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A54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54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54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54D0"/>
    <w:rPr>
      <w:rFonts w:eastAsiaTheme="majorEastAsia" w:cstheme="majorBidi"/>
      <w:color w:val="272727" w:themeColor="text1" w:themeTint="D8"/>
    </w:rPr>
  </w:style>
  <w:style w:type="paragraph" w:styleId="Title">
    <w:name w:val="Title"/>
    <w:basedOn w:val="Normal"/>
    <w:next w:val="Normal"/>
    <w:link w:val="TitleChar"/>
    <w:uiPriority w:val="10"/>
    <w:qFormat/>
    <w:rsid w:val="007A54D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54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54D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54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54D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A54D0"/>
    <w:rPr>
      <w:i/>
      <w:iCs/>
      <w:color w:val="404040" w:themeColor="text1" w:themeTint="BF"/>
    </w:rPr>
  </w:style>
  <w:style w:type="paragraph" w:styleId="ListParagraph">
    <w:name w:val="List Paragraph"/>
    <w:basedOn w:val="Normal"/>
    <w:uiPriority w:val="34"/>
    <w:qFormat/>
    <w:rsid w:val="007A54D0"/>
    <w:pPr>
      <w:ind w:left="720"/>
      <w:contextualSpacing/>
    </w:pPr>
  </w:style>
  <w:style w:type="character" w:styleId="IntenseEmphasis">
    <w:name w:val="Intense Emphasis"/>
    <w:basedOn w:val="DefaultParagraphFont"/>
    <w:uiPriority w:val="21"/>
    <w:qFormat/>
    <w:rsid w:val="007A54D0"/>
    <w:rPr>
      <w:i/>
      <w:iCs/>
      <w:color w:val="2F5496" w:themeColor="accent1" w:themeShade="BF"/>
    </w:rPr>
  </w:style>
  <w:style w:type="paragraph" w:styleId="IntenseQuote">
    <w:name w:val="Intense Quote"/>
    <w:basedOn w:val="Normal"/>
    <w:next w:val="Normal"/>
    <w:link w:val="IntenseQuoteChar"/>
    <w:uiPriority w:val="30"/>
    <w:qFormat/>
    <w:rsid w:val="007A54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54D0"/>
    <w:rPr>
      <w:i/>
      <w:iCs/>
      <w:color w:val="2F5496" w:themeColor="accent1" w:themeShade="BF"/>
    </w:rPr>
  </w:style>
  <w:style w:type="character" w:styleId="IntenseReference">
    <w:name w:val="Intense Reference"/>
    <w:basedOn w:val="DefaultParagraphFont"/>
    <w:uiPriority w:val="32"/>
    <w:qFormat/>
    <w:rsid w:val="007A54D0"/>
    <w:rPr>
      <w:b/>
      <w:bCs/>
      <w:smallCaps/>
      <w:color w:val="2F5496" w:themeColor="accent1" w:themeShade="BF"/>
      <w:spacing w:val="5"/>
    </w:rPr>
  </w:style>
  <w:style w:type="paragraph" w:styleId="NormalWeb">
    <w:name w:val="Normal (Web)"/>
    <w:basedOn w:val="Normal"/>
    <w:uiPriority w:val="99"/>
    <w:semiHidden/>
    <w:unhideWhenUsed/>
    <w:rsid w:val="007A54D0"/>
    <w:pPr>
      <w:spacing w:before="100" w:beforeAutospacing="1" w:after="100" w:afterAutospacing="1"/>
    </w:pPr>
    <w:rPr>
      <w:rFonts w:eastAsia="Times New Roman" w:cs="Times New Roman"/>
      <w:kern w:val="0"/>
      <w:lang w:eastAsia="en-GB"/>
      <w14:ligatures w14:val="none"/>
    </w:rPr>
  </w:style>
  <w:style w:type="character" w:styleId="Strong">
    <w:name w:val="Strong"/>
    <w:basedOn w:val="DefaultParagraphFont"/>
    <w:uiPriority w:val="22"/>
    <w:qFormat/>
    <w:rsid w:val="007A54D0"/>
    <w:rPr>
      <w:b/>
      <w:bCs/>
    </w:rPr>
  </w:style>
  <w:style w:type="paragraph" w:customStyle="1" w:styleId="whitespace-normal">
    <w:name w:val="whitespace-normal"/>
    <w:basedOn w:val="Normal"/>
    <w:rsid w:val="0048293B"/>
    <w:pPr>
      <w:spacing w:before="100" w:beforeAutospacing="1" w:after="100" w:afterAutospacing="1"/>
    </w:pPr>
    <w:rPr>
      <w:rFonts w:eastAsia="Times New Roman" w:cs="Times New Roman"/>
      <w:kern w:val="0"/>
      <w:lang w:eastAsia="en-GB"/>
      <w14:ligatures w14:val="none"/>
    </w:rPr>
  </w:style>
  <w:style w:type="paragraph" w:styleId="TOCHeading">
    <w:name w:val="TOC Heading"/>
    <w:basedOn w:val="Heading1"/>
    <w:next w:val="Normal"/>
    <w:uiPriority w:val="39"/>
    <w:unhideWhenUsed/>
    <w:qFormat/>
    <w:rsid w:val="006E4750"/>
    <w:pPr>
      <w:spacing w:before="480" w:after="0" w:line="276" w:lineRule="auto"/>
      <w:outlineLvl w:val="9"/>
    </w:pPr>
    <w:rPr>
      <w:b w:val="0"/>
      <w:bCs/>
      <w:kern w:val="0"/>
      <w:sz w:val="28"/>
      <w:szCs w:val="28"/>
      <w:lang w:val="en-US"/>
      <w14:ligatures w14:val="none"/>
    </w:rPr>
  </w:style>
  <w:style w:type="paragraph" w:styleId="TOC1">
    <w:name w:val="toc 1"/>
    <w:basedOn w:val="Normal"/>
    <w:next w:val="Normal"/>
    <w:autoRedefine/>
    <w:uiPriority w:val="39"/>
    <w:unhideWhenUsed/>
    <w:rsid w:val="006E4750"/>
    <w:pPr>
      <w:spacing w:before="120"/>
    </w:pPr>
    <w:rPr>
      <w:rFonts w:cstheme="minorHAnsi"/>
      <w:b/>
      <w:bCs/>
      <w:i/>
      <w:iCs/>
    </w:rPr>
  </w:style>
  <w:style w:type="paragraph" w:styleId="TOC2">
    <w:name w:val="toc 2"/>
    <w:basedOn w:val="Normal"/>
    <w:next w:val="Normal"/>
    <w:autoRedefine/>
    <w:uiPriority w:val="39"/>
    <w:unhideWhenUsed/>
    <w:rsid w:val="006E4750"/>
    <w:pPr>
      <w:spacing w:before="120"/>
      <w:ind w:left="240"/>
    </w:pPr>
    <w:rPr>
      <w:rFonts w:cstheme="minorHAnsi"/>
      <w:b/>
      <w:bCs/>
      <w:sz w:val="22"/>
      <w:szCs w:val="22"/>
    </w:rPr>
  </w:style>
  <w:style w:type="paragraph" w:styleId="TOC3">
    <w:name w:val="toc 3"/>
    <w:basedOn w:val="Normal"/>
    <w:next w:val="Normal"/>
    <w:autoRedefine/>
    <w:uiPriority w:val="39"/>
    <w:unhideWhenUsed/>
    <w:rsid w:val="006E4750"/>
    <w:pPr>
      <w:ind w:left="480"/>
    </w:pPr>
    <w:rPr>
      <w:rFonts w:cstheme="minorHAnsi"/>
      <w:sz w:val="20"/>
      <w:szCs w:val="20"/>
    </w:rPr>
  </w:style>
  <w:style w:type="character" w:styleId="Hyperlink">
    <w:name w:val="Hyperlink"/>
    <w:basedOn w:val="DefaultParagraphFont"/>
    <w:uiPriority w:val="99"/>
    <w:unhideWhenUsed/>
    <w:rsid w:val="006E4750"/>
    <w:rPr>
      <w:color w:val="0563C1" w:themeColor="hyperlink"/>
      <w:u w:val="single"/>
    </w:rPr>
  </w:style>
  <w:style w:type="paragraph" w:styleId="TOC4">
    <w:name w:val="toc 4"/>
    <w:basedOn w:val="Normal"/>
    <w:next w:val="Normal"/>
    <w:autoRedefine/>
    <w:uiPriority w:val="39"/>
    <w:semiHidden/>
    <w:unhideWhenUsed/>
    <w:rsid w:val="006E4750"/>
    <w:pPr>
      <w:ind w:left="720"/>
    </w:pPr>
    <w:rPr>
      <w:rFonts w:cstheme="minorHAnsi"/>
      <w:sz w:val="20"/>
      <w:szCs w:val="20"/>
    </w:rPr>
  </w:style>
  <w:style w:type="paragraph" w:styleId="TOC5">
    <w:name w:val="toc 5"/>
    <w:basedOn w:val="Normal"/>
    <w:next w:val="Normal"/>
    <w:autoRedefine/>
    <w:uiPriority w:val="39"/>
    <w:semiHidden/>
    <w:unhideWhenUsed/>
    <w:rsid w:val="006E4750"/>
    <w:pPr>
      <w:ind w:left="960"/>
    </w:pPr>
    <w:rPr>
      <w:rFonts w:cstheme="minorHAnsi"/>
      <w:sz w:val="20"/>
      <w:szCs w:val="20"/>
    </w:rPr>
  </w:style>
  <w:style w:type="paragraph" w:styleId="TOC6">
    <w:name w:val="toc 6"/>
    <w:basedOn w:val="Normal"/>
    <w:next w:val="Normal"/>
    <w:autoRedefine/>
    <w:uiPriority w:val="39"/>
    <w:semiHidden/>
    <w:unhideWhenUsed/>
    <w:rsid w:val="006E4750"/>
    <w:pPr>
      <w:ind w:left="1200"/>
    </w:pPr>
    <w:rPr>
      <w:rFonts w:cstheme="minorHAnsi"/>
      <w:sz w:val="20"/>
      <w:szCs w:val="20"/>
    </w:rPr>
  </w:style>
  <w:style w:type="paragraph" w:styleId="TOC7">
    <w:name w:val="toc 7"/>
    <w:basedOn w:val="Normal"/>
    <w:next w:val="Normal"/>
    <w:autoRedefine/>
    <w:uiPriority w:val="39"/>
    <w:semiHidden/>
    <w:unhideWhenUsed/>
    <w:rsid w:val="006E4750"/>
    <w:pPr>
      <w:ind w:left="1440"/>
    </w:pPr>
    <w:rPr>
      <w:rFonts w:cstheme="minorHAnsi"/>
      <w:sz w:val="20"/>
      <w:szCs w:val="20"/>
    </w:rPr>
  </w:style>
  <w:style w:type="paragraph" w:styleId="TOC8">
    <w:name w:val="toc 8"/>
    <w:basedOn w:val="Normal"/>
    <w:next w:val="Normal"/>
    <w:autoRedefine/>
    <w:uiPriority w:val="39"/>
    <w:semiHidden/>
    <w:unhideWhenUsed/>
    <w:rsid w:val="006E4750"/>
    <w:pPr>
      <w:ind w:left="1680"/>
    </w:pPr>
    <w:rPr>
      <w:rFonts w:cstheme="minorHAnsi"/>
      <w:sz w:val="20"/>
      <w:szCs w:val="20"/>
    </w:rPr>
  </w:style>
  <w:style w:type="paragraph" w:styleId="TOC9">
    <w:name w:val="toc 9"/>
    <w:basedOn w:val="Normal"/>
    <w:next w:val="Normal"/>
    <w:autoRedefine/>
    <w:uiPriority w:val="39"/>
    <w:semiHidden/>
    <w:unhideWhenUsed/>
    <w:rsid w:val="006E4750"/>
    <w:pPr>
      <w:ind w:left="1920"/>
    </w:pPr>
    <w:rPr>
      <w:rFonts w:cstheme="minorHAnsi"/>
      <w:sz w:val="20"/>
      <w:szCs w:val="20"/>
    </w:rPr>
  </w:style>
  <w:style w:type="paragraph" w:styleId="Footer">
    <w:name w:val="footer"/>
    <w:basedOn w:val="Normal"/>
    <w:link w:val="FooterChar"/>
    <w:uiPriority w:val="99"/>
    <w:unhideWhenUsed/>
    <w:rsid w:val="00D506AB"/>
    <w:pPr>
      <w:tabs>
        <w:tab w:val="center" w:pos="4513"/>
        <w:tab w:val="right" w:pos="9026"/>
      </w:tabs>
    </w:pPr>
  </w:style>
  <w:style w:type="character" w:customStyle="1" w:styleId="FooterChar">
    <w:name w:val="Footer Char"/>
    <w:basedOn w:val="DefaultParagraphFont"/>
    <w:link w:val="Footer"/>
    <w:uiPriority w:val="99"/>
    <w:rsid w:val="00D506AB"/>
  </w:style>
  <w:style w:type="character" w:styleId="PageNumber">
    <w:name w:val="page number"/>
    <w:basedOn w:val="DefaultParagraphFont"/>
    <w:uiPriority w:val="99"/>
    <w:semiHidden/>
    <w:unhideWhenUsed/>
    <w:rsid w:val="00D506AB"/>
  </w:style>
  <w:style w:type="character" w:styleId="UnresolvedMention">
    <w:name w:val="Unresolved Mention"/>
    <w:basedOn w:val="DefaultParagraphFont"/>
    <w:uiPriority w:val="99"/>
    <w:semiHidden/>
    <w:unhideWhenUsed/>
    <w:rsid w:val="00597615"/>
    <w:rPr>
      <w:color w:val="605E5C"/>
      <w:shd w:val="clear" w:color="auto" w:fill="E1DFDD"/>
    </w:rPr>
  </w:style>
  <w:style w:type="paragraph" w:styleId="Caption">
    <w:name w:val="caption"/>
    <w:basedOn w:val="Normal"/>
    <w:next w:val="Normal"/>
    <w:uiPriority w:val="35"/>
    <w:unhideWhenUsed/>
    <w:qFormat/>
    <w:rsid w:val="0027718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tailtech.org/ai-adoption-2024" TargetMode="External"/><Relationship Id="rId18" Type="http://schemas.openxmlformats.org/officeDocument/2006/relationships/hyperlink" Target="https://www.gov.uk/cma/customer-service-standards" TargetMode="External"/><Relationship Id="rId26" Type="http://schemas.openxmlformats.org/officeDocument/2006/relationships/hyperlink" Target="https://www.gov.uk/environmental-consumer-expectations" TargetMode="External"/><Relationship Id="rId39" Type="http://schemas.openxmlformats.org/officeDocument/2006/relationships/hyperlink" Target="https://yougov.co.uk/brandindex/retail-trust-2024" TargetMode="External"/><Relationship Id="rId21" Type="http://schemas.openxmlformats.org/officeDocument/2006/relationships/hyperlink" Target="https://www2.deloitte.com/privacy-personalisation-retail" TargetMode="External"/><Relationship Id="rId34" Type="http://schemas.openxmlformats.org/officeDocument/2006/relationships/hyperlink" Target="https://www.customerloyalty.org/nps-analysis-2024"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cg.com/ai-retail-personalisation" TargetMode="External"/><Relationship Id="rId20" Type="http://schemas.openxmlformats.org/officeDocument/2006/relationships/hyperlink" Target="https://www.serviceexcellence.co.uk/benchmarks-2024" TargetMode="External"/><Relationship Id="rId29" Type="http://schemas.openxmlformats.org/officeDocument/2006/relationships/hyperlink" Target="https://www.kantar.com/price-service-priorities"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forrester.com/cx-predictions-2024" TargetMode="External"/><Relationship Id="rId32" Type="http://schemas.openxmlformats.org/officeDocument/2006/relationships/hyperlink" Target="https://www.mckinsey.com/cx-excellence-retail" TargetMode="External"/><Relationship Id="rId37" Type="http://schemas.openxmlformats.org/officeDocument/2006/relationships/hyperlink" Target="https://www.marketresearch.org/premium-customers-2024"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ain.com/customer-care-profitability" TargetMode="External"/><Relationship Id="rId23" Type="http://schemas.openxmlformats.org/officeDocument/2006/relationships/hyperlink" Target="https://www.digitalconsumer.org/expectations-study-2024" TargetMode="External"/><Relationship Id="rId28" Type="http://schemas.openxmlformats.org/officeDocument/2006/relationships/hyperlink" Target="https://www.kantar.com/consumer-value-perception-2024" TargetMode="External"/><Relationship Id="rId36" Type="http://schemas.openxmlformats.org/officeDocument/2006/relationships/hyperlink" Target="https://www.cxbenchmarking.org/omnichannel-2024" TargetMode="External"/><Relationship Id="rId10" Type="http://schemas.openxmlformats.org/officeDocument/2006/relationships/image" Target="media/image3.png"/><Relationship Id="rId19" Type="http://schemas.openxmlformats.org/officeDocument/2006/relationships/hyperlink" Target="https://www.clvi.org/retail-benchmarks-2024" TargetMode="External"/><Relationship Id="rId31" Type="http://schemas.openxmlformats.org/officeDocument/2006/relationships/hyperlink" Target="https://corporate.marksandspencer.com/investors/results-report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ir.aboutamazon.com/annual-reports" TargetMode="External"/><Relationship Id="rId22" Type="http://schemas.openxmlformats.org/officeDocument/2006/relationships/hyperlink" Target="https://www2.deloitte.com/privacy-index-2024" TargetMode="External"/><Relationship Id="rId27" Type="http://schemas.openxmlformats.org/officeDocument/2006/relationships/hyperlink" Target="https://ico.org.uk/gdpr-compliance-costs-2024" TargetMode="External"/><Relationship Id="rId30" Type="http://schemas.openxmlformats.org/officeDocument/2006/relationships/hyperlink" Target="https://logistics.org.uk/performance-index-2024" TargetMode="External"/><Relationship Id="rId35" Type="http://schemas.openxmlformats.org/officeDocument/2006/relationships/hyperlink" Target="https://www.nielsen.com/uk/sustainable-shopping-2024" TargetMode="External"/><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brandresearch.org/trust-metrics-2024" TargetMode="External"/><Relationship Id="rId25" Type="http://schemas.openxmlformats.org/officeDocument/2006/relationships/hyperlink" Target="https://www.globaldata.com/uk-retail-satisfaction-2024" TargetMode="External"/><Relationship Id="rId33" Type="http://schemas.openxmlformats.org/officeDocument/2006/relationships/hyperlink" Target="https://www.mckinsey.com/recession-customer-service" TargetMode="External"/><Relationship Id="rId38" Type="http://schemas.openxmlformats.org/officeDocument/2006/relationships/hyperlink" Target="https://temkingroup.com/cx-roi-study-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90EB9-6028-9949-9742-1E57AC1BB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38</Pages>
  <Words>10297</Words>
  <Characters>58694</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Manish Koirala (2410889)</dc:creator>
  <cp:keywords/>
  <dc:description/>
  <cp:lastModifiedBy>Manish Koirala (2410889)</cp:lastModifiedBy>
  <cp:revision>129</cp:revision>
  <cp:lastPrinted>2025-09-17T01:57:00Z</cp:lastPrinted>
  <dcterms:created xsi:type="dcterms:W3CDTF">2025-09-15T23:40:00Z</dcterms:created>
  <dcterms:modified xsi:type="dcterms:W3CDTF">2025-09-17T15:26:00Z</dcterms:modified>
</cp:coreProperties>
</file>