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7FCAF" w14:textId="27D1077C" w:rsidR="00371DC5" w:rsidRDefault="00371DC5" w:rsidP="00065028">
      <w:pPr>
        <w:rPr>
          <w:b/>
          <w:bCs/>
        </w:rPr>
      </w:pPr>
      <w:r w:rsidRPr="00065028">
        <w:rPr>
          <w:b/>
          <w:bCs/>
        </w:rPr>
        <w:t xml:space="preserve">Jordan Boon </w:t>
      </w:r>
      <w:r w:rsidR="00065028" w:rsidRPr="00065028">
        <w:rPr>
          <w:b/>
          <w:bCs/>
        </w:rPr>
        <w:t xml:space="preserve">                           </w:t>
      </w:r>
      <w:r w:rsidR="00065028">
        <w:rPr>
          <w:b/>
          <w:bCs/>
        </w:rPr>
        <w:t xml:space="preserve"> </w:t>
      </w:r>
      <w:r w:rsidR="00065028" w:rsidRPr="00065028">
        <w:rPr>
          <w:b/>
          <w:bCs/>
        </w:rPr>
        <w:t xml:space="preserve"> </w:t>
      </w:r>
      <w:r w:rsidR="00065028">
        <w:rPr>
          <w:b/>
          <w:bCs/>
        </w:rPr>
        <w:t xml:space="preserve">                                                                        </w:t>
      </w:r>
      <w:r w:rsidR="00065028" w:rsidRPr="00065028">
        <w:rPr>
          <w:b/>
          <w:bCs/>
        </w:rPr>
        <w:t xml:space="preserve">   University Number: 2134471</w:t>
      </w:r>
    </w:p>
    <w:p w14:paraId="6D685472" w14:textId="77777777" w:rsidR="00065028" w:rsidRPr="00065028" w:rsidRDefault="00065028" w:rsidP="00065028">
      <w:pPr>
        <w:rPr>
          <w:b/>
          <w:bCs/>
        </w:rPr>
      </w:pPr>
    </w:p>
    <w:p w14:paraId="737C2A2B" w14:textId="7646898E" w:rsidR="002A24D2" w:rsidRPr="002A24D2" w:rsidRDefault="00471C02" w:rsidP="00F62D5C">
      <w:pPr>
        <w:rPr>
          <w:b/>
          <w:bCs/>
          <w:u w:val="single"/>
        </w:rPr>
      </w:pPr>
      <w:r w:rsidRPr="002A24D2">
        <w:rPr>
          <w:b/>
          <w:bCs/>
          <w:u w:val="single"/>
        </w:rPr>
        <w:t xml:space="preserve">Assignment One: </w:t>
      </w:r>
      <w:r w:rsidR="00371DC5">
        <w:rPr>
          <w:b/>
          <w:bCs/>
          <w:u w:val="single"/>
        </w:rPr>
        <w:t xml:space="preserve">                     </w:t>
      </w:r>
    </w:p>
    <w:p w14:paraId="68E73934" w14:textId="15B78A8E" w:rsidR="00EB2661" w:rsidRDefault="00EB2661" w:rsidP="00FC735C">
      <w:r>
        <w:t xml:space="preserve">The purpose of this assignment is to discuss the factors within an incident that will affect the police </w:t>
      </w:r>
      <w:r w:rsidR="00396399">
        <w:t>force’s</w:t>
      </w:r>
      <w:r>
        <w:t xml:space="preserve"> role within a joint emergency service operation. The discussion will be looking into the Manchester Arena Bombings 2017, the Grenfell Tower Fire incident 2017 and other major incidents that have happened in the United Kingdom and where the police have played a role in. The discussion will also talk about how well the police made use of their role in the Joint Emergency Service Interoperability Programme, also known as JESIP, and </w:t>
      </w:r>
      <w:r w:rsidR="00396399">
        <w:t>how well police communicated and worked with the Ambulance Service and the Fire Service to achieve the best outcome possible. The discussion will also go into how the police have changed to reflect the best practice after these major incidents and how they can prevent or manage the incident better if a similar incident was to arise in the future. Finally, the discussion will end on a conclusion as to whether the police force’s role was positive or negative within the Joint Emergency Service Interoperability Programme (JESIP) and whether the police force has reviewed how they dealt with these major incidents and how they plan to improve for the future.</w:t>
      </w:r>
    </w:p>
    <w:p w14:paraId="51BC7645" w14:textId="0B842E0C" w:rsidR="008126BA" w:rsidRDefault="008126BA" w:rsidP="00FC735C">
      <w:r>
        <w:t xml:space="preserve">The Emergency Services often work together within incidents </w:t>
      </w:r>
      <w:r w:rsidR="00B943FF">
        <w:t>to</w:t>
      </w:r>
      <w:r>
        <w:t xml:space="preserve"> get the best outcome wit the most effective and efficient way</w:t>
      </w:r>
      <w:r w:rsidR="00B943FF">
        <w:t xml:space="preserve"> HM GOV (2016). This essay will be looking into the factors that affected police roles when managing an incident which requires the use of joint emergency services. Examples will be used from the 20</w:t>
      </w:r>
      <w:r w:rsidR="00120216">
        <w:t xml:space="preserve">17 </w:t>
      </w:r>
      <w:r w:rsidR="00B943FF">
        <w:t xml:space="preserve">Manchester Arena Bombings and how the police were affected by what happened and what they did. </w:t>
      </w:r>
      <w:r w:rsidR="00120216">
        <w:t xml:space="preserve">The 2017 Grenfell towers incident will also be discussed and reviewed with how well the police were able to manage the joint emergency service operation. </w:t>
      </w:r>
    </w:p>
    <w:p w14:paraId="58BF8291" w14:textId="205E0397" w:rsidR="00FC735C" w:rsidRDefault="00FC735C" w:rsidP="00FC735C">
      <w:r>
        <w:t>The Joint Emergency Services Interoperability Programme, also known as JESIP is the programme which has been designed for major incidents that require the need for the emergency services to work effectively together at times of a major o</w:t>
      </w:r>
      <w:r w:rsidR="00282FC8">
        <w:t xml:space="preserve">r catastrophic incident such as the flooding across the United Kingdom in 2014, the Manchester Arena Bombings 2017 and Grenfell Tower 2017 as stated by HMICFRS (2018). </w:t>
      </w:r>
      <w:r w:rsidR="00B21B9F">
        <w:t>Having all emergency services work together and be able to easily communicate and co-ordinate with one another as well as sharing information of threats and hazards can then plan to control the measures and contingencies more effectively together as stated by JESIP (2023).</w:t>
      </w:r>
    </w:p>
    <w:p w14:paraId="5AE5D52C" w14:textId="77777777" w:rsidR="00BE5DC7" w:rsidRDefault="00B21B9F" w:rsidP="00FC735C">
      <w:r>
        <w:t xml:space="preserve">The Manchester Bombings in May 2017 was an attack on the British Public by an Islamic terrorist group which resulted in the death of 22 civilians and a lot more people were left injured as stated by </w:t>
      </w:r>
      <w:r w:rsidR="00873CF4">
        <w:t xml:space="preserve">the Saunders (2022). </w:t>
      </w:r>
      <w:r w:rsidR="00E839D1">
        <w:t>Unfortunately, Saunders states that JESIP was not fully utilised on 22</w:t>
      </w:r>
      <w:r w:rsidR="00E839D1" w:rsidRPr="00E839D1">
        <w:rPr>
          <w:vertAlign w:val="superscript"/>
        </w:rPr>
        <w:t>nd</w:t>
      </w:r>
      <w:r w:rsidR="00E839D1">
        <w:t xml:space="preserve"> May 2017 which resulted in in the overall emergency response going “badly wrong”. This was because the emergency responders had lack of preparation and training to manage and work with each other for these types on major incidents further stated by Saunders. </w:t>
      </w:r>
    </w:p>
    <w:p w14:paraId="78A6A3F1" w14:textId="4861617D" w:rsidR="00B21B9F" w:rsidRDefault="00E839D1" w:rsidP="00FC735C">
      <w:r>
        <w:t xml:space="preserve">There were factors that affected the police’s role within the joint emergency operation of the Manchester Bombings, </w:t>
      </w:r>
      <w:r w:rsidR="00BE5DC7">
        <w:t xml:space="preserve">Lowe (2020), states within a report that the major finding was that the Greater Manchester Police failed to lead the emergency response which was the guidance within the JESIP protocol for this type of incident. Lowe further states that the Greater Manchester Fire and Rescue Service (GMFRS) did not arrive at the arena at a time where their services would have provided a lot of assistance. Not only was the GMFRS’ response time too long, but the Northwest Ambulance Service also (NWAS) did not send nearly enough paramedics into the area which resulted in civilians not receiving treatment or not being triaged properly. Lowe adds that this was all down to </w:t>
      </w:r>
      <w:r w:rsidR="00BE5DC7">
        <w:lastRenderedPageBreak/>
        <w:t>the communication failures from the Greater Manchester Police whose main role was to provide leadership and pass information.</w:t>
      </w:r>
    </w:p>
    <w:p w14:paraId="4AFA02DC" w14:textId="31245BE4" w:rsidR="00BE5DC7" w:rsidRDefault="00BE5DC7" w:rsidP="00FC735C">
      <w:r>
        <w:t>Another failure factor by police during this joint emergency service incident was that early mistakes were made by the GMP commander</w:t>
      </w:r>
      <w:r w:rsidR="007676D2">
        <w:t xml:space="preserve"> which was stated by Gates (2022). Gates goes onto stating that after police had received multiple 999 calls about an explosion in the arena, it was found in an inquiry that the bombing was not categorised as a major incident for nearly three hours after the initial blast. Gates goes onto stating that the late categorisation meant that the emergency services were not able to work together to respond to the attack and were unable to use the protocols of JESIP for which was designed especially for incidents like this. </w:t>
      </w:r>
    </w:p>
    <w:p w14:paraId="2C5FF343" w14:textId="7461BF82" w:rsidR="00AE2AFA" w:rsidRDefault="00AE2AFA" w:rsidP="00FC735C">
      <w:r>
        <w:t xml:space="preserve">Another failure, but not just from the police but the ambulance service as well was that it took over four hours for all injured casualties to be taken to hospital and then took over 15 hours for the first deceased body to be removed from the arena as stated </w:t>
      </w:r>
      <w:r w:rsidR="00F56D92">
        <w:t>Craigie (2018). Craigie goes onto state that t</w:t>
      </w:r>
      <w:r>
        <w:t>he police</w:t>
      </w:r>
      <w:r w:rsidR="00F56D92">
        <w:t xml:space="preserve"> </w:t>
      </w:r>
      <w:r>
        <w:t>however did whatever they could to help the victims</w:t>
      </w:r>
      <w:r w:rsidR="00F56D92">
        <w:t xml:space="preserve">, even </w:t>
      </w:r>
      <w:r>
        <w:t>so some police vehicles were used for victims to be transported to hospital.</w:t>
      </w:r>
      <w:r w:rsidR="00F56D92">
        <w:t xml:space="preserve"> Craigie adds that</w:t>
      </w:r>
      <w:r>
        <w:t xml:space="preserve"> with police vehicles being used as an ambulance transport that put less officers at the scene where they were needed. </w:t>
      </w:r>
      <w:r w:rsidR="00F56D92">
        <w:t>Craigie further states that t</w:t>
      </w:r>
      <w:r>
        <w:t>his could have been prevented by simple planning</w:t>
      </w:r>
      <w:r w:rsidR="00F56D92">
        <w:t>.</w:t>
      </w:r>
    </w:p>
    <w:p w14:paraId="4ECE2D38" w14:textId="63410FEB" w:rsidR="00120216" w:rsidRDefault="00120216" w:rsidP="00FC735C">
      <w:r>
        <w:t>In addition to the Manchester Arena Bombings, the Grenfell Towers incident also in 2017 had a similar reaction when the police had failed to share the declarations of the major incident and failed to coordinate and control between the fire and ambulance service as stated by Wankhade (2019)</w:t>
      </w:r>
      <w:r w:rsidR="006A6F4E">
        <w:t xml:space="preserve">. </w:t>
      </w:r>
    </w:p>
    <w:p w14:paraId="4BD2E0B1" w14:textId="7E72465B" w:rsidR="00973F13" w:rsidRDefault="006A6F4E" w:rsidP="00FC735C">
      <w:r>
        <w:t>Whilst the fire was alight and Grenfell tower was in flames the police had utilised their helicopters in order to take pictures of the fire and the internal spread of the fire for the rescue operations but they failed to share these images with other services and a lot of the information that one service was gathering was not being shared with the other services which slowed down the progress and made the incident less manageable stated by Moore-Bick (2019)</w:t>
      </w:r>
      <w:r w:rsidR="00973F13">
        <w:t xml:space="preserve">. There are many examples and high-profile incidents’ where the police have worked with other emergency services and have failed or made the incident harder to deal with by not jointly working with other emergency services to reach the most positive outcome effectively and efficiently. These factors and circumstances of police not being able to effectively use the JESIP programme properly </w:t>
      </w:r>
      <w:r w:rsidR="008F0841">
        <w:t xml:space="preserve">Saunders </w:t>
      </w:r>
      <w:r w:rsidR="00973F13">
        <w:t>and not collectively being able to share information with the other emergency services</w:t>
      </w:r>
      <w:r w:rsidR="008F0841">
        <w:t>, as stated by Saunders,</w:t>
      </w:r>
      <w:r w:rsidR="00973F13">
        <w:t xml:space="preserve"> results in poor organisation </w:t>
      </w:r>
      <w:r w:rsidR="008F0841">
        <w:t>within the Ambulance, Fire and Police service when dealing with a major incident as stated by Moore-Bick.</w:t>
      </w:r>
    </w:p>
    <w:p w14:paraId="38381950" w14:textId="3F02F90B" w:rsidR="007C7B64" w:rsidRDefault="008F0841" w:rsidP="002A24D2">
      <w:r>
        <w:t xml:space="preserve">With regards to the Grenfell Tower fire incident and the Manchester Arena Bombings and other major incidents, the police and the UK HOME OFFICE identify their weaknesses and what they need to do to improve and to make the UK more secure and safer for the members of the public which was stated by </w:t>
      </w:r>
      <w:r w:rsidR="007C7B64">
        <w:t xml:space="preserve">the Counter Terrorism Policing (2019). The Counter Terrorism Policing state that they primarily focus on the national threat, and they are a joint unit of the GCHQ, MI6, MI5, and the British Police Force. These partners work </w:t>
      </w:r>
      <w:r w:rsidR="007C7B64" w:rsidRPr="007C7B64">
        <w:t>“around the clock to stop terrorists and others who mean to cause harm</w:t>
      </w:r>
      <w:r w:rsidR="007C7B64">
        <w:t>” further states by the Counter Terrorism Policing. Counter Terrorism Policing (2019) goes onto state that after the 2017 Manchester Arena Bombings there were three key findings after a review was carried out regarding the attack. The three findings were that they needed to work on:</w:t>
      </w:r>
    </w:p>
    <w:p w14:paraId="5BB16DCC" w14:textId="4FEA913A" w:rsidR="008F0841" w:rsidRDefault="007C7B64" w:rsidP="002A24D2">
      <w:r>
        <w:t>“How the multi agencies uses date and how the need for intelligence sharing at a local policing level as well as the need to step up national efforts against other types of violent ideology” - Counter Terrorism Policing (2019)</w:t>
      </w:r>
    </w:p>
    <w:p w14:paraId="1926599D" w14:textId="67E20181" w:rsidR="007C7B64" w:rsidRDefault="008E54DE" w:rsidP="002A24D2">
      <w:r>
        <w:lastRenderedPageBreak/>
        <w:t xml:space="preserve">After the 2017 Manchester Area Bombings, Counter Terrorism Assistant Commissioner Neil Basu (2018) states that the police and other services would need to work more closely with one </w:t>
      </w:r>
      <w:r w:rsidR="003C4A11">
        <w:t>another to “improve the wider operating model and ways of mitigating the risk from terrorism”. Assistant Commissioner Neil Basu further states that working the police and other services working closer together, sharing intelligence, to do everything to reduce the chances of terrorist attacks happening on the United Kingdom.</w:t>
      </w:r>
    </w:p>
    <w:p w14:paraId="26E9E8BD" w14:textId="3BE517D2" w:rsidR="00F62D5C" w:rsidRDefault="00AE6B77" w:rsidP="00F62D5C">
      <w:r>
        <w:t>Another example of how the police have adapted and changed to reflect on best practice after an incident is when police had multi-casualty first aid kits placed around in 170 different locations in London in the aftermath of the 7</w:t>
      </w:r>
      <w:r w:rsidRPr="00AE6B77">
        <w:rPr>
          <w:vertAlign w:val="superscript"/>
        </w:rPr>
        <w:t>th of</w:t>
      </w:r>
      <w:r>
        <w:t xml:space="preserve"> July London Bombings as stated by </w:t>
      </w:r>
      <w:r w:rsidRPr="00AE6B77">
        <w:t>Russell, Hodgetts, and Mahoney (2018)</w:t>
      </w:r>
      <w:r>
        <w:t xml:space="preserve">. These kits were placed around the city of London after the </w:t>
      </w:r>
      <w:r w:rsidR="0040345B">
        <w:t xml:space="preserve">7/7 attacks due to officers not being able to provide emergency first aid to multiple casualties as they ran out of first aid equipment further stated by Russell, Hodgetts, and Mahoney. </w:t>
      </w:r>
    </w:p>
    <w:p w14:paraId="1E893788" w14:textId="0EFAEA03" w:rsidR="0040345B" w:rsidRDefault="0040345B" w:rsidP="00F62D5C">
      <w:r>
        <w:t>Another improvement the police have made after the 7/7 attacks were that they now think through a variety of “what if” scenarios and provide the training to police officers on how to deal with mass casualties and how to tactically deal with attackers that are on the move using primarily urban transport a stated by Caless (2011)</w:t>
      </w:r>
      <w:r w:rsidR="00125E53">
        <w:t xml:space="preserve">. </w:t>
      </w:r>
    </w:p>
    <w:p w14:paraId="17CD301A" w14:textId="54B7ED56" w:rsidR="00471C02" w:rsidRDefault="00F56D92" w:rsidP="00F62D5C">
      <w:r>
        <w:t xml:space="preserve">In conclusion to this assignment, the police appear to show that they have many failures when dealing with incidents’ where they are needed to work with other emergency services using the Joint Emergency Service Interoperability Programme (JESIP). There are many examples of this such as when Gates (2022) states that in the event of the Manchester Arena Bombings in 2017, the Greater Manchester Police Commander did not declare the bombings as a major event for almost three hours, which resulted in the police not being to effectively work with other emergency services such as the Ambulance and Fire Service by using the JESIP model which was specifically designed for situations such as the Manchester bombings. The circumstances are mainly that the police and other emergency services do not appear to be sharing information between each other efficiently, such as when Moore-Bick (2019) states that the police helicopter did not share ariel images of the Grenfell Tower incident and did not share these images with the Fire Service </w:t>
      </w:r>
      <w:r w:rsidR="00767B98">
        <w:t xml:space="preserve">who required them for their rescue operations. Due to a lack of communication the rescue efforts were slowed down as stated by Moore-Bick (2019). There are a few examples of how the police have used the knowledge of these incidents and reflected the best practice to be prepared for a similar incident if it was to occur again in the future. One of the examples stated by </w:t>
      </w:r>
      <w:r w:rsidR="00767B98" w:rsidRPr="00AE6B77">
        <w:t>Russell, Hodgetts, and Mahoney (2018)</w:t>
      </w:r>
      <w:r w:rsidR="00767B98">
        <w:t xml:space="preserve"> are that after the 7</w:t>
      </w:r>
      <w:r w:rsidR="00767B98" w:rsidRPr="00767B98">
        <w:rPr>
          <w:vertAlign w:val="superscript"/>
        </w:rPr>
        <w:t xml:space="preserve">th </w:t>
      </w:r>
      <w:r w:rsidR="00FD08CB">
        <w:rPr>
          <w:vertAlign w:val="superscript"/>
        </w:rPr>
        <w:t xml:space="preserve">of </w:t>
      </w:r>
      <w:r w:rsidR="00767B98">
        <w:t xml:space="preserve">July London Bombings, there have been 170 multi casualty emergency first aid kits placed throughout the streets of London for officers to use when first on the scene and dealing with a large casualty incident after officers attending the 7/7 London Bombings were found to be lacking enough emergency medical supplies as stated by </w:t>
      </w:r>
      <w:r w:rsidR="00767B98" w:rsidRPr="00AE6B77">
        <w:t>Russell, Hodgetts, and Mahoney</w:t>
      </w:r>
      <w:r w:rsidR="00767B98">
        <w:t>.</w:t>
      </w:r>
    </w:p>
    <w:p w14:paraId="6485A991" w14:textId="0487B558" w:rsidR="00471C02" w:rsidRDefault="00767B98" w:rsidP="00F62D5C">
      <w:r w:rsidRPr="00CD00BA">
        <w:rPr>
          <w:b/>
          <w:bCs/>
        </w:rPr>
        <w:t>Word Count</w:t>
      </w:r>
      <w:r>
        <w:t>: 1813</w:t>
      </w:r>
    </w:p>
    <w:p w14:paraId="4D364DE8" w14:textId="77777777" w:rsidR="00471C02" w:rsidRDefault="00471C02" w:rsidP="00F62D5C"/>
    <w:p w14:paraId="35395E5A" w14:textId="77777777" w:rsidR="00471C02" w:rsidRDefault="00471C02" w:rsidP="00F62D5C"/>
    <w:p w14:paraId="1EE253BE" w14:textId="77777777" w:rsidR="00471C02" w:rsidRDefault="00471C02" w:rsidP="00F62D5C"/>
    <w:p w14:paraId="5C2689AF" w14:textId="77777777" w:rsidR="00471C02" w:rsidRDefault="00471C02" w:rsidP="00F62D5C"/>
    <w:p w14:paraId="4C670B12" w14:textId="77777777" w:rsidR="00471C02" w:rsidRDefault="00471C02" w:rsidP="00F62D5C"/>
    <w:p w14:paraId="0385E683" w14:textId="77777777" w:rsidR="00065028" w:rsidRDefault="00065028" w:rsidP="00F62D5C"/>
    <w:p w14:paraId="3B679999" w14:textId="567C8EFA" w:rsidR="00471C02" w:rsidRPr="00065028" w:rsidRDefault="00471C02" w:rsidP="00F62D5C">
      <w:pPr>
        <w:rPr>
          <w:b/>
          <w:bCs/>
          <w:u w:val="single"/>
        </w:rPr>
      </w:pPr>
      <w:r w:rsidRPr="00065028">
        <w:rPr>
          <w:b/>
          <w:bCs/>
          <w:u w:val="single"/>
        </w:rPr>
        <w:lastRenderedPageBreak/>
        <w:t>Assignment Two:</w:t>
      </w:r>
    </w:p>
    <w:p w14:paraId="3FEFD91D" w14:textId="6D3BEAA3" w:rsidR="00282FC8" w:rsidRDefault="00A13E82" w:rsidP="00F62D5C">
      <w:r>
        <w:t>Why might some groups be reluctant to engage with police, and to what extent do the police have a role in creating and maintaining community cohesion?</w:t>
      </w:r>
    </w:p>
    <w:p w14:paraId="55EDF355" w14:textId="29FC843A" w:rsidR="00371DC5" w:rsidRDefault="00371DC5" w:rsidP="00F62D5C">
      <w:r>
        <w:t>This essay investigates the relationship between the public and police service, beginning with an examination of statistics from the National Statistics Crime Survey (2023) to gauge public sentiment and confidence in local police forces. We then explore high-profile cases, such as the Sarah Everard case and the Henry and Smallman sister murders, shedding light on their impact on public trust in the justice system.</w:t>
      </w:r>
    </w:p>
    <w:p w14:paraId="2CBDEAF4" w14:textId="257C76A2" w:rsidR="00371DC5" w:rsidRDefault="00371DC5" w:rsidP="00F62D5C">
      <w:r>
        <w:t>Moving forward, we scrutinize the factors influencing victims’ reluctance to engage with police officers, focusing on domestic violence cases. This analysis aims to uncover the underlying dynamics contributing to the hesitancy in reporting such incidents. Additionally, we investigate the lack of trust within specific ethnic communities, unravelling the historical, social, and systemic factors that have led to the erosion of confidence.</w:t>
      </w:r>
    </w:p>
    <w:p w14:paraId="65C8CF80" w14:textId="70B8E70B" w:rsidR="00371DC5" w:rsidRDefault="00371DC5" w:rsidP="00F62D5C">
      <w:r>
        <w:t>Finally, our inquiry assesses the role of the police un fostering community cohesion, particularly within the black community. This section explores the extent to which the police force contributes to or hinders the development of community relationships, highlighting the challenges and opportunities for building a more inclusive and trust-based partnership.</w:t>
      </w:r>
    </w:p>
    <w:p w14:paraId="34316824" w14:textId="68BE95D6" w:rsidR="00371DC5" w:rsidRDefault="00371DC5" w:rsidP="00F62D5C">
      <w:r>
        <w:t>In summary, this essay provides a comprehensive exploration of public-police relations, utilizing statistics, case studies and critical analysis to unveil the challenges, complexities and potential solutions that shape this crucial societal dynamic.</w:t>
      </w:r>
    </w:p>
    <w:p w14:paraId="24B6A70D" w14:textId="1BFDB5AB" w:rsidR="00371DC5" w:rsidRDefault="00371DC5" w:rsidP="00371DC5">
      <w:r>
        <w:t>According to the National Statistics Crime Survey for England and Wales</w:t>
      </w:r>
      <w:r>
        <w:t xml:space="preserve">, </w:t>
      </w:r>
      <w:r>
        <w:t>Tudor (2023), there is a noteworthy shift in public perception regarding the performance of local police forces. In 2023, 63% of the public believed that their local police force was doing a good or excellent job. However, it is crucial to acknowledge a concerning trend, as this percentage reflects a decline from the 56% reported between 2015 and 2020.</w:t>
      </w:r>
    </w:p>
    <w:p w14:paraId="6600522F" w14:textId="177DCDDA" w:rsidR="00371DC5" w:rsidRDefault="00371DC5" w:rsidP="00371DC5">
      <w:r>
        <w:t>Tudor's findings become even more compelling when assessing the negative trajectory in public confidence. In 2020, a relatively modest 21% of the public felt that their local police force was performing poorly, but by April 2023, this dissatisfaction had surged dramatically to reach 44%. This substantial increase underscores a growing disillusionment among the public with the effectiveness of their local law enforcement agencies.</w:t>
      </w:r>
    </w:p>
    <w:p w14:paraId="67A16671" w14:textId="42E8F353" w:rsidR="00371DC5" w:rsidRDefault="00371DC5" w:rsidP="00371DC5">
      <w:r>
        <w:t>Moreover, Tudor's insights reveal a mixed narrative in terms of public trust in the police's ability to handle crime. While there has been an improvement from 38% in 2020 to 53% in 2023, indicating a heightened confidence in the police's crime management capabilities, it is imperative to note the overall context of diminishing satisfaction in other areas.</w:t>
      </w:r>
    </w:p>
    <w:p w14:paraId="7520036D" w14:textId="504EEAC7" w:rsidR="00371DC5" w:rsidRDefault="00371DC5" w:rsidP="00F62D5C">
      <w:r>
        <w:t>These statistics collectively suggest a discernible trend from 2020 to the present date, indicating a palpable erosion of public confidence and faith in the police. The multifaceted nature of these statistics prompts a deeper exploration into the root causes of this decline and its potential implications for the broader relationship between the public and law enforcement.</w:t>
      </w:r>
    </w:p>
    <w:p w14:paraId="3FD258F4" w14:textId="5D50A5E9" w:rsidR="005A25E9" w:rsidRDefault="005A25E9" w:rsidP="00F62D5C">
      <w:r>
        <w:t xml:space="preserve">Tudor moves onto stating that there have been a series of </w:t>
      </w:r>
      <w:r w:rsidR="009A045E">
        <w:t>high-profile</w:t>
      </w:r>
      <w:r>
        <w:t xml:space="preserve"> cases of serious failings, </w:t>
      </w:r>
      <w:r w:rsidR="009A045E">
        <w:t>misconduct,</w:t>
      </w:r>
      <w:r>
        <w:t xml:space="preserve"> and illegal behaviour by serving police officers which have or can be the reason as to why the public are starting to lose confidence with the police and lose their faith in the police to investigate incidents properly. The IOPC (2021)</w:t>
      </w:r>
      <w:r w:rsidR="009A045E">
        <w:t xml:space="preserve"> state that on 6</w:t>
      </w:r>
      <w:r w:rsidR="009A045E" w:rsidRPr="009A045E">
        <w:rPr>
          <w:vertAlign w:val="superscript"/>
        </w:rPr>
        <w:t>th</w:t>
      </w:r>
      <w:r w:rsidR="009A045E">
        <w:t xml:space="preserve"> June 2020 sisters Henry and </w:t>
      </w:r>
      <w:r w:rsidR="009A045E">
        <w:lastRenderedPageBreak/>
        <w:t xml:space="preserve">Smallman were found stabbed to death in a country park in Brent. The sisters were reported missing, but the incident was closed off by a police call handler not long after and there was no search for the sisters. The IOPC investigated this, and the report found that the MPS had failed in providing their services to the sisters. </w:t>
      </w:r>
    </w:p>
    <w:p w14:paraId="7D99F1DC" w14:textId="4AA1F7FB" w:rsidR="009A045E" w:rsidRDefault="009A045E" w:rsidP="00F62D5C">
      <w:r>
        <w:t>Tudor (2023) provides the example of the Sarah Everard case where a serving police officer from the Metropolitan Police Service, Wayne Couzens, had kidnapped, raped, and murdered Sarah Everard whilst Couzens was off duty. Couzens had used his police powers to stop Everard, handcuff her, drive her to dover, rape her, then kill her before burning her body and disposing her remains in a nearby pond.</w:t>
      </w:r>
    </w:p>
    <w:p w14:paraId="149F65C5" w14:textId="2B18A652" w:rsidR="009F4FC8" w:rsidRDefault="009F4FC8" w:rsidP="00F62D5C">
      <w:r>
        <w:t>After the Sarah Everard case, in 2021 Broness (2023) carried out a report on the standards of behaviour within the Metropolitan Police Service. The review found that the MPS were failing women and children, there were signs of institutional racism, sexism, and homophobia and that the MPS were the result of the community being reluctant to engage with police as there is no trust after the many counts of police failings and serous gross misconduct.</w:t>
      </w:r>
    </w:p>
    <w:p w14:paraId="27DFBEC5" w14:textId="438AB0B1" w:rsidR="00973F13" w:rsidRDefault="00F77253" w:rsidP="00F62D5C">
      <w:r>
        <w:t xml:space="preserve">Victim Support (2023) states that 53% of domestic violence victims </w:t>
      </w:r>
      <w:r w:rsidR="00FD08CB">
        <w:t xml:space="preserve">have reported </w:t>
      </w:r>
      <w:r>
        <w:t xml:space="preserve">the domestic incidents more than twice before they felt police took appropriate action and 12% of domestic violence victims felt as if no appropriate action was ever taken. </w:t>
      </w:r>
      <w:r w:rsidR="00FD08CB">
        <w:t xml:space="preserve">The Victims Commissioner (2022) states that 34% of victims would never report domestic violence to the police again and would be reluctant to engage with police officers after having previous failings. However, Victims Commissioner states that one of the reasons the domestic violence victims would not report or engage with police in the future was because there was no support from the courts and that 9% of victims felt like the courts dealt with their case promptly. Victim support and commissioner states that this could mean that the victims believe that it is the police forces fault their cases have not </w:t>
      </w:r>
      <w:r w:rsidR="005A23B4">
        <w:t>been</w:t>
      </w:r>
      <w:r w:rsidR="00FD08CB">
        <w:t xml:space="preserve"> dealt but this is the courts and CPS’ fault and not the police, meaning the victims have a misunderstanding on who to blame and only blame the police due to only having primary contact with police officers.</w:t>
      </w:r>
    </w:p>
    <w:p w14:paraId="0187AFBC" w14:textId="67966571" w:rsidR="00973F13" w:rsidRDefault="005A23B4" w:rsidP="00F62D5C">
      <w:r>
        <w:t>A survey was conducted by the Office for National Statistics (2019) where 3,150 adults over the age of 16 gave their reasoning for not wanting to report incident of crime to the police. 33% of these individuals believed the police could not do anything for them and 29% believed the police were not interested or bothered the last time they reported. So, there is multiple surveys and statistics that show that in recent years the public confidence in police and willingness to engage has dropped significantly.</w:t>
      </w:r>
    </w:p>
    <w:p w14:paraId="1F0E1B24" w14:textId="4A1F6384" w:rsidR="005A23B4" w:rsidRDefault="005A23B4" w:rsidP="00F62D5C">
      <w:r>
        <w:t xml:space="preserve">The public can be reluctant to engage with police because of the topics that has been discussed and the main reasons appear to be that there is a lack of faith in the police system. </w:t>
      </w:r>
      <w:r w:rsidR="00D03851">
        <w:t xml:space="preserve">GOV (2021) does state that in 2020 74% of people ages 16 and over say that they do have confidence in their local police. However, within this statistic the confidence appears to be in Asian and White adults and that black people had a much lower percentage of confidence in their local police force. GOV further states that from 2013 to 2020 black people’s confidence in police has dropped from 75% to 54% where white people’s confidence has stayed relatively steady from 75% to 74%. </w:t>
      </w:r>
    </w:p>
    <w:p w14:paraId="6160F757" w14:textId="7166A25F" w:rsidR="00973F13" w:rsidRDefault="00371DC5" w:rsidP="00F62D5C">
      <w:r w:rsidRPr="00371DC5">
        <w:t xml:space="preserve">Hayes (2020) reports that only 3.5% of Metropolitan Police Force officers are black, while London's population is 40% black. This underrepresentation raises concerns about the ability of the ethnic population in London to trust and have confidence in their local police service. With such a small percentage of officers reflecting the diverse makeup of the community, the potential for relatability and cultural understanding is limited. This raises a critical question: How can the ethnic population </w:t>
      </w:r>
      <w:r w:rsidRPr="00371DC5">
        <w:lastRenderedPageBreak/>
        <w:t xml:space="preserve">trust their local police when only 3.5% of officers share their background? This highlights the urgent need for increased diversity efforts within </w:t>
      </w:r>
      <w:r>
        <w:t>the police force</w:t>
      </w:r>
      <w:r w:rsidRPr="00371DC5">
        <w:t xml:space="preserve"> to build a more inclusive and representative police force, essential for fostering trust and confidence within the community.</w:t>
      </w:r>
    </w:p>
    <w:p w14:paraId="4C1386D4" w14:textId="77777777" w:rsidR="00065028" w:rsidRPr="00065028" w:rsidRDefault="00065028" w:rsidP="00065028">
      <w:pPr>
        <w:jc w:val="center"/>
        <w:rPr>
          <w:b/>
          <w:bCs/>
          <w:color w:val="FF0000"/>
          <w:u w:val="single"/>
        </w:rPr>
      </w:pPr>
    </w:p>
    <w:p w14:paraId="22D0DFD7" w14:textId="3B35D23E" w:rsidR="00065028" w:rsidRPr="00065028" w:rsidRDefault="00065028" w:rsidP="00065028">
      <w:pPr>
        <w:jc w:val="center"/>
        <w:rPr>
          <w:b/>
          <w:bCs/>
          <w:color w:val="FF0000"/>
          <w:sz w:val="28"/>
          <w:szCs w:val="28"/>
        </w:rPr>
      </w:pPr>
      <w:r w:rsidRPr="00065028">
        <w:rPr>
          <w:b/>
          <w:bCs/>
          <w:color w:val="FF0000"/>
          <w:sz w:val="28"/>
          <w:szCs w:val="28"/>
        </w:rPr>
        <w:t>*** UNFINISHED</w:t>
      </w:r>
      <w:r>
        <w:rPr>
          <w:b/>
          <w:bCs/>
          <w:color w:val="FF0000"/>
          <w:sz w:val="28"/>
          <w:szCs w:val="28"/>
        </w:rPr>
        <w:t xml:space="preserve">, </w:t>
      </w:r>
      <w:r w:rsidRPr="00065028">
        <w:rPr>
          <w:b/>
          <w:bCs/>
          <w:color w:val="FF0000"/>
          <w:sz w:val="28"/>
          <w:szCs w:val="28"/>
        </w:rPr>
        <w:t>TO BE CONTINUED ***</w:t>
      </w:r>
    </w:p>
    <w:p w14:paraId="2C20A7A7" w14:textId="77777777" w:rsidR="00065028" w:rsidRPr="00065028" w:rsidRDefault="00065028" w:rsidP="00065028">
      <w:pPr>
        <w:rPr>
          <w:b/>
          <w:bCs/>
          <w:color w:val="FF0000"/>
        </w:rPr>
      </w:pPr>
    </w:p>
    <w:p w14:paraId="1468343B" w14:textId="1B13E777" w:rsidR="00065028" w:rsidRPr="00065028" w:rsidRDefault="00065028" w:rsidP="00065028">
      <w:r w:rsidRPr="00065028">
        <w:t xml:space="preserve">Word Count: </w:t>
      </w:r>
      <w:r>
        <w:t>1249</w:t>
      </w:r>
    </w:p>
    <w:p w14:paraId="398C3A0F" w14:textId="77777777" w:rsidR="00065028" w:rsidRDefault="00065028" w:rsidP="00282FC8">
      <w:pPr>
        <w:jc w:val="center"/>
        <w:rPr>
          <w:b/>
          <w:bCs/>
          <w:u w:val="single"/>
        </w:rPr>
      </w:pPr>
    </w:p>
    <w:p w14:paraId="276F5BFD" w14:textId="77777777" w:rsidR="00065028" w:rsidRDefault="00065028" w:rsidP="00282FC8">
      <w:pPr>
        <w:jc w:val="center"/>
        <w:rPr>
          <w:b/>
          <w:bCs/>
          <w:u w:val="single"/>
        </w:rPr>
      </w:pPr>
    </w:p>
    <w:p w14:paraId="16F06403" w14:textId="77777777" w:rsidR="00065028" w:rsidRDefault="00065028" w:rsidP="00282FC8">
      <w:pPr>
        <w:jc w:val="center"/>
        <w:rPr>
          <w:b/>
          <w:bCs/>
          <w:u w:val="single"/>
        </w:rPr>
      </w:pPr>
    </w:p>
    <w:p w14:paraId="7BEED508" w14:textId="77777777" w:rsidR="00065028" w:rsidRDefault="00065028" w:rsidP="00282FC8">
      <w:pPr>
        <w:jc w:val="center"/>
        <w:rPr>
          <w:b/>
          <w:bCs/>
          <w:u w:val="single"/>
        </w:rPr>
      </w:pPr>
    </w:p>
    <w:p w14:paraId="1907771C" w14:textId="77777777" w:rsidR="00065028" w:rsidRDefault="00065028" w:rsidP="00282FC8">
      <w:pPr>
        <w:jc w:val="center"/>
        <w:rPr>
          <w:b/>
          <w:bCs/>
          <w:u w:val="single"/>
        </w:rPr>
      </w:pPr>
    </w:p>
    <w:p w14:paraId="662C2465" w14:textId="77777777" w:rsidR="00065028" w:rsidRDefault="00065028" w:rsidP="00282FC8">
      <w:pPr>
        <w:jc w:val="center"/>
        <w:rPr>
          <w:b/>
          <w:bCs/>
          <w:u w:val="single"/>
        </w:rPr>
      </w:pPr>
    </w:p>
    <w:p w14:paraId="4B037422" w14:textId="77777777" w:rsidR="00065028" w:rsidRDefault="00065028" w:rsidP="00282FC8">
      <w:pPr>
        <w:jc w:val="center"/>
        <w:rPr>
          <w:b/>
          <w:bCs/>
          <w:u w:val="single"/>
        </w:rPr>
      </w:pPr>
    </w:p>
    <w:p w14:paraId="18D687DD" w14:textId="77777777" w:rsidR="00065028" w:rsidRDefault="00065028" w:rsidP="00282FC8">
      <w:pPr>
        <w:jc w:val="center"/>
        <w:rPr>
          <w:b/>
          <w:bCs/>
          <w:u w:val="single"/>
        </w:rPr>
      </w:pPr>
    </w:p>
    <w:p w14:paraId="64B901F2" w14:textId="77777777" w:rsidR="00065028" w:rsidRDefault="00065028" w:rsidP="00282FC8">
      <w:pPr>
        <w:jc w:val="center"/>
        <w:rPr>
          <w:b/>
          <w:bCs/>
          <w:u w:val="single"/>
        </w:rPr>
      </w:pPr>
    </w:p>
    <w:p w14:paraId="35899385" w14:textId="77777777" w:rsidR="00065028" w:rsidRDefault="00065028" w:rsidP="00282FC8">
      <w:pPr>
        <w:jc w:val="center"/>
        <w:rPr>
          <w:b/>
          <w:bCs/>
          <w:u w:val="single"/>
        </w:rPr>
      </w:pPr>
    </w:p>
    <w:p w14:paraId="1ACF67DD" w14:textId="77777777" w:rsidR="00065028" w:rsidRDefault="00065028" w:rsidP="00282FC8">
      <w:pPr>
        <w:jc w:val="center"/>
        <w:rPr>
          <w:b/>
          <w:bCs/>
          <w:u w:val="single"/>
        </w:rPr>
      </w:pPr>
    </w:p>
    <w:p w14:paraId="4BE8DFD3" w14:textId="77777777" w:rsidR="00065028" w:rsidRDefault="00065028" w:rsidP="00282FC8">
      <w:pPr>
        <w:jc w:val="center"/>
        <w:rPr>
          <w:b/>
          <w:bCs/>
          <w:u w:val="single"/>
        </w:rPr>
      </w:pPr>
    </w:p>
    <w:p w14:paraId="79F934CE" w14:textId="77777777" w:rsidR="00065028" w:rsidRDefault="00065028" w:rsidP="00282FC8">
      <w:pPr>
        <w:jc w:val="center"/>
        <w:rPr>
          <w:b/>
          <w:bCs/>
          <w:u w:val="single"/>
        </w:rPr>
      </w:pPr>
    </w:p>
    <w:p w14:paraId="0A8A9859" w14:textId="77777777" w:rsidR="00065028" w:rsidRDefault="00065028" w:rsidP="00282FC8">
      <w:pPr>
        <w:jc w:val="center"/>
        <w:rPr>
          <w:b/>
          <w:bCs/>
          <w:u w:val="single"/>
        </w:rPr>
      </w:pPr>
    </w:p>
    <w:p w14:paraId="51231DD4" w14:textId="77777777" w:rsidR="00065028" w:rsidRDefault="00065028" w:rsidP="00282FC8">
      <w:pPr>
        <w:jc w:val="center"/>
        <w:rPr>
          <w:b/>
          <w:bCs/>
          <w:u w:val="single"/>
        </w:rPr>
      </w:pPr>
    </w:p>
    <w:p w14:paraId="5F503408" w14:textId="77777777" w:rsidR="00065028" w:rsidRDefault="00065028" w:rsidP="00282FC8">
      <w:pPr>
        <w:jc w:val="center"/>
        <w:rPr>
          <w:b/>
          <w:bCs/>
          <w:u w:val="single"/>
        </w:rPr>
      </w:pPr>
    </w:p>
    <w:p w14:paraId="6014C247" w14:textId="77777777" w:rsidR="00065028" w:rsidRDefault="00065028" w:rsidP="00282FC8">
      <w:pPr>
        <w:jc w:val="center"/>
        <w:rPr>
          <w:b/>
          <w:bCs/>
          <w:u w:val="single"/>
        </w:rPr>
      </w:pPr>
    </w:p>
    <w:p w14:paraId="732EB796" w14:textId="77777777" w:rsidR="00065028" w:rsidRDefault="00065028" w:rsidP="00282FC8">
      <w:pPr>
        <w:jc w:val="center"/>
        <w:rPr>
          <w:b/>
          <w:bCs/>
          <w:u w:val="single"/>
        </w:rPr>
      </w:pPr>
    </w:p>
    <w:p w14:paraId="2FB34DA3" w14:textId="77777777" w:rsidR="00065028" w:rsidRDefault="00065028" w:rsidP="00282FC8">
      <w:pPr>
        <w:jc w:val="center"/>
        <w:rPr>
          <w:b/>
          <w:bCs/>
          <w:u w:val="single"/>
        </w:rPr>
      </w:pPr>
    </w:p>
    <w:p w14:paraId="46B00BAA" w14:textId="77777777" w:rsidR="00065028" w:rsidRDefault="00065028" w:rsidP="00282FC8">
      <w:pPr>
        <w:jc w:val="center"/>
        <w:rPr>
          <w:b/>
          <w:bCs/>
          <w:u w:val="single"/>
        </w:rPr>
      </w:pPr>
    </w:p>
    <w:p w14:paraId="543B3A74" w14:textId="77777777" w:rsidR="00065028" w:rsidRDefault="00065028" w:rsidP="00282FC8">
      <w:pPr>
        <w:jc w:val="center"/>
        <w:rPr>
          <w:b/>
          <w:bCs/>
          <w:u w:val="single"/>
        </w:rPr>
      </w:pPr>
    </w:p>
    <w:p w14:paraId="15D7B5A0" w14:textId="77777777" w:rsidR="00065028" w:rsidRDefault="00065028" w:rsidP="00282FC8">
      <w:pPr>
        <w:jc w:val="center"/>
        <w:rPr>
          <w:b/>
          <w:bCs/>
          <w:u w:val="single"/>
        </w:rPr>
      </w:pPr>
    </w:p>
    <w:p w14:paraId="5A3CE5F6" w14:textId="77777777" w:rsidR="00065028" w:rsidRDefault="00065028" w:rsidP="00282FC8">
      <w:pPr>
        <w:jc w:val="center"/>
        <w:rPr>
          <w:b/>
          <w:bCs/>
          <w:u w:val="single"/>
        </w:rPr>
      </w:pPr>
    </w:p>
    <w:p w14:paraId="0A87A464" w14:textId="77777777" w:rsidR="00065028" w:rsidRDefault="00065028" w:rsidP="00282FC8">
      <w:pPr>
        <w:jc w:val="center"/>
        <w:rPr>
          <w:b/>
          <w:bCs/>
          <w:u w:val="single"/>
        </w:rPr>
      </w:pPr>
    </w:p>
    <w:p w14:paraId="710DEC06" w14:textId="77777777" w:rsidR="00065028" w:rsidRDefault="00065028" w:rsidP="00065028">
      <w:pPr>
        <w:rPr>
          <w:b/>
          <w:bCs/>
          <w:u w:val="single"/>
        </w:rPr>
      </w:pPr>
    </w:p>
    <w:p w14:paraId="459C9544" w14:textId="7BCC8B6E" w:rsidR="00282FC8" w:rsidRPr="00065028" w:rsidRDefault="00282FC8" w:rsidP="00065028">
      <w:pPr>
        <w:jc w:val="center"/>
        <w:rPr>
          <w:b/>
          <w:bCs/>
          <w:sz w:val="40"/>
          <w:szCs w:val="40"/>
          <w:u w:val="single"/>
        </w:rPr>
      </w:pPr>
      <w:r w:rsidRPr="00065028">
        <w:rPr>
          <w:b/>
          <w:bCs/>
          <w:sz w:val="40"/>
          <w:szCs w:val="40"/>
          <w:u w:val="single"/>
        </w:rPr>
        <w:t>Bibliography</w:t>
      </w:r>
    </w:p>
    <w:p w14:paraId="32DA1FC6" w14:textId="77777777" w:rsidR="00282FC8" w:rsidRDefault="00282FC8" w:rsidP="00282FC8">
      <w:pPr>
        <w:pStyle w:val="NormalWeb"/>
        <w:ind w:left="567" w:hanging="567"/>
      </w:pPr>
      <w:r>
        <w:t xml:space="preserve">HMICFRS (2018) </w:t>
      </w:r>
      <w:r>
        <w:rPr>
          <w:i/>
          <w:iCs/>
        </w:rPr>
        <w:t>Joint Emergency Services Interoperability principles</w:t>
      </w:r>
      <w:r>
        <w:t xml:space="preserve">, </w:t>
      </w:r>
      <w:r>
        <w:rPr>
          <w:i/>
          <w:iCs/>
        </w:rPr>
        <w:t>His Majesty’s Inspectorate of Constabulary and Fire &amp; Rescue Services</w:t>
      </w:r>
      <w:r>
        <w:t xml:space="preserve">. Available at: https://hmicfrs.justiceinspectorates.gov.uk/our-work/article/joint-emergency-services-interoperability-principles/ (Accessed: 01 February 2024). </w:t>
      </w:r>
    </w:p>
    <w:p w14:paraId="587044D5" w14:textId="77777777" w:rsidR="00B21B9F" w:rsidRDefault="00B21B9F" w:rsidP="00B21B9F">
      <w:pPr>
        <w:pStyle w:val="NormalWeb"/>
        <w:ind w:left="567" w:hanging="567"/>
      </w:pPr>
      <w:r>
        <w:t xml:space="preserve">JESIP (2023) </w:t>
      </w:r>
      <w:r>
        <w:rPr>
          <w:i/>
          <w:iCs/>
        </w:rPr>
        <w:t>Principles for joint working</w:t>
      </w:r>
      <w:r>
        <w:t xml:space="preserve">, </w:t>
      </w:r>
      <w:r>
        <w:rPr>
          <w:i/>
          <w:iCs/>
        </w:rPr>
        <w:t>JESIP Website</w:t>
      </w:r>
      <w:r>
        <w:t xml:space="preserve">. Available at: https://www.jesip.org.uk/joint-doctrine/principles-for-joint-working/ (Accessed: 01 February 2024). </w:t>
      </w:r>
    </w:p>
    <w:p w14:paraId="1926FFD2" w14:textId="4ECD171A" w:rsidR="00873CF4" w:rsidRDefault="00873CF4" w:rsidP="00873CF4">
      <w:pPr>
        <w:pStyle w:val="NormalWeb"/>
        <w:ind w:left="567" w:hanging="567"/>
      </w:pPr>
      <w:r>
        <w:t xml:space="preserve">Saunders (2022) </w:t>
      </w:r>
      <w:r>
        <w:rPr>
          <w:i/>
          <w:iCs/>
        </w:rPr>
        <w:t>Manchester Arena Enquiry Volume 2: Emergency Response</w:t>
      </w:r>
      <w:r>
        <w:t xml:space="preserve">, </w:t>
      </w:r>
      <w:r>
        <w:rPr>
          <w:i/>
          <w:iCs/>
        </w:rPr>
        <w:t>Manchester Arena Enquiry</w:t>
      </w:r>
      <w:r>
        <w:t xml:space="preserve">. Available at: https://assets.publishing.service.gov.uk/media/6363d508e90e0705a935f36d/MAI-Vol2-_Part_i_Accessible_.pdf (Accessed: 01 February 2024). </w:t>
      </w:r>
    </w:p>
    <w:p w14:paraId="7408F0A1" w14:textId="62D7C3AC" w:rsidR="00BE5DC7" w:rsidRDefault="00BE5DC7" w:rsidP="00BE5DC7">
      <w:pPr>
        <w:pStyle w:val="NormalWeb"/>
        <w:ind w:left="567" w:hanging="567"/>
      </w:pPr>
      <w:r>
        <w:t xml:space="preserve">Lowe (2020) </w:t>
      </w:r>
      <w:r>
        <w:rPr>
          <w:i/>
          <w:iCs/>
        </w:rPr>
        <w:t>Manchester Arena bombings: Main lessons that have been learnt</w:t>
      </w:r>
      <w:r>
        <w:t xml:space="preserve">. Counter IED Report. ISSN 2050-6732 Available at: https://eprints.leedsbeckett.ac.uk/id/eprint/7450/1/ManchesterArenaBombingsMainLessonsThatHaveBeenLearntPV-LOWE.pdf (Accessed: 01 February 2024). </w:t>
      </w:r>
    </w:p>
    <w:p w14:paraId="6A34E36D" w14:textId="77777777" w:rsidR="007676D2" w:rsidRDefault="007676D2" w:rsidP="007676D2">
      <w:pPr>
        <w:pStyle w:val="NormalWeb"/>
        <w:ind w:left="567" w:hanging="567"/>
      </w:pPr>
      <w:r>
        <w:t xml:space="preserve">Gates (2022) </w:t>
      </w:r>
      <w:r>
        <w:rPr>
          <w:i/>
          <w:iCs/>
        </w:rPr>
        <w:t>Manchester Inquiry: Emergency response to arena bombing went ‘badly wrong’</w:t>
      </w:r>
      <w:r>
        <w:t xml:space="preserve">, </w:t>
      </w:r>
      <w:r>
        <w:rPr>
          <w:i/>
          <w:iCs/>
        </w:rPr>
        <w:t>ASIS</w:t>
      </w:r>
      <w:r>
        <w:t xml:space="preserve">. Available at: https://www.asisonline.org/security-management-magazine/latest-news/today-in-security/2022/november/manchester-inquiry-emergency-response-badly-wrong/#:~:text=The%20emergency%20response%20to%20a%20bombing%20at%20Manchester,according%20to%20a%20new%20UK%20government%20inquiry%20analysis. (Accessed: 01 February 2024). </w:t>
      </w:r>
    </w:p>
    <w:p w14:paraId="50466E98" w14:textId="5C64B400" w:rsidR="00120216" w:rsidRPr="00161D3D" w:rsidRDefault="00B943FF" w:rsidP="00161D3D">
      <w:pPr>
        <w:pStyle w:val="NormalWeb"/>
        <w:ind w:left="567" w:hanging="567"/>
        <w:rPr>
          <w:color w:val="333333"/>
          <w:shd w:val="clear" w:color="auto" w:fill="FFFFFF"/>
        </w:rPr>
      </w:pPr>
      <w:r w:rsidRPr="00B943FF">
        <w:t xml:space="preserve">HM GOV (2016) </w:t>
      </w:r>
      <w:r w:rsidRPr="00B943FF">
        <w:rPr>
          <w:color w:val="333333"/>
          <w:shd w:val="clear" w:color="auto" w:fill="FFFFFF"/>
        </w:rPr>
        <w:t>Common Framework for Public Procurement - January 2022 - GOV.UK</w:t>
      </w:r>
      <w:r>
        <w:rPr>
          <w:color w:val="333333"/>
          <w:shd w:val="clear" w:color="auto" w:fill="FFFFFF"/>
        </w:rPr>
        <w:t xml:space="preserve"> Available at: </w:t>
      </w:r>
      <w:r w:rsidRPr="00B943FF">
        <w:rPr>
          <w:color w:val="333333"/>
          <w:shd w:val="clear" w:color="auto" w:fill="FFFFFF"/>
        </w:rPr>
        <w:t>https://assets.publishing.service.gov.uk/government/uploads/system/uploads/attachment_data/file/1049436/common-framework-public-procurement-jan-2022.pdf</w:t>
      </w:r>
      <w:r>
        <w:rPr>
          <w:color w:val="333333"/>
          <w:shd w:val="clear" w:color="auto" w:fill="FFFFFF"/>
        </w:rPr>
        <w:t>. (Accessed: 02 February 2024)</w:t>
      </w:r>
    </w:p>
    <w:p w14:paraId="3867FC0F" w14:textId="5DC7FDE9" w:rsidR="00120216" w:rsidRPr="00161D3D" w:rsidRDefault="00120216" w:rsidP="00120216">
      <w:pPr>
        <w:pStyle w:val="Heading1"/>
        <w:shd w:val="clear" w:color="auto" w:fill="FFFFFF"/>
        <w:spacing w:before="0" w:beforeAutospacing="0" w:after="0" w:afterAutospacing="0"/>
        <w:textAlignment w:val="baseline"/>
        <w:rPr>
          <w:b w:val="0"/>
          <w:bCs w:val="0"/>
          <w:color w:val="383838"/>
          <w:sz w:val="24"/>
          <w:szCs w:val="24"/>
        </w:rPr>
      </w:pPr>
      <w:r w:rsidRPr="00120216">
        <w:rPr>
          <w:b w:val="0"/>
          <w:bCs w:val="0"/>
          <w:sz w:val="24"/>
          <w:szCs w:val="24"/>
        </w:rPr>
        <w:t xml:space="preserve">Wankhade (2019) </w:t>
      </w:r>
      <w:r w:rsidRPr="00120216">
        <w:rPr>
          <w:b w:val="0"/>
          <w:bCs w:val="0"/>
          <w:color w:val="383838"/>
          <w:sz w:val="24"/>
          <w:szCs w:val="24"/>
          <w:bdr w:val="none" w:sz="0" w:space="0" w:color="auto" w:frame="1"/>
        </w:rPr>
        <w:t>Grenfell Tower inquiry: expert explains four main findings – and how emergency services must improve</w:t>
      </w:r>
      <w:r>
        <w:rPr>
          <w:b w:val="0"/>
          <w:bCs w:val="0"/>
          <w:color w:val="383838"/>
          <w:sz w:val="24"/>
          <w:szCs w:val="24"/>
          <w:bdr w:val="none" w:sz="0" w:space="0" w:color="auto" w:frame="1"/>
        </w:rPr>
        <w:t xml:space="preserve"> Available </w:t>
      </w:r>
      <w:r w:rsidRPr="00161D3D">
        <w:rPr>
          <w:b w:val="0"/>
          <w:bCs w:val="0"/>
          <w:color w:val="383838"/>
          <w:sz w:val="24"/>
          <w:szCs w:val="24"/>
          <w:bdr w:val="none" w:sz="0" w:space="0" w:color="auto" w:frame="1"/>
        </w:rPr>
        <w:t xml:space="preserve">at: </w:t>
      </w:r>
      <w:r w:rsidR="00161D3D" w:rsidRPr="00161D3D">
        <w:rPr>
          <w:b w:val="0"/>
          <w:bCs w:val="0"/>
          <w:sz w:val="24"/>
          <w:szCs w:val="24"/>
        </w:rPr>
        <w:t>https://theconversation.com/grenfell-tower-inquiry-expert-explains-four-main-findings-and-how-emergency-services-must-improve-126163#:~:text=A%20police%20officer%20stands%20in%20the%20aftermath%20of,joint%20response%20between%20police%2C%20fire%20and%20ambulance%20services.</w:t>
      </w:r>
      <w:r w:rsidRPr="00161D3D">
        <w:rPr>
          <w:b w:val="0"/>
          <w:bCs w:val="0"/>
          <w:sz w:val="24"/>
          <w:szCs w:val="24"/>
        </w:rPr>
        <w:t xml:space="preserve">e (theconversation.com). </w:t>
      </w:r>
      <w:r w:rsidR="00161D3D">
        <w:rPr>
          <w:b w:val="0"/>
          <w:bCs w:val="0"/>
          <w:sz w:val="24"/>
          <w:szCs w:val="24"/>
        </w:rPr>
        <w:t>(Accessed: 02 February 2024)</w:t>
      </w:r>
    </w:p>
    <w:p w14:paraId="5B5D159E" w14:textId="0E3A634A" w:rsidR="00120216" w:rsidRPr="00B943FF" w:rsidRDefault="006A6F4E" w:rsidP="007676D2">
      <w:pPr>
        <w:pStyle w:val="NormalWeb"/>
        <w:ind w:left="567" w:hanging="567"/>
      </w:pPr>
      <w:r>
        <w:t xml:space="preserve">Moore-Bick (2019) Grenfell Tower Inquiry: Phase 1 Report Overview Available at: </w:t>
      </w:r>
      <w:r w:rsidRPr="006A6F4E">
        <w:t>https://assets.grenfelltowerinquiry.org.uk/GTI%20-%20Phase%201%20report%20Executive%20Summary.pdf</w:t>
      </w:r>
      <w:r>
        <w:t xml:space="preserve"> (Accessed on: 02 February 2024)</w:t>
      </w:r>
    </w:p>
    <w:p w14:paraId="29E05286" w14:textId="77777777" w:rsidR="007C7B64" w:rsidRDefault="007C7B64" w:rsidP="007C7B64">
      <w:pPr>
        <w:pStyle w:val="NormalWeb"/>
        <w:ind w:left="567" w:hanging="567"/>
      </w:pPr>
      <w:r>
        <w:lastRenderedPageBreak/>
        <w:t xml:space="preserve">Counter Terrorism Policing (2019) </w:t>
      </w:r>
      <w:r>
        <w:rPr>
          <w:i/>
          <w:iCs/>
        </w:rPr>
        <w:t>Insight: Police and MI5: Tackling the terror threat</w:t>
      </w:r>
      <w:r>
        <w:t xml:space="preserve">, </w:t>
      </w:r>
      <w:r>
        <w:rPr>
          <w:i/>
          <w:iCs/>
        </w:rPr>
        <w:t>Counter Terrorism Policing</w:t>
      </w:r>
      <w:r>
        <w:t xml:space="preserve">. Available at: https://www.counterterrorism.police.uk/police-and-mi5-tackling-the-changing-terror-threat/ (Accessed: 12 February 2024). </w:t>
      </w:r>
    </w:p>
    <w:p w14:paraId="66B5B327" w14:textId="77777777" w:rsidR="008E54DE" w:rsidRDefault="008E54DE" w:rsidP="008E54DE">
      <w:pPr>
        <w:pStyle w:val="NormalWeb"/>
        <w:ind w:left="567" w:hanging="567"/>
      </w:pPr>
      <w:r>
        <w:t xml:space="preserve">Assistant Commission Neil Basu (2018) </w:t>
      </w:r>
      <w:r>
        <w:rPr>
          <w:i/>
          <w:iCs/>
        </w:rPr>
        <w:t>National response to ISC report into 2017 attacks</w:t>
      </w:r>
      <w:r>
        <w:t xml:space="preserve">, </w:t>
      </w:r>
      <w:r>
        <w:rPr>
          <w:i/>
          <w:iCs/>
        </w:rPr>
        <w:t>Counter Terrorism Policing</w:t>
      </w:r>
      <w:r>
        <w:t xml:space="preserve">. Available at: https://www.counterterrorism.police.uk/counter-terrorism-national-response-to-isc-report-into-2017-attacks/ (Accessed: 12 February 2024). </w:t>
      </w:r>
    </w:p>
    <w:p w14:paraId="09CDF0E4" w14:textId="4E8D22AB" w:rsidR="00AE6B77" w:rsidRDefault="00AE6B77" w:rsidP="00AE6B77">
      <w:pPr>
        <w:pStyle w:val="NormalWeb"/>
        <w:ind w:left="567" w:hanging="567"/>
      </w:pPr>
      <w:r>
        <w:t xml:space="preserve">Russell, Hodgetts, and Mahoney (2018) Disaster Rules </w:t>
      </w:r>
      <w:r>
        <w:rPr>
          <w:i/>
          <w:iCs/>
        </w:rPr>
        <w:t>Saigai Ruru</w:t>
      </w:r>
      <w:r>
        <w:t xml:space="preserve">. Herusushuppan. </w:t>
      </w:r>
      <w:r w:rsidRPr="00AE6B77">
        <w:t>Print ISBN:9781405193788 |Online ISBN:9781444329681</w:t>
      </w:r>
      <w:r>
        <w:t xml:space="preserve"> </w:t>
      </w:r>
      <w:r w:rsidRPr="00AE6B77">
        <w:t>DOI:10.1002/9781444329681</w:t>
      </w:r>
    </w:p>
    <w:p w14:paraId="27805D32" w14:textId="4278E571" w:rsidR="0040345B" w:rsidRDefault="0040345B" w:rsidP="0040345B">
      <w:pPr>
        <w:pStyle w:val="NormalWeb"/>
        <w:ind w:left="567" w:hanging="567"/>
      </w:pPr>
      <w:r>
        <w:t xml:space="preserve">Caless (2011) </w:t>
      </w:r>
      <w:r>
        <w:rPr>
          <w:i/>
          <w:iCs/>
        </w:rPr>
        <w:t>Policing at the top: The roles, values and attitudes of chief police officers</w:t>
      </w:r>
      <w:r>
        <w:t>. Bristol: Policy Press. ISBN 978-1447300151</w:t>
      </w:r>
    </w:p>
    <w:p w14:paraId="65DF36BD" w14:textId="77777777" w:rsidR="00F56D92" w:rsidRDefault="00F56D92" w:rsidP="00F56D92">
      <w:pPr>
        <w:pStyle w:val="NormalWeb"/>
        <w:ind w:left="567" w:hanging="567"/>
      </w:pPr>
      <w:r>
        <w:t xml:space="preserve">Craigie (2018) </w:t>
      </w:r>
      <w:r>
        <w:rPr>
          <w:i/>
          <w:iCs/>
        </w:rPr>
        <w:t>Manchester Arena bombing: Lessons learnt from a mass casualty incident</w:t>
      </w:r>
      <w:r>
        <w:t xml:space="preserve">, </w:t>
      </w:r>
      <w:r>
        <w:rPr>
          <w:i/>
          <w:iCs/>
        </w:rPr>
        <w:t>BMJ Military Health</w:t>
      </w:r>
      <w:r>
        <w:t xml:space="preserve">. Available at: https://militaryhealth.bmj.com/content/early/2018/04/06/jramc-2018-000930?versioned=true (Accessed: 12 February 2024). </w:t>
      </w:r>
    </w:p>
    <w:p w14:paraId="2DAE1BF5" w14:textId="7C5D8724" w:rsidR="00114CC5" w:rsidRDefault="00114CC5" w:rsidP="009F4FC8">
      <w:pPr>
        <w:pStyle w:val="NormalWeb"/>
        <w:ind w:left="567" w:hanging="567"/>
      </w:pPr>
      <w:r>
        <w:t xml:space="preserve">Tudor (2023) </w:t>
      </w:r>
      <w:r>
        <w:rPr>
          <w:i/>
          <w:iCs/>
        </w:rPr>
        <w:t>Police standards and culture: Restoring public trust</w:t>
      </w:r>
      <w:r>
        <w:t xml:space="preserve">, </w:t>
      </w:r>
      <w:r>
        <w:rPr>
          <w:i/>
          <w:iCs/>
        </w:rPr>
        <w:t xml:space="preserve">House of Lords </w:t>
      </w:r>
      <w:r w:rsidR="009F4FC8">
        <w:rPr>
          <w:i/>
          <w:iCs/>
        </w:rPr>
        <w:t>Library.</w:t>
      </w:r>
      <w:r>
        <w:t xml:space="preserve"> Available at: https://lordslibrary.parliament.uk/police-standards-and-culture-restoring-public-trust (Accessed: 18 February 2024). </w:t>
      </w:r>
    </w:p>
    <w:p w14:paraId="513B7D7C" w14:textId="77777777" w:rsidR="005A25E9" w:rsidRDefault="005A25E9" w:rsidP="005A25E9">
      <w:pPr>
        <w:pStyle w:val="NormalWeb"/>
        <w:ind w:left="567" w:hanging="567"/>
      </w:pPr>
      <w:r>
        <w:t xml:space="preserve">IOPC (2021) </w:t>
      </w:r>
      <w:r>
        <w:rPr>
          <w:i/>
          <w:iCs/>
        </w:rPr>
        <w:t>Home</w:t>
      </w:r>
      <w:r>
        <w:t xml:space="preserve">, </w:t>
      </w:r>
      <w:r>
        <w:rPr>
          <w:i/>
          <w:iCs/>
        </w:rPr>
        <w:t>Independent Office for Police Conduct (IOPC)</w:t>
      </w:r>
      <w:r>
        <w:t xml:space="preserve">. Available at: https://www.policeconduct.gov.uk/news/failings-identified-how-mps-handled-missing-persons-reports-murdered-sisters (Accessed: 18 February 2024). </w:t>
      </w:r>
    </w:p>
    <w:p w14:paraId="545E0EBD" w14:textId="4AD8DCDA" w:rsidR="00F56D92" w:rsidRDefault="009F4FC8" w:rsidP="00F77253">
      <w:pPr>
        <w:pStyle w:val="NormalWeb"/>
        <w:ind w:left="567" w:hanging="567"/>
      </w:pPr>
      <w:r>
        <w:t xml:space="preserve">Baroness (2023) </w:t>
      </w:r>
      <w:r>
        <w:rPr>
          <w:i/>
          <w:iCs/>
        </w:rPr>
        <w:t>Baroness Casey Review final report</w:t>
      </w:r>
      <w:r>
        <w:t xml:space="preserve">, </w:t>
      </w:r>
      <w:r>
        <w:rPr>
          <w:i/>
          <w:iCs/>
        </w:rPr>
        <w:t xml:space="preserve">Final Report An independent review into </w:t>
      </w:r>
      <w:r>
        <w:rPr>
          <w:i/>
          <w:iCs/>
        </w:rPr>
        <w:t>the standards</w:t>
      </w:r>
      <w:r>
        <w:rPr>
          <w:i/>
          <w:iCs/>
        </w:rPr>
        <w:t xml:space="preserve"> of behaviour and internal </w:t>
      </w:r>
      <w:r>
        <w:rPr>
          <w:i/>
          <w:iCs/>
        </w:rPr>
        <w:t>culture of</w:t>
      </w:r>
      <w:r>
        <w:rPr>
          <w:i/>
          <w:iCs/>
        </w:rPr>
        <w:t xml:space="preserve"> the Metropolitan Police Service</w:t>
      </w:r>
      <w:r>
        <w:t xml:space="preserve">. Available at: https://www.met.police.uk/SysSiteAssets/media/downloads/met/about-us/baroness-casey-review/update-march-2023/baroness-casey-review-march-2023a.pdf (Accessed: 18 February 2024). </w:t>
      </w:r>
    </w:p>
    <w:p w14:paraId="4B592305" w14:textId="77777777" w:rsidR="00F77253" w:rsidRDefault="00F77253" w:rsidP="00F77253">
      <w:pPr>
        <w:pStyle w:val="NormalWeb"/>
        <w:ind w:left="567" w:hanging="567"/>
      </w:pPr>
      <w:r>
        <w:t xml:space="preserve">Victim Support (2023) </w:t>
      </w:r>
      <w:r>
        <w:rPr>
          <w:i/>
          <w:iCs/>
        </w:rPr>
        <w:t>New research shows police failing to act on domestic abuse reports - ethnic minority victims worst affected</w:t>
      </w:r>
      <w:r>
        <w:t xml:space="preserve">, </w:t>
      </w:r>
      <w:r>
        <w:rPr>
          <w:i/>
          <w:iCs/>
        </w:rPr>
        <w:t>Victim Support</w:t>
      </w:r>
      <w:r>
        <w:t xml:space="preserve">. Available at: https://www.victimsupport.org.uk/new-research-shows-police-failing-to-act-on-domestic-abuse-reports-ethnic-minority-victims-worst-affected/ (Accessed: 18 February 2024). </w:t>
      </w:r>
    </w:p>
    <w:p w14:paraId="0CA0781D" w14:textId="77777777" w:rsidR="00FD08CB" w:rsidRDefault="00FD08CB" w:rsidP="00FD08CB">
      <w:pPr>
        <w:pStyle w:val="NormalWeb"/>
        <w:ind w:left="567" w:hanging="567"/>
      </w:pPr>
      <w:r>
        <w:t xml:space="preserve">Victims Commissioner (2022) </w:t>
      </w:r>
      <w:r>
        <w:rPr>
          <w:i/>
          <w:iCs/>
        </w:rPr>
        <w:t>New survey reveals low victim confidence, as victims’ commissioner warns victims remain an ‘afterthought’</w:t>
      </w:r>
      <w:r>
        <w:t xml:space="preserve">, </w:t>
      </w:r>
      <w:r>
        <w:rPr>
          <w:i/>
          <w:iCs/>
        </w:rPr>
        <w:t>Victims Commissioner</w:t>
      </w:r>
      <w:r>
        <w:t xml:space="preserve">. Available at: https://victimscommissioner.org.uk/news/2021-victim-survey/#:~:text=Victims%20are%20losing%20faith%20in%20the%20criminal%20justice,their%20previous%20experiences%20of%20the%20criminal%20justice%20system. (Accessed: 18 February 2024). </w:t>
      </w:r>
    </w:p>
    <w:p w14:paraId="4A4A16DE" w14:textId="77777777" w:rsidR="005A23B4" w:rsidRDefault="005A23B4" w:rsidP="005A23B4">
      <w:pPr>
        <w:pStyle w:val="NormalWeb"/>
        <w:ind w:left="567" w:hanging="567"/>
      </w:pPr>
      <w:r>
        <w:t xml:space="preserve">Office for National Statistics (2019) </w:t>
      </w:r>
      <w:r>
        <w:rPr>
          <w:i/>
          <w:iCs/>
        </w:rPr>
        <w:t>Reasons for not reporting crime to the police, year ending March 2018 crime survey for England and Wales</w:t>
      </w:r>
      <w:r>
        <w:t xml:space="preserve">, </w:t>
      </w:r>
      <w:r>
        <w:rPr>
          <w:i/>
          <w:iCs/>
        </w:rPr>
        <w:t xml:space="preserve">Reasons for not reporting </w:t>
      </w:r>
      <w:r>
        <w:rPr>
          <w:i/>
          <w:iCs/>
        </w:rPr>
        <w:lastRenderedPageBreak/>
        <w:t>crime to the police, year ending March 2018 Crime Survey for England and Wales - Office for National Statistics</w:t>
      </w:r>
      <w:r>
        <w:t xml:space="preserve">. Available at: https://www.ons.gov.uk/peoplepopulationandcommunity/crimeandjustice/adhocs/010096reasonsfornotreportingcrimetothepoliceyearendingmarch2018crimesurveyforenglandandwales (Accessed: 18 February 2024). </w:t>
      </w:r>
    </w:p>
    <w:p w14:paraId="7795665A" w14:textId="77777777" w:rsidR="00D03851" w:rsidRDefault="00D03851" w:rsidP="00D03851">
      <w:pPr>
        <w:pStyle w:val="NormalWeb"/>
        <w:ind w:left="567" w:hanging="567"/>
      </w:pPr>
      <w:r>
        <w:t xml:space="preserve">GOV (2021) </w:t>
      </w:r>
      <w:r>
        <w:rPr>
          <w:i/>
          <w:iCs/>
        </w:rPr>
        <w:t>Confidence in the local police</w:t>
      </w:r>
      <w:r>
        <w:t xml:space="preserve">, </w:t>
      </w:r>
      <w:r>
        <w:rPr>
          <w:i/>
          <w:iCs/>
        </w:rPr>
        <w:t>GOV.UK Ethnicity facts and figures</w:t>
      </w:r>
      <w:r>
        <w:t xml:space="preserve">. Available at: https://www.ethnicity-facts-figures.service.gov.uk/crime-justice-and-the-law/policing/confidence-in-the-local-police/latest/ (Accessed: 18 February 2024). </w:t>
      </w:r>
    </w:p>
    <w:p w14:paraId="5D84CC8C" w14:textId="05DF6B0E" w:rsidR="009C68A6" w:rsidRDefault="009C68A6" w:rsidP="009C68A6">
      <w:pPr>
        <w:pStyle w:val="NormalWeb"/>
        <w:ind w:left="567" w:hanging="567"/>
      </w:pPr>
      <w:r w:rsidRPr="009C68A6">
        <w:t>Hayes (2020)</w:t>
      </w:r>
      <w:r>
        <w:rPr>
          <w:i/>
          <w:iCs/>
        </w:rPr>
        <w:t xml:space="preserve"> </w:t>
      </w:r>
      <w:r>
        <w:rPr>
          <w:i/>
          <w:iCs/>
        </w:rPr>
        <w:t>Accusations of racism in the Metropolitan Police Service - house ...</w:t>
      </w:r>
      <w:r>
        <w:t xml:space="preserve"> (2020) </w:t>
      </w:r>
      <w:r>
        <w:rPr>
          <w:i/>
          <w:iCs/>
        </w:rPr>
        <w:t xml:space="preserve">House of Lords </w:t>
      </w:r>
      <w:r>
        <w:rPr>
          <w:i/>
          <w:iCs/>
        </w:rPr>
        <w:t>Library.</w:t>
      </w:r>
      <w:r>
        <w:t xml:space="preserve"> Available at: https://lordslibrary.parliament.uk/accusations-of-racism-in-the-metropolitan-police-service/ (Accessed: 18 February 2024). </w:t>
      </w:r>
    </w:p>
    <w:p w14:paraId="6BA009F9" w14:textId="47EE0D0D" w:rsidR="00D03851" w:rsidRPr="00065028" w:rsidRDefault="00065028" w:rsidP="00065028">
      <w:pPr>
        <w:pStyle w:val="NormalWeb"/>
        <w:ind w:left="567" w:hanging="567"/>
        <w:jc w:val="center"/>
        <w:rPr>
          <w:b/>
          <w:bCs/>
          <w:color w:val="FF0000"/>
        </w:rPr>
      </w:pPr>
      <w:r w:rsidRPr="00065028">
        <w:rPr>
          <w:b/>
          <w:bCs/>
          <w:color w:val="FF0000"/>
        </w:rPr>
        <w:t>*** NOT IN ALPHABETICAL AS OF YET ***</w:t>
      </w:r>
    </w:p>
    <w:p w14:paraId="2BA4A179" w14:textId="77777777" w:rsidR="007676D2" w:rsidRDefault="007676D2" w:rsidP="00F77253">
      <w:pPr>
        <w:pStyle w:val="NormalWeb"/>
      </w:pPr>
    </w:p>
    <w:p w14:paraId="6C551F09" w14:textId="77777777" w:rsidR="00BE5DC7" w:rsidRDefault="00BE5DC7" w:rsidP="00873CF4">
      <w:pPr>
        <w:pStyle w:val="NormalWeb"/>
        <w:ind w:left="567" w:hanging="567"/>
      </w:pPr>
    </w:p>
    <w:p w14:paraId="3C7D55FC" w14:textId="77777777" w:rsidR="00873CF4" w:rsidRDefault="00873CF4" w:rsidP="00B21B9F">
      <w:pPr>
        <w:pStyle w:val="NormalWeb"/>
        <w:ind w:left="567" w:hanging="567"/>
      </w:pPr>
    </w:p>
    <w:p w14:paraId="0A2D5F1F" w14:textId="77777777" w:rsidR="00B21B9F" w:rsidRDefault="00B21B9F" w:rsidP="00282FC8">
      <w:pPr>
        <w:pStyle w:val="NormalWeb"/>
        <w:ind w:left="567" w:hanging="567"/>
      </w:pPr>
    </w:p>
    <w:p w14:paraId="76548830" w14:textId="77777777" w:rsidR="00282FC8" w:rsidRPr="00282FC8" w:rsidRDefault="00282FC8" w:rsidP="00282FC8">
      <w:pPr>
        <w:jc w:val="center"/>
        <w:rPr>
          <w:b/>
          <w:bCs/>
          <w:u w:val="single"/>
        </w:rPr>
      </w:pPr>
    </w:p>
    <w:sectPr w:rsidR="00282FC8" w:rsidRPr="00282F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0390B"/>
    <w:multiLevelType w:val="hybridMultilevel"/>
    <w:tmpl w:val="580070CC"/>
    <w:lvl w:ilvl="0" w:tplc="5312562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D5692C"/>
    <w:multiLevelType w:val="hybridMultilevel"/>
    <w:tmpl w:val="F4D08140"/>
    <w:lvl w:ilvl="0" w:tplc="213A03FA">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0331585">
    <w:abstractNumId w:val="0"/>
  </w:num>
  <w:num w:numId="2" w16cid:durableId="10018517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D5C"/>
    <w:rsid w:val="00063B3C"/>
    <w:rsid w:val="00065028"/>
    <w:rsid w:val="00114CC5"/>
    <w:rsid w:val="00120216"/>
    <w:rsid w:val="00125E53"/>
    <w:rsid w:val="0015538C"/>
    <w:rsid w:val="00161D3D"/>
    <w:rsid w:val="002472AC"/>
    <w:rsid w:val="00272A83"/>
    <w:rsid w:val="00282FC8"/>
    <w:rsid w:val="002A24D2"/>
    <w:rsid w:val="00371DC5"/>
    <w:rsid w:val="00396399"/>
    <w:rsid w:val="003C4A11"/>
    <w:rsid w:val="0040345B"/>
    <w:rsid w:val="00471C02"/>
    <w:rsid w:val="005A23B4"/>
    <w:rsid w:val="005A25E9"/>
    <w:rsid w:val="005F59DD"/>
    <w:rsid w:val="006A6F4E"/>
    <w:rsid w:val="006C4C72"/>
    <w:rsid w:val="007676D2"/>
    <w:rsid w:val="00767B98"/>
    <w:rsid w:val="00782351"/>
    <w:rsid w:val="007C7B64"/>
    <w:rsid w:val="008126BA"/>
    <w:rsid w:val="00873CF4"/>
    <w:rsid w:val="008E54DE"/>
    <w:rsid w:val="008F0841"/>
    <w:rsid w:val="00973F13"/>
    <w:rsid w:val="009A045E"/>
    <w:rsid w:val="009C68A6"/>
    <w:rsid w:val="009F4FC8"/>
    <w:rsid w:val="00A13E82"/>
    <w:rsid w:val="00AE2AFA"/>
    <w:rsid w:val="00AE6B77"/>
    <w:rsid w:val="00AF1C2A"/>
    <w:rsid w:val="00B21B9F"/>
    <w:rsid w:val="00B943FF"/>
    <w:rsid w:val="00BE5DC7"/>
    <w:rsid w:val="00CC2F6A"/>
    <w:rsid w:val="00CD00BA"/>
    <w:rsid w:val="00D03851"/>
    <w:rsid w:val="00E32CCA"/>
    <w:rsid w:val="00E839D1"/>
    <w:rsid w:val="00EB2661"/>
    <w:rsid w:val="00F54138"/>
    <w:rsid w:val="00F56D92"/>
    <w:rsid w:val="00F62D5C"/>
    <w:rsid w:val="00F77253"/>
    <w:rsid w:val="00FA4E84"/>
    <w:rsid w:val="00FC735C"/>
    <w:rsid w:val="00FD08CB"/>
    <w:rsid w:val="00FD0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C007B"/>
  <w15:chartTrackingRefBased/>
  <w15:docId w15:val="{D019BD11-6B5A-4912-B336-FA80F0C14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202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24D2"/>
    <w:pPr>
      <w:ind w:left="720"/>
      <w:contextualSpacing/>
    </w:pPr>
  </w:style>
  <w:style w:type="paragraph" w:styleId="NormalWeb">
    <w:name w:val="Normal (Web)"/>
    <w:basedOn w:val="Normal"/>
    <w:uiPriority w:val="99"/>
    <w:semiHidden/>
    <w:unhideWhenUsed/>
    <w:rsid w:val="00282F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943FF"/>
    <w:rPr>
      <w:color w:val="0563C1" w:themeColor="hyperlink"/>
      <w:u w:val="single"/>
    </w:rPr>
  </w:style>
  <w:style w:type="character" w:styleId="UnresolvedMention">
    <w:name w:val="Unresolved Mention"/>
    <w:basedOn w:val="DefaultParagraphFont"/>
    <w:uiPriority w:val="99"/>
    <w:semiHidden/>
    <w:unhideWhenUsed/>
    <w:rsid w:val="00B943FF"/>
    <w:rPr>
      <w:color w:val="605E5C"/>
      <w:shd w:val="clear" w:color="auto" w:fill="E1DFDD"/>
    </w:rPr>
  </w:style>
  <w:style w:type="character" w:customStyle="1" w:styleId="Heading1Char">
    <w:name w:val="Heading 1 Char"/>
    <w:basedOn w:val="DefaultParagraphFont"/>
    <w:link w:val="Heading1"/>
    <w:uiPriority w:val="9"/>
    <w:rsid w:val="00120216"/>
    <w:rPr>
      <w:rFonts w:ascii="Times New Roman" w:eastAsia="Times New Roman" w:hAnsi="Times New Roman" w:cs="Times New Roman"/>
      <w:b/>
      <w:bCs/>
      <w:kern w:val="36"/>
      <w:sz w:val="48"/>
      <w:szCs w:val="48"/>
      <w:lang w:eastAsia="en-GB"/>
      <w14:ligatures w14:val="none"/>
    </w:rPr>
  </w:style>
  <w:style w:type="character" w:styleId="Strong">
    <w:name w:val="Strong"/>
    <w:basedOn w:val="DefaultParagraphFont"/>
    <w:uiPriority w:val="22"/>
    <w:qFormat/>
    <w:rsid w:val="0012021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25650">
      <w:bodyDiv w:val="1"/>
      <w:marLeft w:val="0"/>
      <w:marRight w:val="0"/>
      <w:marTop w:val="0"/>
      <w:marBottom w:val="0"/>
      <w:divBdr>
        <w:top w:val="none" w:sz="0" w:space="0" w:color="auto"/>
        <w:left w:val="none" w:sz="0" w:space="0" w:color="auto"/>
        <w:bottom w:val="none" w:sz="0" w:space="0" w:color="auto"/>
        <w:right w:val="none" w:sz="0" w:space="0" w:color="auto"/>
      </w:divBdr>
    </w:div>
    <w:div w:id="163709347">
      <w:bodyDiv w:val="1"/>
      <w:marLeft w:val="0"/>
      <w:marRight w:val="0"/>
      <w:marTop w:val="0"/>
      <w:marBottom w:val="0"/>
      <w:divBdr>
        <w:top w:val="none" w:sz="0" w:space="0" w:color="auto"/>
        <w:left w:val="none" w:sz="0" w:space="0" w:color="auto"/>
        <w:bottom w:val="none" w:sz="0" w:space="0" w:color="auto"/>
        <w:right w:val="none" w:sz="0" w:space="0" w:color="auto"/>
      </w:divBdr>
    </w:div>
    <w:div w:id="205679054">
      <w:bodyDiv w:val="1"/>
      <w:marLeft w:val="0"/>
      <w:marRight w:val="0"/>
      <w:marTop w:val="0"/>
      <w:marBottom w:val="0"/>
      <w:divBdr>
        <w:top w:val="none" w:sz="0" w:space="0" w:color="auto"/>
        <w:left w:val="none" w:sz="0" w:space="0" w:color="auto"/>
        <w:bottom w:val="none" w:sz="0" w:space="0" w:color="auto"/>
        <w:right w:val="none" w:sz="0" w:space="0" w:color="auto"/>
      </w:divBdr>
    </w:div>
    <w:div w:id="408845934">
      <w:bodyDiv w:val="1"/>
      <w:marLeft w:val="0"/>
      <w:marRight w:val="0"/>
      <w:marTop w:val="0"/>
      <w:marBottom w:val="0"/>
      <w:divBdr>
        <w:top w:val="none" w:sz="0" w:space="0" w:color="auto"/>
        <w:left w:val="none" w:sz="0" w:space="0" w:color="auto"/>
        <w:bottom w:val="none" w:sz="0" w:space="0" w:color="auto"/>
        <w:right w:val="none" w:sz="0" w:space="0" w:color="auto"/>
      </w:divBdr>
    </w:div>
    <w:div w:id="640697459">
      <w:bodyDiv w:val="1"/>
      <w:marLeft w:val="0"/>
      <w:marRight w:val="0"/>
      <w:marTop w:val="0"/>
      <w:marBottom w:val="0"/>
      <w:divBdr>
        <w:top w:val="none" w:sz="0" w:space="0" w:color="auto"/>
        <w:left w:val="none" w:sz="0" w:space="0" w:color="auto"/>
        <w:bottom w:val="none" w:sz="0" w:space="0" w:color="auto"/>
        <w:right w:val="none" w:sz="0" w:space="0" w:color="auto"/>
      </w:divBdr>
    </w:div>
    <w:div w:id="720907176">
      <w:bodyDiv w:val="1"/>
      <w:marLeft w:val="0"/>
      <w:marRight w:val="0"/>
      <w:marTop w:val="0"/>
      <w:marBottom w:val="0"/>
      <w:divBdr>
        <w:top w:val="none" w:sz="0" w:space="0" w:color="auto"/>
        <w:left w:val="none" w:sz="0" w:space="0" w:color="auto"/>
        <w:bottom w:val="none" w:sz="0" w:space="0" w:color="auto"/>
        <w:right w:val="none" w:sz="0" w:space="0" w:color="auto"/>
      </w:divBdr>
    </w:div>
    <w:div w:id="746271354">
      <w:bodyDiv w:val="1"/>
      <w:marLeft w:val="0"/>
      <w:marRight w:val="0"/>
      <w:marTop w:val="0"/>
      <w:marBottom w:val="0"/>
      <w:divBdr>
        <w:top w:val="none" w:sz="0" w:space="0" w:color="auto"/>
        <w:left w:val="none" w:sz="0" w:space="0" w:color="auto"/>
        <w:bottom w:val="none" w:sz="0" w:space="0" w:color="auto"/>
        <w:right w:val="none" w:sz="0" w:space="0" w:color="auto"/>
      </w:divBdr>
    </w:div>
    <w:div w:id="751971175">
      <w:bodyDiv w:val="1"/>
      <w:marLeft w:val="0"/>
      <w:marRight w:val="0"/>
      <w:marTop w:val="0"/>
      <w:marBottom w:val="0"/>
      <w:divBdr>
        <w:top w:val="none" w:sz="0" w:space="0" w:color="auto"/>
        <w:left w:val="none" w:sz="0" w:space="0" w:color="auto"/>
        <w:bottom w:val="none" w:sz="0" w:space="0" w:color="auto"/>
        <w:right w:val="none" w:sz="0" w:space="0" w:color="auto"/>
      </w:divBdr>
    </w:div>
    <w:div w:id="773668969">
      <w:bodyDiv w:val="1"/>
      <w:marLeft w:val="0"/>
      <w:marRight w:val="0"/>
      <w:marTop w:val="0"/>
      <w:marBottom w:val="0"/>
      <w:divBdr>
        <w:top w:val="none" w:sz="0" w:space="0" w:color="auto"/>
        <w:left w:val="none" w:sz="0" w:space="0" w:color="auto"/>
        <w:bottom w:val="none" w:sz="0" w:space="0" w:color="auto"/>
        <w:right w:val="none" w:sz="0" w:space="0" w:color="auto"/>
      </w:divBdr>
    </w:div>
    <w:div w:id="845561673">
      <w:bodyDiv w:val="1"/>
      <w:marLeft w:val="0"/>
      <w:marRight w:val="0"/>
      <w:marTop w:val="0"/>
      <w:marBottom w:val="0"/>
      <w:divBdr>
        <w:top w:val="none" w:sz="0" w:space="0" w:color="auto"/>
        <w:left w:val="none" w:sz="0" w:space="0" w:color="auto"/>
        <w:bottom w:val="none" w:sz="0" w:space="0" w:color="auto"/>
        <w:right w:val="none" w:sz="0" w:space="0" w:color="auto"/>
      </w:divBdr>
    </w:div>
    <w:div w:id="884489147">
      <w:bodyDiv w:val="1"/>
      <w:marLeft w:val="0"/>
      <w:marRight w:val="0"/>
      <w:marTop w:val="0"/>
      <w:marBottom w:val="0"/>
      <w:divBdr>
        <w:top w:val="none" w:sz="0" w:space="0" w:color="auto"/>
        <w:left w:val="none" w:sz="0" w:space="0" w:color="auto"/>
        <w:bottom w:val="none" w:sz="0" w:space="0" w:color="auto"/>
        <w:right w:val="none" w:sz="0" w:space="0" w:color="auto"/>
      </w:divBdr>
    </w:div>
    <w:div w:id="915210745">
      <w:bodyDiv w:val="1"/>
      <w:marLeft w:val="0"/>
      <w:marRight w:val="0"/>
      <w:marTop w:val="0"/>
      <w:marBottom w:val="0"/>
      <w:divBdr>
        <w:top w:val="none" w:sz="0" w:space="0" w:color="auto"/>
        <w:left w:val="none" w:sz="0" w:space="0" w:color="auto"/>
        <w:bottom w:val="none" w:sz="0" w:space="0" w:color="auto"/>
        <w:right w:val="none" w:sz="0" w:space="0" w:color="auto"/>
      </w:divBdr>
    </w:div>
    <w:div w:id="932082975">
      <w:bodyDiv w:val="1"/>
      <w:marLeft w:val="0"/>
      <w:marRight w:val="0"/>
      <w:marTop w:val="0"/>
      <w:marBottom w:val="0"/>
      <w:divBdr>
        <w:top w:val="none" w:sz="0" w:space="0" w:color="auto"/>
        <w:left w:val="none" w:sz="0" w:space="0" w:color="auto"/>
        <w:bottom w:val="none" w:sz="0" w:space="0" w:color="auto"/>
        <w:right w:val="none" w:sz="0" w:space="0" w:color="auto"/>
      </w:divBdr>
    </w:div>
    <w:div w:id="1069890039">
      <w:bodyDiv w:val="1"/>
      <w:marLeft w:val="0"/>
      <w:marRight w:val="0"/>
      <w:marTop w:val="0"/>
      <w:marBottom w:val="0"/>
      <w:divBdr>
        <w:top w:val="none" w:sz="0" w:space="0" w:color="auto"/>
        <w:left w:val="none" w:sz="0" w:space="0" w:color="auto"/>
        <w:bottom w:val="none" w:sz="0" w:space="0" w:color="auto"/>
        <w:right w:val="none" w:sz="0" w:space="0" w:color="auto"/>
      </w:divBdr>
    </w:div>
    <w:div w:id="1471285303">
      <w:bodyDiv w:val="1"/>
      <w:marLeft w:val="0"/>
      <w:marRight w:val="0"/>
      <w:marTop w:val="0"/>
      <w:marBottom w:val="0"/>
      <w:divBdr>
        <w:top w:val="none" w:sz="0" w:space="0" w:color="auto"/>
        <w:left w:val="none" w:sz="0" w:space="0" w:color="auto"/>
        <w:bottom w:val="none" w:sz="0" w:space="0" w:color="auto"/>
        <w:right w:val="none" w:sz="0" w:space="0" w:color="auto"/>
      </w:divBdr>
    </w:div>
    <w:div w:id="1488941275">
      <w:bodyDiv w:val="1"/>
      <w:marLeft w:val="0"/>
      <w:marRight w:val="0"/>
      <w:marTop w:val="0"/>
      <w:marBottom w:val="0"/>
      <w:divBdr>
        <w:top w:val="none" w:sz="0" w:space="0" w:color="auto"/>
        <w:left w:val="none" w:sz="0" w:space="0" w:color="auto"/>
        <w:bottom w:val="none" w:sz="0" w:space="0" w:color="auto"/>
        <w:right w:val="none" w:sz="0" w:space="0" w:color="auto"/>
      </w:divBdr>
    </w:div>
    <w:div w:id="1512795326">
      <w:bodyDiv w:val="1"/>
      <w:marLeft w:val="0"/>
      <w:marRight w:val="0"/>
      <w:marTop w:val="0"/>
      <w:marBottom w:val="0"/>
      <w:divBdr>
        <w:top w:val="none" w:sz="0" w:space="0" w:color="auto"/>
        <w:left w:val="none" w:sz="0" w:space="0" w:color="auto"/>
        <w:bottom w:val="none" w:sz="0" w:space="0" w:color="auto"/>
        <w:right w:val="none" w:sz="0" w:space="0" w:color="auto"/>
      </w:divBdr>
    </w:div>
    <w:div w:id="1533299028">
      <w:bodyDiv w:val="1"/>
      <w:marLeft w:val="0"/>
      <w:marRight w:val="0"/>
      <w:marTop w:val="0"/>
      <w:marBottom w:val="0"/>
      <w:divBdr>
        <w:top w:val="none" w:sz="0" w:space="0" w:color="auto"/>
        <w:left w:val="none" w:sz="0" w:space="0" w:color="auto"/>
        <w:bottom w:val="none" w:sz="0" w:space="0" w:color="auto"/>
        <w:right w:val="none" w:sz="0" w:space="0" w:color="auto"/>
      </w:divBdr>
    </w:div>
    <w:div w:id="1773163652">
      <w:bodyDiv w:val="1"/>
      <w:marLeft w:val="0"/>
      <w:marRight w:val="0"/>
      <w:marTop w:val="0"/>
      <w:marBottom w:val="0"/>
      <w:divBdr>
        <w:top w:val="none" w:sz="0" w:space="0" w:color="auto"/>
        <w:left w:val="none" w:sz="0" w:space="0" w:color="auto"/>
        <w:bottom w:val="none" w:sz="0" w:space="0" w:color="auto"/>
        <w:right w:val="none" w:sz="0" w:space="0" w:color="auto"/>
      </w:divBdr>
    </w:div>
    <w:div w:id="190325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519</TotalTime>
  <Pages>9</Pages>
  <Words>3751</Words>
  <Characters>21382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Boon,Jordan swp8331</dc:creator>
  <cp:keywords/>
  <dc:description/>
  <cp:lastModifiedBy>Boon,Jordan swp8331</cp:lastModifiedBy>
  <cp:revision>10</cp:revision>
  <dcterms:created xsi:type="dcterms:W3CDTF">2024-02-01T15:11:00Z</dcterms:created>
  <dcterms:modified xsi:type="dcterms:W3CDTF">2024-02-18T18:14:00Z</dcterms:modified>
</cp:coreProperties>
</file>