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5464E" w14:textId="3B95545E" w:rsidR="00B256DC" w:rsidRPr="00B256DC" w:rsidRDefault="00B256DC" w:rsidP="00B256DC">
      <w:pPr>
        <w:jc w:val="center"/>
        <w:rPr>
          <w:color w:val="4472C4" w:themeColor="accent1"/>
          <w:sz w:val="140"/>
          <w:szCs w:val="140"/>
        </w:rPr>
      </w:pPr>
      <w:r w:rsidRPr="00B256DC">
        <w:rPr>
          <w:color w:val="4472C4" w:themeColor="accent1"/>
          <w:sz w:val="140"/>
          <w:szCs w:val="140"/>
        </w:rPr>
        <w:t>International Business Communication</w:t>
      </w:r>
    </w:p>
    <w:p w14:paraId="0D8DD5A2" w14:textId="2A037FFB" w:rsidR="00B256DC" w:rsidRDefault="00B256DC">
      <w:r>
        <w:rPr>
          <w:noProof/>
        </w:rPr>
        <w:drawing>
          <wp:inline distT="0" distB="0" distL="0" distR="0" wp14:anchorId="63518976" wp14:editId="25D18B0D">
            <wp:extent cx="5731510" cy="3008630"/>
            <wp:effectExtent l="0" t="0" r="2540" b="1270"/>
            <wp:docPr id="1173650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650407" name="Picture 1173650407"/>
                    <pic:cNvPicPr/>
                  </pic:nvPicPr>
                  <pic:blipFill>
                    <a:blip r:embed="rId6">
                      <a:extLst>
                        <a:ext uri="{28A0092B-C50C-407E-A947-70E740481C1C}">
                          <a14:useLocalDpi xmlns:a14="http://schemas.microsoft.com/office/drawing/2010/main" val="0"/>
                        </a:ext>
                      </a:extLst>
                    </a:blip>
                    <a:stretch>
                      <a:fillRect/>
                    </a:stretch>
                  </pic:blipFill>
                  <pic:spPr>
                    <a:xfrm>
                      <a:off x="0" y="0"/>
                      <a:ext cx="5731510" cy="3008630"/>
                    </a:xfrm>
                    <a:prstGeom prst="rect">
                      <a:avLst/>
                    </a:prstGeom>
                  </pic:spPr>
                </pic:pic>
              </a:graphicData>
            </a:graphic>
          </wp:inline>
        </w:drawing>
      </w:r>
    </w:p>
    <w:p w14:paraId="65C5C569" w14:textId="77777777" w:rsidR="00B256DC" w:rsidRDefault="00B256DC"/>
    <w:p w14:paraId="1DA40716" w14:textId="77777777" w:rsidR="00B256DC" w:rsidRDefault="00B256DC"/>
    <w:p w14:paraId="67F66CAD" w14:textId="77777777" w:rsidR="00B256DC" w:rsidRDefault="00B256DC"/>
    <w:p w14:paraId="67348DCD" w14:textId="77777777" w:rsidR="00B256DC" w:rsidRPr="00B256DC" w:rsidRDefault="00B256DC" w:rsidP="00B256DC">
      <w:pPr>
        <w:numPr>
          <w:ilvl w:val="0"/>
          <w:numId w:val="1"/>
        </w:numPr>
        <w:rPr>
          <w:color w:val="4472C4" w:themeColor="accent1"/>
          <w:sz w:val="24"/>
          <w:szCs w:val="24"/>
        </w:rPr>
      </w:pPr>
      <w:r w:rsidRPr="00B256DC">
        <w:rPr>
          <w:b/>
          <w:bCs/>
          <w:color w:val="4472C4" w:themeColor="accent1"/>
          <w:sz w:val="24"/>
          <w:szCs w:val="24"/>
          <w:lang w:val="en-US"/>
        </w:rPr>
        <w:t xml:space="preserve">Student Name: Gabriela Koleva </w:t>
      </w:r>
    </w:p>
    <w:p w14:paraId="6630E84F" w14:textId="77777777" w:rsidR="00B256DC" w:rsidRPr="00B256DC" w:rsidRDefault="00B256DC" w:rsidP="00B256DC">
      <w:pPr>
        <w:numPr>
          <w:ilvl w:val="0"/>
          <w:numId w:val="1"/>
        </w:numPr>
        <w:rPr>
          <w:color w:val="4472C4" w:themeColor="accent1"/>
          <w:sz w:val="24"/>
          <w:szCs w:val="24"/>
        </w:rPr>
      </w:pPr>
      <w:r w:rsidRPr="00B256DC">
        <w:rPr>
          <w:b/>
          <w:bCs/>
          <w:color w:val="4472C4" w:themeColor="accent1"/>
          <w:sz w:val="24"/>
          <w:szCs w:val="24"/>
          <w:lang w:val="en-US"/>
        </w:rPr>
        <w:t>ID: 2115686</w:t>
      </w:r>
    </w:p>
    <w:p w14:paraId="7D4CFBAF" w14:textId="77777777" w:rsidR="00B256DC" w:rsidRPr="00B256DC" w:rsidRDefault="00B256DC" w:rsidP="00B256DC">
      <w:pPr>
        <w:numPr>
          <w:ilvl w:val="0"/>
          <w:numId w:val="1"/>
        </w:numPr>
        <w:rPr>
          <w:color w:val="4472C4" w:themeColor="accent1"/>
          <w:sz w:val="24"/>
          <w:szCs w:val="24"/>
        </w:rPr>
      </w:pPr>
      <w:r w:rsidRPr="00B256DC">
        <w:rPr>
          <w:b/>
          <w:bCs/>
          <w:color w:val="4472C4" w:themeColor="accent1"/>
          <w:sz w:val="24"/>
          <w:szCs w:val="24"/>
          <w:lang w:val="en-US"/>
        </w:rPr>
        <w:t xml:space="preserve">Lecturer name: Charles </w:t>
      </w:r>
      <w:proofErr w:type="spellStart"/>
      <w:r w:rsidRPr="00B256DC">
        <w:rPr>
          <w:b/>
          <w:bCs/>
          <w:color w:val="4472C4" w:themeColor="accent1"/>
          <w:sz w:val="24"/>
          <w:szCs w:val="24"/>
          <w:lang w:val="en-US"/>
        </w:rPr>
        <w:t>Nwaogwugwu</w:t>
      </w:r>
      <w:proofErr w:type="spellEnd"/>
    </w:p>
    <w:p w14:paraId="27E09543" w14:textId="77777777" w:rsidR="00B256DC" w:rsidRDefault="00B256DC" w:rsidP="00B256DC">
      <w:pPr>
        <w:rPr>
          <w:b/>
          <w:bCs/>
          <w:color w:val="4472C4" w:themeColor="accent1"/>
          <w:sz w:val="24"/>
          <w:szCs w:val="24"/>
          <w:lang w:val="en-US"/>
        </w:rPr>
      </w:pPr>
    </w:p>
    <w:p w14:paraId="4C09E8D1" w14:textId="50774DDA" w:rsidR="00B256DC" w:rsidRPr="00BE1E72" w:rsidRDefault="00B256DC" w:rsidP="00BE1E72">
      <w:pPr>
        <w:jc w:val="center"/>
        <w:rPr>
          <w:b/>
          <w:bCs/>
          <w:color w:val="4472C4" w:themeColor="accent1"/>
          <w:sz w:val="72"/>
          <w:szCs w:val="72"/>
          <w:lang w:val="en-US"/>
        </w:rPr>
      </w:pPr>
      <w:r w:rsidRPr="00BE1E72">
        <w:rPr>
          <w:b/>
          <w:bCs/>
          <w:color w:val="4472C4" w:themeColor="accent1"/>
          <w:sz w:val="72"/>
          <w:szCs w:val="72"/>
          <w:lang w:val="en-US"/>
        </w:rPr>
        <w:lastRenderedPageBreak/>
        <w:t>Table of content:</w:t>
      </w:r>
    </w:p>
    <w:p w14:paraId="5E045602" w14:textId="495F73CE" w:rsidR="00B256DC" w:rsidRPr="004F06EC" w:rsidRDefault="00E64BC1" w:rsidP="004F06EC">
      <w:pPr>
        <w:pStyle w:val="IntenseQuote"/>
        <w:rPr>
          <w:b/>
          <w:bCs/>
          <w:lang w:val="en-US"/>
        </w:rPr>
      </w:pPr>
      <w:r w:rsidRPr="004F06EC">
        <w:rPr>
          <w:b/>
          <w:bCs/>
          <w:lang w:val="en-US"/>
        </w:rPr>
        <w:t>1.Introduction</w:t>
      </w:r>
    </w:p>
    <w:p w14:paraId="5986F221" w14:textId="17CEC975" w:rsidR="00E64BC1" w:rsidRPr="004F06EC" w:rsidRDefault="00E64BC1" w:rsidP="004F06EC">
      <w:pPr>
        <w:pStyle w:val="IntenseQuote"/>
        <w:rPr>
          <w:b/>
          <w:bCs/>
          <w:lang w:val="en-US"/>
        </w:rPr>
      </w:pPr>
      <w:r w:rsidRPr="004F06EC">
        <w:rPr>
          <w:b/>
          <w:bCs/>
          <w:lang w:val="en-US"/>
        </w:rPr>
        <w:t>2.</w:t>
      </w:r>
      <w:r w:rsidR="0048752F" w:rsidRPr="004F06EC">
        <w:rPr>
          <w:b/>
          <w:bCs/>
          <w:lang w:val="en-US"/>
        </w:rPr>
        <w:t xml:space="preserve">History </w:t>
      </w:r>
      <w:r w:rsidR="00D36DC4">
        <w:rPr>
          <w:b/>
          <w:bCs/>
          <w:lang w:val="en-US"/>
        </w:rPr>
        <w:t xml:space="preserve">and strategy </w:t>
      </w:r>
      <w:r w:rsidR="0048752F" w:rsidRPr="004F06EC">
        <w:rPr>
          <w:b/>
          <w:bCs/>
          <w:lang w:val="en-US"/>
        </w:rPr>
        <w:t>of TESCO</w:t>
      </w:r>
    </w:p>
    <w:p w14:paraId="49E71D81" w14:textId="643AB916" w:rsidR="0048752F" w:rsidRPr="004F06EC" w:rsidRDefault="0048752F" w:rsidP="004F06EC">
      <w:pPr>
        <w:pStyle w:val="IntenseQuote"/>
        <w:rPr>
          <w:b/>
          <w:bCs/>
          <w:lang w:val="en-US"/>
        </w:rPr>
      </w:pPr>
      <w:r w:rsidRPr="004F06EC">
        <w:rPr>
          <w:b/>
          <w:bCs/>
          <w:lang w:val="en-US"/>
        </w:rPr>
        <w:t>3.Evaluation of EU countries</w:t>
      </w:r>
    </w:p>
    <w:p w14:paraId="697A8C13" w14:textId="3CE548D2" w:rsidR="0048752F" w:rsidRPr="004F06EC" w:rsidRDefault="0048752F" w:rsidP="004F06EC">
      <w:pPr>
        <w:pStyle w:val="IntenseQuote"/>
        <w:rPr>
          <w:b/>
          <w:bCs/>
          <w:lang w:val="en-US"/>
        </w:rPr>
      </w:pPr>
      <w:r w:rsidRPr="004F06EC">
        <w:rPr>
          <w:b/>
          <w:bCs/>
          <w:lang w:val="en-US"/>
        </w:rPr>
        <w:t>4.Cultural differences</w:t>
      </w:r>
    </w:p>
    <w:p w14:paraId="4C001E58" w14:textId="29D77979" w:rsidR="0048752F" w:rsidRPr="004F06EC" w:rsidRDefault="0048752F" w:rsidP="004F06EC">
      <w:pPr>
        <w:pStyle w:val="IntenseQuote"/>
        <w:rPr>
          <w:b/>
          <w:bCs/>
          <w:lang w:val="en-US"/>
        </w:rPr>
      </w:pPr>
      <w:r w:rsidRPr="004F06EC">
        <w:rPr>
          <w:b/>
          <w:bCs/>
          <w:lang w:val="en-US"/>
        </w:rPr>
        <w:t xml:space="preserve">5.Hofsted’s </w:t>
      </w:r>
      <w:r w:rsidR="009B4BE4">
        <w:rPr>
          <w:b/>
          <w:bCs/>
          <w:lang w:val="en-US"/>
        </w:rPr>
        <w:t xml:space="preserve">cultural </w:t>
      </w:r>
      <w:r w:rsidR="00BE1E72" w:rsidRPr="004F06EC">
        <w:rPr>
          <w:b/>
          <w:bCs/>
          <w:lang w:val="en-US"/>
        </w:rPr>
        <w:t>dimensions</w:t>
      </w:r>
    </w:p>
    <w:p w14:paraId="19EC9263" w14:textId="2A765E52" w:rsidR="00BE1E72" w:rsidRPr="004F06EC" w:rsidRDefault="00BE1E72" w:rsidP="004F06EC">
      <w:pPr>
        <w:pStyle w:val="IntenseQuote"/>
        <w:rPr>
          <w:b/>
          <w:bCs/>
          <w:lang w:val="en-US"/>
        </w:rPr>
      </w:pPr>
      <w:r w:rsidRPr="004F06EC">
        <w:rPr>
          <w:b/>
          <w:bCs/>
          <w:lang w:val="en-US"/>
        </w:rPr>
        <w:t>6.Cultural barriers</w:t>
      </w:r>
    </w:p>
    <w:p w14:paraId="6AB4BBD2" w14:textId="4F97A51A" w:rsidR="00BE1E72" w:rsidRPr="004F06EC" w:rsidRDefault="00BE1E72" w:rsidP="004F06EC">
      <w:pPr>
        <w:pStyle w:val="IntenseQuote"/>
        <w:rPr>
          <w:b/>
          <w:bCs/>
          <w:lang w:val="en-US"/>
        </w:rPr>
      </w:pPr>
      <w:r w:rsidRPr="004F06EC">
        <w:rPr>
          <w:b/>
          <w:bCs/>
          <w:lang w:val="en-US"/>
        </w:rPr>
        <w:t>7.Recommendations</w:t>
      </w:r>
    </w:p>
    <w:p w14:paraId="79BF19D2" w14:textId="5B4DDF06" w:rsidR="00BE1E72" w:rsidRPr="004F06EC" w:rsidRDefault="00BE1E72" w:rsidP="004F06EC">
      <w:pPr>
        <w:pStyle w:val="IntenseQuote"/>
        <w:rPr>
          <w:b/>
          <w:bCs/>
          <w:lang w:val="en-US"/>
        </w:rPr>
      </w:pPr>
      <w:r w:rsidRPr="004F06EC">
        <w:rPr>
          <w:b/>
          <w:bCs/>
          <w:lang w:val="en-US"/>
        </w:rPr>
        <w:t>8.Conclusion</w:t>
      </w:r>
    </w:p>
    <w:p w14:paraId="0909F051" w14:textId="4C1B9BD6" w:rsidR="00BE1E72" w:rsidRPr="004F06EC" w:rsidRDefault="00BE1E72" w:rsidP="004F06EC">
      <w:pPr>
        <w:pStyle w:val="IntenseQuote"/>
        <w:rPr>
          <w:b/>
          <w:bCs/>
          <w:lang w:val="en-US"/>
        </w:rPr>
      </w:pPr>
      <w:r w:rsidRPr="004F06EC">
        <w:rPr>
          <w:b/>
          <w:bCs/>
          <w:lang w:val="en-US"/>
        </w:rPr>
        <w:t>9.References</w:t>
      </w:r>
    </w:p>
    <w:p w14:paraId="60ABF3FF" w14:textId="77777777" w:rsidR="00B256DC" w:rsidRDefault="00B256DC"/>
    <w:p w14:paraId="41FD255A" w14:textId="77777777" w:rsidR="004F06EC" w:rsidRDefault="004F06EC"/>
    <w:p w14:paraId="2AFFAAA7" w14:textId="77777777" w:rsidR="004F06EC" w:rsidRDefault="004F06EC"/>
    <w:p w14:paraId="6B761F8A" w14:textId="77777777" w:rsidR="004F06EC" w:rsidRDefault="004F06EC"/>
    <w:p w14:paraId="2C04BF67" w14:textId="77777777" w:rsidR="004F06EC" w:rsidRDefault="004F06EC"/>
    <w:p w14:paraId="390FD03A" w14:textId="77777777" w:rsidR="004F06EC" w:rsidRDefault="004F06EC"/>
    <w:p w14:paraId="4D5C9B1F" w14:textId="77777777" w:rsidR="004F06EC" w:rsidRDefault="004F06EC"/>
    <w:p w14:paraId="483FC614" w14:textId="77777777" w:rsidR="004F06EC" w:rsidRDefault="004F06EC"/>
    <w:p w14:paraId="51B0FAD8" w14:textId="77777777" w:rsidR="004F06EC" w:rsidRDefault="004F06EC"/>
    <w:p w14:paraId="04C0BA57" w14:textId="77777777" w:rsidR="004F06EC" w:rsidRDefault="004F06EC"/>
    <w:p w14:paraId="0E33004A" w14:textId="77777777" w:rsidR="004F06EC" w:rsidRDefault="004F06EC"/>
    <w:p w14:paraId="4935EC8A" w14:textId="77777777" w:rsidR="004F06EC" w:rsidRDefault="004F06EC"/>
    <w:p w14:paraId="505B295A" w14:textId="77777777" w:rsidR="004F06EC" w:rsidRDefault="004F06EC"/>
    <w:p w14:paraId="57A25033" w14:textId="77777777" w:rsidR="004F06EC" w:rsidRDefault="004F06EC"/>
    <w:p w14:paraId="523FA11C" w14:textId="0757C13F" w:rsidR="004F06EC" w:rsidRDefault="00211E28" w:rsidP="00211E28">
      <w:pPr>
        <w:jc w:val="center"/>
        <w:rPr>
          <w:b/>
          <w:bCs/>
          <w:sz w:val="36"/>
          <w:szCs w:val="36"/>
        </w:rPr>
      </w:pPr>
      <w:r w:rsidRPr="00211E28">
        <w:rPr>
          <w:b/>
          <w:bCs/>
          <w:sz w:val="36"/>
          <w:szCs w:val="36"/>
        </w:rPr>
        <w:lastRenderedPageBreak/>
        <w:t>Introduction</w:t>
      </w:r>
    </w:p>
    <w:p w14:paraId="00804E58" w14:textId="77777777" w:rsidR="00211E28" w:rsidRDefault="00211E28" w:rsidP="00211E28">
      <w:pPr>
        <w:jc w:val="center"/>
        <w:rPr>
          <w:b/>
          <w:bCs/>
          <w:sz w:val="36"/>
          <w:szCs w:val="36"/>
        </w:rPr>
      </w:pPr>
    </w:p>
    <w:p w14:paraId="5CDA3B75" w14:textId="1E7D8F3C" w:rsidR="00A94C96" w:rsidRDefault="00211E28" w:rsidP="00211E28">
      <w:pPr>
        <w:rPr>
          <w:rFonts w:cstheme="minorHAnsi"/>
          <w:sz w:val="24"/>
          <w:szCs w:val="24"/>
        </w:rPr>
      </w:pPr>
      <w:r w:rsidRPr="00A94C96">
        <w:rPr>
          <w:rFonts w:cstheme="minorHAnsi"/>
          <w:sz w:val="24"/>
          <w:szCs w:val="24"/>
        </w:rPr>
        <w:t xml:space="preserve">Expanding into European Union (EU) countries represents a significant strategic move for Tesco, requiring a nuanced understanding of the diverse cultural landscapes it will encounter. A cultural analysis is crucial in this context, as it helps Tesco navigate the intricacies of each EU market, tailoring its business approach to align with local customs, consumer </w:t>
      </w:r>
      <w:r w:rsidR="00A94C96" w:rsidRPr="00A94C96">
        <w:rPr>
          <w:rFonts w:cstheme="minorHAnsi"/>
          <w:sz w:val="24"/>
          <w:szCs w:val="24"/>
        </w:rPr>
        <w:t>behaviours</w:t>
      </w:r>
      <w:r w:rsidRPr="00A94C96">
        <w:rPr>
          <w:rFonts w:cstheme="minorHAnsi"/>
          <w:sz w:val="24"/>
          <w:szCs w:val="24"/>
        </w:rPr>
        <w:t>, and societal norms.</w:t>
      </w:r>
      <w:r w:rsidRPr="00A94C96">
        <w:rPr>
          <w:rFonts w:cstheme="minorHAnsi"/>
          <w:sz w:val="24"/>
          <w:szCs w:val="24"/>
        </w:rPr>
        <w:t xml:space="preserve"> </w:t>
      </w:r>
      <w:r w:rsidRPr="00A94C96">
        <w:rPr>
          <w:rFonts w:cstheme="minorHAnsi"/>
          <w:sz w:val="24"/>
          <w:szCs w:val="24"/>
          <w:lang w:val="bg-BG"/>
        </w:rPr>
        <w:t>Т</w:t>
      </w:r>
      <w:r w:rsidRPr="00A94C96">
        <w:rPr>
          <w:rFonts w:cstheme="minorHAnsi"/>
          <w:sz w:val="24"/>
          <w:szCs w:val="24"/>
        </w:rPr>
        <w:t>his assignment</w:t>
      </w:r>
      <w:r w:rsidRPr="00A94C96">
        <w:rPr>
          <w:rFonts w:cstheme="minorHAnsi"/>
          <w:sz w:val="24"/>
          <w:szCs w:val="24"/>
        </w:rPr>
        <w:t xml:space="preserve"> will examine the cultural differences</w:t>
      </w:r>
      <w:r w:rsidR="00A94C96" w:rsidRPr="00A94C96">
        <w:rPr>
          <w:rFonts w:cstheme="minorHAnsi"/>
          <w:sz w:val="24"/>
          <w:szCs w:val="24"/>
          <w:lang w:val="bg-BG"/>
        </w:rPr>
        <w:t xml:space="preserve">, </w:t>
      </w:r>
      <w:r w:rsidR="00A94C96" w:rsidRPr="00A94C96">
        <w:rPr>
          <w:rFonts w:cstheme="minorHAnsi"/>
          <w:sz w:val="24"/>
          <w:szCs w:val="24"/>
        </w:rPr>
        <w:t xml:space="preserve">cultural barriers and Hofstede’s cultural dimensions </w:t>
      </w:r>
      <w:r w:rsidRPr="00A94C96">
        <w:rPr>
          <w:rFonts w:cstheme="minorHAnsi"/>
          <w:sz w:val="24"/>
          <w:szCs w:val="24"/>
        </w:rPr>
        <w:t>between Bulgaria and Italy</w:t>
      </w:r>
      <w:r w:rsidR="00A94C96" w:rsidRPr="00A94C96">
        <w:rPr>
          <w:rFonts w:cstheme="minorHAnsi"/>
          <w:sz w:val="24"/>
          <w:szCs w:val="24"/>
        </w:rPr>
        <w:t>.</w:t>
      </w:r>
      <w:r w:rsidR="00A94C96" w:rsidRPr="00A94C96">
        <w:rPr>
          <w:rFonts w:cstheme="minorHAnsi"/>
          <w:sz w:val="24"/>
          <w:szCs w:val="24"/>
          <w:shd w:val="clear" w:color="auto" w:fill="343541"/>
        </w:rPr>
        <w:t xml:space="preserve"> </w:t>
      </w:r>
      <w:r w:rsidR="00A94C96" w:rsidRPr="00A94C96">
        <w:rPr>
          <w:sz w:val="24"/>
          <w:szCs w:val="24"/>
        </w:rPr>
        <w:t xml:space="preserve">Embarking on an expansion journey into Bulgaria and Italy, Tesco recognizes the imperative of delving into the cultural fabric that defines these two distinct European markets. The success of Tesco's presence in these countries hinges on a nuanced understanding of cultural dimensions, societal values, and consumer </w:t>
      </w:r>
      <w:r w:rsidR="00A94C96" w:rsidRPr="00A94C96">
        <w:rPr>
          <w:sz w:val="24"/>
          <w:szCs w:val="24"/>
        </w:rPr>
        <w:t>behaviours</w:t>
      </w:r>
      <w:r w:rsidR="00A94C96" w:rsidRPr="00A94C96">
        <w:rPr>
          <w:sz w:val="24"/>
          <w:szCs w:val="24"/>
        </w:rPr>
        <w:t xml:space="preserve"> that shape the retail landscape. This cultural analysis aims to unravel the intricacies of Bulgarian and Italian cultures, providing Tesco with the insights needed to forge meaningful connections with local communities and navigate the complexities of these </w:t>
      </w:r>
      <w:r w:rsidR="00E23999" w:rsidRPr="00A94C96">
        <w:rPr>
          <w:sz w:val="24"/>
          <w:szCs w:val="24"/>
        </w:rPr>
        <w:t>markets.</w:t>
      </w:r>
      <w:r w:rsidR="00E23999" w:rsidRPr="00A94C96">
        <w:rPr>
          <w:rFonts w:cstheme="minorHAnsi"/>
          <w:sz w:val="24"/>
          <w:szCs w:val="24"/>
        </w:rPr>
        <w:t xml:space="preserve"> This</w:t>
      </w:r>
      <w:r w:rsidR="00A94C96" w:rsidRPr="00A94C96">
        <w:rPr>
          <w:rFonts w:cstheme="minorHAnsi"/>
          <w:sz w:val="24"/>
          <w:szCs w:val="24"/>
        </w:rPr>
        <w:t xml:space="preserve"> cultural analysis serves as the foundation for Tesco's strategic initiatives in Bulgaria and Italy, providing actionable insights that guide decision-making processes, enhance customer engagement, and ensure the seamless integration of Tesco's retail offerings into the fabric of these diverse European markets. By embracing and respecting the unique cultural characteristics of Bulgaria and Italy, Tesco aims to build a sustainable and mutually beneficial presence in these dynamic regions</w:t>
      </w:r>
      <w:r w:rsidR="006C3CE7">
        <w:rPr>
          <w:rFonts w:cstheme="minorHAnsi"/>
          <w:sz w:val="24"/>
          <w:szCs w:val="24"/>
        </w:rPr>
        <w:t>.</w:t>
      </w:r>
    </w:p>
    <w:p w14:paraId="1C79AE7C" w14:textId="77777777" w:rsidR="006C3CE7" w:rsidRDefault="006C3CE7" w:rsidP="00211E28">
      <w:pPr>
        <w:rPr>
          <w:rFonts w:cstheme="minorHAnsi"/>
          <w:sz w:val="24"/>
          <w:szCs w:val="24"/>
        </w:rPr>
      </w:pPr>
    </w:p>
    <w:p w14:paraId="1E9ABBEE" w14:textId="1F393043" w:rsidR="006C3CE7" w:rsidRDefault="006C3CE7" w:rsidP="006C3CE7">
      <w:pPr>
        <w:jc w:val="center"/>
        <w:rPr>
          <w:rFonts w:cstheme="minorHAnsi"/>
          <w:b/>
          <w:bCs/>
          <w:sz w:val="36"/>
          <w:szCs w:val="36"/>
        </w:rPr>
      </w:pPr>
      <w:r w:rsidRPr="006C3CE7">
        <w:rPr>
          <w:rFonts w:cstheme="minorHAnsi"/>
          <w:b/>
          <w:bCs/>
          <w:sz w:val="36"/>
          <w:szCs w:val="36"/>
        </w:rPr>
        <w:t>History</w:t>
      </w:r>
      <w:r w:rsidR="00D36DC4">
        <w:rPr>
          <w:rFonts w:cstheme="minorHAnsi"/>
          <w:b/>
          <w:bCs/>
          <w:sz w:val="36"/>
          <w:szCs w:val="36"/>
        </w:rPr>
        <w:t xml:space="preserve"> and strategy</w:t>
      </w:r>
      <w:r w:rsidRPr="006C3CE7">
        <w:rPr>
          <w:rFonts w:cstheme="minorHAnsi"/>
          <w:b/>
          <w:bCs/>
          <w:sz w:val="36"/>
          <w:szCs w:val="36"/>
        </w:rPr>
        <w:t xml:space="preserve"> of TESCO</w:t>
      </w:r>
    </w:p>
    <w:p w14:paraId="6BB6BFA6" w14:textId="77777777" w:rsidR="00D36DC4" w:rsidRPr="00D36DC4" w:rsidRDefault="00D36DC4" w:rsidP="00D36DC4">
      <w:pPr>
        <w:spacing w:after="0" w:line="240" w:lineRule="auto"/>
        <w:rPr>
          <w:rFonts w:ascii="Tahoma" w:eastAsia="Times New Roman" w:hAnsi="Tahoma" w:cs="Tahoma"/>
          <w:color w:val="000000"/>
          <w:kern w:val="0"/>
          <w:sz w:val="21"/>
          <w:szCs w:val="21"/>
          <w:lang w:eastAsia="en-GB"/>
          <w14:ligatures w14:val="none"/>
        </w:rPr>
      </w:pPr>
      <w:r w:rsidRPr="00D36DC4">
        <w:rPr>
          <w:rFonts w:ascii="Tahoma" w:eastAsia="Times New Roman" w:hAnsi="Tahoma" w:cs="Tahoma"/>
          <w:color w:val="000000"/>
          <w:kern w:val="0"/>
          <w:sz w:val="21"/>
          <w:szCs w:val="21"/>
          <w:lang w:eastAsia="en-GB"/>
          <w14:ligatures w14:val="none"/>
        </w:rPr>
        <w:t>Tesco is a British multinational grocery and general merchandise retailer, and it is one of the largest and most well-known retail chains in the world. The company was founded in 1919 by Jack Cohen as a market stall selling groceries in London. The name Tesco was first used in 1924 when Cohen combined the initials of T.E. Stockwell, a partner in the firm, with the first two letters of his own surname.</w:t>
      </w:r>
    </w:p>
    <w:p w14:paraId="1008DEDA" w14:textId="41307BEA" w:rsidR="00D36DC4" w:rsidRDefault="00D36DC4" w:rsidP="00D36DC4">
      <w:pPr>
        <w:spacing w:after="0" w:line="240" w:lineRule="auto"/>
        <w:rPr>
          <w:rFonts w:ascii="Tahoma" w:eastAsia="Times New Roman" w:hAnsi="Tahoma" w:cs="Tahoma"/>
          <w:color w:val="000000"/>
          <w:kern w:val="0"/>
          <w:sz w:val="21"/>
          <w:szCs w:val="21"/>
          <w:lang w:eastAsia="en-GB"/>
          <w14:ligatures w14:val="none"/>
        </w:rPr>
      </w:pPr>
      <w:r w:rsidRPr="00D36DC4">
        <w:rPr>
          <w:rFonts w:ascii="Tahoma" w:eastAsia="Times New Roman" w:hAnsi="Tahoma" w:cs="Tahoma"/>
          <w:color w:val="000000"/>
          <w:kern w:val="0"/>
          <w:sz w:val="21"/>
          <w:szCs w:val="21"/>
          <w:lang w:eastAsia="en-GB"/>
          <w14:ligatures w14:val="none"/>
        </w:rPr>
        <w:t xml:space="preserve">Over the years, Tesco has grown into a global retail giant with operations in multiple countries. The company operates a variety of formats, including hypermarkets, supermarkets, and convenience stores, offering a wide range of products such as food, clothing, electronics, and household goods. Tesco has also expanded its services to include banking, insurance, and telecommunications. Tesco's strategy has always been </w:t>
      </w:r>
      <w:proofErr w:type="spellStart"/>
      <w:r w:rsidRPr="00D36DC4">
        <w:rPr>
          <w:rFonts w:ascii="Tahoma" w:eastAsia="Times New Roman" w:hAnsi="Tahoma" w:cs="Tahoma"/>
          <w:color w:val="000000"/>
          <w:kern w:val="0"/>
          <w:sz w:val="21"/>
          <w:szCs w:val="21"/>
          <w:lang w:eastAsia="en-GB"/>
          <w14:ligatures w14:val="none"/>
        </w:rPr>
        <w:t>centered</w:t>
      </w:r>
      <w:proofErr w:type="spellEnd"/>
      <w:r w:rsidRPr="00D36DC4">
        <w:rPr>
          <w:rFonts w:ascii="Tahoma" w:eastAsia="Times New Roman" w:hAnsi="Tahoma" w:cs="Tahoma"/>
          <w:color w:val="000000"/>
          <w:kern w:val="0"/>
          <w:sz w:val="21"/>
          <w:szCs w:val="21"/>
          <w:lang w:eastAsia="en-GB"/>
          <w14:ligatures w14:val="none"/>
        </w:rPr>
        <w:t xml:space="preserve"> around providing value, convenience, and quality to its customers. The company has invested heavily in understanding consumer preferences and market trends, using this insight to tailor its product offerings and shopping experiences. The implementation of loyalty programs, such as the well-known Clubcard, has also been instrumental in building customer loyalty and gaining valuable data for personalized marketing and promotions.</w:t>
      </w:r>
    </w:p>
    <w:p w14:paraId="556ABFF0" w14:textId="77777777" w:rsidR="00AA23B0" w:rsidRDefault="00AA23B0" w:rsidP="00D36DC4">
      <w:pPr>
        <w:spacing w:after="0" w:line="240" w:lineRule="auto"/>
        <w:rPr>
          <w:rFonts w:ascii="Tahoma" w:eastAsia="Times New Roman" w:hAnsi="Tahoma" w:cs="Tahoma"/>
          <w:color w:val="000000"/>
          <w:kern w:val="0"/>
          <w:sz w:val="21"/>
          <w:szCs w:val="21"/>
          <w:lang w:eastAsia="en-GB"/>
          <w14:ligatures w14:val="none"/>
        </w:rPr>
      </w:pPr>
    </w:p>
    <w:p w14:paraId="1B6944CE" w14:textId="77777777" w:rsidR="00AA23B0" w:rsidRPr="00D36DC4" w:rsidRDefault="00AA23B0" w:rsidP="00D36DC4">
      <w:pPr>
        <w:spacing w:after="0" w:line="240" w:lineRule="auto"/>
        <w:rPr>
          <w:rFonts w:ascii="Tahoma" w:eastAsia="Times New Roman" w:hAnsi="Tahoma" w:cs="Tahoma"/>
          <w:color w:val="000000"/>
          <w:kern w:val="0"/>
          <w:sz w:val="21"/>
          <w:szCs w:val="21"/>
          <w:lang w:eastAsia="en-GB"/>
          <w14:ligatures w14:val="none"/>
        </w:rPr>
      </w:pPr>
    </w:p>
    <w:p w14:paraId="672F781C" w14:textId="00A2E95F" w:rsidR="00D36DC4" w:rsidRDefault="00D36DC4" w:rsidP="00D36DC4">
      <w:pPr>
        <w:spacing w:after="0" w:line="240" w:lineRule="auto"/>
        <w:rPr>
          <w:rFonts w:ascii="Tahoma" w:eastAsia="Times New Roman" w:hAnsi="Tahoma" w:cs="Tahoma"/>
          <w:color w:val="000000"/>
          <w:kern w:val="0"/>
          <w:sz w:val="21"/>
          <w:szCs w:val="21"/>
          <w:lang w:eastAsia="en-GB"/>
          <w14:ligatures w14:val="none"/>
        </w:rPr>
      </w:pPr>
    </w:p>
    <w:p w14:paraId="61ECD8E7" w14:textId="77777777" w:rsidR="00D36DC4" w:rsidRDefault="00D36DC4" w:rsidP="00D36DC4">
      <w:pPr>
        <w:spacing w:after="0" w:line="240" w:lineRule="auto"/>
        <w:rPr>
          <w:rFonts w:ascii="Tahoma" w:eastAsia="Times New Roman" w:hAnsi="Tahoma" w:cs="Tahoma"/>
          <w:color w:val="000000"/>
          <w:kern w:val="0"/>
          <w:sz w:val="21"/>
          <w:szCs w:val="21"/>
          <w:lang w:eastAsia="en-GB"/>
          <w14:ligatures w14:val="none"/>
        </w:rPr>
      </w:pPr>
    </w:p>
    <w:p w14:paraId="6F79A062" w14:textId="77777777" w:rsidR="00D36DC4" w:rsidRDefault="00D36DC4" w:rsidP="00D36DC4">
      <w:pPr>
        <w:spacing w:after="0" w:line="240" w:lineRule="auto"/>
        <w:rPr>
          <w:rFonts w:ascii="Tahoma" w:eastAsia="Times New Roman" w:hAnsi="Tahoma" w:cs="Tahoma"/>
          <w:color w:val="000000"/>
          <w:kern w:val="0"/>
          <w:sz w:val="21"/>
          <w:szCs w:val="21"/>
          <w:lang w:eastAsia="en-GB"/>
          <w14:ligatures w14:val="none"/>
        </w:rPr>
      </w:pPr>
    </w:p>
    <w:p w14:paraId="424B9E27" w14:textId="77777777" w:rsidR="00D36DC4" w:rsidRDefault="00D36DC4" w:rsidP="00D36DC4">
      <w:pPr>
        <w:spacing w:after="0" w:line="240" w:lineRule="auto"/>
        <w:rPr>
          <w:rFonts w:ascii="Tahoma" w:eastAsia="Times New Roman" w:hAnsi="Tahoma" w:cs="Tahoma"/>
          <w:color w:val="000000"/>
          <w:kern w:val="0"/>
          <w:sz w:val="21"/>
          <w:szCs w:val="21"/>
          <w:lang w:eastAsia="en-GB"/>
          <w14:ligatures w14:val="none"/>
        </w:rPr>
      </w:pPr>
    </w:p>
    <w:p w14:paraId="7851CD07" w14:textId="23D9B60A" w:rsidR="00D36DC4" w:rsidRPr="00D36DC4" w:rsidRDefault="00D36DC4" w:rsidP="00D36DC4">
      <w:pPr>
        <w:spacing w:after="0" w:line="240" w:lineRule="auto"/>
        <w:jc w:val="center"/>
        <w:rPr>
          <w:rFonts w:ascii="Tahoma" w:eastAsia="Times New Roman" w:hAnsi="Tahoma" w:cs="Tahoma"/>
          <w:b/>
          <w:bCs/>
          <w:color w:val="000000"/>
          <w:kern w:val="0"/>
          <w:sz w:val="36"/>
          <w:szCs w:val="36"/>
          <w:lang w:eastAsia="en-GB"/>
          <w14:ligatures w14:val="none"/>
        </w:rPr>
      </w:pPr>
      <w:r w:rsidRPr="00D36DC4">
        <w:rPr>
          <w:rFonts w:ascii="Tahoma" w:eastAsia="Times New Roman" w:hAnsi="Tahoma" w:cs="Tahoma"/>
          <w:b/>
          <w:bCs/>
          <w:color w:val="000000"/>
          <w:kern w:val="0"/>
          <w:sz w:val="36"/>
          <w:szCs w:val="36"/>
          <w:lang w:eastAsia="en-GB"/>
          <w14:ligatures w14:val="none"/>
        </w:rPr>
        <w:lastRenderedPageBreak/>
        <w:t>Evaluation of EU countries</w:t>
      </w:r>
    </w:p>
    <w:p w14:paraId="101977E9" w14:textId="77777777" w:rsidR="00D36DC4" w:rsidRDefault="00D36DC4" w:rsidP="00D36DC4">
      <w:pPr>
        <w:spacing w:after="0" w:line="240" w:lineRule="auto"/>
        <w:rPr>
          <w:rFonts w:ascii="Tahoma" w:eastAsia="Times New Roman" w:hAnsi="Tahoma" w:cs="Tahoma"/>
          <w:color w:val="000000"/>
          <w:kern w:val="0"/>
          <w:sz w:val="21"/>
          <w:szCs w:val="21"/>
          <w:lang w:eastAsia="en-GB"/>
          <w14:ligatures w14:val="none"/>
        </w:rPr>
      </w:pPr>
    </w:p>
    <w:p w14:paraId="0E9DB342"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r w:rsidRPr="00EA6C5E">
        <w:rPr>
          <w:rFonts w:ascii="Tahoma" w:eastAsia="Times New Roman" w:hAnsi="Tahoma" w:cs="Tahoma"/>
          <w:color w:val="000000"/>
          <w:kern w:val="0"/>
          <w:sz w:val="21"/>
          <w:szCs w:val="21"/>
          <w:lang w:eastAsia="en-GB"/>
          <w14:ligatures w14:val="none"/>
        </w:rPr>
        <w:t>Evaluating potential opportunities in both Bulgaria and Italy involves considering various factors, including economic indicators, market dynamics, regulatory environments, and cultural nuances. Each country presents unique opportunities and challenges for international businesses like Tesco, and a thorough assessment is essential for informed decision-making.</w:t>
      </w:r>
    </w:p>
    <w:p w14:paraId="52F29D8D"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p>
    <w:p w14:paraId="40931B5D" w14:textId="2FC003E4"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r w:rsidRPr="00EA6C5E">
        <w:rPr>
          <w:rFonts w:ascii="Tahoma" w:eastAsia="Times New Roman" w:hAnsi="Tahoma" w:cs="Tahoma"/>
          <w:color w:val="000000"/>
          <w:kern w:val="0"/>
          <w:sz w:val="21"/>
          <w:szCs w:val="21"/>
          <w:lang w:eastAsia="en-GB"/>
          <w14:ligatures w14:val="none"/>
        </w:rPr>
        <w:t xml:space="preserve">Bulgaria, as an EU member state, offers access to the broader European market and benefits from EU trade agreements. The country has a developing economy and presents opportunities for retail expansion, particularly in urban </w:t>
      </w:r>
      <w:r w:rsidRPr="00EA6C5E">
        <w:rPr>
          <w:rFonts w:ascii="Tahoma" w:eastAsia="Times New Roman" w:hAnsi="Tahoma" w:cs="Tahoma"/>
          <w:color w:val="000000"/>
          <w:kern w:val="0"/>
          <w:sz w:val="21"/>
          <w:szCs w:val="21"/>
          <w:lang w:eastAsia="en-GB"/>
          <w14:ligatures w14:val="none"/>
        </w:rPr>
        <w:t>centres</w:t>
      </w:r>
      <w:r w:rsidRPr="00EA6C5E">
        <w:rPr>
          <w:rFonts w:ascii="Tahoma" w:eastAsia="Times New Roman" w:hAnsi="Tahoma" w:cs="Tahoma"/>
          <w:color w:val="000000"/>
          <w:kern w:val="0"/>
          <w:sz w:val="21"/>
          <w:szCs w:val="21"/>
          <w:lang w:eastAsia="en-GB"/>
          <w14:ligatures w14:val="none"/>
        </w:rPr>
        <w:t>. However, the market is competitive, requiring a careful understanding of local consumer preferences, strong logistics infrastructure, and effective supply chain management.</w:t>
      </w:r>
    </w:p>
    <w:p w14:paraId="668DA343"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p>
    <w:p w14:paraId="62BD316E"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r w:rsidRPr="00EA6C5E">
        <w:rPr>
          <w:rFonts w:ascii="Tahoma" w:eastAsia="Times New Roman" w:hAnsi="Tahoma" w:cs="Tahoma"/>
          <w:color w:val="000000"/>
          <w:kern w:val="0"/>
          <w:sz w:val="21"/>
          <w:szCs w:val="21"/>
          <w:lang w:eastAsia="en-GB"/>
          <w14:ligatures w14:val="none"/>
        </w:rPr>
        <w:t>Italy, as one of Europe's largest economies, provides significant market potential but also presents formidable competition from established retailers. The country's mature retail landscape and discerning consumer base necessitate a tailored approach to product offerings, marketing strategies, and customer engagement. Additionally, local regulations and cultural intricacies require careful navigation for international companies.</w:t>
      </w:r>
    </w:p>
    <w:p w14:paraId="0F1E3EFA"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p>
    <w:p w14:paraId="1662B385" w14:textId="4C43557B"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r w:rsidRPr="00EA6C5E">
        <w:rPr>
          <w:rFonts w:ascii="Tahoma" w:eastAsia="Times New Roman" w:hAnsi="Tahoma" w:cs="Tahoma"/>
          <w:color w:val="000000"/>
          <w:kern w:val="0"/>
          <w:sz w:val="21"/>
          <w:szCs w:val="21"/>
          <w:lang w:eastAsia="en-GB"/>
          <w14:ligatures w14:val="none"/>
        </w:rPr>
        <w:t xml:space="preserve">In evaluating potential opportunities in these countries, Tesco should conduct comprehensive market research to understand consumer </w:t>
      </w:r>
      <w:r w:rsidR="009D12EA" w:rsidRPr="00EA6C5E">
        <w:rPr>
          <w:rFonts w:ascii="Tahoma" w:eastAsia="Times New Roman" w:hAnsi="Tahoma" w:cs="Tahoma"/>
          <w:color w:val="000000"/>
          <w:kern w:val="0"/>
          <w:sz w:val="21"/>
          <w:szCs w:val="21"/>
          <w:lang w:eastAsia="en-GB"/>
          <w14:ligatures w14:val="none"/>
        </w:rPr>
        <w:t>behaviours</w:t>
      </w:r>
      <w:r w:rsidRPr="00EA6C5E">
        <w:rPr>
          <w:rFonts w:ascii="Tahoma" w:eastAsia="Times New Roman" w:hAnsi="Tahoma" w:cs="Tahoma"/>
          <w:color w:val="000000"/>
          <w:kern w:val="0"/>
          <w:sz w:val="21"/>
          <w:szCs w:val="21"/>
          <w:lang w:eastAsia="en-GB"/>
          <w14:ligatures w14:val="none"/>
        </w:rPr>
        <w:t xml:space="preserve">, preferences, and spending habits. This includes a nuanced assessment of local retail competitors, pricing strategies, and the overall retail environment. Understanding regulatory requirements, </w:t>
      </w:r>
      <w:r w:rsidR="009D12EA" w:rsidRPr="00EA6C5E">
        <w:rPr>
          <w:rFonts w:ascii="Tahoma" w:eastAsia="Times New Roman" w:hAnsi="Tahoma" w:cs="Tahoma"/>
          <w:color w:val="000000"/>
          <w:kern w:val="0"/>
          <w:sz w:val="21"/>
          <w:szCs w:val="21"/>
          <w:lang w:eastAsia="en-GB"/>
          <w14:ligatures w14:val="none"/>
        </w:rPr>
        <w:t>labour</w:t>
      </w:r>
      <w:r w:rsidRPr="00EA6C5E">
        <w:rPr>
          <w:rFonts w:ascii="Tahoma" w:eastAsia="Times New Roman" w:hAnsi="Tahoma" w:cs="Tahoma"/>
          <w:color w:val="000000"/>
          <w:kern w:val="0"/>
          <w:sz w:val="21"/>
          <w:szCs w:val="21"/>
          <w:lang w:eastAsia="en-GB"/>
          <w14:ligatures w14:val="none"/>
        </w:rPr>
        <w:t xml:space="preserve"> laws, and taxation is crucial for establishing and operating retail operations in these countries.</w:t>
      </w:r>
    </w:p>
    <w:p w14:paraId="638DBFB8"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p>
    <w:p w14:paraId="5000DDD8"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r w:rsidRPr="00EA6C5E">
        <w:rPr>
          <w:rFonts w:ascii="Tahoma" w:eastAsia="Times New Roman" w:hAnsi="Tahoma" w:cs="Tahoma"/>
          <w:color w:val="000000"/>
          <w:kern w:val="0"/>
          <w:sz w:val="21"/>
          <w:szCs w:val="21"/>
          <w:lang w:eastAsia="en-GB"/>
          <w14:ligatures w14:val="none"/>
        </w:rPr>
        <w:t>Logistical considerations are also paramount, encompassing transportation and distribution networks, as well as local sourcing options. Additionally, evaluating the potential for technological integration, such as online retail platforms and digital marketing, is essential, particularly considering the evolving retail landscape and consumer trends.</w:t>
      </w:r>
    </w:p>
    <w:p w14:paraId="4C4B85CE"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p>
    <w:p w14:paraId="0858FD9D"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r w:rsidRPr="00EA6C5E">
        <w:rPr>
          <w:rFonts w:ascii="Tahoma" w:eastAsia="Times New Roman" w:hAnsi="Tahoma" w:cs="Tahoma"/>
          <w:color w:val="000000"/>
          <w:kern w:val="0"/>
          <w:sz w:val="21"/>
          <w:szCs w:val="21"/>
          <w:lang w:eastAsia="en-GB"/>
          <w14:ligatures w14:val="none"/>
        </w:rPr>
        <w:t>Cultural sensitivity and adaptation play a pivotal role in successfully entering and operating in these markets. Tailoring product offerings, marketing communications, and customer experiences to resonate with local tastes and traditions is crucial for building brand relevance and trust.</w:t>
      </w:r>
    </w:p>
    <w:p w14:paraId="59063857"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p>
    <w:p w14:paraId="5EAC464F"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r w:rsidRPr="00EA6C5E">
        <w:rPr>
          <w:rFonts w:ascii="Tahoma" w:eastAsia="Times New Roman" w:hAnsi="Tahoma" w:cs="Tahoma"/>
          <w:color w:val="000000"/>
          <w:kern w:val="0"/>
          <w:sz w:val="21"/>
          <w:szCs w:val="21"/>
          <w:lang w:eastAsia="en-GB"/>
          <w14:ligatures w14:val="none"/>
        </w:rPr>
        <w:t>Moreover, strategic partnerships and alliances with local suppliers, distributors, and industry stakeholders can significantly enhance market entry and operational efficiency. Establishing strong relationships with regulatory authorities and understanding local business practices are also key to long-term success.</w:t>
      </w:r>
    </w:p>
    <w:p w14:paraId="12122356"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p>
    <w:p w14:paraId="5CE25D87"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r w:rsidRPr="00EA6C5E">
        <w:rPr>
          <w:rFonts w:ascii="Tahoma" w:eastAsia="Times New Roman" w:hAnsi="Tahoma" w:cs="Tahoma"/>
          <w:color w:val="000000"/>
          <w:kern w:val="0"/>
          <w:sz w:val="21"/>
          <w:szCs w:val="21"/>
          <w:lang w:eastAsia="en-GB"/>
          <w14:ligatures w14:val="none"/>
        </w:rPr>
        <w:t>Risk analysis is fundamental, encompassing economic stability, currency fluctuations, and geopolitical considerations pertinent to each country. Diversification and mitigation strategies should be devised to address potential challenges and uncertainties, ensuring a proactive approach to risk management.</w:t>
      </w:r>
    </w:p>
    <w:p w14:paraId="732AE23A"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p>
    <w:p w14:paraId="4F35B146"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r w:rsidRPr="00EA6C5E">
        <w:rPr>
          <w:rFonts w:ascii="Tahoma" w:eastAsia="Times New Roman" w:hAnsi="Tahoma" w:cs="Tahoma"/>
          <w:color w:val="000000"/>
          <w:kern w:val="0"/>
          <w:sz w:val="21"/>
          <w:szCs w:val="21"/>
          <w:lang w:eastAsia="en-GB"/>
          <w14:ligatures w14:val="none"/>
        </w:rPr>
        <w:t>Finally, assessing the long-term growth potential, considering demographic trends, and macroeconomic indicators is essential. Building a sustainable and scalable business model to capitalize on the opportunities in each market while effectively managing risks is crucial for Tesco's successful expansion into these potential EU countries.</w:t>
      </w:r>
    </w:p>
    <w:p w14:paraId="59DE9AFA" w14:textId="77777777" w:rsidR="00EA6C5E" w:rsidRPr="00EA6C5E" w:rsidRDefault="00EA6C5E" w:rsidP="00EA6C5E">
      <w:pPr>
        <w:spacing w:after="0" w:line="240" w:lineRule="auto"/>
        <w:rPr>
          <w:rFonts w:ascii="Tahoma" w:eastAsia="Times New Roman" w:hAnsi="Tahoma" w:cs="Tahoma"/>
          <w:color w:val="000000"/>
          <w:kern w:val="0"/>
          <w:sz w:val="21"/>
          <w:szCs w:val="21"/>
          <w:lang w:eastAsia="en-GB"/>
          <w14:ligatures w14:val="none"/>
        </w:rPr>
      </w:pPr>
    </w:p>
    <w:p w14:paraId="4BEC4CC6" w14:textId="77777777" w:rsidR="00EA6C5E" w:rsidRDefault="00EA6C5E" w:rsidP="00EA6C5E">
      <w:pPr>
        <w:spacing w:after="0" w:line="240" w:lineRule="auto"/>
        <w:rPr>
          <w:rFonts w:ascii="Tahoma" w:eastAsia="Times New Roman" w:hAnsi="Tahoma" w:cs="Tahoma"/>
          <w:color w:val="000000"/>
          <w:kern w:val="0"/>
          <w:sz w:val="21"/>
          <w:szCs w:val="21"/>
          <w:lang w:eastAsia="en-GB"/>
          <w14:ligatures w14:val="none"/>
        </w:rPr>
      </w:pPr>
      <w:r w:rsidRPr="00EA6C5E">
        <w:rPr>
          <w:rFonts w:ascii="Tahoma" w:eastAsia="Times New Roman" w:hAnsi="Tahoma" w:cs="Tahoma"/>
          <w:color w:val="000000"/>
          <w:kern w:val="0"/>
          <w:sz w:val="21"/>
          <w:szCs w:val="21"/>
          <w:lang w:eastAsia="en-GB"/>
          <w14:ligatures w14:val="none"/>
        </w:rPr>
        <w:t xml:space="preserve">In conclusion, evaluating potential opportunities in Bulgaria and Italy involves a multifaceted approach that encompasses market research, regulatory understanding, logistical considerations, cultural adaptation, risk analysis, and long-term growth potential assessment. By conducting a </w:t>
      </w:r>
      <w:r w:rsidRPr="00EA6C5E">
        <w:rPr>
          <w:rFonts w:ascii="Tahoma" w:eastAsia="Times New Roman" w:hAnsi="Tahoma" w:cs="Tahoma"/>
          <w:color w:val="000000"/>
          <w:kern w:val="0"/>
          <w:sz w:val="21"/>
          <w:szCs w:val="21"/>
          <w:lang w:eastAsia="en-GB"/>
          <w14:ligatures w14:val="none"/>
        </w:rPr>
        <w:lastRenderedPageBreak/>
        <w:t>comprehensive evaluation of these factors, Tesco can make informed decisions and develop effective strategies for successful entry and operation in these dynamic and diverse markets.</w:t>
      </w:r>
    </w:p>
    <w:p w14:paraId="627956FA" w14:textId="77777777" w:rsidR="00AA23B0" w:rsidRDefault="00AA23B0" w:rsidP="00EA6C5E">
      <w:pPr>
        <w:spacing w:after="0" w:line="240" w:lineRule="auto"/>
        <w:rPr>
          <w:rFonts w:ascii="Tahoma" w:eastAsia="Times New Roman" w:hAnsi="Tahoma" w:cs="Tahoma"/>
          <w:color w:val="000000"/>
          <w:kern w:val="0"/>
          <w:sz w:val="21"/>
          <w:szCs w:val="21"/>
          <w:lang w:eastAsia="en-GB"/>
          <w14:ligatures w14:val="none"/>
        </w:rPr>
      </w:pPr>
    </w:p>
    <w:p w14:paraId="774899DD" w14:textId="77777777" w:rsidR="00AA23B0" w:rsidRDefault="00AA23B0" w:rsidP="00EA6C5E">
      <w:pPr>
        <w:spacing w:after="0" w:line="240" w:lineRule="auto"/>
        <w:rPr>
          <w:rFonts w:ascii="Tahoma" w:eastAsia="Times New Roman" w:hAnsi="Tahoma" w:cs="Tahoma"/>
          <w:color w:val="000000"/>
          <w:kern w:val="0"/>
          <w:sz w:val="21"/>
          <w:szCs w:val="21"/>
          <w:lang w:eastAsia="en-GB"/>
          <w14:ligatures w14:val="none"/>
        </w:rPr>
      </w:pPr>
    </w:p>
    <w:p w14:paraId="6FFDA11F" w14:textId="77777777" w:rsidR="00EA6C5E" w:rsidRDefault="00EA6C5E" w:rsidP="00EA6C5E">
      <w:pPr>
        <w:spacing w:after="0" w:line="240" w:lineRule="auto"/>
        <w:rPr>
          <w:rFonts w:ascii="Tahoma" w:eastAsia="Times New Roman" w:hAnsi="Tahoma" w:cs="Tahoma"/>
          <w:color w:val="000000"/>
          <w:kern w:val="0"/>
          <w:sz w:val="21"/>
          <w:szCs w:val="21"/>
          <w:lang w:eastAsia="en-GB"/>
          <w14:ligatures w14:val="none"/>
        </w:rPr>
      </w:pPr>
    </w:p>
    <w:p w14:paraId="5B200B52" w14:textId="77777777" w:rsidR="00EA6C5E" w:rsidRDefault="00EA6C5E" w:rsidP="00EA6C5E">
      <w:pPr>
        <w:spacing w:after="0" w:line="240" w:lineRule="auto"/>
        <w:rPr>
          <w:rFonts w:ascii="Tahoma" w:eastAsia="Times New Roman" w:hAnsi="Tahoma" w:cs="Tahoma"/>
          <w:color w:val="000000"/>
          <w:kern w:val="0"/>
          <w:sz w:val="21"/>
          <w:szCs w:val="21"/>
          <w:lang w:eastAsia="en-GB"/>
          <w14:ligatures w14:val="none"/>
        </w:rPr>
      </w:pPr>
    </w:p>
    <w:p w14:paraId="1C271978" w14:textId="37B55311" w:rsidR="00EA6C5E" w:rsidRPr="00EA6C5E" w:rsidRDefault="00EA6C5E" w:rsidP="00EA6C5E">
      <w:pPr>
        <w:spacing w:after="0" w:line="240" w:lineRule="auto"/>
        <w:jc w:val="center"/>
        <w:rPr>
          <w:rFonts w:ascii="Tahoma" w:eastAsia="Times New Roman" w:hAnsi="Tahoma" w:cs="Tahoma"/>
          <w:b/>
          <w:bCs/>
          <w:color w:val="000000"/>
          <w:kern w:val="0"/>
          <w:sz w:val="36"/>
          <w:szCs w:val="36"/>
          <w:lang w:eastAsia="en-GB"/>
          <w14:ligatures w14:val="none"/>
        </w:rPr>
      </w:pPr>
      <w:r>
        <w:rPr>
          <w:rFonts w:ascii="Tahoma" w:eastAsia="Times New Roman" w:hAnsi="Tahoma" w:cs="Tahoma"/>
          <w:b/>
          <w:bCs/>
          <w:color w:val="000000"/>
          <w:kern w:val="0"/>
          <w:sz w:val="36"/>
          <w:szCs w:val="36"/>
          <w:lang w:eastAsia="en-GB"/>
          <w14:ligatures w14:val="none"/>
        </w:rPr>
        <w:t>Cultural differences</w:t>
      </w:r>
    </w:p>
    <w:p w14:paraId="50A89D39" w14:textId="77777777" w:rsidR="003E2496" w:rsidRDefault="003E2496" w:rsidP="003E2496">
      <w:pPr>
        <w:spacing w:after="0" w:line="240" w:lineRule="auto"/>
        <w:rPr>
          <w:rFonts w:ascii="Tahoma" w:eastAsia="Times New Roman" w:hAnsi="Tahoma" w:cs="Tahoma"/>
          <w:color w:val="000000"/>
          <w:kern w:val="0"/>
          <w:sz w:val="21"/>
          <w:szCs w:val="21"/>
          <w:lang w:eastAsia="en-GB"/>
          <w14:ligatures w14:val="none"/>
        </w:rPr>
      </w:pPr>
    </w:p>
    <w:p w14:paraId="148988D3" w14:textId="77777777" w:rsidR="003E2496" w:rsidRDefault="003E2496" w:rsidP="003E2496">
      <w:pPr>
        <w:spacing w:after="0" w:line="240" w:lineRule="auto"/>
        <w:rPr>
          <w:rFonts w:ascii="Tahoma" w:eastAsia="Times New Roman" w:hAnsi="Tahoma" w:cs="Tahoma"/>
          <w:b/>
          <w:bCs/>
          <w:color w:val="000000"/>
          <w:kern w:val="0"/>
          <w:sz w:val="21"/>
          <w:szCs w:val="21"/>
          <w:lang w:eastAsia="en-GB"/>
          <w14:ligatures w14:val="none"/>
        </w:rPr>
      </w:pPr>
    </w:p>
    <w:p w14:paraId="308A4C5A" w14:textId="77777777" w:rsidR="003E2496" w:rsidRDefault="003E2496" w:rsidP="003E2496">
      <w:pPr>
        <w:spacing w:after="0" w:line="240" w:lineRule="auto"/>
        <w:rPr>
          <w:rFonts w:ascii="Tahoma" w:eastAsia="Times New Roman" w:hAnsi="Tahoma" w:cs="Tahoma"/>
          <w:b/>
          <w:bCs/>
          <w:color w:val="000000"/>
          <w:kern w:val="0"/>
          <w:sz w:val="21"/>
          <w:szCs w:val="21"/>
          <w:lang w:eastAsia="en-GB"/>
          <w14:ligatures w14:val="none"/>
        </w:rPr>
      </w:pPr>
    </w:p>
    <w:p w14:paraId="06D5DA74" w14:textId="77777777" w:rsidR="00474BF4" w:rsidRPr="00474BF4" w:rsidRDefault="00474BF4" w:rsidP="00474BF4">
      <w:pPr>
        <w:spacing w:after="0" w:line="240" w:lineRule="auto"/>
        <w:rPr>
          <w:rFonts w:ascii="Tahoma" w:eastAsia="Times New Roman" w:hAnsi="Tahoma" w:cs="Tahoma"/>
          <w:color w:val="000000"/>
          <w:kern w:val="0"/>
          <w:sz w:val="21"/>
          <w:szCs w:val="21"/>
          <w:lang w:eastAsia="en-GB"/>
          <w14:ligatures w14:val="none"/>
        </w:rPr>
      </w:pPr>
      <w:r w:rsidRPr="00474BF4">
        <w:rPr>
          <w:rFonts w:ascii="Tahoma" w:eastAsia="Times New Roman" w:hAnsi="Tahoma" w:cs="Tahoma"/>
          <w:color w:val="000000"/>
          <w:kern w:val="0"/>
          <w:sz w:val="21"/>
          <w:szCs w:val="21"/>
          <w:lang w:eastAsia="en-GB"/>
          <w14:ligatures w14:val="none"/>
        </w:rPr>
        <w:t>The cultural differences between Bulgaria, Italy, and the United Kingdom are quite fascinating. Each of these countries has a unique heritage, traditions, and customs that have been shaped by their history, geography, and societal norms. Here are some general differences:</w:t>
      </w:r>
    </w:p>
    <w:p w14:paraId="552A4D3C" w14:textId="77777777" w:rsidR="00474BF4" w:rsidRPr="00474BF4" w:rsidRDefault="00474BF4" w:rsidP="00474BF4">
      <w:pPr>
        <w:spacing w:after="0" w:line="240" w:lineRule="auto"/>
        <w:rPr>
          <w:rFonts w:ascii="Tahoma" w:eastAsia="Times New Roman" w:hAnsi="Tahoma" w:cs="Tahoma"/>
          <w:color w:val="000000"/>
          <w:kern w:val="0"/>
          <w:sz w:val="21"/>
          <w:szCs w:val="21"/>
          <w:lang w:eastAsia="en-GB"/>
          <w14:ligatures w14:val="none"/>
        </w:rPr>
      </w:pPr>
    </w:p>
    <w:p w14:paraId="146E3AFC" w14:textId="2F2DC0F1" w:rsidR="00474BF4" w:rsidRPr="00C81631" w:rsidRDefault="00474BF4" w:rsidP="00C81631">
      <w:pPr>
        <w:pStyle w:val="ListParagraph"/>
        <w:numPr>
          <w:ilvl w:val="0"/>
          <w:numId w:val="4"/>
        </w:numPr>
        <w:spacing w:line="240" w:lineRule="auto"/>
        <w:rPr>
          <w:rFonts w:ascii="Tahoma" w:eastAsia="Times New Roman" w:hAnsi="Tahoma" w:cs="Tahoma"/>
          <w:color w:val="000000"/>
          <w:kern w:val="0"/>
          <w:sz w:val="21"/>
          <w:szCs w:val="21"/>
          <w:lang w:val="en-US" w:eastAsia="en-GB"/>
          <w14:ligatures w14:val="none"/>
        </w:rPr>
      </w:pPr>
      <w:r w:rsidRPr="00C81631">
        <w:rPr>
          <w:rFonts w:ascii="Tahoma" w:eastAsia="Times New Roman" w:hAnsi="Tahoma" w:cs="Tahoma"/>
          <w:color w:val="000000"/>
          <w:kern w:val="0"/>
          <w:sz w:val="21"/>
          <w:szCs w:val="21"/>
          <w:lang w:eastAsia="en-GB"/>
          <w14:ligatures w14:val="none"/>
        </w:rPr>
        <w:t>Language: Bulgaria's official language is Bulgarian, which is part of the Slavic language family. Italian is the official language of Italy, while English is the official language of the United Kingdom.</w:t>
      </w:r>
      <w:r w:rsidRPr="00C81631">
        <w:rPr>
          <w:rFonts w:ascii="Tahoma" w:eastAsia="Times New Roman" w:hAnsi="Tahoma" w:cs="Tahoma"/>
          <w:color w:val="000000"/>
          <w:kern w:val="0"/>
          <w:sz w:val="21"/>
          <w:szCs w:val="21"/>
          <w:lang w:eastAsia="en-GB"/>
          <w14:ligatures w14:val="none"/>
        </w:rPr>
        <w:t xml:space="preserve"> </w:t>
      </w:r>
      <w:r w:rsidRPr="00C81631">
        <w:rPr>
          <w:rFonts w:ascii="Tahoma" w:eastAsia="Times New Roman" w:hAnsi="Tahoma" w:cs="Tahoma"/>
          <w:color w:val="000000"/>
          <w:kern w:val="0"/>
          <w:sz w:val="21"/>
          <w:szCs w:val="21"/>
          <w:lang w:val="en-US" w:eastAsia="en-GB"/>
          <w14:ligatures w14:val="none"/>
        </w:rPr>
        <w:t>Language barrier may result to a misunderstanding between Tesco employees and the customers, frustrations , wasted efforts time and money.</w:t>
      </w:r>
    </w:p>
    <w:p w14:paraId="54507F3A" w14:textId="7670575E" w:rsidR="00474BF4" w:rsidRPr="00C81631" w:rsidRDefault="00C81631" w:rsidP="00C81631">
      <w:pPr>
        <w:pStyle w:val="ListParagraph"/>
        <w:numPr>
          <w:ilvl w:val="0"/>
          <w:numId w:val="4"/>
        </w:numPr>
        <w:spacing w:line="240" w:lineRule="auto"/>
        <w:rPr>
          <w:rFonts w:ascii="Tahoma" w:eastAsia="Times New Roman" w:hAnsi="Tahoma" w:cs="Tahoma"/>
          <w:color w:val="000000"/>
          <w:kern w:val="0"/>
          <w:sz w:val="21"/>
          <w:szCs w:val="21"/>
          <w:lang w:eastAsia="en-GB"/>
          <w14:ligatures w14:val="none"/>
        </w:rPr>
      </w:pPr>
      <w:r>
        <w:rPr>
          <w:rFonts w:ascii="Tahoma" w:hAnsi="Tahoma" w:cs="Tahoma"/>
          <w:color w:val="000000"/>
          <w:sz w:val="21"/>
          <w:szCs w:val="21"/>
        </w:rPr>
        <w:t>Religious Traditions: Bulgaria is primarily Eastern Orthodox Christian, which has greatly influenced its religious holidays and traditions. Italy is predominantly Roman Catholic, with strong religious influences on its cultural practices and festivities. The United Kingdom has a diverse religious landscape, with Anglicanism as the largest denomination, alongside other Christian denominations, as well as Islam, Hinduism, and other faiths, each contributing to the country's cultural tapestry.</w:t>
      </w:r>
    </w:p>
    <w:p w14:paraId="366357F6" w14:textId="45FE74F1" w:rsidR="00C81631" w:rsidRDefault="00C81631" w:rsidP="00C81631">
      <w:pPr>
        <w:pStyle w:val="ListParagraph"/>
        <w:numPr>
          <w:ilvl w:val="0"/>
          <w:numId w:val="4"/>
        </w:numPr>
        <w:spacing w:line="240" w:lineRule="auto"/>
        <w:rPr>
          <w:rFonts w:ascii="Tahoma" w:eastAsia="Times New Roman" w:hAnsi="Tahoma" w:cs="Tahoma"/>
          <w:color w:val="000000"/>
          <w:kern w:val="0"/>
          <w:sz w:val="21"/>
          <w:szCs w:val="21"/>
          <w:lang w:eastAsia="en-GB"/>
          <w14:ligatures w14:val="none"/>
        </w:rPr>
      </w:pPr>
      <w:r w:rsidRPr="00C81631">
        <w:rPr>
          <w:rFonts w:ascii="Tahoma" w:eastAsia="Times New Roman" w:hAnsi="Tahoma" w:cs="Tahoma"/>
          <w:color w:val="000000"/>
          <w:kern w:val="0"/>
          <w:sz w:val="21"/>
          <w:szCs w:val="21"/>
          <w:lang w:eastAsia="en-GB"/>
          <w14:ligatures w14:val="none"/>
        </w:rPr>
        <w:t>Collectivism</w:t>
      </w:r>
      <w:r>
        <w:rPr>
          <w:rFonts w:ascii="Tahoma" w:eastAsia="Times New Roman" w:hAnsi="Tahoma" w:cs="Tahoma"/>
          <w:color w:val="000000"/>
          <w:kern w:val="0"/>
          <w:sz w:val="21"/>
          <w:szCs w:val="21"/>
          <w:lang w:eastAsia="en-GB"/>
          <w14:ligatures w14:val="none"/>
        </w:rPr>
        <w:t xml:space="preserve"> or individualism </w:t>
      </w:r>
      <w:r w:rsidRPr="00C81631">
        <w:rPr>
          <w:rFonts w:ascii="Tahoma" w:eastAsia="Times New Roman" w:hAnsi="Tahoma" w:cs="Tahoma"/>
          <w:color w:val="000000"/>
          <w:kern w:val="0"/>
          <w:sz w:val="21"/>
          <w:szCs w:val="21"/>
          <w:lang w:eastAsia="en-GB"/>
          <w14:ligatures w14:val="none"/>
        </w:rPr>
        <w:t>:</w:t>
      </w:r>
      <w:r>
        <w:rPr>
          <w:rFonts w:ascii="Tahoma" w:eastAsia="Times New Roman" w:hAnsi="Tahoma" w:cs="Tahoma"/>
          <w:color w:val="000000"/>
          <w:kern w:val="0"/>
          <w:sz w:val="21"/>
          <w:szCs w:val="21"/>
          <w:lang w:eastAsia="en-GB"/>
          <w14:ligatures w14:val="none"/>
        </w:rPr>
        <w:t xml:space="preserve"> </w:t>
      </w:r>
      <w:r w:rsidRPr="00C81631">
        <w:rPr>
          <w:rFonts w:ascii="Tahoma" w:eastAsia="Times New Roman" w:hAnsi="Tahoma" w:cs="Tahoma"/>
          <w:color w:val="000000"/>
          <w:kern w:val="0"/>
          <w:sz w:val="21"/>
          <w:szCs w:val="21"/>
          <w:lang w:eastAsia="en-GB"/>
          <w14:ligatures w14:val="none"/>
        </w:rPr>
        <w:t>Bulgarian culture tends to be more collectivist, emphasizing strong family ties and a sense of community. Group harmony often takes precedence over individual needs.</w:t>
      </w:r>
      <w:r w:rsidR="0054097F" w:rsidRPr="0054097F">
        <w:t xml:space="preserve"> </w:t>
      </w:r>
      <w:r w:rsidR="0054097F" w:rsidRPr="0054097F">
        <w:rPr>
          <w:rFonts w:ascii="Tahoma" w:eastAsia="Times New Roman" w:hAnsi="Tahoma" w:cs="Tahoma"/>
          <w:color w:val="000000"/>
          <w:kern w:val="0"/>
          <w:sz w:val="21"/>
          <w:szCs w:val="21"/>
          <w:lang w:eastAsia="en-GB"/>
          <w14:ligatures w14:val="none"/>
        </w:rPr>
        <w:t>Italy places a strong emphasis on family. Family bonds are crucial, and family members often provide support throughout an individual's life.</w:t>
      </w:r>
      <w:r w:rsidR="0054097F" w:rsidRPr="0054097F">
        <w:t xml:space="preserve"> </w:t>
      </w:r>
      <w:r w:rsidR="0054097F" w:rsidRPr="0054097F">
        <w:rPr>
          <w:rFonts w:ascii="Tahoma" w:eastAsia="Times New Roman" w:hAnsi="Tahoma" w:cs="Tahoma"/>
          <w:color w:val="000000"/>
          <w:kern w:val="0"/>
          <w:sz w:val="21"/>
          <w:szCs w:val="21"/>
          <w:lang w:eastAsia="en-GB"/>
          <w14:ligatures w14:val="none"/>
        </w:rPr>
        <w:t>The UK has a more individualistic culture compared to Bulgaria and, to some extent, Italy. Personal achievements and autonomy are emphasized.</w:t>
      </w:r>
    </w:p>
    <w:p w14:paraId="7EDA0FB2" w14:textId="2E0A1B12" w:rsidR="00AA23B0" w:rsidRPr="00AA23B0" w:rsidRDefault="0054097F" w:rsidP="00AA23B0">
      <w:pPr>
        <w:pStyle w:val="ListParagraph"/>
        <w:numPr>
          <w:ilvl w:val="0"/>
          <w:numId w:val="4"/>
        </w:numPr>
        <w:spacing w:line="240" w:lineRule="auto"/>
        <w:rPr>
          <w:rFonts w:ascii="Tahoma" w:eastAsia="Times New Roman" w:hAnsi="Tahoma" w:cs="Tahoma"/>
          <w:color w:val="000000"/>
          <w:kern w:val="0"/>
          <w:sz w:val="21"/>
          <w:szCs w:val="21"/>
          <w:lang w:eastAsia="en-GB"/>
          <w14:ligatures w14:val="none"/>
        </w:rPr>
      </w:pPr>
      <w:r w:rsidRPr="0054097F">
        <w:rPr>
          <w:rFonts w:ascii="Tahoma" w:eastAsia="Times New Roman" w:hAnsi="Tahoma" w:cs="Tahoma"/>
          <w:color w:val="000000"/>
          <w:kern w:val="0"/>
          <w:sz w:val="21"/>
          <w:szCs w:val="21"/>
          <w:lang w:eastAsia="en-GB"/>
          <w14:ligatures w14:val="none"/>
        </w:rPr>
        <w:t>Business and work related attitudes</w:t>
      </w:r>
      <w:r>
        <w:rPr>
          <w:rFonts w:ascii="Tahoma" w:eastAsia="Times New Roman" w:hAnsi="Tahoma" w:cs="Tahoma"/>
          <w:color w:val="000000"/>
          <w:kern w:val="0"/>
          <w:sz w:val="21"/>
          <w:szCs w:val="21"/>
          <w:lang w:eastAsia="en-GB"/>
          <w14:ligatures w14:val="none"/>
        </w:rPr>
        <w:t xml:space="preserve"> : </w:t>
      </w:r>
      <w:r w:rsidRPr="0054097F">
        <w:rPr>
          <w:rFonts w:ascii="Tahoma" w:eastAsia="Times New Roman" w:hAnsi="Tahoma" w:cs="Tahoma"/>
          <w:color w:val="000000"/>
          <w:kern w:val="0"/>
          <w:sz w:val="21"/>
          <w:szCs w:val="21"/>
          <w:lang w:eastAsia="en-GB"/>
          <w14:ligatures w14:val="none"/>
        </w:rPr>
        <w:t>Bulgarians may value indirect communication and politeness. Non-verbal cues and gestures play a role in conveying meaning.</w:t>
      </w:r>
      <w:r w:rsidRPr="0054097F">
        <w:t xml:space="preserve"> </w:t>
      </w:r>
      <w:r w:rsidRPr="0054097F">
        <w:rPr>
          <w:rFonts w:ascii="Tahoma" w:eastAsia="Times New Roman" w:hAnsi="Tahoma" w:cs="Tahoma"/>
          <w:color w:val="000000"/>
          <w:kern w:val="0"/>
          <w:sz w:val="21"/>
          <w:szCs w:val="21"/>
          <w:lang w:eastAsia="en-GB"/>
          <w14:ligatures w14:val="none"/>
        </w:rPr>
        <w:t>Italians are known for their expressive communication style, using gestures and body language to convey emotions. Personal relationships are often built on trust and rapport.</w:t>
      </w:r>
      <w:r w:rsidRPr="0054097F">
        <w:t xml:space="preserve"> </w:t>
      </w:r>
      <w:r w:rsidRPr="0054097F">
        <w:rPr>
          <w:rFonts w:ascii="Tahoma" w:eastAsia="Times New Roman" w:hAnsi="Tahoma" w:cs="Tahoma"/>
          <w:color w:val="000000"/>
          <w:kern w:val="0"/>
          <w:sz w:val="21"/>
          <w:szCs w:val="21"/>
          <w:lang w:eastAsia="en-GB"/>
          <w14:ligatures w14:val="none"/>
        </w:rPr>
        <w:t>The British often have a reserved communication style, valuing politeness and indirectness. Queuing (standing in line) is a cultural norm, reflecting orderliness.</w:t>
      </w:r>
    </w:p>
    <w:p w14:paraId="1CAC20A0" w14:textId="77777777" w:rsidR="0054097F" w:rsidRDefault="0054097F" w:rsidP="0054097F">
      <w:pPr>
        <w:spacing w:line="240" w:lineRule="auto"/>
        <w:ind w:left="360"/>
        <w:rPr>
          <w:rFonts w:ascii="Tahoma" w:eastAsia="Times New Roman" w:hAnsi="Tahoma" w:cs="Tahoma"/>
          <w:color w:val="000000"/>
          <w:kern w:val="0"/>
          <w:sz w:val="21"/>
          <w:szCs w:val="21"/>
          <w:lang w:eastAsia="en-GB"/>
          <w14:ligatures w14:val="none"/>
        </w:rPr>
      </w:pPr>
    </w:p>
    <w:p w14:paraId="68E83039" w14:textId="77777777" w:rsidR="0071776F" w:rsidRDefault="0071776F" w:rsidP="0054097F">
      <w:pPr>
        <w:spacing w:line="240" w:lineRule="auto"/>
        <w:ind w:left="360"/>
        <w:rPr>
          <w:rFonts w:ascii="Tahoma" w:eastAsia="Times New Roman" w:hAnsi="Tahoma" w:cs="Tahoma"/>
          <w:color w:val="000000"/>
          <w:kern w:val="0"/>
          <w:sz w:val="21"/>
          <w:szCs w:val="21"/>
          <w:lang w:eastAsia="en-GB"/>
          <w14:ligatures w14:val="none"/>
        </w:rPr>
      </w:pPr>
    </w:p>
    <w:p w14:paraId="38C890EC" w14:textId="77777777" w:rsidR="00AA23B0" w:rsidRDefault="00AA23B0" w:rsidP="0071776F">
      <w:pPr>
        <w:spacing w:line="240" w:lineRule="auto"/>
        <w:ind w:left="360"/>
        <w:jc w:val="center"/>
        <w:rPr>
          <w:rFonts w:ascii="Tahoma" w:eastAsia="Times New Roman" w:hAnsi="Tahoma" w:cs="Tahoma"/>
          <w:b/>
          <w:bCs/>
          <w:color w:val="000000"/>
          <w:kern w:val="0"/>
          <w:sz w:val="36"/>
          <w:szCs w:val="36"/>
          <w:lang w:eastAsia="en-GB"/>
          <w14:ligatures w14:val="none"/>
        </w:rPr>
      </w:pPr>
    </w:p>
    <w:p w14:paraId="3B4687D3" w14:textId="77777777" w:rsidR="00AA23B0" w:rsidRDefault="00AA23B0" w:rsidP="0071776F">
      <w:pPr>
        <w:spacing w:line="240" w:lineRule="auto"/>
        <w:ind w:left="360"/>
        <w:jc w:val="center"/>
        <w:rPr>
          <w:rFonts w:ascii="Tahoma" w:eastAsia="Times New Roman" w:hAnsi="Tahoma" w:cs="Tahoma"/>
          <w:b/>
          <w:bCs/>
          <w:color w:val="000000"/>
          <w:kern w:val="0"/>
          <w:sz w:val="36"/>
          <w:szCs w:val="36"/>
          <w:lang w:eastAsia="en-GB"/>
          <w14:ligatures w14:val="none"/>
        </w:rPr>
      </w:pPr>
    </w:p>
    <w:p w14:paraId="69BAAF0E" w14:textId="77777777" w:rsidR="00AA23B0" w:rsidRDefault="00AA23B0" w:rsidP="0071776F">
      <w:pPr>
        <w:spacing w:line="240" w:lineRule="auto"/>
        <w:ind w:left="360"/>
        <w:jc w:val="center"/>
        <w:rPr>
          <w:rFonts w:ascii="Tahoma" w:eastAsia="Times New Roman" w:hAnsi="Tahoma" w:cs="Tahoma"/>
          <w:b/>
          <w:bCs/>
          <w:color w:val="000000"/>
          <w:kern w:val="0"/>
          <w:sz w:val="36"/>
          <w:szCs w:val="36"/>
          <w:lang w:eastAsia="en-GB"/>
          <w14:ligatures w14:val="none"/>
        </w:rPr>
      </w:pPr>
    </w:p>
    <w:p w14:paraId="0FCF2115" w14:textId="77777777" w:rsidR="00AA23B0" w:rsidRDefault="00AA23B0" w:rsidP="0071776F">
      <w:pPr>
        <w:spacing w:line="240" w:lineRule="auto"/>
        <w:ind w:left="360"/>
        <w:jc w:val="center"/>
        <w:rPr>
          <w:rFonts w:ascii="Tahoma" w:eastAsia="Times New Roman" w:hAnsi="Tahoma" w:cs="Tahoma"/>
          <w:b/>
          <w:bCs/>
          <w:color w:val="000000"/>
          <w:kern w:val="0"/>
          <w:sz w:val="36"/>
          <w:szCs w:val="36"/>
          <w:lang w:eastAsia="en-GB"/>
          <w14:ligatures w14:val="none"/>
        </w:rPr>
      </w:pPr>
    </w:p>
    <w:p w14:paraId="3F87CA27" w14:textId="77777777" w:rsidR="00AA23B0" w:rsidRDefault="00AA23B0" w:rsidP="0071776F">
      <w:pPr>
        <w:spacing w:line="240" w:lineRule="auto"/>
        <w:ind w:left="360"/>
        <w:jc w:val="center"/>
        <w:rPr>
          <w:rFonts w:ascii="Tahoma" w:eastAsia="Times New Roman" w:hAnsi="Tahoma" w:cs="Tahoma"/>
          <w:b/>
          <w:bCs/>
          <w:color w:val="000000"/>
          <w:kern w:val="0"/>
          <w:sz w:val="36"/>
          <w:szCs w:val="36"/>
          <w:lang w:eastAsia="en-GB"/>
          <w14:ligatures w14:val="none"/>
        </w:rPr>
      </w:pPr>
    </w:p>
    <w:p w14:paraId="0CAD7D4D" w14:textId="77777777" w:rsidR="00AA23B0" w:rsidRDefault="00AA23B0" w:rsidP="0071776F">
      <w:pPr>
        <w:spacing w:line="240" w:lineRule="auto"/>
        <w:ind w:left="360"/>
        <w:jc w:val="center"/>
        <w:rPr>
          <w:rFonts w:ascii="Tahoma" w:eastAsia="Times New Roman" w:hAnsi="Tahoma" w:cs="Tahoma"/>
          <w:b/>
          <w:bCs/>
          <w:color w:val="000000"/>
          <w:kern w:val="0"/>
          <w:sz w:val="36"/>
          <w:szCs w:val="36"/>
          <w:lang w:eastAsia="en-GB"/>
          <w14:ligatures w14:val="none"/>
        </w:rPr>
      </w:pPr>
    </w:p>
    <w:p w14:paraId="3BF9E891" w14:textId="5763046C" w:rsidR="00DB2CB2" w:rsidRDefault="0071776F" w:rsidP="0071776F">
      <w:pPr>
        <w:spacing w:line="240" w:lineRule="auto"/>
        <w:ind w:left="360"/>
        <w:jc w:val="center"/>
        <w:rPr>
          <w:rFonts w:ascii="Tahoma" w:eastAsia="Times New Roman" w:hAnsi="Tahoma" w:cs="Tahoma"/>
          <w:b/>
          <w:bCs/>
          <w:color w:val="000000"/>
          <w:kern w:val="0"/>
          <w:sz w:val="36"/>
          <w:szCs w:val="36"/>
          <w:lang w:eastAsia="en-GB"/>
          <w14:ligatures w14:val="none"/>
        </w:rPr>
      </w:pPr>
      <w:r>
        <w:rPr>
          <w:rFonts w:ascii="Tahoma" w:eastAsia="Times New Roman" w:hAnsi="Tahoma" w:cs="Tahoma"/>
          <w:b/>
          <w:bCs/>
          <w:color w:val="000000"/>
          <w:kern w:val="0"/>
          <w:sz w:val="36"/>
          <w:szCs w:val="36"/>
          <w:lang w:eastAsia="en-GB"/>
          <w14:ligatures w14:val="none"/>
        </w:rPr>
        <w:lastRenderedPageBreak/>
        <w:t xml:space="preserve">Hofstede’s cultural </w:t>
      </w:r>
      <w:r w:rsidR="00DB2CB2">
        <w:rPr>
          <w:rFonts w:ascii="Tahoma" w:eastAsia="Times New Roman" w:hAnsi="Tahoma" w:cs="Tahoma"/>
          <w:b/>
          <w:bCs/>
          <w:color w:val="000000"/>
          <w:kern w:val="0"/>
          <w:sz w:val="36"/>
          <w:szCs w:val="36"/>
          <w:lang w:eastAsia="en-GB"/>
          <w14:ligatures w14:val="none"/>
        </w:rPr>
        <w:t>dimensions</w:t>
      </w:r>
    </w:p>
    <w:p w14:paraId="5A630576" w14:textId="77777777" w:rsidR="00AA23B0" w:rsidRDefault="00AA23B0" w:rsidP="0071776F">
      <w:pPr>
        <w:spacing w:line="240" w:lineRule="auto"/>
        <w:ind w:left="360"/>
        <w:jc w:val="center"/>
        <w:rPr>
          <w:rFonts w:ascii="Tahoma" w:eastAsia="Times New Roman" w:hAnsi="Tahoma" w:cs="Tahoma"/>
          <w:b/>
          <w:bCs/>
          <w:color w:val="000000"/>
          <w:kern w:val="0"/>
          <w:sz w:val="36"/>
          <w:szCs w:val="36"/>
          <w:lang w:eastAsia="en-GB"/>
          <w14:ligatures w14:val="none"/>
        </w:rPr>
      </w:pPr>
    </w:p>
    <w:p w14:paraId="00B7C27A" w14:textId="3496354A" w:rsidR="00DB2CB2" w:rsidRDefault="00AA23B0" w:rsidP="0071776F">
      <w:pPr>
        <w:spacing w:line="240" w:lineRule="auto"/>
        <w:ind w:left="360"/>
        <w:jc w:val="center"/>
        <w:rPr>
          <w:rFonts w:ascii="Tahoma" w:eastAsia="Times New Roman" w:hAnsi="Tahoma" w:cs="Tahoma"/>
          <w:b/>
          <w:bCs/>
          <w:color w:val="000000"/>
          <w:kern w:val="0"/>
          <w:sz w:val="36"/>
          <w:szCs w:val="36"/>
          <w:lang w:eastAsia="en-GB"/>
          <w14:ligatures w14:val="none"/>
        </w:rPr>
      </w:pPr>
      <w:r>
        <w:rPr>
          <w:rFonts w:ascii="Tahoma" w:eastAsia="Times New Roman" w:hAnsi="Tahoma" w:cs="Tahoma"/>
          <w:b/>
          <w:bCs/>
          <w:noProof/>
          <w:color w:val="000000"/>
          <w:kern w:val="0"/>
          <w:sz w:val="36"/>
          <w:szCs w:val="36"/>
          <w:lang w:eastAsia="en-GB"/>
        </w:rPr>
        <w:drawing>
          <wp:inline distT="0" distB="0" distL="0" distR="0" wp14:anchorId="01872FC7" wp14:editId="508786B6">
            <wp:extent cx="5200650" cy="2781300"/>
            <wp:effectExtent l="0" t="0" r="0" b="0"/>
            <wp:docPr id="182940068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BEC68F5" w14:textId="6928719D" w:rsidR="0071776F" w:rsidRPr="0071776F" w:rsidRDefault="0071776F" w:rsidP="0071776F">
      <w:pPr>
        <w:spacing w:line="240" w:lineRule="auto"/>
        <w:ind w:left="360"/>
        <w:jc w:val="center"/>
        <w:rPr>
          <w:rFonts w:ascii="Tahoma" w:eastAsia="Times New Roman" w:hAnsi="Tahoma" w:cs="Tahoma"/>
          <w:b/>
          <w:bCs/>
          <w:color w:val="000000"/>
          <w:kern w:val="0"/>
          <w:sz w:val="36"/>
          <w:szCs w:val="36"/>
          <w:lang w:eastAsia="en-GB"/>
          <w14:ligatures w14:val="none"/>
        </w:rPr>
      </w:pPr>
    </w:p>
    <w:p w14:paraId="530EDCCD" w14:textId="77777777" w:rsid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474796DC" w14:textId="0A503FDF" w:rsidR="00DB2CB2" w:rsidRPr="00DB2CB2" w:rsidRDefault="00DB2CB2" w:rsidP="00DB2CB2">
      <w:pPr>
        <w:spacing w:after="0" w:line="240" w:lineRule="auto"/>
        <w:rPr>
          <w:rFonts w:ascii="Tahoma" w:eastAsia="Times New Roman" w:hAnsi="Tahoma" w:cs="Tahoma"/>
          <w:b/>
          <w:bCs/>
          <w:color w:val="000000"/>
          <w:kern w:val="0"/>
          <w:sz w:val="21"/>
          <w:szCs w:val="21"/>
          <w:lang w:eastAsia="en-GB"/>
          <w14:ligatures w14:val="none"/>
        </w:rPr>
      </w:pPr>
      <w:r>
        <w:rPr>
          <w:rFonts w:ascii="Tahoma" w:eastAsia="Times New Roman" w:hAnsi="Tahoma" w:cs="Tahoma"/>
          <w:b/>
          <w:bCs/>
          <w:color w:val="000000"/>
          <w:kern w:val="0"/>
          <w:sz w:val="21"/>
          <w:szCs w:val="21"/>
          <w:lang w:eastAsia="en-GB"/>
          <w14:ligatures w14:val="none"/>
        </w:rPr>
        <w:t>Bulgaria:</w:t>
      </w:r>
    </w:p>
    <w:p w14:paraId="02746A94" w14:textId="7ECE3E71"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 xml:space="preserve">Bulgaria, like any other country, has its own unique cultural characteristics, and </w:t>
      </w:r>
      <w:r w:rsidRPr="00DB2CB2">
        <w:rPr>
          <w:rFonts w:ascii="Tahoma" w:eastAsia="Times New Roman" w:hAnsi="Tahoma" w:cs="Tahoma"/>
          <w:color w:val="000000"/>
          <w:kern w:val="0"/>
          <w:sz w:val="21"/>
          <w:szCs w:val="21"/>
          <w:lang w:eastAsia="en-GB"/>
          <w14:ligatures w14:val="none"/>
        </w:rPr>
        <w:t>analysing</w:t>
      </w:r>
      <w:r w:rsidRPr="00DB2CB2">
        <w:rPr>
          <w:rFonts w:ascii="Tahoma" w:eastAsia="Times New Roman" w:hAnsi="Tahoma" w:cs="Tahoma"/>
          <w:color w:val="000000"/>
          <w:kern w:val="0"/>
          <w:sz w:val="21"/>
          <w:szCs w:val="21"/>
          <w:lang w:eastAsia="en-GB"/>
          <w14:ligatures w14:val="none"/>
        </w:rPr>
        <w:t xml:space="preserve"> them through the Hofstede cultural dimensions can provide insight into the cultural values and </w:t>
      </w:r>
      <w:r w:rsidR="00C73575" w:rsidRPr="00DB2CB2">
        <w:rPr>
          <w:rFonts w:ascii="Tahoma" w:eastAsia="Times New Roman" w:hAnsi="Tahoma" w:cs="Tahoma"/>
          <w:color w:val="000000"/>
          <w:kern w:val="0"/>
          <w:sz w:val="21"/>
          <w:szCs w:val="21"/>
          <w:lang w:eastAsia="en-GB"/>
          <w14:ligatures w14:val="none"/>
        </w:rPr>
        <w:t>behaviours</w:t>
      </w:r>
      <w:r w:rsidRPr="00DB2CB2">
        <w:rPr>
          <w:rFonts w:ascii="Tahoma" w:eastAsia="Times New Roman" w:hAnsi="Tahoma" w:cs="Tahoma"/>
          <w:color w:val="000000"/>
          <w:kern w:val="0"/>
          <w:sz w:val="21"/>
          <w:szCs w:val="21"/>
          <w:lang w:eastAsia="en-GB"/>
          <w14:ligatures w14:val="none"/>
        </w:rPr>
        <w:t xml:space="preserve"> of the Bulgarian society. The Hofstede cultural dimensions framework measures cultural differences across several dimensions, including Power Distance, Individualism vs. Collectivism, Masculinity vs. Femininity, Uncertainty Avoidance, Long-Term Orientation vs. Short-Term Normative Orientation, and Indulgence vs. Restraint.</w:t>
      </w:r>
    </w:p>
    <w:p w14:paraId="47295C46"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18C5BF3A"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1. Power Distance: Bulgaria tends to have a higher Power Distance Index (PDI), indicating a society that accepts hierarchical order and unequal distribution of power. This is reflected in traditional structures such as the family, where authority figures are respected and obedience is expected. In organizations, there is often a noticeable distinction between managers and subordinates, and the decision-making process may be more centralized.</w:t>
      </w:r>
    </w:p>
    <w:p w14:paraId="7545DDB9"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1457F141"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2. Individualism vs. Collectivism: Bulgaria tends to lean more towards collectivism, where there is a strong emphasis on relationships, family, and group cohesion. People often prioritize the needs of the group and have a strong sense of loyalty to their family and close-knit social circles. Individual success is often linked to the success and reputation of the group.</w:t>
      </w:r>
    </w:p>
    <w:p w14:paraId="0CCF0596"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7D15FD17"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3. Masculinity vs. Femininity: Bulgaria generally exhibits a moderate level of masculinity, with a focus on competition, assertiveness, and material success in certain domains. However, there is also an appreciation for quality of life, relationships, and care for others which aligns with femininity.</w:t>
      </w:r>
    </w:p>
    <w:p w14:paraId="4F9B6500"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177E7E67"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4. Uncertainty Avoidance: Bulgaria tends to have a mid-range Uncertainty Avoidance Index (UAI), reflecting a society that is somewhat tolerant of ambiguity and change, yet also seeks some level of certainty and structure. This can be seen in a preference for rules and regulations, alongside a certain flexibility in adapting to new circumstances.</w:t>
      </w:r>
    </w:p>
    <w:p w14:paraId="6AC4013E"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7C70A0D4"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lastRenderedPageBreak/>
        <w:t>5. Long-Term Orientation vs. Short-Term Normative Orientation: Bulgaria, being influenced by its Orthodox Christian heritage, typically shows a long-term orientation, valuing perseverance, thrift, and respect for traditions and norms. This orientation is reflected in the value placed on resilience and the long-term benefits of education, hard work, and investment in relationships.</w:t>
      </w:r>
    </w:p>
    <w:p w14:paraId="07D6E825"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5A94821F" w14:textId="77777777" w:rsid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6. Indulgence vs. Restraint: Bulgaria tends to lean more towards indulgence, with a focus on enjoying life and having fun within the constraints of societal norms. This can be observed in the importance placed on socializing, festivals, and the enjoyment of food, music, and cultural activities.</w:t>
      </w:r>
    </w:p>
    <w:p w14:paraId="5B36B3F6" w14:textId="77777777" w:rsidR="00DB2CB2" w:rsidRDefault="00DB2CB2" w:rsidP="00DB2CB2">
      <w:pPr>
        <w:spacing w:after="0" w:line="240" w:lineRule="auto"/>
        <w:rPr>
          <w:rFonts w:ascii="Tahoma" w:eastAsia="Times New Roman" w:hAnsi="Tahoma" w:cs="Tahoma"/>
          <w:b/>
          <w:bCs/>
          <w:color w:val="000000"/>
          <w:kern w:val="0"/>
          <w:sz w:val="21"/>
          <w:szCs w:val="21"/>
          <w:lang w:eastAsia="en-GB"/>
          <w14:ligatures w14:val="none"/>
        </w:rPr>
      </w:pPr>
    </w:p>
    <w:p w14:paraId="74AC9484" w14:textId="1BCA7A7A" w:rsidR="00DB2CB2" w:rsidRDefault="00DB2CB2" w:rsidP="00DB2CB2">
      <w:pPr>
        <w:spacing w:after="0" w:line="240" w:lineRule="auto"/>
        <w:rPr>
          <w:rFonts w:ascii="Tahoma" w:eastAsia="Times New Roman" w:hAnsi="Tahoma" w:cs="Tahoma"/>
          <w:b/>
          <w:bCs/>
          <w:color w:val="000000"/>
          <w:kern w:val="0"/>
          <w:sz w:val="21"/>
          <w:szCs w:val="21"/>
          <w:lang w:eastAsia="en-GB"/>
          <w14:ligatures w14:val="none"/>
        </w:rPr>
      </w:pPr>
      <w:r>
        <w:rPr>
          <w:rFonts w:ascii="Tahoma" w:eastAsia="Times New Roman" w:hAnsi="Tahoma" w:cs="Tahoma"/>
          <w:b/>
          <w:bCs/>
          <w:color w:val="000000"/>
          <w:kern w:val="0"/>
          <w:sz w:val="21"/>
          <w:szCs w:val="21"/>
          <w:lang w:eastAsia="en-GB"/>
          <w14:ligatures w14:val="none"/>
        </w:rPr>
        <w:t>Italy:</w:t>
      </w:r>
    </w:p>
    <w:p w14:paraId="017735B4"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 xml:space="preserve">Italy, like any other country, possesses distinct cultural characteristics that can be </w:t>
      </w:r>
      <w:proofErr w:type="spellStart"/>
      <w:r w:rsidRPr="00DB2CB2">
        <w:rPr>
          <w:rFonts w:ascii="Tahoma" w:eastAsia="Times New Roman" w:hAnsi="Tahoma" w:cs="Tahoma"/>
          <w:color w:val="000000"/>
          <w:kern w:val="0"/>
          <w:sz w:val="21"/>
          <w:szCs w:val="21"/>
          <w:lang w:eastAsia="en-GB"/>
          <w14:ligatures w14:val="none"/>
        </w:rPr>
        <w:t>analyzed</w:t>
      </w:r>
      <w:proofErr w:type="spellEnd"/>
      <w:r w:rsidRPr="00DB2CB2">
        <w:rPr>
          <w:rFonts w:ascii="Tahoma" w:eastAsia="Times New Roman" w:hAnsi="Tahoma" w:cs="Tahoma"/>
          <w:color w:val="000000"/>
          <w:kern w:val="0"/>
          <w:sz w:val="21"/>
          <w:szCs w:val="21"/>
          <w:lang w:eastAsia="en-GB"/>
          <w14:ligatures w14:val="none"/>
        </w:rPr>
        <w:t xml:space="preserve"> through the lens of Hofstede's cultural dimensions framework.</w:t>
      </w:r>
    </w:p>
    <w:p w14:paraId="5553EF10"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10072D41"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1. Power Distance: Italy generally exhibits a moderate degree of Power Distance, indicating a society that respects authority and hierarchical structures to some extent. Traditional institutions and family structures often reflect this respect for authority, while there is also a historical penchant for questioning authority and emphasizing egalitarian principles.</w:t>
      </w:r>
    </w:p>
    <w:p w14:paraId="7E5FDFE4"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3F1D2065"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2. Individualism vs. Collectivism: Italy tends to have a balanced approach to individualism and collectivism. While there is a strong emphasis on family and social networks, particularly in the southern regions, there is also a recognition of individual ambitions and achievements. This is evident in the importance placed on personal reputation and success, while simultaneously valuing close-knit social ties.</w:t>
      </w:r>
    </w:p>
    <w:p w14:paraId="5B709230"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08A530EE"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3. Masculinity vs. Femininity: Italy leans towards a relatively high level of masculinity, emphasizing success, assertiveness, and competition. However, there is also a strong appreciation for quality of life, enjoyment, and relationships, reflecting elements of femininity.</w:t>
      </w:r>
    </w:p>
    <w:p w14:paraId="4452C6BE"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369F4E47"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4. Uncertainty Avoidance: Italy exhibits a relatively high degree of Uncertainty Avoidance, reflecting a preference for established rules and structures. This can be seen in the value placed on tradition, history, and established customs, alongside a certain tolerance for ambiguity and adaptability.</w:t>
      </w:r>
    </w:p>
    <w:p w14:paraId="188AB8CF"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1CE0ADD3" w14:textId="547AA0A2"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 xml:space="preserve">5. Long-Term Orientation vs. Short-Term Normative Orientation: Italy has a strong connection to traditional values and has a long-term orientation, valuing history, heritage, and perseverance. There is an appreciation for the benefits of investing in relationships, education, and sustainable </w:t>
      </w:r>
      <w:r w:rsidR="00C73575" w:rsidRPr="00DB2CB2">
        <w:rPr>
          <w:rFonts w:ascii="Tahoma" w:eastAsia="Times New Roman" w:hAnsi="Tahoma" w:cs="Tahoma"/>
          <w:color w:val="000000"/>
          <w:kern w:val="0"/>
          <w:sz w:val="21"/>
          <w:szCs w:val="21"/>
          <w:lang w:eastAsia="en-GB"/>
          <w14:ligatures w14:val="none"/>
        </w:rPr>
        <w:t>endeavours</w:t>
      </w:r>
      <w:r w:rsidRPr="00DB2CB2">
        <w:rPr>
          <w:rFonts w:ascii="Tahoma" w:eastAsia="Times New Roman" w:hAnsi="Tahoma" w:cs="Tahoma"/>
          <w:color w:val="000000"/>
          <w:kern w:val="0"/>
          <w:sz w:val="21"/>
          <w:szCs w:val="21"/>
          <w:lang w:eastAsia="en-GB"/>
          <w14:ligatures w14:val="none"/>
        </w:rPr>
        <w:t>. However, there are also regional variations with some areas exhibiting a more short-term normative orientation.</w:t>
      </w:r>
    </w:p>
    <w:p w14:paraId="72793C35"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3007C52D" w14:textId="77777777" w:rsidR="00DB2CB2" w:rsidRPr="00DB2CB2" w:rsidRDefault="00DB2CB2" w:rsidP="00DB2CB2">
      <w:pPr>
        <w:spacing w:after="0" w:line="240" w:lineRule="auto"/>
        <w:rPr>
          <w:rFonts w:ascii="Tahoma" w:eastAsia="Times New Roman" w:hAnsi="Tahoma" w:cs="Tahoma"/>
          <w:color w:val="000000"/>
          <w:kern w:val="0"/>
          <w:sz w:val="21"/>
          <w:szCs w:val="21"/>
          <w:lang w:eastAsia="en-GB"/>
          <w14:ligatures w14:val="none"/>
        </w:rPr>
      </w:pPr>
      <w:r w:rsidRPr="00DB2CB2">
        <w:rPr>
          <w:rFonts w:ascii="Tahoma" w:eastAsia="Times New Roman" w:hAnsi="Tahoma" w:cs="Tahoma"/>
          <w:color w:val="000000"/>
          <w:kern w:val="0"/>
          <w:sz w:val="21"/>
          <w:szCs w:val="21"/>
          <w:lang w:eastAsia="en-GB"/>
          <w14:ligatures w14:val="none"/>
        </w:rPr>
        <w:t>6. Indulgence vs. Restraint: Italy generally leans towards indulgence, valuing enjoyment, curiosity, and the pursuit of leisure within the context of social and cultural norms. This is evident in the importance placed on food, wine, festivals, and socializing as integral aspects of Italian life.</w:t>
      </w:r>
    </w:p>
    <w:p w14:paraId="22C377DF" w14:textId="77777777" w:rsidR="00DB2CB2" w:rsidRDefault="00DB2CB2" w:rsidP="00DB2CB2">
      <w:pPr>
        <w:spacing w:after="0" w:line="240" w:lineRule="auto"/>
        <w:rPr>
          <w:rFonts w:ascii="Tahoma" w:eastAsia="Times New Roman" w:hAnsi="Tahoma" w:cs="Tahoma"/>
          <w:b/>
          <w:bCs/>
          <w:color w:val="000000"/>
          <w:kern w:val="0"/>
          <w:sz w:val="21"/>
          <w:szCs w:val="21"/>
          <w:lang w:eastAsia="en-GB"/>
          <w14:ligatures w14:val="none"/>
        </w:rPr>
      </w:pPr>
    </w:p>
    <w:p w14:paraId="624761F4" w14:textId="7A4ACDBB" w:rsidR="00DB2CB2" w:rsidRDefault="00DB2CB2" w:rsidP="00DB2CB2">
      <w:pPr>
        <w:spacing w:after="0" w:line="240" w:lineRule="auto"/>
        <w:rPr>
          <w:rFonts w:ascii="Tahoma" w:eastAsia="Times New Roman" w:hAnsi="Tahoma" w:cs="Tahoma"/>
          <w:b/>
          <w:bCs/>
          <w:color w:val="000000"/>
          <w:kern w:val="0"/>
          <w:sz w:val="21"/>
          <w:szCs w:val="21"/>
          <w:lang w:eastAsia="en-GB"/>
          <w14:ligatures w14:val="none"/>
        </w:rPr>
      </w:pPr>
      <w:r>
        <w:rPr>
          <w:rFonts w:ascii="Tahoma" w:eastAsia="Times New Roman" w:hAnsi="Tahoma" w:cs="Tahoma"/>
          <w:b/>
          <w:bCs/>
          <w:color w:val="000000"/>
          <w:kern w:val="0"/>
          <w:sz w:val="21"/>
          <w:szCs w:val="21"/>
          <w:lang w:eastAsia="en-GB"/>
          <w14:ligatures w14:val="none"/>
        </w:rPr>
        <w:t>UK:</w:t>
      </w:r>
    </w:p>
    <w:p w14:paraId="10E48616" w14:textId="77777777"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r w:rsidRPr="0041726F">
        <w:rPr>
          <w:rFonts w:ascii="Tahoma" w:eastAsia="Times New Roman" w:hAnsi="Tahoma" w:cs="Tahoma"/>
          <w:color w:val="000000"/>
          <w:kern w:val="0"/>
          <w:sz w:val="21"/>
          <w:szCs w:val="21"/>
          <w:lang w:eastAsia="en-GB"/>
          <w14:ligatures w14:val="none"/>
        </w:rPr>
        <w:t>1. Power Distance: The UK reflects a relatively low Power Distance, suggesting a society that values equality and tends to question authority. This is evident in various aspects of British culture, including a tradition of free speech and a generally informal approach to hierarchy in social and workplace settings.</w:t>
      </w:r>
    </w:p>
    <w:p w14:paraId="29F8C61F" w14:textId="77777777"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p>
    <w:p w14:paraId="47D55BB8" w14:textId="77777777"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r w:rsidRPr="0041726F">
        <w:rPr>
          <w:rFonts w:ascii="Tahoma" w:eastAsia="Times New Roman" w:hAnsi="Tahoma" w:cs="Tahoma"/>
          <w:color w:val="000000"/>
          <w:kern w:val="0"/>
          <w:sz w:val="21"/>
          <w:szCs w:val="21"/>
          <w:lang w:eastAsia="en-GB"/>
          <w14:ligatures w14:val="none"/>
        </w:rPr>
        <w:t>2. Individualism vs. Collectivism: The UK is known for its emphasis on individualism, with a strong respect for individual rights, expression, and achievement. While there is a recognition of the importance of community and social responsibility, individuality is highly valued in British culture.</w:t>
      </w:r>
    </w:p>
    <w:p w14:paraId="5F2C6E1F" w14:textId="77777777"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p>
    <w:p w14:paraId="468971A7" w14:textId="750EFAAD"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r w:rsidRPr="0041726F">
        <w:rPr>
          <w:rFonts w:ascii="Tahoma" w:eastAsia="Times New Roman" w:hAnsi="Tahoma" w:cs="Tahoma"/>
          <w:color w:val="000000"/>
          <w:kern w:val="0"/>
          <w:sz w:val="21"/>
          <w:szCs w:val="21"/>
          <w:lang w:eastAsia="en-GB"/>
          <w14:ligatures w14:val="none"/>
        </w:rPr>
        <w:t xml:space="preserve">3. Masculinity vs. Femininity: The UK demonstrates a balance between masculinity and femininity. There is a historical emphasis on success, ambition, and assertiveness, reflecting elements of masculinity, alongside an increasing recognition of work-life balance, quality of life, and nurturing </w:t>
      </w:r>
      <w:r w:rsidR="00C73575" w:rsidRPr="0041726F">
        <w:rPr>
          <w:rFonts w:ascii="Tahoma" w:eastAsia="Times New Roman" w:hAnsi="Tahoma" w:cs="Tahoma"/>
          <w:color w:val="000000"/>
          <w:kern w:val="0"/>
          <w:sz w:val="21"/>
          <w:szCs w:val="21"/>
          <w:lang w:eastAsia="en-GB"/>
          <w14:ligatures w14:val="none"/>
        </w:rPr>
        <w:t>behaviours</w:t>
      </w:r>
      <w:r w:rsidRPr="0041726F">
        <w:rPr>
          <w:rFonts w:ascii="Tahoma" w:eastAsia="Times New Roman" w:hAnsi="Tahoma" w:cs="Tahoma"/>
          <w:color w:val="000000"/>
          <w:kern w:val="0"/>
          <w:sz w:val="21"/>
          <w:szCs w:val="21"/>
          <w:lang w:eastAsia="en-GB"/>
          <w14:ligatures w14:val="none"/>
        </w:rPr>
        <w:t>, reflecting elements of femininity.</w:t>
      </w:r>
    </w:p>
    <w:p w14:paraId="21D9FE11" w14:textId="77777777"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p>
    <w:p w14:paraId="42F4A951" w14:textId="77777777"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r w:rsidRPr="0041726F">
        <w:rPr>
          <w:rFonts w:ascii="Tahoma" w:eastAsia="Times New Roman" w:hAnsi="Tahoma" w:cs="Tahoma"/>
          <w:color w:val="000000"/>
          <w:kern w:val="0"/>
          <w:sz w:val="21"/>
          <w:szCs w:val="21"/>
          <w:lang w:eastAsia="en-GB"/>
          <w14:ligatures w14:val="none"/>
        </w:rPr>
        <w:t>4. Uncertainty Avoidance: The UK has a relatively low level of Uncertainty Avoidance, indicative of a society that is generally open to change, risk-taking, and innovation. This is seen in the UK's embrace of diverse cultural influences, its entrepreneurial spirit, and its evolving social norms.</w:t>
      </w:r>
    </w:p>
    <w:p w14:paraId="3F106BC8" w14:textId="77777777"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p>
    <w:p w14:paraId="7403ABF3" w14:textId="77777777"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r w:rsidRPr="0041726F">
        <w:rPr>
          <w:rFonts w:ascii="Tahoma" w:eastAsia="Times New Roman" w:hAnsi="Tahoma" w:cs="Tahoma"/>
          <w:color w:val="000000"/>
          <w:kern w:val="0"/>
          <w:sz w:val="21"/>
          <w:szCs w:val="21"/>
          <w:lang w:eastAsia="en-GB"/>
          <w14:ligatures w14:val="none"/>
        </w:rPr>
        <w:t>5. Long-Term Orientation vs. Short-Term Normative Orientation: The UK has a balanced approach to long-term and short-term orientation. While there is a strong historical and cultural legacy, the UK also embraces innovation, adaptability, and global perspectives, reflecting a mix of long-term values and short-term pragmatic approaches.</w:t>
      </w:r>
    </w:p>
    <w:p w14:paraId="4BE87061" w14:textId="77777777"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p>
    <w:p w14:paraId="2F2C10AE" w14:textId="77777777"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r w:rsidRPr="0041726F">
        <w:rPr>
          <w:rFonts w:ascii="Tahoma" w:eastAsia="Times New Roman" w:hAnsi="Tahoma" w:cs="Tahoma"/>
          <w:color w:val="000000"/>
          <w:kern w:val="0"/>
          <w:sz w:val="21"/>
          <w:szCs w:val="21"/>
          <w:lang w:eastAsia="en-GB"/>
          <w14:ligatures w14:val="none"/>
        </w:rPr>
        <w:t>6. Indulgence vs. Restraint: The UK leans towards indulgence, valuing enjoyment, leisure, and gratification within societal norms. The culture places emphasis on celebration, entertainment, and leisure activities, while also demonstrating restraint in specific social and institutional contexts.</w:t>
      </w:r>
    </w:p>
    <w:p w14:paraId="4888BC13" w14:textId="77777777"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p>
    <w:p w14:paraId="40A40F13" w14:textId="77777777" w:rsidR="0041726F" w:rsidRPr="0041726F" w:rsidRDefault="0041726F" w:rsidP="0041726F">
      <w:pPr>
        <w:spacing w:after="0" w:line="240" w:lineRule="auto"/>
        <w:rPr>
          <w:rFonts w:ascii="Tahoma" w:eastAsia="Times New Roman" w:hAnsi="Tahoma" w:cs="Tahoma"/>
          <w:color w:val="000000"/>
          <w:kern w:val="0"/>
          <w:sz w:val="21"/>
          <w:szCs w:val="21"/>
          <w:lang w:eastAsia="en-GB"/>
          <w14:ligatures w14:val="none"/>
        </w:rPr>
      </w:pPr>
      <w:r w:rsidRPr="0041726F">
        <w:rPr>
          <w:rFonts w:ascii="Tahoma" w:eastAsia="Times New Roman" w:hAnsi="Tahoma" w:cs="Tahoma"/>
          <w:color w:val="000000"/>
          <w:kern w:val="0"/>
          <w:sz w:val="21"/>
          <w:szCs w:val="21"/>
          <w:lang w:eastAsia="en-GB"/>
          <w14:ligatures w14:val="none"/>
        </w:rPr>
        <w:t>It's important to note that these dimensions provide a general framework for understanding cultural tendencies and should not be seen as strict characterizations of all individuals within the UK. Furthermore, regional variations within the UK can influence cultural tendencies, and individual experiences and perspectives may vary widely.</w:t>
      </w:r>
    </w:p>
    <w:p w14:paraId="6313665C" w14:textId="77777777" w:rsidR="00DB2CB2" w:rsidRDefault="00DB2CB2" w:rsidP="00DB2CB2">
      <w:pPr>
        <w:spacing w:after="0" w:line="240" w:lineRule="auto"/>
        <w:rPr>
          <w:rFonts w:ascii="Tahoma" w:eastAsia="Times New Roman" w:hAnsi="Tahoma" w:cs="Tahoma"/>
          <w:color w:val="000000"/>
          <w:kern w:val="0"/>
          <w:sz w:val="21"/>
          <w:szCs w:val="21"/>
          <w:lang w:eastAsia="en-GB"/>
          <w14:ligatures w14:val="none"/>
        </w:rPr>
      </w:pPr>
    </w:p>
    <w:p w14:paraId="47F5F743" w14:textId="77777777" w:rsidR="0041726F" w:rsidRDefault="0041726F" w:rsidP="00DB2CB2">
      <w:pPr>
        <w:spacing w:after="0" w:line="240" w:lineRule="auto"/>
        <w:rPr>
          <w:rFonts w:ascii="Tahoma" w:eastAsia="Times New Roman" w:hAnsi="Tahoma" w:cs="Tahoma"/>
          <w:color w:val="000000"/>
          <w:kern w:val="0"/>
          <w:sz w:val="21"/>
          <w:szCs w:val="21"/>
          <w:lang w:eastAsia="en-GB"/>
          <w14:ligatures w14:val="none"/>
        </w:rPr>
      </w:pPr>
    </w:p>
    <w:p w14:paraId="382F5F76" w14:textId="77777777" w:rsidR="0041726F" w:rsidRDefault="0041726F" w:rsidP="00DB2CB2">
      <w:pPr>
        <w:spacing w:after="0" w:line="240" w:lineRule="auto"/>
        <w:rPr>
          <w:rFonts w:ascii="Tahoma" w:eastAsia="Times New Roman" w:hAnsi="Tahoma" w:cs="Tahoma"/>
          <w:color w:val="000000"/>
          <w:kern w:val="0"/>
          <w:sz w:val="21"/>
          <w:szCs w:val="21"/>
          <w:lang w:eastAsia="en-GB"/>
          <w14:ligatures w14:val="none"/>
        </w:rPr>
      </w:pPr>
    </w:p>
    <w:p w14:paraId="74FA8DF7" w14:textId="2252286B" w:rsidR="0041726F" w:rsidRDefault="0041726F" w:rsidP="0041726F">
      <w:pPr>
        <w:spacing w:after="0" w:line="240" w:lineRule="auto"/>
        <w:jc w:val="center"/>
        <w:rPr>
          <w:rFonts w:ascii="Tahoma" w:eastAsia="Times New Roman" w:hAnsi="Tahoma" w:cs="Tahoma"/>
          <w:b/>
          <w:bCs/>
          <w:color w:val="000000"/>
          <w:kern w:val="0"/>
          <w:sz w:val="36"/>
          <w:szCs w:val="36"/>
          <w:lang w:eastAsia="en-GB"/>
          <w14:ligatures w14:val="none"/>
        </w:rPr>
      </w:pPr>
      <w:r>
        <w:rPr>
          <w:rFonts w:ascii="Tahoma" w:eastAsia="Times New Roman" w:hAnsi="Tahoma" w:cs="Tahoma"/>
          <w:b/>
          <w:bCs/>
          <w:color w:val="000000"/>
          <w:kern w:val="0"/>
          <w:sz w:val="36"/>
          <w:szCs w:val="36"/>
          <w:lang w:eastAsia="en-GB"/>
          <w14:ligatures w14:val="none"/>
        </w:rPr>
        <w:t>Cultural barriers</w:t>
      </w:r>
    </w:p>
    <w:p w14:paraId="2C6D25A2" w14:textId="77777777" w:rsidR="0041726F" w:rsidRPr="00DB2CB2" w:rsidRDefault="0041726F" w:rsidP="0041726F">
      <w:pPr>
        <w:spacing w:after="0" w:line="240" w:lineRule="auto"/>
        <w:rPr>
          <w:rFonts w:ascii="Tahoma" w:eastAsia="Times New Roman" w:hAnsi="Tahoma" w:cs="Tahoma"/>
          <w:color w:val="000000"/>
          <w:kern w:val="0"/>
          <w:sz w:val="21"/>
          <w:szCs w:val="21"/>
          <w:lang w:eastAsia="en-GB"/>
          <w14:ligatures w14:val="none"/>
        </w:rPr>
      </w:pPr>
    </w:p>
    <w:p w14:paraId="4CFE658C" w14:textId="131CFB79" w:rsidR="00C81631" w:rsidRPr="00C81631" w:rsidRDefault="00C81631" w:rsidP="00C81631">
      <w:pPr>
        <w:pStyle w:val="ListParagraph"/>
        <w:spacing w:line="240" w:lineRule="auto"/>
        <w:rPr>
          <w:rFonts w:ascii="Tahoma" w:eastAsia="Times New Roman" w:hAnsi="Tahoma" w:cs="Tahoma"/>
          <w:color w:val="000000"/>
          <w:kern w:val="0"/>
          <w:sz w:val="21"/>
          <w:szCs w:val="21"/>
          <w:lang w:eastAsia="en-GB"/>
          <w14:ligatures w14:val="none"/>
        </w:rPr>
      </w:pPr>
    </w:p>
    <w:p w14:paraId="63BE0F75" w14:textId="7777777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r w:rsidRPr="00513C13">
        <w:rPr>
          <w:rFonts w:ascii="Tahoma" w:eastAsia="Times New Roman" w:hAnsi="Tahoma" w:cs="Tahoma"/>
          <w:color w:val="000000"/>
          <w:kern w:val="0"/>
          <w:sz w:val="21"/>
          <w:szCs w:val="21"/>
          <w:lang w:eastAsia="en-GB"/>
          <w14:ligatures w14:val="none"/>
        </w:rPr>
        <w:t>When considering cultural barriers between Bulgaria, Italy, and the UK, it's important to recognize that while these countries share some commonalities as part of the European region, they also exhibit distinct cultural characteristics that can present challenges in cross-cultural interactions. Here are some potential cultural barriers that individuals and organizations may encounter when working across these countries:</w:t>
      </w:r>
    </w:p>
    <w:p w14:paraId="0D63F08C" w14:textId="7777777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p>
    <w:p w14:paraId="4E0FD3B2" w14:textId="600BC63D"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r w:rsidRPr="00513C13">
        <w:rPr>
          <w:rFonts w:ascii="Tahoma" w:eastAsia="Times New Roman" w:hAnsi="Tahoma" w:cs="Tahoma"/>
          <w:color w:val="000000"/>
          <w:kern w:val="0"/>
          <w:sz w:val="21"/>
          <w:szCs w:val="21"/>
          <w:lang w:eastAsia="en-GB"/>
          <w14:ligatures w14:val="none"/>
        </w:rPr>
        <w:t xml:space="preserve">1. Language: Language differences can present a significant barrier </w:t>
      </w:r>
      <w:r>
        <w:rPr>
          <w:rFonts w:ascii="Tahoma" w:eastAsia="Times New Roman" w:hAnsi="Tahoma" w:cs="Tahoma"/>
          <w:color w:val="000000"/>
          <w:kern w:val="0"/>
          <w:sz w:val="21"/>
          <w:szCs w:val="21"/>
          <w:lang w:eastAsia="en-GB"/>
          <w14:ligatures w14:val="none"/>
        </w:rPr>
        <w:t xml:space="preserve">for Tesco </w:t>
      </w:r>
      <w:r w:rsidRPr="00513C13">
        <w:rPr>
          <w:rFonts w:ascii="Tahoma" w:eastAsia="Times New Roman" w:hAnsi="Tahoma" w:cs="Tahoma"/>
          <w:color w:val="000000"/>
          <w:kern w:val="0"/>
          <w:sz w:val="21"/>
          <w:szCs w:val="21"/>
          <w:lang w:eastAsia="en-GB"/>
          <w14:ligatures w14:val="none"/>
        </w:rPr>
        <w:t>to effective communication. While English is widely spoken in the UK, it may not be as prevalent in Bulgaria and Italy. Furthermore, linguistic nuances, idiomatic expressions, and conversational styles can vary, leading to potential misunderstandings in intercultural communication.</w:t>
      </w:r>
    </w:p>
    <w:p w14:paraId="50392D47" w14:textId="7777777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p>
    <w:p w14:paraId="3C8ADFEC" w14:textId="7777777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r w:rsidRPr="00513C13">
        <w:rPr>
          <w:rFonts w:ascii="Tahoma" w:eastAsia="Times New Roman" w:hAnsi="Tahoma" w:cs="Tahoma"/>
          <w:color w:val="000000"/>
          <w:kern w:val="0"/>
          <w:sz w:val="21"/>
          <w:szCs w:val="21"/>
          <w:lang w:eastAsia="en-GB"/>
          <w14:ligatures w14:val="none"/>
        </w:rPr>
        <w:t>2. Communication Styles: Each country may have distinct communication styles, with varying levels of directness, assertiveness, and formality. For example, Bulgarians may prefer more indirect communication, Italians may use expressive gestures and non-verbal cues, and the British may value explicit and direct communication. These differences can affect the way messages are perceived and understood.</w:t>
      </w:r>
    </w:p>
    <w:p w14:paraId="36BD467D" w14:textId="7777777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p>
    <w:p w14:paraId="1645F684" w14:textId="7788CFA2"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r w:rsidRPr="00513C13">
        <w:rPr>
          <w:rFonts w:ascii="Tahoma" w:eastAsia="Times New Roman" w:hAnsi="Tahoma" w:cs="Tahoma"/>
          <w:color w:val="000000"/>
          <w:kern w:val="0"/>
          <w:sz w:val="21"/>
          <w:szCs w:val="21"/>
          <w:lang w:eastAsia="en-GB"/>
          <w14:ligatures w14:val="none"/>
        </w:rPr>
        <w:t>3. Work Ethic and Business Practices: Differences in work ethic, attitudes toward punctuality, and business practices can pose challenges</w:t>
      </w:r>
      <w:r>
        <w:rPr>
          <w:rFonts w:ascii="Tahoma" w:eastAsia="Times New Roman" w:hAnsi="Tahoma" w:cs="Tahoma"/>
          <w:color w:val="000000"/>
          <w:kern w:val="0"/>
          <w:sz w:val="21"/>
          <w:szCs w:val="21"/>
          <w:lang w:eastAsia="en-GB"/>
          <w14:ligatures w14:val="none"/>
        </w:rPr>
        <w:t xml:space="preserve"> for Tesco</w:t>
      </w:r>
      <w:r w:rsidRPr="00513C13">
        <w:rPr>
          <w:rFonts w:ascii="Tahoma" w:eastAsia="Times New Roman" w:hAnsi="Tahoma" w:cs="Tahoma"/>
          <w:color w:val="000000"/>
          <w:kern w:val="0"/>
          <w:sz w:val="21"/>
          <w:szCs w:val="21"/>
          <w:lang w:eastAsia="en-GB"/>
          <w14:ligatures w14:val="none"/>
        </w:rPr>
        <w:t xml:space="preserve"> in cross-cultural business interactions. For instance, Bulgarians may prioritize relationship-building and consensus, Italians may value personal connections and trust, while the British may emphasize efficiency and time management.</w:t>
      </w:r>
    </w:p>
    <w:p w14:paraId="150ED5E9" w14:textId="7777777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p>
    <w:p w14:paraId="753108B5" w14:textId="7777777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r w:rsidRPr="00513C13">
        <w:rPr>
          <w:rFonts w:ascii="Tahoma" w:eastAsia="Times New Roman" w:hAnsi="Tahoma" w:cs="Tahoma"/>
          <w:color w:val="000000"/>
          <w:kern w:val="0"/>
          <w:sz w:val="21"/>
          <w:szCs w:val="21"/>
          <w:lang w:eastAsia="en-GB"/>
          <w14:ligatures w14:val="none"/>
        </w:rPr>
        <w:lastRenderedPageBreak/>
        <w:t>4. Values and Social Norms: Variances in values and social norms can lead to cultural misunderstandings. For example, attitudes toward hierarchy, decision-making processes, and individualism vs. collectivism differ across these countries, potentially impacting teamwork, leadership, and organizational dynamics.</w:t>
      </w:r>
    </w:p>
    <w:p w14:paraId="75280960" w14:textId="7777777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p>
    <w:p w14:paraId="1BFCB15F" w14:textId="5E385D1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r w:rsidRPr="00513C13">
        <w:rPr>
          <w:rFonts w:ascii="Tahoma" w:eastAsia="Times New Roman" w:hAnsi="Tahoma" w:cs="Tahoma"/>
          <w:color w:val="000000"/>
          <w:kern w:val="0"/>
          <w:sz w:val="21"/>
          <w:szCs w:val="21"/>
          <w:lang w:eastAsia="en-GB"/>
          <w14:ligatures w14:val="none"/>
        </w:rPr>
        <w:t>5. Etiquette and Social Customs: Cultural differences in social etiquette, dining customs, and gift-giving practices can create barriers to building rapport and forming meaningful relationships</w:t>
      </w:r>
      <w:r>
        <w:rPr>
          <w:rFonts w:ascii="Tahoma" w:eastAsia="Times New Roman" w:hAnsi="Tahoma" w:cs="Tahoma"/>
          <w:color w:val="000000"/>
          <w:kern w:val="0"/>
          <w:sz w:val="21"/>
          <w:szCs w:val="21"/>
          <w:lang w:eastAsia="en-GB"/>
          <w14:ligatures w14:val="none"/>
        </w:rPr>
        <w:t xml:space="preserve"> in Tesco </w:t>
      </w:r>
      <w:r w:rsidRPr="00513C13">
        <w:rPr>
          <w:rFonts w:ascii="Tahoma" w:eastAsia="Times New Roman" w:hAnsi="Tahoma" w:cs="Tahoma"/>
          <w:color w:val="000000"/>
          <w:kern w:val="0"/>
          <w:sz w:val="21"/>
          <w:szCs w:val="21"/>
          <w:lang w:eastAsia="en-GB"/>
          <w14:ligatures w14:val="none"/>
        </w:rPr>
        <w:t>. Understanding and respecting cultural protocols is essential for successful social and business interactions.</w:t>
      </w:r>
    </w:p>
    <w:p w14:paraId="482D48FA" w14:textId="7777777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p>
    <w:p w14:paraId="0C5572E5" w14:textId="7777777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r w:rsidRPr="00513C13">
        <w:rPr>
          <w:rFonts w:ascii="Tahoma" w:eastAsia="Times New Roman" w:hAnsi="Tahoma" w:cs="Tahoma"/>
          <w:color w:val="000000"/>
          <w:kern w:val="0"/>
          <w:sz w:val="21"/>
          <w:szCs w:val="21"/>
          <w:lang w:eastAsia="en-GB"/>
          <w14:ligatures w14:val="none"/>
        </w:rPr>
        <w:t>6. Perceptions of Time: Varied attitudes toward time management, deadlines, and the pace of life can lead to misalignments in expectations and planning. The interpretation of "being on time" and attitudes toward scheduling may differ across these cultures.</w:t>
      </w:r>
    </w:p>
    <w:p w14:paraId="45256706" w14:textId="7777777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p>
    <w:p w14:paraId="46EE34FC" w14:textId="77777777" w:rsidR="00513C13" w:rsidRPr="00513C13" w:rsidRDefault="00513C13" w:rsidP="00513C13">
      <w:pPr>
        <w:spacing w:after="0" w:line="240" w:lineRule="auto"/>
        <w:rPr>
          <w:rFonts w:ascii="Tahoma" w:eastAsia="Times New Roman" w:hAnsi="Tahoma" w:cs="Tahoma"/>
          <w:color w:val="000000"/>
          <w:kern w:val="0"/>
          <w:sz w:val="21"/>
          <w:szCs w:val="21"/>
          <w:lang w:eastAsia="en-GB"/>
          <w14:ligatures w14:val="none"/>
        </w:rPr>
      </w:pPr>
      <w:r w:rsidRPr="00513C13">
        <w:rPr>
          <w:rFonts w:ascii="Tahoma" w:eastAsia="Times New Roman" w:hAnsi="Tahoma" w:cs="Tahoma"/>
          <w:color w:val="000000"/>
          <w:kern w:val="0"/>
          <w:sz w:val="21"/>
          <w:szCs w:val="21"/>
          <w:lang w:eastAsia="en-GB"/>
          <w14:ligatures w14:val="none"/>
        </w:rPr>
        <w:t>Overcoming cultural barriers between these countries requires cultural sensitivity, open-mindedness, and proactive efforts to bridge differences. Strategies for addressing these barriers include cultural awareness training, building relationships based on mutual understanding, adapting communication styles, and recognizing and respecting diverse cultural norms and practices.</w:t>
      </w:r>
    </w:p>
    <w:p w14:paraId="42E3F496" w14:textId="00B8675A" w:rsidR="003E2496" w:rsidRDefault="003E2496" w:rsidP="003E2496">
      <w:pPr>
        <w:spacing w:after="0" w:line="240" w:lineRule="auto"/>
        <w:rPr>
          <w:rFonts w:ascii="Tahoma" w:eastAsia="Times New Roman" w:hAnsi="Tahoma" w:cs="Tahoma"/>
          <w:b/>
          <w:bCs/>
          <w:color w:val="000000"/>
          <w:kern w:val="0"/>
          <w:sz w:val="21"/>
          <w:szCs w:val="21"/>
          <w:lang w:eastAsia="en-GB"/>
          <w14:ligatures w14:val="none"/>
        </w:rPr>
      </w:pPr>
    </w:p>
    <w:p w14:paraId="6D55D12D" w14:textId="77777777" w:rsidR="003E2496" w:rsidRDefault="003E2496" w:rsidP="00FC4CD3">
      <w:pPr>
        <w:spacing w:after="0" w:line="240" w:lineRule="auto"/>
        <w:jc w:val="center"/>
        <w:rPr>
          <w:rFonts w:ascii="Tahoma" w:eastAsia="Times New Roman" w:hAnsi="Tahoma" w:cs="Tahoma"/>
          <w:color w:val="000000"/>
          <w:kern w:val="0"/>
          <w:sz w:val="36"/>
          <w:szCs w:val="36"/>
          <w:lang w:eastAsia="en-GB"/>
          <w14:ligatures w14:val="none"/>
        </w:rPr>
      </w:pPr>
    </w:p>
    <w:p w14:paraId="1D8476A7" w14:textId="7DE3C847" w:rsidR="00FC4CD3" w:rsidRDefault="00FC4CD3" w:rsidP="00FC4CD3">
      <w:pPr>
        <w:spacing w:after="0" w:line="240" w:lineRule="auto"/>
        <w:jc w:val="center"/>
        <w:rPr>
          <w:rFonts w:ascii="Tahoma" w:eastAsia="Times New Roman" w:hAnsi="Tahoma" w:cs="Tahoma"/>
          <w:b/>
          <w:bCs/>
          <w:color w:val="000000"/>
          <w:kern w:val="0"/>
          <w:sz w:val="36"/>
          <w:szCs w:val="36"/>
          <w:lang w:eastAsia="en-GB"/>
          <w14:ligatures w14:val="none"/>
        </w:rPr>
      </w:pPr>
      <w:r>
        <w:rPr>
          <w:rFonts w:ascii="Tahoma" w:eastAsia="Times New Roman" w:hAnsi="Tahoma" w:cs="Tahoma"/>
          <w:b/>
          <w:bCs/>
          <w:color w:val="000000"/>
          <w:kern w:val="0"/>
          <w:sz w:val="36"/>
          <w:szCs w:val="36"/>
          <w:lang w:eastAsia="en-GB"/>
          <w14:ligatures w14:val="none"/>
        </w:rPr>
        <w:t>Recommendations</w:t>
      </w:r>
    </w:p>
    <w:p w14:paraId="2E5EB41D" w14:textId="023087EB" w:rsidR="00FC4CD3" w:rsidRPr="00FC4CD3" w:rsidRDefault="00FC4CD3" w:rsidP="00FC4CD3">
      <w:pPr>
        <w:spacing w:after="0" w:line="240" w:lineRule="auto"/>
        <w:jc w:val="center"/>
        <w:rPr>
          <w:rFonts w:ascii="Tahoma" w:eastAsia="Times New Roman" w:hAnsi="Tahoma" w:cs="Tahoma"/>
          <w:color w:val="000000"/>
          <w:kern w:val="0"/>
          <w:sz w:val="21"/>
          <w:szCs w:val="21"/>
          <w:lang w:eastAsia="en-GB"/>
          <w14:ligatures w14:val="none"/>
        </w:rPr>
      </w:pPr>
      <w:r>
        <w:rPr>
          <w:rFonts w:ascii="Tahoma" w:eastAsia="Times New Roman" w:hAnsi="Tahoma" w:cs="Tahoma"/>
          <w:b/>
          <w:bCs/>
          <w:color w:val="000000"/>
          <w:kern w:val="0"/>
          <w:sz w:val="36"/>
          <w:szCs w:val="36"/>
          <w:lang w:eastAsia="en-GB"/>
          <w14:ligatures w14:val="none"/>
        </w:rPr>
        <w:br/>
      </w:r>
    </w:p>
    <w:p w14:paraId="266A5DF5" w14:textId="3D2EDDB7" w:rsidR="006C3CE7" w:rsidRDefault="00FC5CF8" w:rsidP="00C73575">
      <w:pPr>
        <w:jc w:val="both"/>
        <w:rPr>
          <w:rFonts w:cstheme="minorHAnsi"/>
          <w:sz w:val="24"/>
          <w:szCs w:val="24"/>
        </w:rPr>
      </w:pPr>
      <w:r w:rsidRPr="00FC5CF8">
        <w:rPr>
          <w:rFonts w:cstheme="minorHAnsi"/>
          <w:sz w:val="24"/>
          <w:szCs w:val="24"/>
        </w:rPr>
        <w:t xml:space="preserve">Entering new markets, such as Bulgaria and Italy, requires careful planning and consideration of various </w:t>
      </w:r>
      <w:r w:rsidR="00DC20FD" w:rsidRPr="00FC5CF8">
        <w:rPr>
          <w:rFonts w:cstheme="minorHAnsi"/>
          <w:sz w:val="24"/>
          <w:szCs w:val="24"/>
        </w:rPr>
        <w:t>factors. Before</w:t>
      </w:r>
      <w:r w:rsidRPr="00FC5CF8">
        <w:rPr>
          <w:rFonts w:cstheme="minorHAnsi"/>
          <w:sz w:val="24"/>
          <w:szCs w:val="24"/>
        </w:rPr>
        <w:t xml:space="preserve"> entering the </w:t>
      </w:r>
      <w:r w:rsidRPr="00FC5CF8">
        <w:rPr>
          <w:rFonts w:cstheme="minorHAnsi"/>
          <w:sz w:val="24"/>
          <w:szCs w:val="24"/>
        </w:rPr>
        <w:t>Bulgarian</w:t>
      </w:r>
      <w:r w:rsidRPr="00FC5CF8">
        <w:rPr>
          <w:rFonts w:cstheme="minorHAnsi"/>
          <w:sz w:val="24"/>
          <w:szCs w:val="24"/>
        </w:rPr>
        <w:t xml:space="preserve"> and </w:t>
      </w:r>
      <w:r w:rsidRPr="00FC5CF8">
        <w:rPr>
          <w:rFonts w:cstheme="minorHAnsi"/>
          <w:sz w:val="24"/>
          <w:szCs w:val="24"/>
        </w:rPr>
        <w:t>Italian</w:t>
      </w:r>
      <w:r w:rsidRPr="00FC5CF8">
        <w:rPr>
          <w:rFonts w:cstheme="minorHAnsi"/>
          <w:sz w:val="24"/>
          <w:szCs w:val="24"/>
        </w:rPr>
        <w:t xml:space="preserve"> markets , Tesco should conduct thorough market research and strategic planning to effectively navigate the unique </w:t>
      </w:r>
      <w:r w:rsidRPr="00FC5CF8">
        <w:rPr>
          <w:rFonts w:cstheme="minorHAnsi"/>
          <w:sz w:val="24"/>
          <w:szCs w:val="24"/>
        </w:rPr>
        <w:t>cultural, economic</w:t>
      </w:r>
      <w:r w:rsidRPr="00FC5CF8">
        <w:rPr>
          <w:rFonts w:cstheme="minorHAnsi"/>
          <w:sz w:val="24"/>
          <w:szCs w:val="24"/>
        </w:rPr>
        <w:t xml:space="preserve"> and competitive landscapes in each country.</w:t>
      </w:r>
      <w:r w:rsidRPr="00FC5CF8">
        <w:t xml:space="preserve"> </w:t>
      </w:r>
      <w:r w:rsidRPr="00FC5CF8">
        <w:rPr>
          <w:rFonts w:cstheme="minorHAnsi"/>
          <w:sz w:val="24"/>
          <w:szCs w:val="24"/>
        </w:rPr>
        <w:t xml:space="preserve">Also Tesco should do a thorough marketing research to understand the consumer preferences ,shopping habits and </w:t>
      </w:r>
      <w:r w:rsidR="00DC20FD" w:rsidRPr="00FC5CF8">
        <w:rPr>
          <w:rFonts w:cstheme="minorHAnsi"/>
          <w:sz w:val="24"/>
          <w:szCs w:val="24"/>
        </w:rPr>
        <w:t>competitive</w:t>
      </w:r>
      <w:r w:rsidRPr="00FC5CF8">
        <w:rPr>
          <w:rFonts w:cstheme="minorHAnsi"/>
          <w:sz w:val="24"/>
          <w:szCs w:val="24"/>
        </w:rPr>
        <w:t xml:space="preserve"> environment</w:t>
      </w:r>
      <w:r>
        <w:rPr>
          <w:rFonts w:cstheme="minorHAnsi"/>
          <w:sz w:val="24"/>
          <w:szCs w:val="24"/>
        </w:rPr>
        <w:t>.</w:t>
      </w:r>
    </w:p>
    <w:p w14:paraId="1594BB1A" w14:textId="77777777" w:rsidR="00DC20FD" w:rsidRDefault="00DC20FD" w:rsidP="00FC5CF8">
      <w:pPr>
        <w:rPr>
          <w:rFonts w:cstheme="minorHAnsi"/>
          <w:sz w:val="24"/>
          <w:szCs w:val="24"/>
        </w:rPr>
      </w:pPr>
    </w:p>
    <w:p w14:paraId="2E57BAFB" w14:textId="410D677E" w:rsidR="00DC20FD" w:rsidRDefault="00DC20FD" w:rsidP="00DC20FD">
      <w:pPr>
        <w:jc w:val="center"/>
        <w:rPr>
          <w:rFonts w:ascii="Tahoma" w:hAnsi="Tahoma" w:cs="Tahoma"/>
          <w:b/>
          <w:bCs/>
          <w:sz w:val="36"/>
          <w:szCs w:val="36"/>
        </w:rPr>
      </w:pPr>
      <w:r w:rsidRPr="00DC20FD">
        <w:rPr>
          <w:rFonts w:ascii="Tahoma" w:hAnsi="Tahoma" w:cs="Tahoma"/>
          <w:b/>
          <w:bCs/>
          <w:sz w:val="36"/>
          <w:szCs w:val="36"/>
        </w:rPr>
        <w:t>Conclusion</w:t>
      </w:r>
    </w:p>
    <w:p w14:paraId="0809490E" w14:textId="77777777" w:rsidR="00C73575" w:rsidRDefault="00C73575" w:rsidP="00C73575">
      <w:pPr>
        <w:rPr>
          <w:rFonts w:ascii="Tahoma" w:hAnsi="Tahoma" w:cs="Tahoma"/>
          <w:sz w:val="21"/>
          <w:szCs w:val="21"/>
        </w:rPr>
      </w:pPr>
      <w:r w:rsidRPr="00C73575">
        <w:rPr>
          <w:rFonts w:ascii="Tahoma" w:hAnsi="Tahoma" w:cs="Tahoma"/>
          <w:sz w:val="21"/>
          <w:szCs w:val="21"/>
        </w:rPr>
        <w:t>When considering entering the Bulgarian or Italian market, Tesco will need to carefully evaluate the unique economic, regulatory, and cultural factors in each country to ensure a successful market entry. In Bulgaria, Tesco can tap into the growing economy and increasing consumer spending, but it should also be mindful of local competition and consumer preferences. In Italy, Tesco would need to navigate a mature and competitive retail landscape, as well as cater to Italian consumer preferences and shopping habits.</w:t>
      </w:r>
    </w:p>
    <w:p w14:paraId="0CC8AF80" w14:textId="6345CE54" w:rsidR="00DC20FD" w:rsidRDefault="00C73575" w:rsidP="00C73575">
      <w:pPr>
        <w:rPr>
          <w:rFonts w:ascii="Tahoma" w:hAnsi="Tahoma" w:cs="Tahoma"/>
          <w:sz w:val="21"/>
          <w:szCs w:val="21"/>
        </w:rPr>
      </w:pPr>
      <w:r w:rsidRPr="00C73575">
        <w:rPr>
          <w:rFonts w:ascii="Tahoma" w:hAnsi="Tahoma" w:cs="Tahoma"/>
          <w:sz w:val="21"/>
          <w:szCs w:val="21"/>
        </w:rPr>
        <w:t xml:space="preserve">In conclusion, Tesco's entry into either the Bulgarian or Italian market could offer significant opportunities for growth and expansion. However, thorough market research, understanding of local consumer </w:t>
      </w:r>
      <w:r w:rsidRPr="00C73575">
        <w:rPr>
          <w:rFonts w:ascii="Tahoma" w:hAnsi="Tahoma" w:cs="Tahoma"/>
          <w:sz w:val="21"/>
          <w:szCs w:val="21"/>
        </w:rPr>
        <w:t>behaviour</w:t>
      </w:r>
      <w:r w:rsidRPr="00C73575">
        <w:rPr>
          <w:rFonts w:ascii="Tahoma" w:hAnsi="Tahoma" w:cs="Tahoma"/>
          <w:sz w:val="21"/>
          <w:szCs w:val="21"/>
        </w:rPr>
        <w:t>, and strategic planning are essential for Tesco to effectively navigate these markets and establish a strong foothold. Regardless of which market Tesco decides to enter, a tailored approach that takes into account the unique characteristics of the Bulgarian or Italian market will be key to the company's success.</w:t>
      </w:r>
    </w:p>
    <w:p w14:paraId="66BC94FC" w14:textId="77777777" w:rsidR="001C0B18" w:rsidRDefault="001C0B18" w:rsidP="00C73575">
      <w:pPr>
        <w:rPr>
          <w:rFonts w:ascii="Tahoma" w:hAnsi="Tahoma" w:cs="Tahoma"/>
          <w:sz w:val="21"/>
          <w:szCs w:val="21"/>
        </w:rPr>
      </w:pPr>
    </w:p>
    <w:p w14:paraId="51852917" w14:textId="40A8A776" w:rsidR="001C0B18" w:rsidRDefault="001C0B18" w:rsidP="001C0B18">
      <w:pPr>
        <w:jc w:val="center"/>
        <w:rPr>
          <w:rFonts w:ascii="Tahoma" w:hAnsi="Tahoma" w:cs="Tahoma"/>
          <w:b/>
          <w:bCs/>
          <w:sz w:val="36"/>
          <w:szCs w:val="36"/>
        </w:rPr>
      </w:pPr>
      <w:r>
        <w:rPr>
          <w:rFonts w:ascii="Tahoma" w:hAnsi="Tahoma" w:cs="Tahoma"/>
          <w:b/>
          <w:bCs/>
          <w:sz w:val="36"/>
          <w:szCs w:val="36"/>
        </w:rPr>
        <w:lastRenderedPageBreak/>
        <w:t>References</w:t>
      </w:r>
    </w:p>
    <w:p w14:paraId="5D706092" w14:textId="49AB9C5B" w:rsidR="001C0B18" w:rsidRDefault="001C0B18" w:rsidP="001C0B18">
      <w:pPr>
        <w:pStyle w:val="ListParagraph"/>
        <w:numPr>
          <w:ilvl w:val="0"/>
          <w:numId w:val="6"/>
        </w:numPr>
        <w:rPr>
          <w:rFonts w:ascii="Tahoma" w:hAnsi="Tahoma" w:cs="Tahoma"/>
          <w:sz w:val="21"/>
          <w:szCs w:val="21"/>
        </w:rPr>
      </w:pPr>
      <w:r w:rsidRPr="001C0B18">
        <w:rPr>
          <w:rFonts w:ascii="Tahoma" w:hAnsi="Tahoma" w:cs="Tahoma"/>
          <w:sz w:val="21"/>
          <w:szCs w:val="21"/>
        </w:rPr>
        <w:t>Tesco (2023). Tesco. Online. Available at: https://www.tescoplc.com/ Accessed by:[7th November 2023]</w:t>
      </w:r>
    </w:p>
    <w:p w14:paraId="1998EE51" w14:textId="56C23FDB" w:rsidR="00D850B9" w:rsidRDefault="00D850B9" w:rsidP="00D850B9">
      <w:pPr>
        <w:pStyle w:val="NormalWeb"/>
        <w:numPr>
          <w:ilvl w:val="0"/>
          <w:numId w:val="6"/>
        </w:numPr>
        <w:spacing w:before="0" w:beforeAutospacing="0" w:after="0" w:afterAutospacing="0" w:line="480" w:lineRule="auto"/>
      </w:pPr>
      <w:r>
        <w:t xml:space="preserve">McSweeney, B. (2002) 'Hofstede’s Model of National Cultural Differences and their Consequences: A Triumph of Faith - a Failure of Analysis,' </w:t>
      </w:r>
      <w:r>
        <w:rPr>
          <w:i/>
          <w:iCs/>
        </w:rPr>
        <w:t>Human Relations</w:t>
      </w:r>
      <w:r>
        <w:t xml:space="preserve">, </w:t>
      </w:r>
    </w:p>
    <w:p w14:paraId="1290436B" w14:textId="31D9DA70" w:rsidR="002D5109" w:rsidRDefault="002D5109" w:rsidP="002D5109">
      <w:pPr>
        <w:pStyle w:val="NormalWeb"/>
        <w:numPr>
          <w:ilvl w:val="0"/>
          <w:numId w:val="6"/>
        </w:numPr>
        <w:spacing w:before="0" w:beforeAutospacing="0" w:after="0" w:afterAutospacing="0" w:line="480" w:lineRule="auto"/>
      </w:pPr>
      <w:r>
        <w:t xml:space="preserve">Hofstede, G. (1983) 'National Cultures in Four Dimensions: A Research-Based Theory of Cultural Differences among Nations,' </w:t>
      </w:r>
      <w:r>
        <w:rPr>
          <w:i/>
          <w:iCs/>
        </w:rPr>
        <w:t>International Studies of Management and Organization</w:t>
      </w:r>
      <w:r>
        <w:t xml:space="preserve">, </w:t>
      </w:r>
    </w:p>
    <w:p w14:paraId="21E509E5" w14:textId="0D9DB7C2" w:rsidR="002D5109" w:rsidRPr="002D5109" w:rsidRDefault="002D5109" w:rsidP="00422ADD">
      <w:pPr>
        <w:pStyle w:val="NormalWeb"/>
        <w:numPr>
          <w:ilvl w:val="0"/>
          <w:numId w:val="6"/>
        </w:numPr>
        <w:spacing w:before="0" w:beforeAutospacing="0" w:after="0" w:afterAutospacing="0" w:line="480" w:lineRule="auto"/>
        <w:rPr>
          <w:rFonts w:ascii="Tahoma" w:hAnsi="Tahoma" w:cs="Tahoma"/>
          <w:sz w:val="21"/>
          <w:szCs w:val="21"/>
        </w:rPr>
      </w:pPr>
      <w:r>
        <w:t xml:space="preserve">Barkema, H.G., Bell, J. and Pennings, J.M. (1996) 'FOREIGN ENTRY, CULTURAL BARRIERS, AND LEARNING,' </w:t>
      </w:r>
      <w:r w:rsidRPr="002D5109">
        <w:rPr>
          <w:i/>
          <w:iCs/>
        </w:rPr>
        <w:t>Strategic Management Journal</w:t>
      </w:r>
      <w:r>
        <w:t xml:space="preserve">, </w:t>
      </w:r>
    </w:p>
    <w:p w14:paraId="78EC25EB" w14:textId="4E6EC5CE" w:rsidR="002D5109" w:rsidRPr="002D5109" w:rsidRDefault="002D5109" w:rsidP="00565DEB">
      <w:pPr>
        <w:pStyle w:val="NormalWeb"/>
        <w:numPr>
          <w:ilvl w:val="0"/>
          <w:numId w:val="6"/>
        </w:numPr>
        <w:spacing w:before="0" w:beforeAutospacing="0" w:after="0" w:afterAutospacing="0" w:line="480" w:lineRule="auto"/>
        <w:rPr>
          <w:rFonts w:ascii="Tahoma" w:hAnsi="Tahoma" w:cs="Tahoma"/>
          <w:sz w:val="21"/>
          <w:szCs w:val="21"/>
        </w:rPr>
      </w:pPr>
      <w:r>
        <w:t xml:space="preserve">Hall, E.T. and Hall, M.R. (2004) 'Understanding cultural differences,' in </w:t>
      </w:r>
      <w:r w:rsidRPr="002D5109">
        <w:rPr>
          <w:i/>
          <w:iCs/>
        </w:rPr>
        <w:t>SAGE Publications, Inc. eBooks</w:t>
      </w:r>
      <w:r>
        <w:t xml:space="preserve">, </w:t>
      </w:r>
    </w:p>
    <w:p w14:paraId="4A2F3AEA" w14:textId="77777777" w:rsidR="001C0B18" w:rsidRPr="001C0B18" w:rsidRDefault="001C0B18" w:rsidP="00AA23B0">
      <w:pPr>
        <w:pStyle w:val="ListParagraph"/>
        <w:rPr>
          <w:rFonts w:ascii="Tahoma" w:hAnsi="Tahoma" w:cs="Tahoma"/>
          <w:sz w:val="21"/>
          <w:szCs w:val="21"/>
        </w:rPr>
      </w:pPr>
    </w:p>
    <w:p w14:paraId="742275CD" w14:textId="77777777" w:rsidR="00DC20FD" w:rsidRPr="00DC20FD" w:rsidRDefault="00DC20FD" w:rsidP="00DC20FD">
      <w:pPr>
        <w:jc w:val="center"/>
        <w:rPr>
          <w:rFonts w:ascii="Tahoma" w:hAnsi="Tahoma" w:cs="Tahoma"/>
          <w:sz w:val="21"/>
          <w:szCs w:val="21"/>
        </w:rPr>
      </w:pPr>
    </w:p>
    <w:sectPr w:rsidR="00DC20FD" w:rsidRPr="00DC20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000DD"/>
    <w:multiLevelType w:val="hybridMultilevel"/>
    <w:tmpl w:val="7F7C36BA"/>
    <w:lvl w:ilvl="0" w:tplc="E188A190">
      <w:start w:val="1"/>
      <w:numFmt w:val="bullet"/>
      <w:lvlText w:val=""/>
      <w:lvlJc w:val="left"/>
      <w:pPr>
        <w:tabs>
          <w:tab w:val="num" w:pos="720"/>
        </w:tabs>
        <w:ind w:left="720" w:hanging="360"/>
      </w:pPr>
      <w:rPr>
        <w:rFonts w:ascii="Wingdings 3" w:hAnsi="Wingdings 3" w:hint="default"/>
      </w:rPr>
    </w:lvl>
    <w:lvl w:ilvl="1" w:tplc="A08CA696" w:tentative="1">
      <w:start w:val="1"/>
      <w:numFmt w:val="bullet"/>
      <w:lvlText w:val=""/>
      <w:lvlJc w:val="left"/>
      <w:pPr>
        <w:tabs>
          <w:tab w:val="num" w:pos="1440"/>
        </w:tabs>
        <w:ind w:left="1440" w:hanging="360"/>
      </w:pPr>
      <w:rPr>
        <w:rFonts w:ascii="Wingdings 3" w:hAnsi="Wingdings 3" w:hint="default"/>
      </w:rPr>
    </w:lvl>
    <w:lvl w:ilvl="2" w:tplc="62CA419C" w:tentative="1">
      <w:start w:val="1"/>
      <w:numFmt w:val="bullet"/>
      <w:lvlText w:val=""/>
      <w:lvlJc w:val="left"/>
      <w:pPr>
        <w:tabs>
          <w:tab w:val="num" w:pos="2160"/>
        </w:tabs>
        <w:ind w:left="2160" w:hanging="360"/>
      </w:pPr>
      <w:rPr>
        <w:rFonts w:ascii="Wingdings 3" w:hAnsi="Wingdings 3" w:hint="default"/>
      </w:rPr>
    </w:lvl>
    <w:lvl w:ilvl="3" w:tplc="7EF88FA6" w:tentative="1">
      <w:start w:val="1"/>
      <w:numFmt w:val="bullet"/>
      <w:lvlText w:val=""/>
      <w:lvlJc w:val="left"/>
      <w:pPr>
        <w:tabs>
          <w:tab w:val="num" w:pos="2880"/>
        </w:tabs>
        <w:ind w:left="2880" w:hanging="360"/>
      </w:pPr>
      <w:rPr>
        <w:rFonts w:ascii="Wingdings 3" w:hAnsi="Wingdings 3" w:hint="default"/>
      </w:rPr>
    </w:lvl>
    <w:lvl w:ilvl="4" w:tplc="7F36C554" w:tentative="1">
      <w:start w:val="1"/>
      <w:numFmt w:val="bullet"/>
      <w:lvlText w:val=""/>
      <w:lvlJc w:val="left"/>
      <w:pPr>
        <w:tabs>
          <w:tab w:val="num" w:pos="3600"/>
        </w:tabs>
        <w:ind w:left="3600" w:hanging="360"/>
      </w:pPr>
      <w:rPr>
        <w:rFonts w:ascii="Wingdings 3" w:hAnsi="Wingdings 3" w:hint="default"/>
      </w:rPr>
    </w:lvl>
    <w:lvl w:ilvl="5" w:tplc="B7D63078" w:tentative="1">
      <w:start w:val="1"/>
      <w:numFmt w:val="bullet"/>
      <w:lvlText w:val=""/>
      <w:lvlJc w:val="left"/>
      <w:pPr>
        <w:tabs>
          <w:tab w:val="num" w:pos="4320"/>
        </w:tabs>
        <w:ind w:left="4320" w:hanging="360"/>
      </w:pPr>
      <w:rPr>
        <w:rFonts w:ascii="Wingdings 3" w:hAnsi="Wingdings 3" w:hint="default"/>
      </w:rPr>
    </w:lvl>
    <w:lvl w:ilvl="6" w:tplc="E31E805E" w:tentative="1">
      <w:start w:val="1"/>
      <w:numFmt w:val="bullet"/>
      <w:lvlText w:val=""/>
      <w:lvlJc w:val="left"/>
      <w:pPr>
        <w:tabs>
          <w:tab w:val="num" w:pos="5040"/>
        </w:tabs>
        <w:ind w:left="5040" w:hanging="360"/>
      </w:pPr>
      <w:rPr>
        <w:rFonts w:ascii="Wingdings 3" w:hAnsi="Wingdings 3" w:hint="default"/>
      </w:rPr>
    </w:lvl>
    <w:lvl w:ilvl="7" w:tplc="3DCC3708" w:tentative="1">
      <w:start w:val="1"/>
      <w:numFmt w:val="bullet"/>
      <w:lvlText w:val=""/>
      <w:lvlJc w:val="left"/>
      <w:pPr>
        <w:tabs>
          <w:tab w:val="num" w:pos="5760"/>
        </w:tabs>
        <w:ind w:left="5760" w:hanging="360"/>
      </w:pPr>
      <w:rPr>
        <w:rFonts w:ascii="Wingdings 3" w:hAnsi="Wingdings 3" w:hint="default"/>
      </w:rPr>
    </w:lvl>
    <w:lvl w:ilvl="8" w:tplc="84B485D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FC86072"/>
    <w:multiLevelType w:val="hybridMultilevel"/>
    <w:tmpl w:val="87427410"/>
    <w:lvl w:ilvl="0" w:tplc="E6388D34">
      <w:start w:val="1"/>
      <w:numFmt w:val="bullet"/>
      <w:lvlText w:val=""/>
      <w:lvlJc w:val="left"/>
      <w:pPr>
        <w:tabs>
          <w:tab w:val="num" w:pos="720"/>
        </w:tabs>
        <w:ind w:left="720" w:hanging="360"/>
      </w:pPr>
      <w:rPr>
        <w:rFonts w:ascii="Wingdings" w:hAnsi="Wingdings" w:hint="default"/>
      </w:rPr>
    </w:lvl>
    <w:lvl w:ilvl="1" w:tplc="9D0A2632" w:tentative="1">
      <w:start w:val="1"/>
      <w:numFmt w:val="bullet"/>
      <w:lvlText w:val=""/>
      <w:lvlJc w:val="left"/>
      <w:pPr>
        <w:tabs>
          <w:tab w:val="num" w:pos="1440"/>
        </w:tabs>
        <w:ind w:left="1440" w:hanging="360"/>
      </w:pPr>
      <w:rPr>
        <w:rFonts w:ascii="Wingdings" w:hAnsi="Wingdings" w:hint="default"/>
      </w:rPr>
    </w:lvl>
    <w:lvl w:ilvl="2" w:tplc="D7F09184" w:tentative="1">
      <w:start w:val="1"/>
      <w:numFmt w:val="bullet"/>
      <w:lvlText w:val=""/>
      <w:lvlJc w:val="left"/>
      <w:pPr>
        <w:tabs>
          <w:tab w:val="num" w:pos="2160"/>
        </w:tabs>
        <w:ind w:left="2160" w:hanging="360"/>
      </w:pPr>
      <w:rPr>
        <w:rFonts w:ascii="Wingdings" w:hAnsi="Wingdings" w:hint="default"/>
      </w:rPr>
    </w:lvl>
    <w:lvl w:ilvl="3" w:tplc="1A5CA982" w:tentative="1">
      <w:start w:val="1"/>
      <w:numFmt w:val="bullet"/>
      <w:lvlText w:val=""/>
      <w:lvlJc w:val="left"/>
      <w:pPr>
        <w:tabs>
          <w:tab w:val="num" w:pos="2880"/>
        </w:tabs>
        <w:ind w:left="2880" w:hanging="360"/>
      </w:pPr>
      <w:rPr>
        <w:rFonts w:ascii="Wingdings" w:hAnsi="Wingdings" w:hint="default"/>
      </w:rPr>
    </w:lvl>
    <w:lvl w:ilvl="4" w:tplc="90EC56B8" w:tentative="1">
      <w:start w:val="1"/>
      <w:numFmt w:val="bullet"/>
      <w:lvlText w:val=""/>
      <w:lvlJc w:val="left"/>
      <w:pPr>
        <w:tabs>
          <w:tab w:val="num" w:pos="3600"/>
        </w:tabs>
        <w:ind w:left="3600" w:hanging="360"/>
      </w:pPr>
      <w:rPr>
        <w:rFonts w:ascii="Wingdings" w:hAnsi="Wingdings" w:hint="default"/>
      </w:rPr>
    </w:lvl>
    <w:lvl w:ilvl="5" w:tplc="509612B0" w:tentative="1">
      <w:start w:val="1"/>
      <w:numFmt w:val="bullet"/>
      <w:lvlText w:val=""/>
      <w:lvlJc w:val="left"/>
      <w:pPr>
        <w:tabs>
          <w:tab w:val="num" w:pos="4320"/>
        </w:tabs>
        <w:ind w:left="4320" w:hanging="360"/>
      </w:pPr>
      <w:rPr>
        <w:rFonts w:ascii="Wingdings" w:hAnsi="Wingdings" w:hint="default"/>
      </w:rPr>
    </w:lvl>
    <w:lvl w:ilvl="6" w:tplc="4906CC04" w:tentative="1">
      <w:start w:val="1"/>
      <w:numFmt w:val="bullet"/>
      <w:lvlText w:val=""/>
      <w:lvlJc w:val="left"/>
      <w:pPr>
        <w:tabs>
          <w:tab w:val="num" w:pos="5040"/>
        </w:tabs>
        <w:ind w:left="5040" w:hanging="360"/>
      </w:pPr>
      <w:rPr>
        <w:rFonts w:ascii="Wingdings" w:hAnsi="Wingdings" w:hint="default"/>
      </w:rPr>
    </w:lvl>
    <w:lvl w:ilvl="7" w:tplc="2B3CEE94" w:tentative="1">
      <w:start w:val="1"/>
      <w:numFmt w:val="bullet"/>
      <w:lvlText w:val=""/>
      <w:lvlJc w:val="left"/>
      <w:pPr>
        <w:tabs>
          <w:tab w:val="num" w:pos="5760"/>
        </w:tabs>
        <w:ind w:left="5760" w:hanging="360"/>
      </w:pPr>
      <w:rPr>
        <w:rFonts w:ascii="Wingdings" w:hAnsi="Wingdings" w:hint="default"/>
      </w:rPr>
    </w:lvl>
    <w:lvl w:ilvl="8" w:tplc="6BCC076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B3276AE"/>
    <w:multiLevelType w:val="hybridMultilevel"/>
    <w:tmpl w:val="A2BA4CFC"/>
    <w:lvl w:ilvl="0" w:tplc="E4C852E6">
      <w:start w:val="1"/>
      <w:numFmt w:val="bullet"/>
      <w:lvlText w:val=""/>
      <w:lvlJc w:val="left"/>
      <w:pPr>
        <w:tabs>
          <w:tab w:val="num" w:pos="720"/>
        </w:tabs>
        <w:ind w:left="720" w:hanging="360"/>
      </w:pPr>
      <w:rPr>
        <w:rFonts w:ascii="Wingdings" w:hAnsi="Wingdings" w:hint="default"/>
      </w:rPr>
    </w:lvl>
    <w:lvl w:ilvl="1" w:tplc="90DA80CC" w:tentative="1">
      <w:start w:val="1"/>
      <w:numFmt w:val="bullet"/>
      <w:lvlText w:val=""/>
      <w:lvlJc w:val="left"/>
      <w:pPr>
        <w:tabs>
          <w:tab w:val="num" w:pos="1440"/>
        </w:tabs>
        <w:ind w:left="1440" w:hanging="360"/>
      </w:pPr>
      <w:rPr>
        <w:rFonts w:ascii="Wingdings" w:hAnsi="Wingdings" w:hint="default"/>
      </w:rPr>
    </w:lvl>
    <w:lvl w:ilvl="2" w:tplc="A74C9AAA" w:tentative="1">
      <w:start w:val="1"/>
      <w:numFmt w:val="bullet"/>
      <w:lvlText w:val=""/>
      <w:lvlJc w:val="left"/>
      <w:pPr>
        <w:tabs>
          <w:tab w:val="num" w:pos="2160"/>
        </w:tabs>
        <w:ind w:left="2160" w:hanging="360"/>
      </w:pPr>
      <w:rPr>
        <w:rFonts w:ascii="Wingdings" w:hAnsi="Wingdings" w:hint="default"/>
      </w:rPr>
    </w:lvl>
    <w:lvl w:ilvl="3" w:tplc="F57E8892" w:tentative="1">
      <w:start w:val="1"/>
      <w:numFmt w:val="bullet"/>
      <w:lvlText w:val=""/>
      <w:lvlJc w:val="left"/>
      <w:pPr>
        <w:tabs>
          <w:tab w:val="num" w:pos="2880"/>
        </w:tabs>
        <w:ind w:left="2880" w:hanging="360"/>
      </w:pPr>
      <w:rPr>
        <w:rFonts w:ascii="Wingdings" w:hAnsi="Wingdings" w:hint="default"/>
      </w:rPr>
    </w:lvl>
    <w:lvl w:ilvl="4" w:tplc="AAE46BB2" w:tentative="1">
      <w:start w:val="1"/>
      <w:numFmt w:val="bullet"/>
      <w:lvlText w:val=""/>
      <w:lvlJc w:val="left"/>
      <w:pPr>
        <w:tabs>
          <w:tab w:val="num" w:pos="3600"/>
        </w:tabs>
        <w:ind w:left="3600" w:hanging="360"/>
      </w:pPr>
      <w:rPr>
        <w:rFonts w:ascii="Wingdings" w:hAnsi="Wingdings" w:hint="default"/>
      </w:rPr>
    </w:lvl>
    <w:lvl w:ilvl="5" w:tplc="2D546A7C" w:tentative="1">
      <w:start w:val="1"/>
      <w:numFmt w:val="bullet"/>
      <w:lvlText w:val=""/>
      <w:lvlJc w:val="left"/>
      <w:pPr>
        <w:tabs>
          <w:tab w:val="num" w:pos="4320"/>
        </w:tabs>
        <w:ind w:left="4320" w:hanging="360"/>
      </w:pPr>
      <w:rPr>
        <w:rFonts w:ascii="Wingdings" w:hAnsi="Wingdings" w:hint="default"/>
      </w:rPr>
    </w:lvl>
    <w:lvl w:ilvl="6" w:tplc="B1A6B620" w:tentative="1">
      <w:start w:val="1"/>
      <w:numFmt w:val="bullet"/>
      <w:lvlText w:val=""/>
      <w:lvlJc w:val="left"/>
      <w:pPr>
        <w:tabs>
          <w:tab w:val="num" w:pos="5040"/>
        </w:tabs>
        <w:ind w:left="5040" w:hanging="360"/>
      </w:pPr>
      <w:rPr>
        <w:rFonts w:ascii="Wingdings" w:hAnsi="Wingdings" w:hint="default"/>
      </w:rPr>
    </w:lvl>
    <w:lvl w:ilvl="7" w:tplc="70249ED4" w:tentative="1">
      <w:start w:val="1"/>
      <w:numFmt w:val="bullet"/>
      <w:lvlText w:val=""/>
      <w:lvlJc w:val="left"/>
      <w:pPr>
        <w:tabs>
          <w:tab w:val="num" w:pos="5760"/>
        </w:tabs>
        <w:ind w:left="5760" w:hanging="360"/>
      </w:pPr>
      <w:rPr>
        <w:rFonts w:ascii="Wingdings" w:hAnsi="Wingdings" w:hint="default"/>
      </w:rPr>
    </w:lvl>
    <w:lvl w:ilvl="8" w:tplc="C5B6596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3981677"/>
    <w:multiLevelType w:val="hybridMultilevel"/>
    <w:tmpl w:val="58CE6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2A24B6"/>
    <w:multiLevelType w:val="hybridMultilevel"/>
    <w:tmpl w:val="3E1AE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AD00FB"/>
    <w:multiLevelType w:val="hybridMultilevel"/>
    <w:tmpl w:val="8DB26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5185815">
    <w:abstractNumId w:val="0"/>
  </w:num>
  <w:num w:numId="2" w16cid:durableId="1045719574">
    <w:abstractNumId w:val="3"/>
  </w:num>
  <w:num w:numId="3" w16cid:durableId="1481575716">
    <w:abstractNumId w:val="1"/>
  </w:num>
  <w:num w:numId="4" w16cid:durableId="395857996">
    <w:abstractNumId w:val="5"/>
  </w:num>
  <w:num w:numId="5" w16cid:durableId="265114712">
    <w:abstractNumId w:val="2"/>
  </w:num>
  <w:num w:numId="6" w16cid:durableId="3759335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6DC"/>
    <w:rsid w:val="00182358"/>
    <w:rsid w:val="001C0B18"/>
    <w:rsid w:val="001E7974"/>
    <w:rsid w:val="00211E28"/>
    <w:rsid w:val="002C4DB2"/>
    <w:rsid w:val="002D5109"/>
    <w:rsid w:val="003E2496"/>
    <w:rsid w:val="0041726F"/>
    <w:rsid w:val="00474BF4"/>
    <w:rsid w:val="0048752F"/>
    <w:rsid w:val="004F06EC"/>
    <w:rsid w:val="00513C13"/>
    <w:rsid w:val="00540558"/>
    <w:rsid w:val="0054097F"/>
    <w:rsid w:val="006C3CE7"/>
    <w:rsid w:val="0071776F"/>
    <w:rsid w:val="00772BAF"/>
    <w:rsid w:val="0097188F"/>
    <w:rsid w:val="009B4BE4"/>
    <w:rsid w:val="009D12EA"/>
    <w:rsid w:val="00A94C96"/>
    <w:rsid w:val="00AA23B0"/>
    <w:rsid w:val="00AD1B9C"/>
    <w:rsid w:val="00B256DC"/>
    <w:rsid w:val="00BE1E72"/>
    <w:rsid w:val="00C73575"/>
    <w:rsid w:val="00C81631"/>
    <w:rsid w:val="00D36DC4"/>
    <w:rsid w:val="00D53223"/>
    <w:rsid w:val="00D850B9"/>
    <w:rsid w:val="00DB2CB2"/>
    <w:rsid w:val="00DC20FD"/>
    <w:rsid w:val="00E23999"/>
    <w:rsid w:val="00E64BC1"/>
    <w:rsid w:val="00EA6C5E"/>
    <w:rsid w:val="00F747AB"/>
    <w:rsid w:val="00FC4CD3"/>
    <w:rsid w:val="00FC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E8B66"/>
  <w15:chartTrackingRefBased/>
  <w15:docId w15:val="{A8E1C273-42B7-4CE6-A0DB-ECBECE38C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BC1"/>
    <w:pPr>
      <w:ind w:left="720"/>
      <w:contextualSpacing/>
    </w:pPr>
  </w:style>
  <w:style w:type="paragraph" w:styleId="IntenseQuote">
    <w:name w:val="Intense Quote"/>
    <w:basedOn w:val="Normal"/>
    <w:next w:val="Normal"/>
    <w:link w:val="IntenseQuoteChar"/>
    <w:uiPriority w:val="30"/>
    <w:qFormat/>
    <w:rsid w:val="004F06E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F06EC"/>
    <w:rPr>
      <w:i/>
      <w:iCs/>
      <w:color w:val="4472C4" w:themeColor="accent1"/>
    </w:rPr>
  </w:style>
  <w:style w:type="paragraph" w:styleId="NormalWeb">
    <w:name w:val="Normal (Web)"/>
    <w:basedOn w:val="Normal"/>
    <w:uiPriority w:val="99"/>
    <w:semiHidden/>
    <w:unhideWhenUsed/>
    <w:rsid w:val="006C3C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78984">
      <w:bodyDiv w:val="1"/>
      <w:marLeft w:val="0"/>
      <w:marRight w:val="0"/>
      <w:marTop w:val="0"/>
      <w:marBottom w:val="0"/>
      <w:divBdr>
        <w:top w:val="none" w:sz="0" w:space="0" w:color="auto"/>
        <w:left w:val="none" w:sz="0" w:space="0" w:color="auto"/>
        <w:bottom w:val="none" w:sz="0" w:space="0" w:color="auto"/>
        <w:right w:val="none" w:sz="0" w:space="0" w:color="auto"/>
      </w:divBdr>
      <w:divsChild>
        <w:div w:id="472648224">
          <w:marLeft w:val="-720"/>
          <w:marRight w:val="0"/>
          <w:marTop w:val="0"/>
          <w:marBottom w:val="0"/>
          <w:divBdr>
            <w:top w:val="none" w:sz="0" w:space="0" w:color="auto"/>
            <w:left w:val="none" w:sz="0" w:space="0" w:color="auto"/>
            <w:bottom w:val="none" w:sz="0" w:space="0" w:color="auto"/>
            <w:right w:val="none" w:sz="0" w:space="0" w:color="auto"/>
          </w:divBdr>
        </w:div>
      </w:divsChild>
    </w:div>
    <w:div w:id="137191357">
      <w:bodyDiv w:val="1"/>
      <w:marLeft w:val="0"/>
      <w:marRight w:val="0"/>
      <w:marTop w:val="0"/>
      <w:marBottom w:val="0"/>
      <w:divBdr>
        <w:top w:val="none" w:sz="0" w:space="0" w:color="auto"/>
        <w:left w:val="none" w:sz="0" w:space="0" w:color="auto"/>
        <w:bottom w:val="none" w:sz="0" w:space="0" w:color="auto"/>
        <w:right w:val="none" w:sz="0" w:space="0" w:color="auto"/>
      </w:divBdr>
    </w:div>
    <w:div w:id="438570172">
      <w:bodyDiv w:val="1"/>
      <w:marLeft w:val="0"/>
      <w:marRight w:val="0"/>
      <w:marTop w:val="0"/>
      <w:marBottom w:val="0"/>
      <w:divBdr>
        <w:top w:val="none" w:sz="0" w:space="0" w:color="auto"/>
        <w:left w:val="none" w:sz="0" w:space="0" w:color="auto"/>
        <w:bottom w:val="none" w:sz="0" w:space="0" w:color="auto"/>
        <w:right w:val="none" w:sz="0" w:space="0" w:color="auto"/>
      </w:divBdr>
      <w:divsChild>
        <w:div w:id="2019038023">
          <w:marLeft w:val="547"/>
          <w:marRight w:val="0"/>
          <w:marTop w:val="200"/>
          <w:marBottom w:val="0"/>
          <w:divBdr>
            <w:top w:val="none" w:sz="0" w:space="0" w:color="auto"/>
            <w:left w:val="none" w:sz="0" w:space="0" w:color="auto"/>
            <w:bottom w:val="none" w:sz="0" w:space="0" w:color="auto"/>
            <w:right w:val="none" w:sz="0" w:space="0" w:color="auto"/>
          </w:divBdr>
        </w:div>
      </w:divsChild>
    </w:div>
    <w:div w:id="496651187">
      <w:bodyDiv w:val="1"/>
      <w:marLeft w:val="0"/>
      <w:marRight w:val="0"/>
      <w:marTop w:val="0"/>
      <w:marBottom w:val="0"/>
      <w:divBdr>
        <w:top w:val="none" w:sz="0" w:space="0" w:color="auto"/>
        <w:left w:val="none" w:sz="0" w:space="0" w:color="auto"/>
        <w:bottom w:val="none" w:sz="0" w:space="0" w:color="auto"/>
        <w:right w:val="none" w:sz="0" w:space="0" w:color="auto"/>
      </w:divBdr>
      <w:divsChild>
        <w:div w:id="332268758">
          <w:marLeft w:val="0"/>
          <w:marRight w:val="0"/>
          <w:marTop w:val="0"/>
          <w:marBottom w:val="0"/>
          <w:divBdr>
            <w:top w:val="none" w:sz="0" w:space="0" w:color="auto"/>
            <w:left w:val="none" w:sz="0" w:space="0" w:color="auto"/>
            <w:bottom w:val="none" w:sz="0" w:space="0" w:color="auto"/>
            <w:right w:val="none" w:sz="0" w:space="0" w:color="auto"/>
          </w:divBdr>
        </w:div>
        <w:div w:id="224344051">
          <w:marLeft w:val="0"/>
          <w:marRight w:val="0"/>
          <w:marTop w:val="0"/>
          <w:marBottom w:val="0"/>
          <w:divBdr>
            <w:top w:val="none" w:sz="0" w:space="0" w:color="auto"/>
            <w:left w:val="none" w:sz="0" w:space="0" w:color="auto"/>
            <w:bottom w:val="none" w:sz="0" w:space="0" w:color="auto"/>
            <w:right w:val="none" w:sz="0" w:space="0" w:color="auto"/>
          </w:divBdr>
        </w:div>
        <w:div w:id="1824463174">
          <w:marLeft w:val="0"/>
          <w:marRight w:val="0"/>
          <w:marTop w:val="0"/>
          <w:marBottom w:val="0"/>
          <w:divBdr>
            <w:top w:val="none" w:sz="0" w:space="0" w:color="auto"/>
            <w:left w:val="none" w:sz="0" w:space="0" w:color="auto"/>
            <w:bottom w:val="none" w:sz="0" w:space="0" w:color="auto"/>
            <w:right w:val="none" w:sz="0" w:space="0" w:color="auto"/>
          </w:divBdr>
        </w:div>
        <w:div w:id="254678589">
          <w:marLeft w:val="0"/>
          <w:marRight w:val="0"/>
          <w:marTop w:val="0"/>
          <w:marBottom w:val="0"/>
          <w:divBdr>
            <w:top w:val="none" w:sz="0" w:space="0" w:color="auto"/>
            <w:left w:val="none" w:sz="0" w:space="0" w:color="auto"/>
            <w:bottom w:val="none" w:sz="0" w:space="0" w:color="auto"/>
            <w:right w:val="none" w:sz="0" w:space="0" w:color="auto"/>
          </w:divBdr>
        </w:div>
        <w:div w:id="1067072962">
          <w:marLeft w:val="0"/>
          <w:marRight w:val="0"/>
          <w:marTop w:val="0"/>
          <w:marBottom w:val="0"/>
          <w:divBdr>
            <w:top w:val="none" w:sz="0" w:space="0" w:color="auto"/>
            <w:left w:val="none" w:sz="0" w:space="0" w:color="auto"/>
            <w:bottom w:val="none" w:sz="0" w:space="0" w:color="auto"/>
            <w:right w:val="none" w:sz="0" w:space="0" w:color="auto"/>
          </w:divBdr>
        </w:div>
        <w:div w:id="1184513717">
          <w:marLeft w:val="0"/>
          <w:marRight w:val="0"/>
          <w:marTop w:val="0"/>
          <w:marBottom w:val="0"/>
          <w:divBdr>
            <w:top w:val="none" w:sz="0" w:space="0" w:color="auto"/>
            <w:left w:val="none" w:sz="0" w:space="0" w:color="auto"/>
            <w:bottom w:val="none" w:sz="0" w:space="0" w:color="auto"/>
            <w:right w:val="none" w:sz="0" w:space="0" w:color="auto"/>
          </w:divBdr>
        </w:div>
        <w:div w:id="1073774309">
          <w:marLeft w:val="0"/>
          <w:marRight w:val="0"/>
          <w:marTop w:val="0"/>
          <w:marBottom w:val="0"/>
          <w:divBdr>
            <w:top w:val="none" w:sz="0" w:space="0" w:color="auto"/>
            <w:left w:val="none" w:sz="0" w:space="0" w:color="auto"/>
            <w:bottom w:val="none" w:sz="0" w:space="0" w:color="auto"/>
            <w:right w:val="none" w:sz="0" w:space="0" w:color="auto"/>
          </w:divBdr>
        </w:div>
        <w:div w:id="1039354434">
          <w:marLeft w:val="0"/>
          <w:marRight w:val="0"/>
          <w:marTop w:val="0"/>
          <w:marBottom w:val="0"/>
          <w:divBdr>
            <w:top w:val="none" w:sz="0" w:space="0" w:color="auto"/>
            <w:left w:val="none" w:sz="0" w:space="0" w:color="auto"/>
            <w:bottom w:val="none" w:sz="0" w:space="0" w:color="auto"/>
            <w:right w:val="none" w:sz="0" w:space="0" w:color="auto"/>
          </w:divBdr>
        </w:div>
        <w:div w:id="1659074890">
          <w:marLeft w:val="0"/>
          <w:marRight w:val="0"/>
          <w:marTop w:val="0"/>
          <w:marBottom w:val="0"/>
          <w:divBdr>
            <w:top w:val="none" w:sz="0" w:space="0" w:color="auto"/>
            <w:left w:val="none" w:sz="0" w:space="0" w:color="auto"/>
            <w:bottom w:val="none" w:sz="0" w:space="0" w:color="auto"/>
            <w:right w:val="none" w:sz="0" w:space="0" w:color="auto"/>
          </w:divBdr>
        </w:div>
        <w:div w:id="1164667471">
          <w:marLeft w:val="0"/>
          <w:marRight w:val="0"/>
          <w:marTop w:val="0"/>
          <w:marBottom w:val="0"/>
          <w:divBdr>
            <w:top w:val="none" w:sz="0" w:space="0" w:color="auto"/>
            <w:left w:val="none" w:sz="0" w:space="0" w:color="auto"/>
            <w:bottom w:val="none" w:sz="0" w:space="0" w:color="auto"/>
            <w:right w:val="none" w:sz="0" w:space="0" w:color="auto"/>
          </w:divBdr>
        </w:div>
        <w:div w:id="1889486866">
          <w:marLeft w:val="0"/>
          <w:marRight w:val="0"/>
          <w:marTop w:val="0"/>
          <w:marBottom w:val="0"/>
          <w:divBdr>
            <w:top w:val="none" w:sz="0" w:space="0" w:color="auto"/>
            <w:left w:val="none" w:sz="0" w:space="0" w:color="auto"/>
            <w:bottom w:val="none" w:sz="0" w:space="0" w:color="auto"/>
            <w:right w:val="none" w:sz="0" w:space="0" w:color="auto"/>
          </w:divBdr>
        </w:div>
        <w:div w:id="85268862">
          <w:marLeft w:val="0"/>
          <w:marRight w:val="0"/>
          <w:marTop w:val="0"/>
          <w:marBottom w:val="0"/>
          <w:divBdr>
            <w:top w:val="none" w:sz="0" w:space="0" w:color="auto"/>
            <w:left w:val="none" w:sz="0" w:space="0" w:color="auto"/>
            <w:bottom w:val="none" w:sz="0" w:space="0" w:color="auto"/>
            <w:right w:val="none" w:sz="0" w:space="0" w:color="auto"/>
          </w:divBdr>
        </w:div>
        <w:div w:id="114951956">
          <w:marLeft w:val="0"/>
          <w:marRight w:val="0"/>
          <w:marTop w:val="0"/>
          <w:marBottom w:val="0"/>
          <w:divBdr>
            <w:top w:val="none" w:sz="0" w:space="0" w:color="auto"/>
            <w:left w:val="none" w:sz="0" w:space="0" w:color="auto"/>
            <w:bottom w:val="none" w:sz="0" w:space="0" w:color="auto"/>
            <w:right w:val="none" w:sz="0" w:space="0" w:color="auto"/>
          </w:divBdr>
        </w:div>
        <w:div w:id="359935646">
          <w:marLeft w:val="0"/>
          <w:marRight w:val="0"/>
          <w:marTop w:val="0"/>
          <w:marBottom w:val="0"/>
          <w:divBdr>
            <w:top w:val="none" w:sz="0" w:space="0" w:color="auto"/>
            <w:left w:val="none" w:sz="0" w:space="0" w:color="auto"/>
            <w:bottom w:val="none" w:sz="0" w:space="0" w:color="auto"/>
            <w:right w:val="none" w:sz="0" w:space="0" w:color="auto"/>
          </w:divBdr>
        </w:div>
        <w:div w:id="1729382307">
          <w:marLeft w:val="0"/>
          <w:marRight w:val="0"/>
          <w:marTop w:val="0"/>
          <w:marBottom w:val="0"/>
          <w:divBdr>
            <w:top w:val="none" w:sz="0" w:space="0" w:color="auto"/>
            <w:left w:val="none" w:sz="0" w:space="0" w:color="auto"/>
            <w:bottom w:val="none" w:sz="0" w:space="0" w:color="auto"/>
            <w:right w:val="none" w:sz="0" w:space="0" w:color="auto"/>
          </w:divBdr>
        </w:div>
        <w:div w:id="1563633893">
          <w:marLeft w:val="0"/>
          <w:marRight w:val="0"/>
          <w:marTop w:val="0"/>
          <w:marBottom w:val="0"/>
          <w:divBdr>
            <w:top w:val="none" w:sz="0" w:space="0" w:color="auto"/>
            <w:left w:val="none" w:sz="0" w:space="0" w:color="auto"/>
            <w:bottom w:val="none" w:sz="0" w:space="0" w:color="auto"/>
            <w:right w:val="none" w:sz="0" w:space="0" w:color="auto"/>
          </w:divBdr>
        </w:div>
        <w:div w:id="1758940830">
          <w:marLeft w:val="0"/>
          <w:marRight w:val="0"/>
          <w:marTop w:val="0"/>
          <w:marBottom w:val="0"/>
          <w:divBdr>
            <w:top w:val="none" w:sz="0" w:space="0" w:color="auto"/>
            <w:left w:val="none" w:sz="0" w:space="0" w:color="auto"/>
            <w:bottom w:val="none" w:sz="0" w:space="0" w:color="auto"/>
            <w:right w:val="none" w:sz="0" w:space="0" w:color="auto"/>
          </w:divBdr>
        </w:div>
      </w:divsChild>
    </w:div>
    <w:div w:id="893350108">
      <w:bodyDiv w:val="1"/>
      <w:marLeft w:val="0"/>
      <w:marRight w:val="0"/>
      <w:marTop w:val="0"/>
      <w:marBottom w:val="0"/>
      <w:divBdr>
        <w:top w:val="none" w:sz="0" w:space="0" w:color="auto"/>
        <w:left w:val="none" w:sz="0" w:space="0" w:color="auto"/>
        <w:bottom w:val="none" w:sz="0" w:space="0" w:color="auto"/>
        <w:right w:val="none" w:sz="0" w:space="0" w:color="auto"/>
      </w:divBdr>
      <w:divsChild>
        <w:div w:id="141967084">
          <w:marLeft w:val="0"/>
          <w:marRight w:val="0"/>
          <w:marTop w:val="0"/>
          <w:marBottom w:val="0"/>
          <w:divBdr>
            <w:top w:val="none" w:sz="0" w:space="0" w:color="auto"/>
            <w:left w:val="none" w:sz="0" w:space="0" w:color="auto"/>
            <w:bottom w:val="none" w:sz="0" w:space="0" w:color="auto"/>
            <w:right w:val="none" w:sz="0" w:space="0" w:color="auto"/>
          </w:divBdr>
        </w:div>
        <w:div w:id="1848710965">
          <w:marLeft w:val="0"/>
          <w:marRight w:val="0"/>
          <w:marTop w:val="0"/>
          <w:marBottom w:val="0"/>
          <w:divBdr>
            <w:top w:val="none" w:sz="0" w:space="0" w:color="auto"/>
            <w:left w:val="none" w:sz="0" w:space="0" w:color="auto"/>
            <w:bottom w:val="none" w:sz="0" w:space="0" w:color="auto"/>
            <w:right w:val="none" w:sz="0" w:space="0" w:color="auto"/>
          </w:divBdr>
        </w:div>
        <w:div w:id="1809085616">
          <w:marLeft w:val="0"/>
          <w:marRight w:val="0"/>
          <w:marTop w:val="0"/>
          <w:marBottom w:val="0"/>
          <w:divBdr>
            <w:top w:val="none" w:sz="0" w:space="0" w:color="auto"/>
            <w:left w:val="none" w:sz="0" w:space="0" w:color="auto"/>
            <w:bottom w:val="none" w:sz="0" w:space="0" w:color="auto"/>
            <w:right w:val="none" w:sz="0" w:space="0" w:color="auto"/>
          </w:divBdr>
        </w:div>
        <w:div w:id="518473089">
          <w:marLeft w:val="0"/>
          <w:marRight w:val="0"/>
          <w:marTop w:val="0"/>
          <w:marBottom w:val="0"/>
          <w:divBdr>
            <w:top w:val="none" w:sz="0" w:space="0" w:color="auto"/>
            <w:left w:val="none" w:sz="0" w:space="0" w:color="auto"/>
            <w:bottom w:val="none" w:sz="0" w:space="0" w:color="auto"/>
            <w:right w:val="none" w:sz="0" w:space="0" w:color="auto"/>
          </w:divBdr>
        </w:div>
        <w:div w:id="2067100159">
          <w:marLeft w:val="0"/>
          <w:marRight w:val="0"/>
          <w:marTop w:val="0"/>
          <w:marBottom w:val="0"/>
          <w:divBdr>
            <w:top w:val="none" w:sz="0" w:space="0" w:color="auto"/>
            <w:left w:val="none" w:sz="0" w:space="0" w:color="auto"/>
            <w:bottom w:val="none" w:sz="0" w:space="0" w:color="auto"/>
            <w:right w:val="none" w:sz="0" w:space="0" w:color="auto"/>
          </w:divBdr>
        </w:div>
        <w:div w:id="1560479787">
          <w:marLeft w:val="0"/>
          <w:marRight w:val="0"/>
          <w:marTop w:val="0"/>
          <w:marBottom w:val="0"/>
          <w:divBdr>
            <w:top w:val="none" w:sz="0" w:space="0" w:color="auto"/>
            <w:left w:val="none" w:sz="0" w:space="0" w:color="auto"/>
            <w:bottom w:val="none" w:sz="0" w:space="0" w:color="auto"/>
            <w:right w:val="none" w:sz="0" w:space="0" w:color="auto"/>
          </w:divBdr>
        </w:div>
        <w:div w:id="1705984472">
          <w:marLeft w:val="0"/>
          <w:marRight w:val="0"/>
          <w:marTop w:val="0"/>
          <w:marBottom w:val="0"/>
          <w:divBdr>
            <w:top w:val="none" w:sz="0" w:space="0" w:color="auto"/>
            <w:left w:val="none" w:sz="0" w:space="0" w:color="auto"/>
            <w:bottom w:val="none" w:sz="0" w:space="0" w:color="auto"/>
            <w:right w:val="none" w:sz="0" w:space="0" w:color="auto"/>
          </w:divBdr>
        </w:div>
        <w:div w:id="649751724">
          <w:marLeft w:val="0"/>
          <w:marRight w:val="0"/>
          <w:marTop w:val="0"/>
          <w:marBottom w:val="0"/>
          <w:divBdr>
            <w:top w:val="none" w:sz="0" w:space="0" w:color="auto"/>
            <w:left w:val="none" w:sz="0" w:space="0" w:color="auto"/>
            <w:bottom w:val="none" w:sz="0" w:space="0" w:color="auto"/>
            <w:right w:val="none" w:sz="0" w:space="0" w:color="auto"/>
          </w:divBdr>
        </w:div>
        <w:div w:id="792335140">
          <w:marLeft w:val="0"/>
          <w:marRight w:val="0"/>
          <w:marTop w:val="0"/>
          <w:marBottom w:val="0"/>
          <w:divBdr>
            <w:top w:val="none" w:sz="0" w:space="0" w:color="auto"/>
            <w:left w:val="none" w:sz="0" w:space="0" w:color="auto"/>
            <w:bottom w:val="none" w:sz="0" w:space="0" w:color="auto"/>
            <w:right w:val="none" w:sz="0" w:space="0" w:color="auto"/>
          </w:divBdr>
        </w:div>
        <w:div w:id="1482228779">
          <w:marLeft w:val="0"/>
          <w:marRight w:val="0"/>
          <w:marTop w:val="0"/>
          <w:marBottom w:val="0"/>
          <w:divBdr>
            <w:top w:val="none" w:sz="0" w:space="0" w:color="auto"/>
            <w:left w:val="none" w:sz="0" w:space="0" w:color="auto"/>
            <w:bottom w:val="none" w:sz="0" w:space="0" w:color="auto"/>
            <w:right w:val="none" w:sz="0" w:space="0" w:color="auto"/>
          </w:divBdr>
        </w:div>
        <w:div w:id="1965037300">
          <w:marLeft w:val="0"/>
          <w:marRight w:val="0"/>
          <w:marTop w:val="0"/>
          <w:marBottom w:val="0"/>
          <w:divBdr>
            <w:top w:val="none" w:sz="0" w:space="0" w:color="auto"/>
            <w:left w:val="none" w:sz="0" w:space="0" w:color="auto"/>
            <w:bottom w:val="none" w:sz="0" w:space="0" w:color="auto"/>
            <w:right w:val="none" w:sz="0" w:space="0" w:color="auto"/>
          </w:divBdr>
        </w:div>
        <w:div w:id="315231695">
          <w:marLeft w:val="0"/>
          <w:marRight w:val="0"/>
          <w:marTop w:val="0"/>
          <w:marBottom w:val="0"/>
          <w:divBdr>
            <w:top w:val="none" w:sz="0" w:space="0" w:color="auto"/>
            <w:left w:val="none" w:sz="0" w:space="0" w:color="auto"/>
            <w:bottom w:val="none" w:sz="0" w:space="0" w:color="auto"/>
            <w:right w:val="none" w:sz="0" w:space="0" w:color="auto"/>
          </w:divBdr>
        </w:div>
        <w:div w:id="1517842858">
          <w:marLeft w:val="0"/>
          <w:marRight w:val="0"/>
          <w:marTop w:val="0"/>
          <w:marBottom w:val="0"/>
          <w:divBdr>
            <w:top w:val="none" w:sz="0" w:space="0" w:color="auto"/>
            <w:left w:val="none" w:sz="0" w:space="0" w:color="auto"/>
            <w:bottom w:val="none" w:sz="0" w:space="0" w:color="auto"/>
            <w:right w:val="none" w:sz="0" w:space="0" w:color="auto"/>
          </w:divBdr>
        </w:div>
      </w:divsChild>
    </w:div>
    <w:div w:id="895704537">
      <w:bodyDiv w:val="1"/>
      <w:marLeft w:val="0"/>
      <w:marRight w:val="0"/>
      <w:marTop w:val="0"/>
      <w:marBottom w:val="0"/>
      <w:divBdr>
        <w:top w:val="none" w:sz="0" w:space="0" w:color="auto"/>
        <w:left w:val="none" w:sz="0" w:space="0" w:color="auto"/>
        <w:bottom w:val="none" w:sz="0" w:space="0" w:color="auto"/>
        <w:right w:val="none" w:sz="0" w:space="0" w:color="auto"/>
      </w:divBdr>
      <w:divsChild>
        <w:div w:id="1832867318">
          <w:marLeft w:val="0"/>
          <w:marRight w:val="0"/>
          <w:marTop w:val="0"/>
          <w:marBottom w:val="0"/>
          <w:divBdr>
            <w:top w:val="none" w:sz="0" w:space="0" w:color="auto"/>
            <w:left w:val="none" w:sz="0" w:space="0" w:color="auto"/>
            <w:bottom w:val="none" w:sz="0" w:space="0" w:color="auto"/>
            <w:right w:val="none" w:sz="0" w:space="0" w:color="auto"/>
          </w:divBdr>
        </w:div>
        <w:div w:id="1454595022">
          <w:marLeft w:val="0"/>
          <w:marRight w:val="0"/>
          <w:marTop w:val="0"/>
          <w:marBottom w:val="0"/>
          <w:divBdr>
            <w:top w:val="none" w:sz="0" w:space="0" w:color="auto"/>
            <w:left w:val="none" w:sz="0" w:space="0" w:color="auto"/>
            <w:bottom w:val="none" w:sz="0" w:space="0" w:color="auto"/>
            <w:right w:val="none" w:sz="0" w:space="0" w:color="auto"/>
          </w:divBdr>
        </w:div>
        <w:div w:id="154491745">
          <w:marLeft w:val="0"/>
          <w:marRight w:val="0"/>
          <w:marTop w:val="0"/>
          <w:marBottom w:val="0"/>
          <w:divBdr>
            <w:top w:val="none" w:sz="0" w:space="0" w:color="auto"/>
            <w:left w:val="none" w:sz="0" w:space="0" w:color="auto"/>
            <w:bottom w:val="none" w:sz="0" w:space="0" w:color="auto"/>
            <w:right w:val="none" w:sz="0" w:space="0" w:color="auto"/>
          </w:divBdr>
        </w:div>
        <w:div w:id="1264606229">
          <w:marLeft w:val="0"/>
          <w:marRight w:val="0"/>
          <w:marTop w:val="0"/>
          <w:marBottom w:val="0"/>
          <w:divBdr>
            <w:top w:val="none" w:sz="0" w:space="0" w:color="auto"/>
            <w:left w:val="none" w:sz="0" w:space="0" w:color="auto"/>
            <w:bottom w:val="none" w:sz="0" w:space="0" w:color="auto"/>
            <w:right w:val="none" w:sz="0" w:space="0" w:color="auto"/>
          </w:divBdr>
        </w:div>
        <w:div w:id="1054617904">
          <w:marLeft w:val="0"/>
          <w:marRight w:val="0"/>
          <w:marTop w:val="0"/>
          <w:marBottom w:val="0"/>
          <w:divBdr>
            <w:top w:val="none" w:sz="0" w:space="0" w:color="auto"/>
            <w:left w:val="none" w:sz="0" w:space="0" w:color="auto"/>
            <w:bottom w:val="none" w:sz="0" w:space="0" w:color="auto"/>
            <w:right w:val="none" w:sz="0" w:space="0" w:color="auto"/>
          </w:divBdr>
        </w:div>
        <w:div w:id="582838615">
          <w:marLeft w:val="0"/>
          <w:marRight w:val="0"/>
          <w:marTop w:val="0"/>
          <w:marBottom w:val="0"/>
          <w:divBdr>
            <w:top w:val="none" w:sz="0" w:space="0" w:color="auto"/>
            <w:left w:val="none" w:sz="0" w:space="0" w:color="auto"/>
            <w:bottom w:val="none" w:sz="0" w:space="0" w:color="auto"/>
            <w:right w:val="none" w:sz="0" w:space="0" w:color="auto"/>
          </w:divBdr>
        </w:div>
        <w:div w:id="1359890905">
          <w:marLeft w:val="0"/>
          <w:marRight w:val="0"/>
          <w:marTop w:val="0"/>
          <w:marBottom w:val="0"/>
          <w:divBdr>
            <w:top w:val="none" w:sz="0" w:space="0" w:color="auto"/>
            <w:left w:val="none" w:sz="0" w:space="0" w:color="auto"/>
            <w:bottom w:val="none" w:sz="0" w:space="0" w:color="auto"/>
            <w:right w:val="none" w:sz="0" w:space="0" w:color="auto"/>
          </w:divBdr>
        </w:div>
        <w:div w:id="455410439">
          <w:marLeft w:val="0"/>
          <w:marRight w:val="0"/>
          <w:marTop w:val="0"/>
          <w:marBottom w:val="0"/>
          <w:divBdr>
            <w:top w:val="none" w:sz="0" w:space="0" w:color="auto"/>
            <w:left w:val="none" w:sz="0" w:space="0" w:color="auto"/>
            <w:bottom w:val="none" w:sz="0" w:space="0" w:color="auto"/>
            <w:right w:val="none" w:sz="0" w:space="0" w:color="auto"/>
          </w:divBdr>
        </w:div>
        <w:div w:id="831487073">
          <w:marLeft w:val="0"/>
          <w:marRight w:val="0"/>
          <w:marTop w:val="0"/>
          <w:marBottom w:val="0"/>
          <w:divBdr>
            <w:top w:val="none" w:sz="0" w:space="0" w:color="auto"/>
            <w:left w:val="none" w:sz="0" w:space="0" w:color="auto"/>
            <w:bottom w:val="none" w:sz="0" w:space="0" w:color="auto"/>
            <w:right w:val="none" w:sz="0" w:space="0" w:color="auto"/>
          </w:divBdr>
        </w:div>
        <w:div w:id="831066395">
          <w:marLeft w:val="0"/>
          <w:marRight w:val="0"/>
          <w:marTop w:val="0"/>
          <w:marBottom w:val="0"/>
          <w:divBdr>
            <w:top w:val="none" w:sz="0" w:space="0" w:color="auto"/>
            <w:left w:val="none" w:sz="0" w:space="0" w:color="auto"/>
            <w:bottom w:val="none" w:sz="0" w:space="0" w:color="auto"/>
            <w:right w:val="none" w:sz="0" w:space="0" w:color="auto"/>
          </w:divBdr>
        </w:div>
        <w:div w:id="1019359487">
          <w:marLeft w:val="0"/>
          <w:marRight w:val="0"/>
          <w:marTop w:val="0"/>
          <w:marBottom w:val="0"/>
          <w:divBdr>
            <w:top w:val="none" w:sz="0" w:space="0" w:color="auto"/>
            <w:left w:val="none" w:sz="0" w:space="0" w:color="auto"/>
            <w:bottom w:val="none" w:sz="0" w:space="0" w:color="auto"/>
            <w:right w:val="none" w:sz="0" w:space="0" w:color="auto"/>
          </w:divBdr>
        </w:div>
        <w:div w:id="1281298504">
          <w:marLeft w:val="0"/>
          <w:marRight w:val="0"/>
          <w:marTop w:val="0"/>
          <w:marBottom w:val="0"/>
          <w:divBdr>
            <w:top w:val="none" w:sz="0" w:space="0" w:color="auto"/>
            <w:left w:val="none" w:sz="0" w:space="0" w:color="auto"/>
            <w:bottom w:val="none" w:sz="0" w:space="0" w:color="auto"/>
            <w:right w:val="none" w:sz="0" w:space="0" w:color="auto"/>
          </w:divBdr>
        </w:div>
        <w:div w:id="956067141">
          <w:marLeft w:val="0"/>
          <w:marRight w:val="0"/>
          <w:marTop w:val="0"/>
          <w:marBottom w:val="0"/>
          <w:divBdr>
            <w:top w:val="none" w:sz="0" w:space="0" w:color="auto"/>
            <w:left w:val="none" w:sz="0" w:space="0" w:color="auto"/>
            <w:bottom w:val="none" w:sz="0" w:space="0" w:color="auto"/>
            <w:right w:val="none" w:sz="0" w:space="0" w:color="auto"/>
          </w:divBdr>
        </w:div>
        <w:div w:id="341394786">
          <w:marLeft w:val="0"/>
          <w:marRight w:val="0"/>
          <w:marTop w:val="0"/>
          <w:marBottom w:val="0"/>
          <w:divBdr>
            <w:top w:val="none" w:sz="0" w:space="0" w:color="auto"/>
            <w:left w:val="none" w:sz="0" w:space="0" w:color="auto"/>
            <w:bottom w:val="none" w:sz="0" w:space="0" w:color="auto"/>
            <w:right w:val="none" w:sz="0" w:space="0" w:color="auto"/>
          </w:divBdr>
        </w:div>
        <w:div w:id="1692760717">
          <w:marLeft w:val="0"/>
          <w:marRight w:val="0"/>
          <w:marTop w:val="0"/>
          <w:marBottom w:val="0"/>
          <w:divBdr>
            <w:top w:val="none" w:sz="0" w:space="0" w:color="auto"/>
            <w:left w:val="none" w:sz="0" w:space="0" w:color="auto"/>
            <w:bottom w:val="none" w:sz="0" w:space="0" w:color="auto"/>
            <w:right w:val="none" w:sz="0" w:space="0" w:color="auto"/>
          </w:divBdr>
        </w:div>
        <w:div w:id="824782331">
          <w:marLeft w:val="0"/>
          <w:marRight w:val="0"/>
          <w:marTop w:val="0"/>
          <w:marBottom w:val="0"/>
          <w:divBdr>
            <w:top w:val="none" w:sz="0" w:space="0" w:color="auto"/>
            <w:left w:val="none" w:sz="0" w:space="0" w:color="auto"/>
            <w:bottom w:val="none" w:sz="0" w:space="0" w:color="auto"/>
            <w:right w:val="none" w:sz="0" w:space="0" w:color="auto"/>
          </w:divBdr>
        </w:div>
        <w:div w:id="55789675">
          <w:marLeft w:val="0"/>
          <w:marRight w:val="0"/>
          <w:marTop w:val="0"/>
          <w:marBottom w:val="0"/>
          <w:divBdr>
            <w:top w:val="none" w:sz="0" w:space="0" w:color="auto"/>
            <w:left w:val="none" w:sz="0" w:space="0" w:color="auto"/>
            <w:bottom w:val="none" w:sz="0" w:space="0" w:color="auto"/>
            <w:right w:val="none" w:sz="0" w:space="0" w:color="auto"/>
          </w:divBdr>
        </w:div>
        <w:div w:id="1458985731">
          <w:marLeft w:val="0"/>
          <w:marRight w:val="0"/>
          <w:marTop w:val="0"/>
          <w:marBottom w:val="0"/>
          <w:divBdr>
            <w:top w:val="none" w:sz="0" w:space="0" w:color="auto"/>
            <w:left w:val="none" w:sz="0" w:space="0" w:color="auto"/>
            <w:bottom w:val="none" w:sz="0" w:space="0" w:color="auto"/>
            <w:right w:val="none" w:sz="0" w:space="0" w:color="auto"/>
          </w:divBdr>
        </w:div>
        <w:div w:id="661736972">
          <w:marLeft w:val="0"/>
          <w:marRight w:val="0"/>
          <w:marTop w:val="0"/>
          <w:marBottom w:val="0"/>
          <w:divBdr>
            <w:top w:val="none" w:sz="0" w:space="0" w:color="auto"/>
            <w:left w:val="none" w:sz="0" w:space="0" w:color="auto"/>
            <w:bottom w:val="none" w:sz="0" w:space="0" w:color="auto"/>
            <w:right w:val="none" w:sz="0" w:space="0" w:color="auto"/>
          </w:divBdr>
        </w:div>
      </w:divsChild>
    </w:div>
    <w:div w:id="897862190">
      <w:bodyDiv w:val="1"/>
      <w:marLeft w:val="0"/>
      <w:marRight w:val="0"/>
      <w:marTop w:val="0"/>
      <w:marBottom w:val="0"/>
      <w:divBdr>
        <w:top w:val="none" w:sz="0" w:space="0" w:color="auto"/>
        <w:left w:val="none" w:sz="0" w:space="0" w:color="auto"/>
        <w:bottom w:val="none" w:sz="0" w:space="0" w:color="auto"/>
        <w:right w:val="none" w:sz="0" w:space="0" w:color="auto"/>
      </w:divBdr>
      <w:divsChild>
        <w:div w:id="1229531309">
          <w:marLeft w:val="0"/>
          <w:marRight w:val="0"/>
          <w:marTop w:val="0"/>
          <w:marBottom w:val="0"/>
          <w:divBdr>
            <w:top w:val="none" w:sz="0" w:space="0" w:color="auto"/>
            <w:left w:val="none" w:sz="0" w:space="0" w:color="auto"/>
            <w:bottom w:val="none" w:sz="0" w:space="0" w:color="auto"/>
            <w:right w:val="none" w:sz="0" w:space="0" w:color="auto"/>
          </w:divBdr>
        </w:div>
        <w:div w:id="2116510021">
          <w:marLeft w:val="0"/>
          <w:marRight w:val="0"/>
          <w:marTop w:val="0"/>
          <w:marBottom w:val="0"/>
          <w:divBdr>
            <w:top w:val="none" w:sz="0" w:space="0" w:color="auto"/>
            <w:left w:val="none" w:sz="0" w:space="0" w:color="auto"/>
            <w:bottom w:val="none" w:sz="0" w:space="0" w:color="auto"/>
            <w:right w:val="none" w:sz="0" w:space="0" w:color="auto"/>
          </w:divBdr>
        </w:div>
        <w:div w:id="1036734301">
          <w:marLeft w:val="0"/>
          <w:marRight w:val="0"/>
          <w:marTop w:val="0"/>
          <w:marBottom w:val="0"/>
          <w:divBdr>
            <w:top w:val="none" w:sz="0" w:space="0" w:color="auto"/>
            <w:left w:val="none" w:sz="0" w:space="0" w:color="auto"/>
            <w:bottom w:val="none" w:sz="0" w:space="0" w:color="auto"/>
            <w:right w:val="none" w:sz="0" w:space="0" w:color="auto"/>
          </w:divBdr>
        </w:div>
        <w:div w:id="798187541">
          <w:marLeft w:val="0"/>
          <w:marRight w:val="0"/>
          <w:marTop w:val="0"/>
          <w:marBottom w:val="0"/>
          <w:divBdr>
            <w:top w:val="none" w:sz="0" w:space="0" w:color="auto"/>
            <w:left w:val="none" w:sz="0" w:space="0" w:color="auto"/>
            <w:bottom w:val="none" w:sz="0" w:space="0" w:color="auto"/>
            <w:right w:val="none" w:sz="0" w:space="0" w:color="auto"/>
          </w:divBdr>
        </w:div>
        <w:div w:id="582883477">
          <w:marLeft w:val="0"/>
          <w:marRight w:val="0"/>
          <w:marTop w:val="0"/>
          <w:marBottom w:val="0"/>
          <w:divBdr>
            <w:top w:val="none" w:sz="0" w:space="0" w:color="auto"/>
            <w:left w:val="none" w:sz="0" w:space="0" w:color="auto"/>
            <w:bottom w:val="none" w:sz="0" w:space="0" w:color="auto"/>
            <w:right w:val="none" w:sz="0" w:space="0" w:color="auto"/>
          </w:divBdr>
        </w:div>
        <w:div w:id="576788505">
          <w:marLeft w:val="0"/>
          <w:marRight w:val="0"/>
          <w:marTop w:val="0"/>
          <w:marBottom w:val="0"/>
          <w:divBdr>
            <w:top w:val="none" w:sz="0" w:space="0" w:color="auto"/>
            <w:left w:val="none" w:sz="0" w:space="0" w:color="auto"/>
            <w:bottom w:val="none" w:sz="0" w:space="0" w:color="auto"/>
            <w:right w:val="none" w:sz="0" w:space="0" w:color="auto"/>
          </w:divBdr>
        </w:div>
        <w:div w:id="271984149">
          <w:marLeft w:val="0"/>
          <w:marRight w:val="0"/>
          <w:marTop w:val="0"/>
          <w:marBottom w:val="0"/>
          <w:divBdr>
            <w:top w:val="none" w:sz="0" w:space="0" w:color="auto"/>
            <w:left w:val="none" w:sz="0" w:space="0" w:color="auto"/>
            <w:bottom w:val="none" w:sz="0" w:space="0" w:color="auto"/>
            <w:right w:val="none" w:sz="0" w:space="0" w:color="auto"/>
          </w:divBdr>
        </w:div>
        <w:div w:id="380909805">
          <w:marLeft w:val="0"/>
          <w:marRight w:val="0"/>
          <w:marTop w:val="0"/>
          <w:marBottom w:val="0"/>
          <w:divBdr>
            <w:top w:val="none" w:sz="0" w:space="0" w:color="auto"/>
            <w:left w:val="none" w:sz="0" w:space="0" w:color="auto"/>
            <w:bottom w:val="none" w:sz="0" w:space="0" w:color="auto"/>
            <w:right w:val="none" w:sz="0" w:space="0" w:color="auto"/>
          </w:divBdr>
        </w:div>
        <w:div w:id="132721822">
          <w:marLeft w:val="0"/>
          <w:marRight w:val="0"/>
          <w:marTop w:val="0"/>
          <w:marBottom w:val="0"/>
          <w:divBdr>
            <w:top w:val="none" w:sz="0" w:space="0" w:color="auto"/>
            <w:left w:val="none" w:sz="0" w:space="0" w:color="auto"/>
            <w:bottom w:val="none" w:sz="0" w:space="0" w:color="auto"/>
            <w:right w:val="none" w:sz="0" w:space="0" w:color="auto"/>
          </w:divBdr>
        </w:div>
      </w:divsChild>
    </w:div>
    <w:div w:id="1014917971">
      <w:bodyDiv w:val="1"/>
      <w:marLeft w:val="0"/>
      <w:marRight w:val="0"/>
      <w:marTop w:val="0"/>
      <w:marBottom w:val="0"/>
      <w:divBdr>
        <w:top w:val="none" w:sz="0" w:space="0" w:color="auto"/>
        <w:left w:val="none" w:sz="0" w:space="0" w:color="auto"/>
        <w:bottom w:val="none" w:sz="0" w:space="0" w:color="auto"/>
        <w:right w:val="none" w:sz="0" w:space="0" w:color="auto"/>
      </w:divBdr>
      <w:divsChild>
        <w:div w:id="1971324740">
          <w:marLeft w:val="-720"/>
          <w:marRight w:val="0"/>
          <w:marTop w:val="0"/>
          <w:marBottom w:val="0"/>
          <w:divBdr>
            <w:top w:val="none" w:sz="0" w:space="0" w:color="auto"/>
            <w:left w:val="none" w:sz="0" w:space="0" w:color="auto"/>
            <w:bottom w:val="none" w:sz="0" w:space="0" w:color="auto"/>
            <w:right w:val="none" w:sz="0" w:space="0" w:color="auto"/>
          </w:divBdr>
        </w:div>
      </w:divsChild>
    </w:div>
    <w:div w:id="1300264512">
      <w:bodyDiv w:val="1"/>
      <w:marLeft w:val="0"/>
      <w:marRight w:val="0"/>
      <w:marTop w:val="0"/>
      <w:marBottom w:val="0"/>
      <w:divBdr>
        <w:top w:val="none" w:sz="0" w:space="0" w:color="auto"/>
        <w:left w:val="none" w:sz="0" w:space="0" w:color="auto"/>
        <w:bottom w:val="none" w:sz="0" w:space="0" w:color="auto"/>
        <w:right w:val="none" w:sz="0" w:space="0" w:color="auto"/>
      </w:divBdr>
    </w:div>
    <w:div w:id="1445224063">
      <w:bodyDiv w:val="1"/>
      <w:marLeft w:val="0"/>
      <w:marRight w:val="0"/>
      <w:marTop w:val="0"/>
      <w:marBottom w:val="0"/>
      <w:divBdr>
        <w:top w:val="none" w:sz="0" w:space="0" w:color="auto"/>
        <w:left w:val="none" w:sz="0" w:space="0" w:color="auto"/>
        <w:bottom w:val="none" w:sz="0" w:space="0" w:color="auto"/>
        <w:right w:val="none" w:sz="0" w:space="0" w:color="auto"/>
      </w:divBdr>
      <w:divsChild>
        <w:div w:id="1034383721">
          <w:marLeft w:val="0"/>
          <w:marRight w:val="0"/>
          <w:marTop w:val="0"/>
          <w:marBottom w:val="0"/>
          <w:divBdr>
            <w:top w:val="none" w:sz="0" w:space="0" w:color="auto"/>
            <w:left w:val="none" w:sz="0" w:space="0" w:color="auto"/>
            <w:bottom w:val="none" w:sz="0" w:space="0" w:color="auto"/>
            <w:right w:val="none" w:sz="0" w:space="0" w:color="auto"/>
          </w:divBdr>
        </w:div>
        <w:div w:id="1829786277">
          <w:marLeft w:val="0"/>
          <w:marRight w:val="0"/>
          <w:marTop w:val="0"/>
          <w:marBottom w:val="0"/>
          <w:divBdr>
            <w:top w:val="none" w:sz="0" w:space="0" w:color="auto"/>
            <w:left w:val="none" w:sz="0" w:space="0" w:color="auto"/>
            <w:bottom w:val="none" w:sz="0" w:space="0" w:color="auto"/>
            <w:right w:val="none" w:sz="0" w:space="0" w:color="auto"/>
          </w:divBdr>
        </w:div>
        <w:div w:id="470946700">
          <w:marLeft w:val="0"/>
          <w:marRight w:val="0"/>
          <w:marTop w:val="0"/>
          <w:marBottom w:val="0"/>
          <w:divBdr>
            <w:top w:val="none" w:sz="0" w:space="0" w:color="auto"/>
            <w:left w:val="none" w:sz="0" w:space="0" w:color="auto"/>
            <w:bottom w:val="none" w:sz="0" w:space="0" w:color="auto"/>
            <w:right w:val="none" w:sz="0" w:space="0" w:color="auto"/>
          </w:divBdr>
        </w:div>
        <w:div w:id="2088842781">
          <w:marLeft w:val="0"/>
          <w:marRight w:val="0"/>
          <w:marTop w:val="0"/>
          <w:marBottom w:val="0"/>
          <w:divBdr>
            <w:top w:val="none" w:sz="0" w:space="0" w:color="auto"/>
            <w:left w:val="none" w:sz="0" w:space="0" w:color="auto"/>
            <w:bottom w:val="none" w:sz="0" w:space="0" w:color="auto"/>
            <w:right w:val="none" w:sz="0" w:space="0" w:color="auto"/>
          </w:divBdr>
        </w:div>
        <w:div w:id="132868517">
          <w:marLeft w:val="0"/>
          <w:marRight w:val="0"/>
          <w:marTop w:val="0"/>
          <w:marBottom w:val="0"/>
          <w:divBdr>
            <w:top w:val="none" w:sz="0" w:space="0" w:color="auto"/>
            <w:left w:val="none" w:sz="0" w:space="0" w:color="auto"/>
            <w:bottom w:val="none" w:sz="0" w:space="0" w:color="auto"/>
            <w:right w:val="none" w:sz="0" w:space="0" w:color="auto"/>
          </w:divBdr>
        </w:div>
        <w:div w:id="1983121356">
          <w:marLeft w:val="0"/>
          <w:marRight w:val="0"/>
          <w:marTop w:val="0"/>
          <w:marBottom w:val="0"/>
          <w:divBdr>
            <w:top w:val="none" w:sz="0" w:space="0" w:color="auto"/>
            <w:left w:val="none" w:sz="0" w:space="0" w:color="auto"/>
            <w:bottom w:val="none" w:sz="0" w:space="0" w:color="auto"/>
            <w:right w:val="none" w:sz="0" w:space="0" w:color="auto"/>
          </w:divBdr>
        </w:div>
        <w:div w:id="636835802">
          <w:marLeft w:val="0"/>
          <w:marRight w:val="0"/>
          <w:marTop w:val="0"/>
          <w:marBottom w:val="0"/>
          <w:divBdr>
            <w:top w:val="none" w:sz="0" w:space="0" w:color="auto"/>
            <w:left w:val="none" w:sz="0" w:space="0" w:color="auto"/>
            <w:bottom w:val="none" w:sz="0" w:space="0" w:color="auto"/>
            <w:right w:val="none" w:sz="0" w:space="0" w:color="auto"/>
          </w:divBdr>
        </w:div>
        <w:div w:id="1834443727">
          <w:marLeft w:val="0"/>
          <w:marRight w:val="0"/>
          <w:marTop w:val="0"/>
          <w:marBottom w:val="0"/>
          <w:divBdr>
            <w:top w:val="none" w:sz="0" w:space="0" w:color="auto"/>
            <w:left w:val="none" w:sz="0" w:space="0" w:color="auto"/>
            <w:bottom w:val="none" w:sz="0" w:space="0" w:color="auto"/>
            <w:right w:val="none" w:sz="0" w:space="0" w:color="auto"/>
          </w:divBdr>
        </w:div>
        <w:div w:id="689185136">
          <w:marLeft w:val="0"/>
          <w:marRight w:val="0"/>
          <w:marTop w:val="0"/>
          <w:marBottom w:val="0"/>
          <w:divBdr>
            <w:top w:val="none" w:sz="0" w:space="0" w:color="auto"/>
            <w:left w:val="none" w:sz="0" w:space="0" w:color="auto"/>
            <w:bottom w:val="none" w:sz="0" w:space="0" w:color="auto"/>
            <w:right w:val="none" w:sz="0" w:space="0" w:color="auto"/>
          </w:divBdr>
        </w:div>
        <w:div w:id="1388145030">
          <w:marLeft w:val="0"/>
          <w:marRight w:val="0"/>
          <w:marTop w:val="0"/>
          <w:marBottom w:val="0"/>
          <w:divBdr>
            <w:top w:val="none" w:sz="0" w:space="0" w:color="auto"/>
            <w:left w:val="none" w:sz="0" w:space="0" w:color="auto"/>
            <w:bottom w:val="none" w:sz="0" w:space="0" w:color="auto"/>
            <w:right w:val="none" w:sz="0" w:space="0" w:color="auto"/>
          </w:divBdr>
        </w:div>
        <w:div w:id="1478761541">
          <w:marLeft w:val="0"/>
          <w:marRight w:val="0"/>
          <w:marTop w:val="0"/>
          <w:marBottom w:val="0"/>
          <w:divBdr>
            <w:top w:val="none" w:sz="0" w:space="0" w:color="auto"/>
            <w:left w:val="none" w:sz="0" w:space="0" w:color="auto"/>
            <w:bottom w:val="none" w:sz="0" w:space="0" w:color="auto"/>
            <w:right w:val="none" w:sz="0" w:space="0" w:color="auto"/>
          </w:divBdr>
        </w:div>
        <w:div w:id="307706990">
          <w:marLeft w:val="0"/>
          <w:marRight w:val="0"/>
          <w:marTop w:val="0"/>
          <w:marBottom w:val="0"/>
          <w:divBdr>
            <w:top w:val="none" w:sz="0" w:space="0" w:color="auto"/>
            <w:left w:val="none" w:sz="0" w:space="0" w:color="auto"/>
            <w:bottom w:val="none" w:sz="0" w:space="0" w:color="auto"/>
            <w:right w:val="none" w:sz="0" w:space="0" w:color="auto"/>
          </w:divBdr>
        </w:div>
        <w:div w:id="1737704458">
          <w:marLeft w:val="0"/>
          <w:marRight w:val="0"/>
          <w:marTop w:val="0"/>
          <w:marBottom w:val="0"/>
          <w:divBdr>
            <w:top w:val="none" w:sz="0" w:space="0" w:color="auto"/>
            <w:left w:val="none" w:sz="0" w:space="0" w:color="auto"/>
            <w:bottom w:val="none" w:sz="0" w:space="0" w:color="auto"/>
            <w:right w:val="none" w:sz="0" w:space="0" w:color="auto"/>
          </w:divBdr>
        </w:div>
      </w:divsChild>
    </w:div>
    <w:div w:id="1587687879">
      <w:bodyDiv w:val="1"/>
      <w:marLeft w:val="0"/>
      <w:marRight w:val="0"/>
      <w:marTop w:val="0"/>
      <w:marBottom w:val="0"/>
      <w:divBdr>
        <w:top w:val="none" w:sz="0" w:space="0" w:color="auto"/>
        <w:left w:val="none" w:sz="0" w:space="0" w:color="auto"/>
        <w:bottom w:val="none" w:sz="0" w:space="0" w:color="auto"/>
        <w:right w:val="none" w:sz="0" w:space="0" w:color="auto"/>
      </w:divBdr>
      <w:divsChild>
        <w:div w:id="492261346">
          <w:marLeft w:val="0"/>
          <w:marRight w:val="0"/>
          <w:marTop w:val="0"/>
          <w:marBottom w:val="0"/>
          <w:divBdr>
            <w:top w:val="none" w:sz="0" w:space="0" w:color="auto"/>
            <w:left w:val="none" w:sz="0" w:space="0" w:color="auto"/>
            <w:bottom w:val="none" w:sz="0" w:space="0" w:color="auto"/>
            <w:right w:val="none" w:sz="0" w:space="0" w:color="auto"/>
          </w:divBdr>
        </w:div>
        <w:div w:id="1022977271">
          <w:marLeft w:val="0"/>
          <w:marRight w:val="0"/>
          <w:marTop w:val="0"/>
          <w:marBottom w:val="0"/>
          <w:divBdr>
            <w:top w:val="none" w:sz="0" w:space="0" w:color="auto"/>
            <w:left w:val="none" w:sz="0" w:space="0" w:color="auto"/>
            <w:bottom w:val="none" w:sz="0" w:space="0" w:color="auto"/>
            <w:right w:val="none" w:sz="0" w:space="0" w:color="auto"/>
          </w:divBdr>
        </w:div>
        <w:div w:id="136608535">
          <w:marLeft w:val="0"/>
          <w:marRight w:val="0"/>
          <w:marTop w:val="0"/>
          <w:marBottom w:val="0"/>
          <w:divBdr>
            <w:top w:val="none" w:sz="0" w:space="0" w:color="auto"/>
            <w:left w:val="none" w:sz="0" w:space="0" w:color="auto"/>
            <w:bottom w:val="none" w:sz="0" w:space="0" w:color="auto"/>
            <w:right w:val="none" w:sz="0" w:space="0" w:color="auto"/>
          </w:divBdr>
        </w:div>
      </w:divsChild>
    </w:div>
    <w:div w:id="1605453525">
      <w:bodyDiv w:val="1"/>
      <w:marLeft w:val="0"/>
      <w:marRight w:val="0"/>
      <w:marTop w:val="0"/>
      <w:marBottom w:val="0"/>
      <w:divBdr>
        <w:top w:val="none" w:sz="0" w:space="0" w:color="auto"/>
        <w:left w:val="none" w:sz="0" w:space="0" w:color="auto"/>
        <w:bottom w:val="none" w:sz="0" w:space="0" w:color="auto"/>
        <w:right w:val="none" w:sz="0" w:space="0" w:color="auto"/>
      </w:divBdr>
      <w:divsChild>
        <w:div w:id="1924337050">
          <w:marLeft w:val="-720"/>
          <w:marRight w:val="0"/>
          <w:marTop w:val="0"/>
          <w:marBottom w:val="0"/>
          <w:divBdr>
            <w:top w:val="none" w:sz="0" w:space="0" w:color="auto"/>
            <w:left w:val="none" w:sz="0" w:space="0" w:color="auto"/>
            <w:bottom w:val="none" w:sz="0" w:space="0" w:color="auto"/>
            <w:right w:val="none" w:sz="0" w:space="0" w:color="auto"/>
          </w:divBdr>
        </w:div>
      </w:divsChild>
    </w:div>
    <w:div w:id="1713529036">
      <w:bodyDiv w:val="1"/>
      <w:marLeft w:val="0"/>
      <w:marRight w:val="0"/>
      <w:marTop w:val="0"/>
      <w:marBottom w:val="0"/>
      <w:divBdr>
        <w:top w:val="none" w:sz="0" w:space="0" w:color="auto"/>
        <w:left w:val="none" w:sz="0" w:space="0" w:color="auto"/>
        <w:bottom w:val="none" w:sz="0" w:space="0" w:color="auto"/>
        <w:right w:val="none" w:sz="0" w:space="0" w:color="auto"/>
      </w:divBdr>
      <w:divsChild>
        <w:div w:id="632061629">
          <w:marLeft w:val="0"/>
          <w:marRight w:val="0"/>
          <w:marTop w:val="200"/>
          <w:marBottom w:val="0"/>
          <w:divBdr>
            <w:top w:val="none" w:sz="0" w:space="0" w:color="auto"/>
            <w:left w:val="none" w:sz="0" w:space="0" w:color="auto"/>
            <w:bottom w:val="none" w:sz="0" w:space="0" w:color="auto"/>
            <w:right w:val="none" w:sz="0" w:space="0" w:color="auto"/>
          </w:divBdr>
        </w:div>
        <w:div w:id="1425147087">
          <w:marLeft w:val="0"/>
          <w:marRight w:val="0"/>
          <w:marTop w:val="200"/>
          <w:marBottom w:val="0"/>
          <w:divBdr>
            <w:top w:val="none" w:sz="0" w:space="0" w:color="auto"/>
            <w:left w:val="none" w:sz="0" w:space="0" w:color="auto"/>
            <w:bottom w:val="none" w:sz="0" w:space="0" w:color="auto"/>
            <w:right w:val="none" w:sz="0" w:space="0" w:color="auto"/>
          </w:divBdr>
        </w:div>
        <w:div w:id="630865860">
          <w:marLeft w:val="0"/>
          <w:marRight w:val="0"/>
          <w:marTop w:val="200"/>
          <w:marBottom w:val="0"/>
          <w:divBdr>
            <w:top w:val="none" w:sz="0" w:space="0" w:color="auto"/>
            <w:left w:val="none" w:sz="0" w:space="0" w:color="auto"/>
            <w:bottom w:val="none" w:sz="0" w:space="0" w:color="auto"/>
            <w:right w:val="none" w:sz="0" w:space="0" w:color="auto"/>
          </w:divBdr>
        </w:div>
      </w:divsChild>
    </w:div>
    <w:div w:id="1783720657">
      <w:bodyDiv w:val="1"/>
      <w:marLeft w:val="0"/>
      <w:marRight w:val="0"/>
      <w:marTop w:val="0"/>
      <w:marBottom w:val="0"/>
      <w:divBdr>
        <w:top w:val="none" w:sz="0" w:space="0" w:color="auto"/>
        <w:left w:val="none" w:sz="0" w:space="0" w:color="auto"/>
        <w:bottom w:val="none" w:sz="0" w:space="0" w:color="auto"/>
        <w:right w:val="none" w:sz="0" w:space="0" w:color="auto"/>
      </w:divBdr>
      <w:divsChild>
        <w:div w:id="173569672">
          <w:marLeft w:val="0"/>
          <w:marRight w:val="0"/>
          <w:marTop w:val="0"/>
          <w:marBottom w:val="0"/>
          <w:divBdr>
            <w:top w:val="none" w:sz="0" w:space="0" w:color="auto"/>
            <w:left w:val="none" w:sz="0" w:space="0" w:color="auto"/>
            <w:bottom w:val="none" w:sz="0" w:space="0" w:color="auto"/>
            <w:right w:val="none" w:sz="0" w:space="0" w:color="auto"/>
          </w:divBdr>
        </w:div>
        <w:div w:id="1735276035">
          <w:marLeft w:val="0"/>
          <w:marRight w:val="0"/>
          <w:marTop w:val="0"/>
          <w:marBottom w:val="0"/>
          <w:divBdr>
            <w:top w:val="none" w:sz="0" w:space="0" w:color="auto"/>
            <w:left w:val="none" w:sz="0" w:space="0" w:color="auto"/>
            <w:bottom w:val="none" w:sz="0" w:space="0" w:color="auto"/>
            <w:right w:val="none" w:sz="0" w:space="0" w:color="auto"/>
          </w:divBdr>
        </w:div>
        <w:div w:id="414401613">
          <w:marLeft w:val="0"/>
          <w:marRight w:val="0"/>
          <w:marTop w:val="0"/>
          <w:marBottom w:val="0"/>
          <w:divBdr>
            <w:top w:val="none" w:sz="0" w:space="0" w:color="auto"/>
            <w:left w:val="none" w:sz="0" w:space="0" w:color="auto"/>
            <w:bottom w:val="none" w:sz="0" w:space="0" w:color="auto"/>
            <w:right w:val="none" w:sz="0" w:space="0" w:color="auto"/>
          </w:divBdr>
        </w:div>
        <w:div w:id="1433551191">
          <w:marLeft w:val="0"/>
          <w:marRight w:val="0"/>
          <w:marTop w:val="0"/>
          <w:marBottom w:val="0"/>
          <w:divBdr>
            <w:top w:val="none" w:sz="0" w:space="0" w:color="auto"/>
            <w:left w:val="none" w:sz="0" w:space="0" w:color="auto"/>
            <w:bottom w:val="none" w:sz="0" w:space="0" w:color="auto"/>
            <w:right w:val="none" w:sz="0" w:space="0" w:color="auto"/>
          </w:divBdr>
        </w:div>
        <w:div w:id="841313722">
          <w:marLeft w:val="0"/>
          <w:marRight w:val="0"/>
          <w:marTop w:val="0"/>
          <w:marBottom w:val="0"/>
          <w:divBdr>
            <w:top w:val="none" w:sz="0" w:space="0" w:color="auto"/>
            <w:left w:val="none" w:sz="0" w:space="0" w:color="auto"/>
            <w:bottom w:val="none" w:sz="0" w:space="0" w:color="auto"/>
            <w:right w:val="none" w:sz="0" w:space="0" w:color="auto"/>
          </w:divBdr>
        </w:div>
        <w:div w:id="393478672">
          <w:marLeft w:val="0"/>
          <w:marRight w:val="0"/>
          <w:marTop w:val="0"/>
          <w:marBottom w:val="0"/>
          <w:divBdr>
            <w:top w:val="none" w:sz="0" w:space="0" w:color="auto"/>
            <w:left w:val="none" w:sz="0" w:space="0" w:color="auto"/>
            <w:bottom w:val="none" w:sz="0" w:space="0" w:color="auto"/>
            <w:right w:val="none" w:sz="0" w:space="0" w:color="auto"/>
          </w:divBdr>
        </w:div>
        <w:div w:id="442651861">
          <w:marLeft w:val="0"/>
          <w:marRight w:val="0"/>
          <w:marTop w:val="0"/>
          <w:marBottom w:val="0"/>
          <w:divBdr>
            <w:top w:val="none" w:sz="0" w:space="0" w:color="auto"/>
            <w:left w:val="none" w:sz="0" w:space="0" w:color="auto"/>
            <w:bottom w:val="none" w:sz="0" w:space="0" w:color="auto"/>
            <w:right w:val="none" w:sz="0" w:space="0" w:color="auto"/>
          </w:divBdr>
        </w:div>
        <w:div w:id="368723687">
          <w:marLeft w:val="0"/>
          <w:marRight w:val="0"/>
          <w:marTop w:val="0"/>
          <w:marBottom w:val="0"/>
          <w:divBdr>
            <w:top w:val="none" w:sz="0" w:space="0" w:color="auto"/>
            <w:left w:val="none" w:sz="0" w:space="0" w:color="auto"/>
            <w:bottom w:val="none" w:sz="0" w:space="0" w:color="auto"/>
            <w:right w:val="none" w:sz="0" w:space="0" w:color="auto"/>
          </w:divBdr>
        </w:div>
        <w:div w:id="762840170">
          <w:marLeft w:val="0"/>
          <w:marRight w:val="0"/>
          <w:marTop w:val="0"/>
          <w:marBottom w:val="0"/>
          <w:divBdr>
            <w:top w:val="none" w:sz="0" w:space="0" w:color="auto"/>
            <w:left w:val="none" w:sz="0" w:space="0" w:color="auto"/>
            <w:bottom w:val="none" w:sz="0" w:space="0" w:color="auto"/>
            <w:right w:val="none" w:sz="0" w:space="0" w:color="auto"/>
          </w:divBdr>
        </w:div>
        <w:div w:id="1822890692">
          <w:marLeft w:val="0"/>
          <w:marRight w:val="0"/>
          <w:marTop w:val="0"/>
          <w:marBottom w:val="0"/>
          <w:divBdr>
            <w:top w:val="none" w:sz="0" w:space="0" w:color="auto"/>
            <w:left w:val="none" w:sz="0" w:space="0" w:color="auto"/>
            <w:bottom w:val="none" w:sz="0" w:space="0" w:color="auto"/>
            <w:right w:val="none" w:sz="0" w:space="0" w:color="auto"/>
          </w:divBdr>
        </w:div>
        <w:div w:id="1633705066">
          <w:marLeft w:val="0"/>
          <w:marRight w:val="0"/>
          <w:marTop w:val="0"/>
          <w:marBottom w:val="0"/>
          <w:divBdr>
            <w:top w:val="none" w:sz="0" w:space="0" w:color="auto"/>
            <w:left w:val="none" w:sz="0" w:space="0" w:color="auto"/>
            <w:bottom w:val="none" w:sz="0" w:space="0" w:color="auto"/>
            <w:right w:val="none" w:sz="0" w:space="0" w:color="auto"/>
          </w:divBdr>
        </w:div>
        <w:div w:id="2094668694">
          <w:marLeft w:val="0"/>
          <w:marRight w:val="0"/>
          <w:marTop w:val="0"/>
          <w:marBottom w:val="0"/>
          <w:divBdr>
            <w:top w:val="none" w:sz="0" w:space="0" w:color="auto"/>
            <w:left w:val="none" w:sz="0" w:space="0" w:color="auto"/>
            <w:bottom w:val="none" w:sz="0" w:space="0" w:color="auto"/>
            <w:right w:val="none" w:sz="0" w:space="0" w:color="auto"/>
          </w:divBdr>
        </w:div>
        <w:div w:id="1604649974">
          <w:marLeft w:val="0"/>
          <w:marRight w:val="0"/>
          <w:marTop w:val="0"/>
          <w:marBottom w:val="0"/>
          <w:divBdr>
            <w:top w:val="none" w:sz="0" w:space="0" w:color="auto"/>
            <w:left w:val="none" w:sz="0" w:space="0" w:color="auto"/>
            <w:bottom w:val="none" w:sz="0" w:space="0" w:color="auto"/>
            <w:right w:val="none" w:sz="0" w:space="0" w:color="auto"/>
          </w:divBdr>
        </w:div>
      </w:divsChild>
    </w:div>
    <w:div w:id="1906990586">
      <w:bodyDiv w:val="1"/>
      <w:marLeft w:val="0"/>
      <w:marRight w:val="0"/>
      <w:marTop w:val="0"/>
      <w:marBottom w:val="0"/>
      <w:divBdr>
        <w:top w:val="none" w:sz="0" w:space="0" w:color="auto"/>
        <w:left w:val="none" w:sz="0" w:space="0" w:color="auto"/>
        <w:bottom w:val="none" w:sz="0" w:space="0" w:color="auto"/>
        <w:right w:val="none" w:sz="0" w:space="0" w:color="auto"/>
      </w:divBdr>
    </w:div>
    <w:div w:id="1942444442">
      <w:bodyDiv w:val="1"/>
      <w:marLeft w:val="0"/>
      <w:marRight w:val="0"/>
      <w:marTop w:val="0"/>
      <w:marBottom w:val="0"/>
      <w:divBdr>
        <w:top w:val="none" w:sz="0" w:space="0" w:color="auto"/>
        <w:left w:val="none" w:sz="0" w:space="0" w:color="auto"/>
        <w:bottom w:val="none" w:sz="0" w:space="0" w:color="auto"/>
        <w:right w:val="none" w:sz="0" w:space="0" w:color="auto"/>
      </w:divBdr>
      <w:divsChild>
        <w:div w:id="1175730747">
          <w:marLeft w:val="547"/>
          <w:marRight w:val="0"/>
          <w:marTop w:val="200"/>
          <w:marBottom w:val="0"/>
          <w:divBdr>
            <w:top w:val="none" w:sz="0" w:space="0" w:color="auto"/>
            <w:left w:val="none" w:sz="0" w:space="0" w:color="auto"/>
            <w:bottom w:val="none" w:sz="0" w:space="0" w:color="auto"/>
            <w:right w:val="none" w:sz="0" w:space="0" w:color="auto"/>
          </w:divBdr>
        </w:div>
      </w:divsChild>
    </w:div>
    <w:div w:id="1953514356">
      <w:bodyDiv w:val="1"/>
      <w:marLeft w:val="0"/>
      <w:marRight w:val="0"/>
      <w:marTop w:val="0"/>
      <w:marBottom w:val="0"/>
      <w:divBdr>
        <w:top w:val="none" w:sz="0" w:space="0" w:color="auto"/>
        <w:left w:val="none" w:sz="0" w:space="0" w:color="auto"/>
        <w:bottom w:val="none" w:sz="0" w:space="0" w:color="auto"/>
        <w:right w:val="none" w:sz="0" w:space="0" w:color="auto"/>
      </w:divBdr>
      <w:divsChild>
        <w:div w:id="1542747531">
          <w:marLeft w:val="0"/>
          <w:marRight w:val="0"/>
          <w:marTop w:val="0"/>
          <w:marBottom w:val="0"/>
          <w:divBdr>
            <w:top w:val="none" w:sz="0" w:space="0" w:color="auto"/>
            <w:left w:val="none" w:sz="0" w:space="0" w:color="auto"/>
            <w:bottom w:val="none" w:sz="0" w:space="0" w:color="auto"/>
            <w:right w:val="none" w:sz="0" w:space="0" w:color="auto"/>
          </w:divBdr>
        </w:div>
        <w:div w:id="173418803">
          <w:marLeft w:val="0"/>
          <w:marRight w:val="0"/>
          <w:marTop w:val="0"/>
          <w:marBottom w:val="0"/>
          <w:divBdr>
            <w:top w:val="none" w:sz="0" w:space="0" w:color="auto"/>
            <w:left w:val="none" w:sz="0" w:space="0" w:color="auto"/>
            <w:bottom w:val="none" w:sz="0" w:space="0" w:color="auto"/>
            <w:right w:val="none" w:sz="0" w:space="0" w:color="auto"/>
          </w:divBdr>
        </w:div>
        <w:div w:id="575940152">
          <w:marLeft w:val="0"/>
          <w:marRight w:val="0"/>
          <w:marTop w:val="0"/>
          <w:marBottom w:val="0"/>
          <w:divBdr>
            <w:top w:val="none" w:sz="0" w:space="0" w:color="auto"/>
            <w:left w:val="none" w:sz="0" w:space="0" w:color="auto"/>
            <w:bottom w:val="none" w:sz="0" w:space="0" w:color="auto"/>
            <w:right w:val="none" w:sz="0" w:space="0" w:color="auto"/>
          </w:divBdr>
        </w:div>
        <w:div w:id="952250054">
          <w:marLeft w:val="0"/>
          <w:marRight w:val="0"/>
          <w:marTop w:val="0"/>
          <w:marBottom w:val="0"/>
          <w:divBdr>
            <w:top w:val="none" w:sz="0" w:space="0" w:color="auto"/>
            <w:left w:val="none" w:sz="0" w:space="0" w:color="auto"/>
            <w:bottom w:val="none" w:sz="0" w:space="0" w:color="auto"/>
            <w:right w:val="none" w:sz="0" w:space="0" w:color="auto"/>
          </w:divBdr>
        </w:div>
        <w:div w:id="1977955843">
          <w:marLeft w:val="0"/>
          <w:marRight w:val="0"/>
          <w:marTop w:val="0"/>
          <w:marBottom w:val="0"/>
          <w:divBdr>
            <w:top w:val="none" w:sz="0" w:space="0" w:color="auto"/>
            <w:left w:val="none" w:sz="0" w:space="0" w:color="auto"/>
            <w:bottom w:val="none" w:sz="0" w:space="0" w:color="auto"/>
            <w:right w:val="none" w:sz="0" w:space="0" w:color="auto"/>
          </w:divBdr>
        </w:div>
        <w:div w:id="527765863">
          <w:marLeft w:val="0"/>
          <w:marRight w:val="0"/>
          <w:marTop w:val="0"/>
          <w:marBottom w:val="0"/>
          <w:divBdr>
            <w:top w:val="none" w:sz="0" w:space="0" w:color="auto"/>
            <w:left w:val="none" w:sz="0" w:space="0" w:color="auto"/>
            <w:bottom w:val="none" w:sz="0" w:space="0" w:color="auto"/>
            <w:right w:val="none" w:sz="0" w:space="0" w:color="auto"/>
          </w:divBdr>
        </w:div>
        <w:div w:id="925381536">
          <w:marLeft w:val="0"/>
          <w:marRight w:val="0"/>
          <w:marTop w:val="0"/>
          <w:marBottom w:val="0"/>
          <w:divBdr>
            <w:top w:val="none" w:sz="0" w:space="0" w:color="auto"/>
            <w:left w:val="none" w:sz="0" w:space="0" w:color="auto"/>
            <w:bottom w:val="none" w:sz="0" w:space="0" w:color="auto"/>
            <w:right w:val="none" w:sz="0" w:space="0" w:color="auto"/>
          </w:divBdr>
        </w:div>
        <w:div w:id="502203684">
          <w:marLeft w:val="0"/>
          <w:marRight w:val="0"/>
          <w:marTop w:val="0"/>
          <w:marBottom w:val="0"/>
          <w:divBdr>
            <w:top w:val="none" w:sz="0" w:space="0" w:color="auto"/>
            <w:left w:val="none" w:sz="0" w:space="0" w:color="auto"/>
            <w:bottom w:val="none" w:sz="0" w:space="0" w:color="auto"/>
            <w:right w:val="none" w:sz="0" w:space="0" w:color="auto"/>
          </w:divBdr>
        </w:div>
        <w:div w:id="1157189397">
          <w:marLeft w:val="0"/>
          <w:marRight w:val="0"/>
          <w:marTop w:val="0"/>
          <w:marBottom w:val="0"/>
          <w:divBdr>
            <w:top w:val="none" w:sz="0" w:space="0" w:color="auto"/>
            <w:left w:val="none" w:sz="0" w:space="0" w:color="auto"/>
            <w:bottom w:val="none" w:sz="0" w:space="0" w:color="auto"/>
            <w:right w:val="none" w:sz="0" w:space="0" w:color="auto"/>
          </w:divBdr>
        </w:div>
      </w:divsChild>
    </w:div>
    <w:div w:id="2115248802">
      <w:bodyDiv w:val="1"/>
      <w:marLeft w:val="0"/>
      <w:marRight w:val="0"/>
      <w:marTop w:val="0"/>
      <w:marBottom w:val="0"/>
      <w:divBdr>
        <w:top w:val="none" w:sz="0" w:space="0" w:color="auto"/>
        <w:left w:val="none" w:sz="0" w:space="0" w:color="auto"/>
        <w:bottom w:val="none" w:sz="0" w:space="0" w:color="auto"/>
        <w:right w:val="none" w:sz="0" w:space="0" w:color="auto"/>
      </w:divBdr>
      <w:divsChild>
        <w:div w:id="188220191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Hofstede's</a:t>
            </a:r>
            <a:r>
              <a:rPr lang="en-GB" baseline="0"/>
              <a:t> cultural dimentions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Bulgaria</c:v>
                </c:pt>
              </c:strCache>
            </c:strRef>
          </c:tx>
          <c:spPr>
            <a:solidFill>
              <a:schemeClr val="accent1"/>
            </a:solidFill>
            <a:ln>
              <a:noFill/>
            </a:ln>
            <a:effectLst/>
          </c:spPr>
          <c:invertIfNegative val="0"/>
          <c:cat>
            <c:strRef>
              <c:f>Sheet1!$A$2:$A$7</c:f>
              <c:strCache>
                <c:ptCount val="6"/>
                <c:pt idx="0">
                  <c:v>Power distance</c:v>
                </c:pt>
                <c:pt idx="1">
                  <c:v>Individualis vs. Collectivism</c:v>
                </c:pt>
                <c:pt idx="2">
                  <c:v>Masculinity vs. Femininity</c:v>
                </c:pt>
                <c:pt idx="3">
                  <c:v>Uncertainty avoidance</c:v>
                </c:pt>
                <c:pt idx="4">
                  <c:v>Long-term vs. Short term Orientation</c:v>
                </c:pt>
                <c:pt idx="5">
                  <c:v>Indulgence</c:v>
                </c:pt>
              </c:strCache>
            </c:strRef>
          </c:cat>
          <c:val>
            <c:numRef>
              <c:f>Sheet1!$B$2:$B$7</c:f>
              <c:numCache>
                <c:formatCode>General</c:formatCode>
                <c:ptCount val="6"/>
                <c:pt idx="0">
                  <c:v>70</c:v>
                </c:pt>
                <c:pt idx="1">
                  <c:v>30</c:v>
                </c:pt>
                <c:pt idx="2">
                  <c:v>40</c:v>
                </c:pt>
                <c:pt idx="3">
                  <c:v>85</c:v>
                </c:pt>
                <c:pt idx="4">
                  <c:v>69</c:v>
                </c:pt>
                <c:pt idx="5">
                  <c:v>15</c:v>
                </c:pt>
              </c:numCache>
            </c:numRef>
          </c:val>
          <c:extLst>
            <c:ext xmlns:c16="http://schemas.microsoft.com/office/drawing/2014/chart" uri="{C3380CC4-5D6E-409C-BE32-E72D297353CC}">
              <c16:uniqueId val="{00000000-4AF1-465A-8B38-3B6C2AEA91C5}"/>
            </c:ext>
          </c:extLst>
        </c:ser>
        <c:ser>
          <c:idx val="1"/>
          <c:order val="1"/>
          <c:tx>
            <c:strRef>
              <c:f>Sheet1!$C$1</c:f>
              <c:strCache>
                <c:ptCount val="1"/>
                <c:pt idx="0">
                  <c:v>Italy</c:v>
                </c:pt>
              </c:strCache>
            </c:strRef>
          </c:tx>
          <c:spPr>
            <a:solidFill>
              <a:schemeClr val="accent2"/>
            </a:solidFill>
            <a:ln>
              <a:noFill/>
            </a:ln>
            <a:effectLst/>
          </c:spPr>
          <c:invertIfNegative val="0"/>
          <c:cat>
            <c:strRef>
              <c:f>Sheet1!$A$2:$A$7</c:f>
              <c:strCache>
                <c:ptCount val="6"/>
                <c:pt idx="0">
                  <c:v>Power distance</c:v>
                </c:pt>
                <c:pt idx="1">
                  <c:v>Individualis vs. Collectivism</c:v>
                </c:pt>
                <c:pt idx="2">
                  <c:v>Masculinity vs. Femininity</c:v>
                </c:pt>
                <c:pt idx="3">
                  <c:v>Uncertainty avoidance</c:v>
                </c:pt>
                <c:pt idx="4">
                  <c:v>Long-term vs. Short term Orientation</c:v>
                </c:pt>
                <c:pt idx="5">
                  <c:v>Indulgence</c:v>
                </c:pt>
              </c:strCache>
            </c:strRef>
          </c:cat>
          <c:val>
            <c:numRef>
              <c:f>Sheet1!$C$2:$C$7</c:f>
              <c:numCache>
                <c:formatCode>General</c:formatCode>
                <c:ptCount val="6"/>
                <c:pt idx="0">
                  <c:v>50</c:v>
                </c:pt>
                <c:pt idx="1">
                  <c:v>76</c:v>
                </c:pt>
                <c:pt idx="2">
                  <c:v>70</c:v>
                </c:pt>
                <c:pt idx="3">
                  <c:v>75</c:v>
                </c:pt>
                <c:pt idx="4">
                  <c:v>61</c:v>
                </c:pt>
                <c:pt idx="5">
                  <c:v>30</c:v>
                </c:pt>
              </c:numCache>
            </c:numRef>
          </c:val>
          <c:extLst>
            <c:ext xmlns:c16="http://schemas.microsoft.com/office/drawing/2014/chart" uri="{C3380CC4-5D6E-409C-BE32-E72D297353CC}">
              <c16:uniqueId val="{00000001-4AF1-465A-8B38-3B6C2AEA91C5}"/>
            </c:ext>
          </c:extLst>
        </c:ser>
        <c:ser>
          <c:idx val="2"/>
          <c:order val="2"/>
          <c:tx>
            <c:strRef>
              <c:f>Sheet1!$D$1</c:f>
              <c:strCache>
                <c:ptCount val="1"/>
                <c:pt idx="0">
                  <c:v>UK</c:v>
                </c:pt>
              </c:strCache>
            </c:strRef>
          </c:tx>
          <c:spPr>
            <a:solidFill>
              <a:schemeClr val="accent3"/>
            </a:solidFill>
            <a:ln>
              <a:noFill/>
            </a:ln>
            <a:effectLst/>
          </c:spPr>
          <c:invertIfNegative val="0"/>
          <c:cat>
            <c:strRef>
              <c:f>Sheet1!$A$2:$A$7</c:f>
              <c:strCache>
                <c:ptCount val="6"/>
                <c:pt idx="0">
                  <c:v>Power distance</c:v>
                </c:pt>
                <c:pt idx="1">
                  <c:v>Individualis vs. Collectivism</c:v>
                </c:pt>
                <c:pt idx="2">
                  <c:v>Masculinity vs. Femininity</c:v>
                </c:pt>
                <c:pt idx="3">
                  <c:v>Uncertainty avoidance</c:v>
                </c:pt>
                <c:pt idx="4">
                  <c:v>Long-term vs. Short term Orientation</c:v>
                </c:pt>
                <c:pt idx="5">
                  <c:v>Indulgence</c:v>
                </c:pt>
              </c:strCache>
            </c:strRef>
          </c:cat>
          <c:val>
            <c:numRef>
              <c:f>Sheet1!$D$2:$D$7</c:f>
              <c:numCache>
                <c:formatCode>General</c:formatCode>
                <c:ptCount val="6"/>
                <c:pt idx="0">
                  <c:v>35</c:v>
                </c:pt>
                <c:pt idx="1">
                  <c:v>89</c:v>
                </c:pt>
                <c:pt idx="2">
                  <c:v>66</c:v>
                </c:pt>
                <c:pt idx="3">
                  <c:v>35</c:v>
                </c:pt>
                <c:pt idx="4">
                  <c:v>51</c:v>
                </c:pt>
                <c:pt idx="5">
                  <c:v>69</c:v>
                </c:pt>
              </c:numCache>
            </c:numRef>
          </c:val>
          <c:extLst>
            <c:ext xmlns:c16="http://schemas.microsoft.com/office/drawing/2014/chart" uri="{C3380CC4-5D6E-409C-BE32-E72D297353CC}">
              <c16:uniqueId val="{00000002-4AF1-465A-8B38-3B6C2AEA91C5}"/>
            </c:ext>
          </c:extLst>
        </c:ser>
        <c:dLbls>
          <c:showLegendKey val="0"/>
          <c:showVal val="0"/>
          <c:showCatName val="0"/>
          <c:showSerName val="0"/>
          <c:showPercent val="0"/>
          <c:showBubbleSize val="0"/>
        </c:dLbls>
        <c:gapWidth val="219"/>
        <c:overlap val="-27"/>
        <c:axId val="1122566032"/>
        <c:axId val="1124190176"/>
      </c:barChart>
      <c:catAx>
        <c:axId val="1122566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4190176"/>
        <c:crosses val="autoZero"/>
        <c:auto val="1"/>
        <c:lblAlgn val="ctr"/>
        <c:lblOffset val="100"/>
        <c:noMultiLvlLbl val="0"/>
      </c:catAx>
      <c:valAx>
        <c:axId val="1124190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2566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039EB-9DAB-4F50-A95F-6B0289B9B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3204</Words>
  <Characters>18264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Koleva</dc:creator>
  <cp:keywords/>
  <dc:description/>
  <cp:lastModifiedBy>Gabriela Koleva</cp:lastModifiedBy>
  <cp:revision>7</cp:revision>
  <dcterms:created xsi:type="dcterms:W3CDTF">2023-12-09T09:30:00Z</dcterms:created>
  <dcterms:modified xsi:type="dcterms:W3CDTF">2023-12-19T23:56:00Z</dcterms:modified>
</cp:coreProperties>
</file>