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CB4D1" w14:textId="77777777" w:rsidR="00664AFF" w:rsidRPr="00386CAA" w:rsidRDefault="00664AFF" w:rsidP="00515D7B">
      <w:pPr>
        <w:spacing w:line="360" w:lineRule="auto"/>
        <w:jc w:val="center"/>
        <w:rPr>
          <w:rFonts w:ascii="Times New Roman" w:hAnsi="Times New Roman" w:cs="Times New Roman"/>
          <w:sz w:val="40"/>
          <w:szCs w:val="40"/>
        </w:rPr>
      </w:pPr>
    </w:p>
    <w:p w14:paraId="097EE4E2" w14:textId="77777777" w:rsidR="00515D7B" w:rsidRDefault="00515D7B" w:rsidP="00515D7B">
      <w:pPr>
        <w:spacing w:line="360" w:lineRule="auto"/>
        <w:jc w:val="center"/>
        <w:rPr>
          <w:rFonts w:ascii="Times New Roman" w:hAnsi="Times New Roman" w:cs="Times New Roman"/>
          <w:b/>
          <w:bCs/>
          <w:sz w:val="40"/>
          <w:szCs w:val="40"/>
        </w:rPr>
      </w:pPr>
    </w:p>
    <w:p w14:paraId="25EE4109" w14:textId="77777777" w:rsidR="007228F9" w:rsidRDefault="007228F9" w:rsidP="00242F0B">
      <w:pPr>
        <w:spacing w:line="360" w:lineRule="auto"/>
        <w:jc w:val="center"/>
        <w:rPr>
          <w:rFonts w:ascii="Arial" w:hAnsi="Arial" w:cs="Arial"/>
          <w:b/>
          <w:bCs/>
          <w:sz w:val="44"/>
          <w:szCs w:val="44"/>
        </w:rPr>
      </w:pPr>
    </w:p>
    <w:p w14:paraId="6E485A44" w14:textId="61E193C1" w:rsidR="00242F0B" w:rsidRPr="001971AB" w:rsidRDefault="00386CAA" w:rsidP="00242F0B">
      <w:pPr>
        <w:spacing w:line="360" w:lineRule="auto"/>
        <w:jc w:val="center"/>
        <w:rPr>
          <w:rFonts w:ascii="Arial" w:hAnsi="Arial" w:cs="Arial"/>
          <w:b/>
          <w:bCs/>
          <w:sz w:val="44"/>
          <w:szCs w:val="44"/>
        </w:rPr>
      </w:pPr>
      <w:r w:rsidRPr="001971AB">
        <w:rPr>
          <w:rFonts w:ascii="Arial" w:hAnsi="Arial" w:cs="Arial"/>
          <w:b/>
          <w:bCs/>
          <w:sz w:val="44"/>
          <w:szCs w:val="44"/>
        </w:rPr>
        <w:t>Managing People</w:t>
      </w:r>
    </w:p>
    <w:p w14:paraId="5FD595DA" w14:textId="753380E5" w:rsidR="00664AFF" w:rsidRPr="008B5742" w:rsidRDefault="000367FE" w:rsidP="00515D7B">
      <w:pPr>
        <w:spacing w:line="360" w:lineRule="auto"/>
        <w:jc w:val="both"/>
        <w:rPr>
          <w:rFonts w:ascii="Arial" w:hAnsi="Arial" w:cs="Arial"/>
          <w:b/>
          <w:bCs/>
          <w:sz w:val="40"/>
          <w:szCs w:val="40"/>
        </w:rPr>
      </w:pPr>
      <w:r>
        <w:rPr>
          <w:rFonts w:ascii="Times New Roman" w:hAnsi="Times New Roman" w:cs="Times New Roman"/>
          <w:sz w:val="24"/>
          <w:szCs w:val="24"/>
        </w:rPr>
        <w:t xml:space="preserve">                          </w:t>
      </w:r>
      <w:r w:rsidR="0039460D">
        <w:rPr>
          <w:rFonts w:ascii="Times New Roman" w:hAnsi="Times New Roman" w:cs="Times New Roman"/>
          <w:sz w:val="24"/>
          <w:szCs w:val="24"/>
        </w:rPr>
        <w:t xml:space="preserve">                              </w:t>
      </w:r>
      <w:r w:rsidRPr="008B5742">
        <w:rPr>
          <w:rFonts w:ascii="Arial" w:hAnsi="Arial" w:cs="Arial"/>
          <w:b/>
          <w:bCs/>
          <w:sz w:val="40"/>
          <w:szCs w:val="40"/>
        </w:rPr>
        <w:t>A</w:t>
      </w:r>
      <w:r w:rsidR="00B836DC" w:rsidRPr="008B5742">
        <w:rPr>
          <w:rFonts w:ascii="Arial" w:hAnsi="Arial" w:cs="Arial"/>
          <w:b/>
          <w:bCs/>
          <w:sz w:val="40"/>
          <w:szCs w:val="40"/>
        </w:rPr>
        <w:t>ss</w:t>
      </w:r>
      <w:r w:rsidR="000B3CF7">
        <w:rPr>
          <w:rFonts w:ascii="Arial" w:hAnsi="Arial" w:cs="Arial"/>
          <w:b/>
          <w:bCs/>
          <w:sz w:val="40"/>
          <w:szCs w:val="40"/>
        </w:rPr>
        <w:t>essment</w:t>
      </w:r>
      <w:r w:rsidR="0039460D" w:rsidRPr="008B5742">
        <w:rPr>
          <w:rFonts w:ascii="Arial" w:hAnsi="Arial" w:cs="Arial"/>
          <w:b/>
          <w:bCs/>
          <w:sz w:val="40"/>
          <w:szCs w:val="40"/>
        </w:rPr>
        <w:t xml:space="preserve"> 2</w:t>
      </w:r>
    </w:p>
    <w:p w14:paraId="1FE2A2F7" w14:textId="77777777" w:rsidR="00664AFF" w:rsidRPr="00E706C4" w:rsidRDefault="00664AFF" w:rsidP="00515D7B">
      <w:pPr>
        <w:spacing w:line="360" w:lineRule="auto"/>
        <w:jc w:val="both"/>
        <w:rPr>
          <w:rFonts w:ascii="Times New Roman" w:hAnsi="Times New Roman" w:cs="Times New Roman"/>
          <w:sz w:val="24"/>
          <w:szCs w:val="24"/>
        </w:rPr>
      </w:pPr>
    </w:p>
    <w:p w14:paraId="54929E3E" w14:textId="77777777" w:rsidR="00664AFF" w:rsidRPr="00E706C4" w:rsidRDefault="00664AFF" w:rsidP="00515D7B">
      <w:pPr>
        <w:spacing w:line="360" w:lineRule="auto"/>
        <w:jc w:val="both"/>
        <w:rPr>
          <w:rFonts w:ascii="Times New Roman" w:hAnsi="Times New Roman" w:cs="Times New Roman"/>
          <w:sz w:val="24"/>
          <w:szCs w:val="24"/>
        </w:rPr>
      </w:pPr>
    </w:p>
    <w:p w14:paraId="17CD996D" w14:textId="77777777" w:rsidR="00664AFF" w:rsidRPr="00E706C4" w:rsidRDefault="00664AFF" w:rsidP="00515D7B">
      <w:pPr>
        <w:spacing w:line="360" w:lineRule="auto"/>
        <w:jc w:val="both"/>
        <w:rPr>
          <w:rFonts w:ascii="Times New Roman" w:hAnsi="Times New Roman" w:cs="Times New Roman"/>
          <w:sz w:val="24"/>
          <w:szCs w:val="24"/>
        </w:rPr>
      </w:pPr>
    </w:p>
    <w:p w14:paraId="276B3CB7" w14:textId="77777777" w:rsidR="002A51F7" w:rsidRPr="002A51F7" w:rsidRDefault="002A51F7" w:rsidP="002A51F7">
      <w:pPr>
        <w:rPr>
          <w:rFonts w:ascii="Arial" w:hAnsi="Arial" w:cs="Arial"/>
          <w:b/>
          <w:sz w:val="40"/>
          <w:szCs w:val="40"/>
        </w:rPr>
      </w:pPr>
      <w:r w:rsidRPr="002A51F7">
        <w:rPr>
          <w:rFonts w:ascii="Arial" w:hAnsi="Arial" w:cs="Arial"/>
          <w:b/>
          <w:sz w:val="28"/>
        </w:rPr>
        <w:t>Student Name: Ana-Maria Ciobanu</w:t>
      </w:r>
    </w:p>
    <w:p w14:paraId="5804FCBD" w14:textId="77777777" w:rsidR="002A51F7" w:rsidRPr="002A51F7" w:rsidRDefault="002A51F7" w:rsidP="002A51F7">
      <w:pPr>
        <w:rPr>
          <w:rFonts w:ascii="Arial" w:hAnsi="Arial" w:cs="Arial"/>
          <w:b/>
          <w:sz w:val="28"/>
        </w:rPr>
      </w:pPr>
      <w:r w:rsidRPr="002A51F7">
        <w:rPr>
          <w:rFonts w:ascii="Arial" w:hAnsi="Arial" w:cs="Arial"/>
          <w:b/>
          <w:sz w:val="28"/>
        </w:rPr>
        <w:t>Student ID:2123843</w:t>
      </w:r>
    </w:p>
    <w:p w14:paraId="5260CAB5" w14:textId="77777777" w:rsidR="002A51F7" w:rsidRPr="002A51F7" w:rsidRDefault="002A51F7" w:rsidP="002A51F7">
      <w:pPr>
        <w:rPr>
          <w:rFonts w:ascii="Arial" w:hAnsi="Arial" w:cs="Arial"/>
          <w:b/>
          <w:sz w:val="28"/>
        </w:rPr>
      </w:pPr>
      <w:r w:rsidRPr="002A51F7">
        <w:rPr>
          <w:rFonts w:ascii="Arial" w:hAnsi="Arial" w:cs="Arial"/>
          <w:b/>
          <w:sz w:val="28"/>
        </w:rPr>
        <w:t>Module code: LCBB5004</w:t>
      </w:r>
    </w:p>
    <w:p w14:paraId="664D58BE" w14:textId="77777777" w:rsidR="002A51F7" w:rsidRPr="002A51F7" w:rsidRDefault="002A51F7" w:rsidP="002A51F7">
      <w:pPr>
        <w:rPr>
          <w:rFonts w:ascii="Arial" w:hAnsi="Arial" w:cs="Arial"/>
          <w:b/>
          <w:sz w:val="28"/>
        </w:rPr>
      </w:pPr>
      <w:r w:rsidRPr="002A51F7">
        <w:rPr>
          <w:rFonts w:ascii="Arial" w:hAnsi="Arial" w:cs="Arial"/>
          <w:b/>
          <w:sz w:val="28"/>
        </w:rPr>
        <w:t xml:space="preserve">Lecturer: Mushfiqur Rahman </w:t>
      </w:r>
    </w:p>
    <w:p w14:paraId="40526CCE" w14:textId="77777777" w:rsidR="002A51F7" w:rsidRPr="002A51F7" w:rsidRDefault="002A51F7" w:rsidP="002A51F7">
      <w:pPr>
        <w:rPr>
          <w:rFonts w:ascii="Arial" w:hAnsi="Arial" w:cs="Arial"/>
          <w:b/>
          <w:sz w:val="40"/>
          <w:szCs w:val="40"/>
        </w:rPr>
      </w:pPr>
    </w:p>
    <w:p w14:paraId="6708FCEA" w14:textId="77777777" w:rsidR="00664AFF" w:rsidRPr="00E706C4" w:rsidRDefault="00664AFF" w:rsidP="00515D7B">
      <w:pPr>
        <w:spacing w:line="360" w:lineRule="auto"/>
        <w:jc w:val="both"/>
        <w:rPr>
          <w:rFonts w:ascii="Times New Roman" w:hAnsi="Times New Roman" w:cs="Times New Roman"/>
          <w:sz w:val="24"/>
          <w:szCs w:val="24"/>
        </w:rPr>
      </w:pPr>
    </w:p>
    <w:p w14:paraId="5EDB902C" w14:textId="77777777" w:rsidR="00664AFF" w:rsidRPr="00E706C4" w:rsidRDefault="00664AFF" w:rsidP="00515D7B">
      <w:pPr>
        <w:spacing w:line="360" w:lineRule="auto"/>
        <w:jc w:val="both"/>
        <w:rPr>
          <w:rFonts w:ascii="Times New Roman" w:hAnsi="Times New Roman" w:cs="Times New Roman"/>
          <w:sz w:val="24"/>
          <w:szCs w:val="24"/>
        </w:rPr>
      </w:pPr>
    </w:p>
    <w:p w14:paraId="2836C8CB" w14:textId="77777777" w:rsidR="00664AFF" w:rsidRPr="00E706C4" w:rsidRDefault="00664AFF" w:rsidP="00515D7B">
      <w:pPr>
        <w:spacing w:line="360" w:lineRule="auto"/>
        <w:jc w:val="both"/>
        <w:rPr>
          <w:rFonts w:ascii="Times New Roman" w:hAnsi="Times New Roman" w:cs="Times New Roman"/>
          <w:sz w:val="24"/>
          <w:szCs w:val="24"/>
        </w:rPr>
      </w:pPr>
    </w:p>
    <w:p w14:paraId="58C1E14C" w14:textId="77777777" w:rsidR="00664AFF" w:rsidRPr="00E706C4" w:rsidRDefault="00664AFF" w:rsidP="00515D7B">
      <w:pPr>
        <w:spacing w:line="360" w:lineRule="auto"/>
        <w:jc w:val="both"/>
        <w:rPr>
          <w:rFonts w:ascii="Times New Roman" w:hAnsi="Times New Roman" w:cs="Times New Roman"/>
          <w:sz w:val="24"/>
          <w:szCs w:val="24"/>
        </w:rPr>
      </w:pPr>
    </w:p>
    <w:p w14:paraId="20ECFA60" w14:textId="77777777" w:rsidR="00664AFF" w:rsidRPr="00E706C4" w:rsidRDefault="00664AFF" w:rsidP="00515D7B">
      <w:pPr>
        <w:spacing w:line="360" w:lineRule="auto"/>
        <w:jc w:val="both"/>
        <w:rPr>
          <w:rFonts w:ascii="Times New Roman" w:hAnsi="Times New Roman" w:cs="Times New Roman"/>
          <w:sz w:val="24"/>
          <w:szCs w:val="24"/>
        </w:rPr>
      </w:pPr>
    </w:p>
    <w:p w14:paraId="3E4DFF94" w14:textId="77777777" w:rsidR="00664AFF" w:rsidRPr="00E706C4" w:rsidRDefault="00664AFF" w:rsidP="00515D7B">
      <w:pPr>
        <w:spacing w:line="360" w:lineRule="auto"/>
        <w:jc w:val="both"/>
        <w:rPr>
          <w:rFonts w:ascii="Times New Roman" w:hAnsi="Times New Roman" w:cs="Times New Roman"/>
          <w:sz w:val="24"/>
          <w:szCs w:val="24"/>
        </w:rPr>
      </w:pPr>
    </w:p>
    <w:p w14:paraId="5152AE47" w14:textId="77777777" w:rsidR="00664AFF" w:rsidRPr="00E706C4" w:rsidRDefault="00664AFF" w:rsidP="00515D7B">
      <w:pPr>
        <w:spacing w:line="360" w:lineRule="auto"/>
        <w:jc w:val="both"/>
        <w:rPr>
          <w:rFonts w:ascii="Times New Roman" w:hAnsi="Times New Roman" w:cs="Times New Roman"/>
          <w:sz w:val="24"/>
          <w:szCs w:val="24"/>
        </w:rPr>
      </w:pPr>
    </w:p>
    <w:p w14:paraId="6BF4A7A4" w14:textId="77777777" w:rsidR="00664AFF" w:rsidRPr="00E706C4" w:rsidRDefault="00664AFF" w:rsidP="00515D7B">
      <w:pPr>
        <w:spacing w:line="360" w:lineRule="auto"/>
        <w:jc w:val="both"/>
        <w:rPr>
          <w:rFonts w:ascii="Times New Roman" w:hAnsi="Times New Roman" w:cs="Times New Roman"/>
          <w:sz w:val="24"/>
          <w:szCs w:val="24"/>
        </w:rPr>
      </w:pPr>
    </w:p>
    <w:p w14:paraId="23D03438" w14:textId="77777777" w:rsidR="00664AFF" w:rsidRPr="00E706C4" w:rsidRDefault="00664AFF" w:rsidP="00515D7B">
      <w:pPr>
        <w:spacing w:line="360" w:lineRule="auto"/>
        <w:jc w:val="both"/>
        <w:rPr>
          <w:rFonts w:ascii="Times New Roman" w:hAnsi="Times New Roman" w:cs="Times New Roman"/>
          <w:sz w:val="24"/>
          <w:szCs w:val="24"/>
        </w:rPr>
      </w:pPr>
    </w:p>
    <w:p w14:paraId="057002B7" w14:textId="77777777" w:rsidR="00664AFF" w:rsidRPr="00E706C4" w:rsidRDefault="00664AFF" w:rsidP="00515D7B">
      <w:pPr>
        <w:spacing w:line="360" w:lineRule="auto"/>
        <w:jc w:val="both"/>
        <w:rPr>
          <w:rFonts w:ascii="Times New Roman" w:hAnsi="Times New Roman" w:cs="Times New Roman"/>
          <w:sz w:val="24"/>
          <w:szCs w:val="24"/>
        </w:rPr>
      </w:pPr>
    </w:p>
    <w:p w14:paraId="3524ED10" w14:textId="77777777" w:rsidR="00664AFF" w:rsidRPr="00E706C4" w:rsidRDefault="00664AFF" w:rsidP="00515D7B">
      <w:pPr>
        <w:spacing w:line="360" w:lineRule="auto"/>
        <w:jc w:val="both"/>
        <w:rPr>
          <w:rFonts w:ascii="Times New Roman" w:hAnsi="Times New Roman" w:cs="Times New Roman"/>
          <w:sz w:val="24"/>
          <w:szCs w:val="24"/>
        </w:rPr>
      </w:pPr>
    </w:p>
    <w:p w14:paraId="64A75CB2" w14:textId="77777777" w:rsidR="00664AFF" w:rsidRDefault="00664AFF" w:rsidP="00515D7B">
      <w:pPr>
        <w:spacing w:line="360" w:lineRule="auto"/>
        <w:jc w:val="both"/>
        <w:rPr>
          <w:rFonts w:ascii="Times New Roman" w:hAnsi="Times New Roman" w:cs="Times New Roman"/>
          <w:sz w:val="24"/>
          <w:szCs w:val="24"/>
        </w:rPr>
      </w:pPr>
    </w:p>
    <w:p w14:paraId="1B6083B4" w14:textId="77777777" w:rsidR="00515D7B" w:rsidRDefault="00515D7B" w:rsidP="00515D7B">
      <w:pPr>
        <w:spacing w:line="360" w:lineRule="auto"/>
        <w:jc w:val="both"/>
        <w:rPr>
          <w:rFonts w:ascii="Times New Roman" w:hAnsi="Times New Roman" w:cs="Times New Roman"/>
          <w:sz w:val="24"/>
          <w:szCs w:val="24"/>
        </w:rPr>
      </w:pPr>
    </w:p>
    <w:p w14:paraId="60A94C08" w14:textId="77777777" w:rsidR="00515D7B" w:rsidRDefault="00515D7B" w:rsidP="00515D7B">
      <w:pPr>
        <w:spacing w:line="360" w:lineRule="auto"/>
        <w:jc w:val="both"/>
        <w:rPr>
          <w:rFonts w:ascii="Times New Roman" w:hAnsi="Times New Roman" w:cs="Times New Roman"/>
          <w:sz w:val="24"/>
          <w:szCs w:val="24"/>
        </w:rPr>
      </w:pPr>
    </w:p>
    <w:p w14:paraId="59D6BF39" w14:textId="77777777" w:rsidR="00515D7B" w:rsidRDefault="00515D7B" w:rsidP="00515D7B">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8"/>
          <w:lang w:bidi="bn-BD"/>
        </w:rPr>
        <w:id w:val="1490133343"/>
        <w:docPartObj>
          <w:docPartGallery w:val="Table of Contents"/>
          <w:docPartUnique/>
        </w:docPartObj>
      </w:sdtPr>
      <w:sdtEndPr>
        <w:rPr>
          <w:b/>
          <w:bCs/>
          <w:noProof/>
        </w:rPr>
      </w:sdtEndPr>
      <w:sdtContent>
        <w:p w14:paraId="54C913BD" w14:textId="2ADAF154" w:rsidR="00515D7B" w:rsidRPr="009924AA" w:rsidRDefault="00515D7B" w:rsidP="00515D7B">
          <w:pPr>
            <w:pStyle w:val="TOCHeading"/>
            <w:spacing w:line="360" w:lineRule="auto"/>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24AA">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2931AC4E" w14:textId="77777777" w:rsidR="00515D7B" w:rsidRPr="009924AA" w:rsidRDefault="00515D7B" w:rsidP="00515D7B">
          <w:pPr>
            <w:pStyle w:val="TOC1"/>
            <w:tabs>
              <w:tab w:val="right" w:leader="dot" w:pos="9350"/>
            </w:tabs>
            <w:spacing w:line="360" w:lineRule="auto"/>
            <w:rPr>
              <w:rFonts w:ascii="Arial" w:eastAsiaTheme="minorEastAsia" w:hAnsi="Arial" w:cs="Arial"/>
              <w:noProof/>
              <w:sz w:val="24"/>
              <w:szCs w:val="24"/>
            </w:rPr>
          </w:pPr>
          <w:r w:rsidRPr="009924AA">
            <w:rPr>
              <w:rFonts w:ascii="Arial" w:hAnsi="Arial" w:cs="Arial"/>
              <w:sz w:val="24"/>
              <w:szCs w:val="24"/>
            </w:rPr>
            <w:fldChar w:fldCharType="begin"/>
          </w:r>
          <w:r w:rsidRPr="009924AA">
            <w:rPr>
              <w:rFonts w:ascii="Arial" w:hAnsi="Arial" w:cs="Arial"/>
              <w:sz w:val="24"/>
              <w:szCs w:val="24"/>
            </w:rPr>
            <w:instrText xml:space="preserve"> TOC \o "1-3" \h \z \u </w:instrText>
          </w:r>
          <w:r w:rsidRPr="009924AA">
            <w:rPr>
              <w:rFonts w:ascii="Arial" w:hAnsi="Arial" w:cs="Arial"/>
              <w:sz w:val="24"/>
              <w:szCs w:val="24"/>
            </w:rPr>
            <w:fldChar w:fldCharType="separate"/>
          </w:r>
          <w:hyperlink w:anchor="_Toc130166215" w:history="1">
            <w:r w:rsidRPr="009924AA">
              <w:rPr>
                <w:rStyle w:val="Hyperlink"/>
                <w:rFonts w:ascii="Arial" w:hAnsi="Arial" w:cs="Arial"/>
                <w:noProof/>
                <w:sz w:val="24"/>
                <w:szCs w:val="24"/>
              </w:rPr>
              <w:t>Introduction</w:t>
            </w:r>
            <w:r w:rsidRPr="009924AA">
              <w:rPr>
                <w:rFonts w:ascii="Arial" w:hAnsi="Arial" w:cs="Arial"/>
                <w:noProof/>
                <w:webHidden/>
                <w:sz w:val="24"/>
                <w:szCs w:val="24"/>
              </w:rPr>
              <w:tab/>
            </w:r>
            <w:r w:rsidRPr="009924AA">
              <w:rPr>
                <w:rFonts w:ascii="Arial" w:hAnsi="Arial" w:cs="Arial"/>
                <w:noProof/>
                <w:webHidden/>
                <w:sz w:val="24"/>
                <w:szCs w:val="24"/>
              </w:rPr>
              <w:fldChar w:fldCharType="begin"/>
            </w:r>
            <w:r w:rsidRPr="009924AA">
              <w:rPr>
                <w:rFonts w:ascii="Arial" w:hAnsi="Arial" w:cs="Arial"/>
                <w:noProof/>
                <w:webHidden/>
                <w:sz w:val="24"/>
                <w:szCs w:val="24"/>
              </w:rPr>
              <w:instrText xml:space="preserve"> PAGEREF _Toc130166215 \h </w:instrText>
            </w:r>
            <w:r w:rsidRPr="009924AA">
              <w:rPr>
                <w:rFonts w:ascii="Arial" w:hAnsi="Arial" w:cs="Arial"/>
                <w:noProof/>
                <w:webHidden/>
                <w:sz w:val="24"/>
                <w:szCs w:val="24"/>
              </w:rPr>
            </w:r>
            <w:r w:rsidRPr="009924AA">
              <w:rPr>
                <w:rFonts w:ascii="Arial" w:hAnsi="Arial" w:cs="Arial"/>
                <w:noProof/>
                <w:webHidden/>
                <w:sz w:val="24"/>
                <w:szCs w:val="24"/>
              </w:rPr>
              <w:fldChar w:fldCharType="separate"/>
            </w:r>
            <w:r w:rsidRPr="009924AA">
              <w:rPr>
                <w:rFonts w:ascii="Arial" w:hAnsi="Arial" w:cs="Arial"/>
                <w:noProof/>
                <w:webHidden/>
                <w:sz w:val="24"/>
                <w:szCs w:val="24"/>
              </w:rPr>
              <w:t>3</w:t>
            </w:r>
            <w:r w:rsidRPr="009924AA">
              <w:rPr>
                <w:rFonts w:ascii="Arial" w:hAnsi="Arial" w:cs="Arial"/>
                <w:noProof/>
                <w:webHidden/>
                <w:sz w:val="24"/>
                <w:szCs w:val="24"/>
              </w:rPr>
              <w:fldChar w:fldCharType="end"/>
            </w:r>
          </w:hyperlink>
        </w:p>
        <w:p w14:paraId="71ABE701" w14:textId="77777777" w:rsidR="00515D7B" w:rsidRPr="009924AA" w:rsidRDefault="00000000" w:rsidP="00515D7B">
          <w:pPr>
            <w:pStyle w:val="TOC1"/>
            <w:tabs>
              <w:tab w:val="right" w:leader="dot" w:pos="9350"/>
            </w:tabs>
            <w:spacing w:line="360" w:lineRule="auto"/>
            <w:rPr>
              <w:rFonts w:ascii="Arial" w:eastAsiaTheme="minorEastAsia" w:hAnsi="Arial" w:cs="Arial"/>
              <w:noProof/>
              <w:sz w:val="24"/>
              <w:szCs w:val="24"/>
            </w:rPr>
          </w:pPr>
          <w:hyperlink w:anchor="_Toc130166216" w:history="1">
            <w:r w:rsidR="00515D7B" w:rsidRPr="009924AA">
              <w:rPr>
                <w:rStyle w:val="Hyperlink"/>
                <w:rFonts w:ascii="Arial" w:hAnsi="Arial" w:cs="Arial"/>
                <w:noProof/>
                <w:sz w:val="24"/>
                <w:szCs w:val="24"/>
              </w:rPr>
              <w:t>Analyze the causes and effects of employee attrition within the Nursing Industry in the UK.</w:t>
            </w:r>
            <w:r w:rsidR="00515D7B" w:rsidRPr="009924AA">
              <w:rPr>
                <w:rFonts w:ascii="Arial" w:hAnsi="Arial" w:cs="Arial"/>
                <w:noProof/>
                <w:webHidden/>
                <w:sz w:val="24"/>
                <w:szCs w:val="24"/>
              </w:rPr>
              <w:tab/>
            </w:r>
            <w:r w:rsidR="00515D7B" w:rsidRPr="009924AA">
              <w:rPr>
                <w:rFonts w:ascii="Arial" w:hAnsi="Arial" w:cs="Arial"/>
                <w:noProof/>
                <w:webHidden/>
                <w:sz w:val="24"/>
                <w:szCs w:val="24"/>
              </w:rPr>
              <w:fldChar w:fldCharType="begin"/>
            </w:r>
            <w:r w:rsidR="00515D7B" w:rsidRPr="009924AA">
              <w:rPr>
                <w:rFonts w:ascii="Arial" w:hAnsi="Arial" w:cs="Arial"/>
                <w:noProof/>
                <w:webHidden/>
                <w:sz w:val="24"/>
                <w:szCs w:val="24"/>
              </w:rPr>
              <w:instrText xml:space="preserve"> PAGEREF _Toc130166216 \h </w:instrText>
            </w:r>
            <w:r w:rsidR="00515D7B" w:rsidRPr="009924AA">
              <w:rPr>
                <w:rFonts w:ascii="Arial" w:hAnsi="Arial" w:cs="Arial"/>
                <w:noProof/>
                <w:webHidden/>
                <w:sz w:val="24"/>
                <w:szCs w:val="24"/>
              </w:rPr>
            </w:r>
            <w:r w:rsidR="00515D7B" w:rsidRPr="009924AA">
              <w:rPr>
                <w:rFonts w:ascii="Arial" w:hAnsi="Arial" w:cs="Arial"/>
                <w:noProof/>
                <w:webHidden/>
                <w:sz w:val="24"/>
                <w:szCs w:val="24"/>
              </w:rPr>
              <w:fldChar w:fldCharType="separate"/>
            </w:r>
            <w:r w:rsidR="00515D7B" w:rsidRPr="009924AA">
              <w:rPr>
                <w:rFonts w:ascii="Arial" w:hAnsi="Arial" w:cs="Arial"/>
                <w:noProof/>
                <w:webHidden/>
                <w:sz w:val="24"/>
                <w:szCs w:val="24"/>
              </w:rPr>
              <w:t>3</w:t>
            </w:r>
            <w:r w:rsidR="00515D7B" w:rsidRPr="009924AA">
              <w:rPr>
                <w:rFonts w:ascii="Arial" w:hAnsi="Arial" w:cs="Arial"/>
                <w:noProof/>
                <w:webHidden/>
                <w:sz w:val="24"/>
                <w:szCs w:val="24"/>
              </w:rPr>
              <w:fldChar w:fldCharType="end"/>
            </w:r>
          </w:hyperlink>
        </w:p>
        <w:p w14:paraId="6AC9F3D1" w14:textId="77777777" w:rsidR="00515D7B" w:rsidRPr="009924AA" w:rsidRDefault="00000000" w:rsidP="00515D7B">
          <w:pPr>
            <w:pStyle w:val="TOC1"/>
            <w:tabs>
              <w:tab w:val="right" w:leader="dot" w:pos="9350"/>
            </w:tabs>
            <w:spacing w:line="360" w:lineRule="auto"/>
            <w:rPr>
              <w:rFonts w:ascii="Arial" w:eastAsiaTheme="minorEastAsia" w:hAnsi="Arial" w:cs="Arial"/>
              <w:noProof/>
              <w:sz w:val="24"/>
              <w:szCs w:val="24"/>
            </w:rPr>
          </w:pPr>
          <w:hyperlink w:anchor="_Toc130166217" w:history="1">
            <w:r w:rsidR="00515D7B" w:rsidRPr="009924AA">
              <w:rPr>
                <w:rStyle w:val="Hyperlink"/>
                <w:rFonts w:ascii="Arial" w:hAnsi="Arial" w:cs="Arial"/>
                <w:noProof/>
                <w:sz w:val="24"/>
                <w:szCs w:val="24"/>
              </w:rPr>
              <w:t>Identify five monetary and five non-monetary existing retention schemes used by NHS</w:t>
            </w:r>
            <w:r w:rsidR="00515D7B" w:rsidRPr="009924AA">
              <w:rPr>
                <w:rFonts w:ascii="Arial" w:hAnsi="Arial" w:cs="Arial"/>
                <w:noProof/>
                <w:webHidden/>
                <w:sz w:val="24"/>
                <w:szCs w:val="24"/>
              </w:rPr>
              <w:tab/>
            </w:r>
            <w:r w:rsidR="00515D7B" w:rsidRPr="009924AA">
              <w:rPr>
                <w:rFonts w:ascii="Arial" w:hAnsi="Arial" w:cs="Arial"/>
                <w:noProof/>
                <w:webHidden/>
                <w:sz w:val="24"/>
                <w:szCs w:val="24"/>
              </w:rPr>
              <w:fldChar w:fldCharType="begin"/>
            </w:r>
            <w:r w:rsidR="00515D7B" w:rsidRPr="009924AA">
              <w:rPr>
                <w:rFonts w:ascii="Arial" w:hAnsi="Arial" w:cs="Arial"/>
                <w:noProof/>
                <w:webHidden/>
                <w:sz w:val="24"/>
                <w:szCs w:val="24"/>
              </w:rPr>
              <w:instrText xml:space="preserve"> PAGEREF _Toc130166217 \h </w:instrText>
            </w:r>
            <w:r w:rsidR="00515D7B" w:rsidRPr="009924AA">
              <w:rPr>
                <w:rFonts w:ascii="Arial" w:hAnsi="Arial" w:cs="Arial"/>
                <w:noProof/>
                <w:webHidden/>
                <w:sz w:val="24"/>
                <w:szCs w:val="24"/>
              </w:rPr>
            </w:r>
            <w:r w:rsidR="00515D7B" w:rsidRPr="009924AA">
              <w:rPr>
                <w:rFonts w:ascii="Arial" w:hAnsi="Arial" w:cs="Arial"/>
                <w:noProof/>
                <w:webHidden/>
                <w:sz w:val="24"/>
                <w:szCs w:val="24"/>
              </w:rPr>
              <w:fldChar w:fldCharType="separate"/>
            </w:r>
            <w:r w:rsidR="00515D7B" w:rsidRPr="009924AA">
              <w:rPr>
                <w:rFonts w:ascii="Arial" w:hAnsi="Arial" w:cs="Arial"/>
                <w:noProof/>
                <w:webHidden/>
                <w:sz w:val="24"/>
                <w:szCs w:val="24"/>
              </w:rPr>
              <w:t>5</w:t>
            </w:r>
            <w:r w:rsidR="00515D7B" w:rsidRPr="009924AA">
              <w:rPr>
                <w:rFonts w:ascii="Arial" w:hAnsi="Arial" w:cs="Arial"/>
                <w:noProof/>
                <w:webHidden/>
                <w:sz w:val="24"/>
                <w:szCs w:val="24"/>
              </w:rPr>
              <w:fldChar w:fldCharType="end"/>
            </w:r>
          </w:hyperlink>
        </w:p>
        <w:p w14:paraId="609B8CD7" w14:textId="4291CDB3" w:rsidR="00515D7B" w:rsidRPr="009924AA" w:rsidRDefault="00000000" w:rsidP="00515D7B">
          <w:pPr>
            <w:pStyle w:val="TOC1"/>
            <w:tabs>
              <w:tab w:val="right" w:leader="dot" w:pos="9350"/>
            </w:tabs>
            <w:spacing w:line="360" w:lineRule="auto"/>
            <w:rPr>
              <w:rFonts w:ascii="Arial" w:eastAsiaTheme="minorEastAsia" w:hAnsi="Arial" w:cs="Arial"/>
              <w:noProof/>
              <w:sz w:val="24"/>
              <w:szCs w:val="24"/>
            </w:rPr>
          </w:pPr>
          <w:hyperlink w:anchor="_Toc130166218" w:history="1">
            <w:r w:rsidR="00515D7B" w:rsidRPr="009924AA">
              <w:rPr>
                <w:rStyle w:val="Hyperlink"/>
                <w:rFonts w:ascii="Arial" w:hAnsi="Arial" w:cs="Arial"/>
                <w:noProof/>
                <w:sz w:val="24"/>
                <w:szCs w:val="24"/>
              </w:rPr>
              <w:t>Recommendations for both the short term and the longer term are to improve nurse retention to lower the nurse attrition rate in the UK.</w:t>
            </w:r>
            <w:r w:rsidR="00515D7B" w:rsidRPr="009924AA">
              <w:rPr>
                <w:rFonts w:ascii="Arial" w:hAnsi="Arial" w:cs="Arial"/>
                <w:noProof/>
                <w:webHidden/>
                <w:sz w:val="24"/>
                <w:szCs w:val="24"/>
              </w:rPr>
              <w:tab/>
            </w:r>
            <w:r w:rsidR="00373934">
              <w:rPr>
                <w:rFonts w:ascii="Arial" w:hAnsi="Arial" w:cs="Arial"/>
                <w:noProof/>
                <w:webHidden/>
                <w:sz w:val="24"/>
                <w:szCs w:val="24"/>
              </w:rPr>
              <w:t>8</w:t>
            </w:r>
          </w:hyperlink>
        </w:p>
        <w:p w14:paraId="4A76EDF2" w14:textId="2AC03DB9" w:rsidR="00515D7B" w:rsidRPr="009924AA" w:rsidRDefault="00000000" w:rsidP="00515D7B">
          <w:pPr>
            <w:pStyle w:val="TOC1"/>
            <w:tabs>
              <w:tab w:val="right" w:leader="dot" w:pos="9350"/>
            </w:tabs>
            <w:spacing w:line="360" w:lineRule="auto"/>
            <w:rPr>
              <w:rFonts w:ascii="Arial" w:eastAsiaTheme="minorEastAsia" w:hAnsi="Arial" w:cs="Arial"/>
              <w:noProof/>
              <w:sz w:val="24"/>
              <w:szCs w:val="24"/>
            </w:rPr>
          </w:pPr>
          <w:hyperlink w:anchor="_Toc130166219" w:history="1">
            <w:r w:rsidR="00515D7B" w:rsidRPr="009924AA">
              <w:rPr>
                <w:rStyle w:val="Hyperlink"/>
                <w:rFonts w:ascii="Arial" w:hAnsi="Arial" w:cs="Arial"/>
                <w:noProof/>
                <w:sz w:val="24"/>
                <w:szCs w:val="24"/>
              </w:rPr>
              <w:t>Conclusion</w:t>
            </w:r>
            <w:r w:rsidR="00515D7B" w:rsidRPr="009924AA">
              <w:rPr>
                <w:rFonts w:ascii="Arial" w:hAnsi="Arial" w:cs="Arial"/>
                <w:noProof/>
                <w:webHidden/>
                <w:sz w:val="24"/>
                <w:szCs w:val="24"/>
              </w:rPr>
              <w:tab/>
            </w:r>
            <w:r w:rsidR="00161387">
              <w:rPr>
                <w:rFonts w:ascii="Arial" w:hAnsi="Arial" w:cs="Arial"/>
                <w:noProof/>
                <w:webHidden/>
                <w:sz w:val="24"/>
                <w:szCs w:val="24"/>
              </w:rPr>
              <w:t>9</w:t>
            </w:r>
          </w:hyperlink>
        </w:p>
        <w:p w14:paraId="4F932E96" w14:textId="77777777" w:rsidR="00515D7B" w:rsidRPr="009924AA" w:rsidRDefault="00000000" w:rsidP="00515D7B">
          <w:pPr>
            <w:pStyle w:val="TOC1"/>
            <w:tabs>
              <w:tab w:val="right" w:leader="dot" w:pos="9350"/>
            </w:tabs>
            <w:spacing w:line="360" w:lineRule="auto"/>
            <w:rPr>
              <w:rFonts w:ascii="Arial" w:eastAsiaTheme="minorEastAsia" w:hAnsi="Arial" w:cs="Arial"/>
              <w:noProof/>
              <w:sz w:val="24"/>
              <w:szCs w:val="24"/>
            </w:rPr>
          </w:pPr>
          <w:hyperlink w:anchor="_Toc130166220" w:history="1">
            <w:r w:rsidR="00515D7B" w:rsidRPr="009924AA">
              <w:rPr>
                <w:rStyle w:val="Hyperlink"/>
                <w:rFonts w:ascii="Arial" w:hAnsi="Arial" w:cs="Arial"/>
                <w:noProof/>
                <w:sz w:val="24"/>
                <w:szCs w:val="24"/>
              </w:rPr>
              <w:t>References</w:t>
            </w:r>
            <w:r w:rsidR="00515D7B" w:rsidRPr="009924AA">
              <w:rPr>
                <w:rFonts w:ascii="Arial" w:hAnsi="Arial" w:cs="Arial"/>
                <w:noProof/>
                <w:webHidden/>
                <w:sz w:val="24"/>
                <w:szCs w:val="24"/>
              </w:rPr>
              <w:tab/>
            </w:r>
            <w:r w:rsidR="00515D7B" w:rsidRPr="009924AA">
              <w:rPr>
                <w:rFonts w:ascii="Arial" w:hAnsi="Arial" w:cs="Arial"/>
                <w:noProof/>
                <w:webHidden/>
                <w:sz w:val="24"/>
                <w:szCs w:val="24"/>
              </w:rPr>
              <w:fldChar w:fldCharType="begin"/>
            </w:r>
            <w:r w:rsidR="00515D7B" w:rsidRPr="009924AA">
              <w:rPr>
                <w:rFonts w:ascii="Arial" w:hAnsi="Arial" w:cs="Arial"/>
                <w:noProof/>
                <w:webHidden/>
                <w:sz w:val="24"/>
                <w:szCs w:val="24"/>
              </w:rPr>
              <w:instrText xml:space="preserve"> PAGEREF _Toc130166220 \h </w:instrText>
            </w:r>
            <w:r w:rsidR="00515D7B" w:rsidRPr="009924AA">
              <w:rPr>
                <w:rFonts w:ascii="Arial" w:hAnsi="Arial" w:cs="Arial"/>
                <w:noProof/>
                <w:webHidden/>
                <w:sz w:val="24"/>
                <w:szCs w:val="24"/>
              </w:rPr>
            </w:r>
            <w:r w:rsidR="00515D7B" w:rsidRPr="009924AA">
              <w:rPr>
                <w:rFonts w:ascii="Arial" w:hAnsi="Arial" w:cs="Arial"/>
                <w:noProof/>
                <w:webHidden/>
                <w:sz w:val="24"/>
                <w:szCs w:val="24"/>
              </w:rPr>
              <w:fldChar w:fldCharType="separate"/>
            </w:r>
            <w:r w:rsidR="00515D7B" w:rsidRPr="009924AA">
              <w:rPr>
                <w:rFonts w:ascii="Arial" w:hAnsi="Arial" w:cs="Arial"/>
                <w:noProof/>
                <w:webHidden/>
                <w:sz w:val="24"/>
                <w:szCs w:val="24"/>
              </w:rPr>
              <w:t>10</w:t>
            </w:r>
            <w:r w:rsidR="00515D7B" w:rsidRPr="009924AA">
              <w:rPr>
                <w:rFonts w:ascii="Arial" w:hAnsi="Arial" w:cs="Arial"/>
                <w:noProof/>
                <w:webHidden/>
                <w:sz w:val="24"/>
                <w:szCs w:val="24"/>
              </w:rPr>
              <w:fldChar w:fldCharType="end"/>
            </w:r>
          </w:hyperlink>
        </w:p>
        <w:p w14:paraId="41071EE3" w14:textId="5C6F09E1" w:rsidR="00515D7B" w:rsidRDefault="00515D7B" w:rsidP="00515D7B">
          <w:pPr>
            <w:spacing w:line="360" w:lineRule="auto"/>
          </w:pPr>
          <w:r w:rsidRPr="009924AA">
            <w:rPr>
              <w:rFonts w:ascii="Arial" w:hAnsi="Arial" w:cs="Arial"/>
              <w:b/>
              <w:bCs/>
              <w:noProof/>
              <w:sz w:val="24"/>
              <w:szCs w:val="24"/>
            </w:rPr>
            <w:fldChar w:fldCharType="end"/>
          </w:r>
        </w:p>
      </w:sdtContent>
    </w:sdt>
    <w:p w14:paraId="1E72D243" w14:textId="77777777" w:rsidR="00515D7B" w:rsidRDefault="00515D7B" w:rsidP="00515D7B">
      <w:pPr>
        <w:spacing w:line="360" w:lineRule="auto"/>
        <w:jc w:val="both"/>
        <w:rPr>
          <w:rFonts w:ascii="Times New Roman" w:hAnsi="Times New Roman" w:cs="Times New Roman"/>
          <w:sz w:val="24"/>
          <w:szCs w:val="24"/>
        </w:rPr>
      </w:pPr>
    </w:p>
    <w:p w14:paraId="35F9250A" w14:textId="77777777" w:rsidR="00515D7B" w:rsidRDefault="00515D7B" w:rsidP="00515D7B">
      <w:pPr>
        <w:spacing w:line="360" w:lineRule="auto"/>
        <w:jc w:val="both"/>
        <w:rPr>
          <w:rFonts w:ascii="Times New Roman" w:hAnsi="Times New Roman" w:cs="Times New Roman"/>
          <w:sz w:val="24"/>
          <w:szCs w:val="24"/>
        </w:rPr>
      </w:pPr>
    </w:p>
    <w:p w14:paraId="320EBC29" w14:textId="77777777" w:rsidR="00515D7B" w:rsidRDefault="00515D7B" w:rsidP="00515D7B">
      <w:pPr>
        <w:spacing w:line="360" w:lineRule="auto"/>
        <w:jc w:val="both"/>
        <w:rPr>
          <w:rFonts w:ascii="Times New Roman" w:hAnsi="Times New Roman" w:cs="Times New Roman"/>
          <w:sz w:val="24"/>
          <w:szCs w:val="24"/>
        </w:rPr>
      </w:pPr>
    </w:p>
    <w:p w14:paraId="7A554E54" w14:textId="77777777" w:rsidR="00515D7B" w:rsidRDefault="00515D7B" w:rsidP="00515D7B">
      <w:pPr>
        <w:spacing w:line="360" w:lineRule="auto"/>
        <w:jc w:val="both"/>
        <w:rPr>
          <w:rFonts w:ascii="Times New Roman" w:hAnsi="Times New Roman" w:cs="Times New Roman"/>
          <w:sz w:val="24"/>
          <w:szCs w:val="24"/>
        </w:rPr>
      </w:pPr>
    </w:p>
    <w:p w14:paraId="35AAD9C3" w14:textId="77777777" w:rsidR="00515D7B" w:rsidRDefault="00515D7B" w:rsidP="00515D7B">
      <w:pPr>
        <w:spacing w:line="360" w:lineRule="auto"/>
        <w:jc w:val="both"/>
        <w:rPr>
          <w:rFonts w:ascii="Times New Roman" w:hAnsi="Times New Roman" w:cs="Times New Roman"/>
          <w:sz w:val="24"/>
          <w:szCs w:val="24"/>
        </w:rPr>
      </w:pPr>
    </w:p>
    <w:p w14:paraId="7670E162" w14:textId="77777777" w:rsidR="00515D7B" w:rsidRDefault="00515D7B" w:rsidP="00515D7B">
      <w:pPr>
        <w:spacing w:line="360" w:lineRule="auto"/>
        <w:jc w:val="both"/>
        <w:rPr>
          <w:rFonts w:ascii="Times New Roman" w:hAnsi="Times New Roman" w:cs="Times New Roman"/>
          <w:sz w:val="24"/>
          <w:szCs w:val="24"/>
        </w:rPr>
      </w:pPr>
    </w:p>
    <w:p w14:paraId="63835ABF" w14:textId="77777777" w:rsidR="00515D7B" w:rsidRDefault="00515D7B" w:rsidP="00515D7B">
      <w:pPr>
        <w:spacing w:line="360" w:lineRule="auto"/>
        <w:jc w:val="both"/>
        <w:rPr>
          <w:rFonts w:ascii="Times New Roman" w:hAnsi="Times New Roman" w:cs="Times New Roman"/>
          <w:sz w:val="24"/>
          <w:szCs w:val="24"/>
        </w:rPr>
      </w:pPr>
    </w:p>
    <w:p w14:paraId="413D2BD3" w14:textId="77777777" w:rsidR="00515D7B" w:rsidRDefault="00515D7B" w:rsidP="00515D7B">
      <w:pPr>
        <w:spacing w:line="360" w:lineRule="auto"/>
        <w:jc w:val="both"/>
        <w:rPr>
          <w:rFonts w:ascii="Times New Roman" w:hAnsi="Times New Roman" w:cs="Times New Roman"/>
          <w:sz w:val="24"/>
          <w:szCs w:val="24"/>
        </w:rPr>
      </w:pPr>
    </w:p>
    <w:p w14:paraId="62C720B5" w14:textId="77777777" w:rsidR="00515D7B" w:rsidRDefault="00515D7B" w:rsidP="00515D7B">
      <w:pPr>
        <w:spacing w:line="360" w:lineRule="auto"/>
        <w:jc w:val="both"/>
        <w:rPr>
          <w:rFonts w:ascii="Times New Roman" w:hAnsi="Times New Roman" w:cs="Times New Roman"/>
          <w:sz w:val="24"/>
          <w:szCs w:val="24"/>
        </w:rPr>
      </w:pPr>
    </w:p>
    <w:p w14:paraId="5F77C88E" w14:textId="7A3B00E2" w:rsidR="00664AFF" w:rsidRPr="009924AA" w:rsidRDefault="00386CAA" w:rsidP="00515D7B">
      <w:pPr>
        <w:pStyle w:val="Heading1"/>
        <w:spacing w:line="360" w:lineRule="auto"/>
        <w:rPr>
          <w:rFonts w:ascii="Arial" w:hAnsi="Arial" w:cs="Arial"/>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30166215"/>
      <w:r w:rsidRPr="009924AA">
        <w:rPr>
          <w:rFonts w:ascii="Arial" w:hAnsi="Arial" w:cs="Arial"/>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0"/>
      <w:r w:rsidRPr="009924AA">
        <w:rPr>
          <w:rFonts w:ascii="Arial" w:hAnsi="Arial" w:cs="Arial"/>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49DE187" w14:textId="0E448ABA" w:rsidR="008056D4" w:rsidRPr="009924AA" w:rsidRDefault="00386CAA" w:rsidP="00515D7B">
      <w:pPr>
        <w:spacing w:line="360" w:lineRule="auto"/>
        <w:jc w:val="both"/>
        <w:rPr>
          <w:rFonts w:ascii="Arial" w:hAnsi="Arial" w:cs="Arial"/>
          <w:sz w:val="24"/>
          <w:szCs w:val="24"/>
        </w:rPr>
      </w:pPr>
      <w:r w:rsidRPr="009924AA">
        <w:rPr>
          <w:rFonts w:ascii="Arial" w:hAnsi="Arial" w:cs="Arial"/>
          <w:sz w:val="24"/>
          <w:szCs w:val="24"/>
        </w:rPr>
        <w:t>The retention of nursing staff is a crucial concern for the UK healthcare business. With the increased demand for healthcare services, the nursing shortage is intensifying, harming the quality of patient care. In this environment, it is essential to establish effective retention methods to assist healthcare companies in retaining their nursing personnel. This paper analyzes the causes and consequences of staff turnover in the nursing business in the United Kingdom and evaluates the NHS's current retention programs for nursing practitioners. Based on our results, we have presented short- and long-term suggestions to increase nurse retention and reduce nurse turnover rates in the United Kingdom.</w:t>
      </w:r>
    </w:p>
    <w:p w14:paraId="27D475F4" w14:textId="77777777" w:rsidR="001E39F9" w:rsidRPr="009924AA" w:rsidRDefault="00386CAA" w:rsidP="00515D7B">
      <w:pPr>
        <w:pStyle w:val="Heading1"/>
        <w:spacing w:line="360" w:lineRule="auto"/>
        <w:rPr>
          <w:rFonts w:ascii="Arial" w:hAnsi="Arial" w:cs="Arial"/>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30166216"/>
      <w:r w:rsidRPr="009924AA">
        <w:rPr>
          <w:rFonts w:ascii="Arial" w:hAnsi="Arial" w:cs="Arial"/>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Analyze the causes and effects of employee attrition within the Nursing</w:t>
      </w:r>
      <w:r w:rsidR="00664AFF" w:rsidRPr="009924AA">
        <w:rPr>
          <w:rFonts w:ascii="Arial" w:hAnsi="Arial" w:cs="Arial"/>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Industry in the UK.</w:t>
      </w:r>
      <w:bookmarkEnd w:id="1"/>
    </w:p>
    <w:p w14:paraId="2EC4EF6E" w14:textId="542224D4" w:rsidR="009924AA" w:rsidRDefault="00386CAA" w:rsidP="00515D7B">
      <w:pPr>
        <w:spacing w:line="360" w:lineRule="auto"/>
        <w:jc w:val="both"/>
        <w:rPr>
          <w:rFonts w:ascii="Arial" w:hAnsi="Arial" w:cs="Arial"/>
          <w:sz w:val="24"/>
          <w:szCs w:val="24"/>
        </w:rPr>
      </w:pPr>
      <w:r w:rsidRPr="009924AA">
        <w:rPr>
          <w:rFonts w:ascii="Arial" w:hAnsi="Arial" w:cs="Arial"/>
          <w:sz w:val="24"/>
          <w:szCs w:val="24"/>
        </w:rPr>
        <w:t>In the UK nursing sector, staff attrition, often known as employee turnover, is a severe problem. One in nine NHS nurses in England departed active duty in the year leading up to June 2022, equating to 40,365 nurses, according to current statistics. With a departure rate of 11.5%, this is an all-time high in absolute and relative terms. Community provider trusts, which offer services such as district nursing and community physiotherapy, tend to have the highest average nurse turnover rates (16.8%), followed by care trusts (14.7%), which provide closer health and socia</w:t>
      </w:r>
      <w:r w:rsidR="00A714ED" w:rsidRPr="009924AA">
        <w:rPr>
          <w:rFonts w:ascii="Arial" w:hAnsi="Arial" w:cs="Arial"/>
          <w:sz w:val="24"/>
          <w:szCs w:val="24"/>
        </w:rPr>
        <w:t xml:space="preserve">l care services for the </w:t>
      </w:r>
      <w:proofErr w:type="gramStart"/>
      <w:r w:rsidR="00A714ED" w:rsidRPr="009924AA">
        <w:rPr>
          <w:rFonts w:ascii="Arial" w:hAnsi="Arial" w:cs="Arial"/>
          <w:sz w:val="24"/>
          <w:szCs w:val="24"/>
        </w:rPr>
        <w:t>elderly(</w:t>
      </w:r>
      <w:proofErr w:type="gramEnd"/>
      <w:r w:rsidR="00A714ED" w:rsidRPr="009924AA">
        <w:rPr>
          <w:rFonts w:ascii="Arial" w:hAnsi="Arial" w:cs="Arial"/>
          <w:sz w:val="24"/>
          <w:szCs w:val="24"/>
        </w:rPr>
        <w:t>Peter and Dalla Veccehia,2021).</w:t>
      </w:r>
      <w:r w:rsidRPr="009924AA">
        <w:rPr>
          <w:rFonts w:ascii="Arial" w:hAnsi="Arial" w:cs="Arial"/>
          <w:sz w:val="24"/>
          <w:szCs w:val="24"/>
        </w:rPr>
        <w:t xml:space="preserve"> Younger nurses are leaving the NHS in the highest numbers, driving the present growth rate in nurse attrition. Two-thirds, or about 23,000, of those who departed in the last year, were under 45 years old, a 26% rise from the year before. As of 30 June 2022, there were 46,828 open positions for Registered Nurses, with a vacancy rate of </w:t>
      </w:r>
      <w:r w:rsidR="00A714ED" w:rsidRPr="009924AA">
        <w:rPr>
          <w:rFonts w:ascii="Arial" w:hAnsi="Arial" w:cs="Arial"/>
          <w:sz w:val="24"/>
          <w:szCs w:val="24"/>
        </w:rPr>
        <w:t xml:space="preserve">11.8 </w:t>
      </w:r>
      <w:proofErr w:type="gramStart"/>
      <w:r w:rsidR="00A714ED" w:rsidRPr="009924AA">
        <w:rPr>
          <w:rFonts w:ascii="Arial" w:hAnsi="Arial" w:cs="Arial"/>
          <w:sz w:val="24"/>
          <w:szCs w:val="24"/>
        </w:rPr>
        <w:t xml:space="preserve">%( </w:t>
      </w:r>
      <w:proofErr w:type="spellStart"/>
      <w:r w:rsidR="00A714ED" w:rsidRPr="009924AA">
        <w:rPr>
          <w:rFonts w:ascii="Arial" w:hAnsi="Arial" w:cs="Arial"/>
          <w:sz w:val="24"/>
          <w:szCs w:val="24"/>
        </w:rPr>
        <w:t>Saura</w:t>
      </w:r>
      <w:proofErr w:type="spellEnd"/>
      <w:proofErr w:type="gramEnd"/>
      <w:r w:rsidR="00A714ED" w:rsidRPr="009924AA">
        <w:rPr>
          <w:rFonts w:ascii="Arial" w:hAnsi="Arial" w:cs="Arial"/>
          <w:sz w:val="24"/>
          <w:szCs w:val="24"/>
        </w:rPr>
        <w:t xml:space="preserve"> et al., 2019).</w:t>
      </w:r>
    </w:p>
    <w:p w14:paraId="3A2502A0" w14:textId="77777777" w:rsidR="009924AA" w:rsidRDefault="009924AA" w:rsidP="00515D7B">
      <w:pPr>
        <w:spacing w:line="360" w:lineRule="auto"/>
        <w:jc w:val="both"/>
        <w:rPr>
          <w:rFonts w:ascii="Arial" w:hAnsi="Arial" w:cs="Arial"/>
          <w:sz w:val="24"/>
          <w:szCs w:val="24"/>
        </w:rPr>
      </w:pPr>
    </w:p>
    <w:p w14:paraId="67758281" w14:textId="77777777" w:rsidR="009924AA" w:rsidRPr="009924AA" w:rsidRDefault="009924AA" w:rsidP="00515D7B">
      <w:pPr>
        <w:spacing w:line="360" w:lineRule="auto"/>
        <w:jc w:val="both"/>
        <w:rPr>
          <w:rFonts w:ascii="Arial" w:hAnsi="Arial" w:cs="Arial"/>
          <w:sz w:val="24"/>
          <w:szCs w:val="24"/>
        </w:rPr>
      </w:pPr>
    </w:p>
    <w:p w14:paraId="3C41E7E4" w14:textId="4135C3AA" w:rsidR="001E39F9" w:rsidRPr="009924AA" w:rsidRDefault="00386CAA" w:rsidP="00515D7B">
      <w:pPr>
        <w:spacing w:line="360" w:lineRule="auto"/>
        <w:jc w:val="both"/>
        <w:rPr>
          <w:rFonts w:ascii="Arial" w:hAnsi="Arial" w:cs="Arial"/>
          <w:b/>
          <w:bCs/>
          <w:sz w:val="24"/>
          <w:szCs w:val="24"/>
        </w:rPr>
      </w:pPr>
      <w:r w:rsidRPr="009924AA">
        <w:rPr>
          <w:rFonts w:ascii="Arial" w:hAnsi="Arial" w:cs="Arial"/>
          <w:b/>
          <w:bCs/>
          <w:sz w:val="24"/>
          <w:szCs w:val="24"/>
        </w:rPr>
        <w:t>There are many causes of employee attrition within the nursing industry in the UK. Some of the leading causes include:</w:t>
      </w:r>
    </w:p>
    <w:p w14:paraId="4769F2AA" w14:textId="63A2CAC5"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Workload and stress:</w:t>
      </w:r>
      <w:r w:rsidRPr="009924AA">
        <w:rPr>
          <w:rFonts w:ascii="Arial" w:hAnsi="Arial" w:cs="Arial"/>
          <w:sz w:val="24"/>
          <w:szCs w:val="24"/>
        </w:rPr>
        <w:t xml:space="preserve"> </w:t>
      </w:r>
      <w:r w:rsidR="008056D4" w:rsidRPr="009924AA">
        <w:rPr>
          <w:rFonts w:ascii="Arial" w:hAnsi="Arial" w:cs="Arial"/>
          <w:sz w:val="24"/>
          <w:szCs w:val="24"/>
        </w:rPr>
        <w:t>In the United Kingdom, nurses are often asked to work long hours and manage large patient loads, which may result in burnout and stress. It might cause nurses to feel overwhelmed and unable to meet their employment expectations, which can result in their resignation.</w:t>
      </w:r>
    </w:p>
    <w:p w14:paraId="468F3F9F" w14:textId="1A29EE03"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Lack of support:</w:t>
      </w:r>
      <w:r w:rsidRPr="009924AA">
        <w:rPr>
          <w:rFonts w:ascii="Arial" w:hAnsi="Arial" w:cs="Arial"/>
          <w:sz w:val="24"/>
          <w:szCs w:val="24"/>
        </w:rPr>
        <w:t xml:space="preserve"> </w:t>
      </w:r>
      <w:r w:rsidR="004903A7" w:rsidRPr="009924AA">
        <w:rPr>
          <w:rFonts w:ascii="Arial" w:hAnsi="Arial" w:cs="Arial"/>
          <w:sz w:val="24"/>
          <w:szCs w:val="24"/>
        </w:rPr>
        <w:t>It is possible for nurses to feel unsupported by their superiors and peers, which may affect their job satisfaction and desire to remain in the field. It might include needing more feedback or credit for their efforts, professional growth, and promotion chances.</w:t>
      </w:r>
    </w:p>
    <w:p w14:paraId="008884C4" w14:textId="6805FE4A"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Low pay and benefits:</w:t>
      </w:r>
      <w:r w:rsidRPr="009924AA">
        <w:rPr>
          <w:rFonts w:ascii="Arial" w:hAnsi="Arial" w:cs="Arial"/>
          <w:sz w:val="24"/>
          <w:szCs w:val="24"/>
        </w:rPr>
        <w:t xml:space="preserve"> </w:t>
      </w:r>
      <w:r w:rsidR="004903A7" w:rsidRPr="009924AA">
        <w:rPr>
          <w:rFonts w:ascii="Arial" w:hAnsi="Arial" w:cs="Arial"/>
          <w:sz w:val="24"/>
          <w:szCs w:val="24"/>
        </w:rPr>
        <w:t>Nurses can believe that they are not sufficiently rewarded for their work, which may negatively influence their job satisfaction and desire to remain in the field. These include poor salaries, insufficient benefits, and restricted professional</w:t>
      </w:r>
      <w:r w:rsidR="00A714ED" w:rsidRPr="009924AA">
        <w:rPr>
          <w:rFonts w:ascii="Arial" w:hAnsi="Arial" w:cs="Arial"/>
          <w:sz w:val="24"/>
          <w:szCs w:val="24"/>
        </w:rPr>
        <w:t xml:space="preserve"> growth and progression chances (</w:t>
      </w:r>
      <w:proofErr w:type="spellStart"/>
      <w:r w:rsidR="00A714ED" w:rsidRPr="009924AA">
        <w:rPr>
          <w:rFonts w:ascii="Arial" w:hAnsi="Arial" w:cs="Arial"/>
          <w:sz w:val="24"/>
          <w:szCs w:val="24"/>
        </w:rPr>
        <w:t>Saura</w:t>
      </w:r>
      <w:proofErr w:type="spellEnd"/>
      <w:r w:rsidR="00A714ED" w:rsidRPr="009924AA">
        <w:rPr>
          <w:rFonts w:ascii="Arial" w:hAnsi="Arial" w:cs="Arial"/>
          <w:sz w:val="24"/>
          <w:szCs w:val="24"/>
        </w:rPr>
        <w:t xml:space="preserve"> et al., 2019).</w:t>
      </w:r>
    </w:p>
    <w:p w14:paraId="105A0A0E" w14:textId="1B56B3F4"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Poor working conditions:</w:t>
      </w:r>
      <w:r w:rsidR="004903A7" w:rsidRPr="009924AA">
        <w:rPr>
          <w:rFonts w:ascii="Arial" w:hAnsi="Arial" w:cs="Arial"/>
          <w:sz w:val="24"/>
          <w:szCs w:val="24"/>
        </w:rPr>
        <w:t xml:space="preserve"> Nurses can be exposed to dangerous working circumstances, which may negatively affect their health and well-being. These might involve exposure to contagious infections, dangerous working conditions, and insufficient protective equipment.</w:t>
      </w:r>
    </w:p>
    <w:p w14:paraId="69406D10" w14:textId="48AC0924"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Lack of work-life balance:</w:t>
      </w:r>
      <w:r w:rsidRPr="009924AA">
        <w:rPr>
          <w:rFonts w:ascii="Arial" w:hAnsi="Arial" w:cs="Arial"/>
          <w:sz w:val="24"/>
          <w:szCs w:val="24"/>
        </w:rPr>
        <w:t xml:space="preserve"> </w:t>
      </w:r>
      <w:r w:rsidR="004903A7" w:rsidRPr="009924AA">
        <w:rPr>
          <w:rFonts w:ascii="Arial" w:hAnsi="Arial" w:cs="Arial"/>
          <w:sz w:val="24"/>
          <w:szCs w:val="24"/>
        </w:rPr>
        <w:t>It is possible for nurses to feel unable to combine their personal and professional life, which may affect their job satisfaction and desire to remain in the field. It may include working long hours, unpredictable shifts, limited time off, or flexible work arrangements.</w:t>
      </w:r>
    </w:p>
    <w:p w14:paraId="67A4EA12" w14:textId="77777777" w:rsidR="001E39F9" w:rsidRPr="009924AA" w:rsidRDefault="00386CAA" w:rsidP="00515D7B">
      <w:pPr>
        <w:spacing w:line="360" w:lineRule="auto"/>
        <w:jc w:val="both"/>
        <w:rPr>
          <w:rFonts w:ascii="Arial" w:hAnsi="Arial" w:cs="Arial"/>
          <w:b/>
          <w:bCs/>
          <w:sz w:val="24"/>
          <w:szCs w:val="24"/>
        </w:rPr>
      </w:pPr>
      <w:r w:rsidRPr="009924AA">
        <w:rPr>
          <w:rFonts w:ascii="Arial" w:hAnsi="Arial" w:cs="Arial"/>
          <w:b/>
          <w:bCs/>
          <w:sz w:val="24"/>
          <w:szCs w:val="24"/>
        </w:rPr>
        <w:t>The effects of employee attrition within the nursing industry can be significant. Some of the main influences include:</w:t>
      </w:r>
    </w:p>
    <w:p w14:paraId="3CB4A23C" w14:textId="5C56ED49"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Shortage of qualified nurses</w:t>
      </w:r>
      <w:r w:rsidRPr="009924AA">
        <w:rPr>
          <w:rFonts w:ascii="Arial" w:hAnsi="Arial" w:cs="Arial"/>
          <w:sz w:val="24"/>
          <w:szCs w:val="24"/>
        </w:rPr>
        <w:t>:</w:t>
      </w:r>
      <w:r w:rsidR="004903A7" w:rsidRPr="009924AA">
        <w:rPr>
          <w:rFonts w:ascii="Arial" w:hAnsi="Arial" w:cs="Arial"/>
          <w:sz w:val="24"/>
          <w:szCs w:val="24"/>
        </w:rPr>
        <w:t xml:space="preserve"> High job turnover rates may lead to a need for more skilled nurses, which can affect the quality of patient care. It may result in longer wait times, a higher risk of medical mistakes, and worse patient satisfaction.</w:t>
      </w:r>
    </w:p>
    <w:p w14:paraId="78C0AEA3" w14:textId="21A2E499"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lastRenderedPageBreak/>
        <w:t>Increased costs</w:t>
      </w:r>
      <w:r w:rsidRPr="009924AA">
        <w:rPr>
          <w:rFonts w:ascii="Arial" w:hAnsi="Arial" w:cs="Arial"/>
          <w:sz w:val="24"/>
          <w:szCs w:val="24"/>
        </w:rPr>
        <w:t>:</w:t>
      </w:r>
      <w:r w:rsidR="00C309B7" w:rsidRPr="009924AA">
        <w:rPr>
          <w:rFonts w:ascii="Arial" w:hAnsi="Arial" w:cs="Arial"/>
          <w:sz w:val="24"/>
          <w:szCs w:val="24"/>
        </w:rPr>
        <w:t xml:space="preserve"> To replace lost workers, healthcare providers may need to recruit and train, resulting in higher expenses. It may lead to diminished funding for patient treatme</w:t>
      </w:r>
      <w:r w:rsidR="00A714ED" w:rsidRPr="009924AA">
        <w:rPr>
          <w:rFonts w:ascii="Arial" w:hAnsi="Arial" w:cs="Arial"/>
          <w:sz w:val="24"/>
          <w:szCs w:val="24"/>
        </w:rPr>
        <w:t xml:space="preserve">nt and other healthcare </w:t>
      </w:r>
      <w:proofErr w:type="gramStart"/>
      <w:r w:rsidR="00A714ED" w:rsidRPr="009924AA">
        <w:rPr>
          <w:rFonts w:ascii="Arial" w:hAnsi="Arial" w:cs="Arial"/>
          <w:sz w:val="24"/>
          <w:szCs w:val="24"/>
        </w:rPr>
        <w:t>efforts( Dubey</w:t>
      </w:r>
      <w:proofErr w:type="gramEnd"/>
      <w:r w:rsidR="00A714ED" w:rsidRPr="009924AA">
        <w:rPr>
          <w:rFonts w:ascii="Arial" w:hAnsi="Arial" w:cs="Arial"/>
          <w:sz w:val="24"/>
          <w:szCs w:val="24"/>
        </w:rPr>
        <w:t xml:space="preserve"> and Shukla,2021).</w:t>
      </w:r>
    </w:p>
    <w:p w14:paraId="12F89110" w14:textId="74D0E7D3"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Lower morale</w:t>
      </w:r>
      <w:r w:rsidRPr="009924AA">
        <w:rPr>
          <w:rFonts w:ascii="Arial" w:hAnsi="Arial" w:cs="Arial"/>
          <w:sz w:val="24"/>
          <w:szCs w:val="24"/>
        </w:rPr>
        <w:t xml:space="preserve">: </w:t>
      </w:r>
      <w:r w:rsidR="00C309B7" w:rsidRPr="009924AA">
        <w:rPr>
          <w:rFonts w:ascii="Arial" w:hAnsi="Arial" w:cs="Arial"/>
          <w:sz w:val="24"/>
          <w:szCs w:val="24"/>
        </w:rPr>
        <w:t>High employee turnover rates may harm the remaining employees' morale, who may feel overworked and underappreciated. It may lower work satisfaction and raise the likelihood of burnout and employee turnover.</w:t>
      </w:r>
    </w:p>
    <w:p w14:paraId="462A436A" w14:textId="7A3BF85B"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Disruption to continuity of care</w:t>
      </w:r>
      <w:r w:rsidRPr="009924AA">
        <w:rPr>
          <w:rFonts w:ascii="Arial" w:hAnsi="Arial" w:cs="Arial"/>
          <w:sz w:val="24"/>
          <w:szCs w:val="24"/>
        </w:rPr>
        <w:t xml:space="preserve">: </w:t>
      </w:r>
      <w:r w:rsidR="00C309B7" w:rsidRPr="009924AA">
        <w:rPr>
          <w:rFonts w:ascii="Arial" w:hAnsi="Arial" w:cs="Arial"/>
          <w:sz w:val="24"/>
          <w:szCs w:val="24"/>
        </w:rPr>
        <w:t xml:space="preserve">Patients may need to visit new nurses each time they get treatment if there is a high incidence of personnel turnover, which may impair the continuity of care. It may affect the quality of treatment and create patient </w:t>
      </w:r>
      <w:r w:rsidR="009924AA" w:rsidRPr="009924AA">
        <w:rPr>
          <w:rFonts w:ascii="Arial" w:hAnsi="Arial" w:cs="Arial"/>
          <w:sz w:val="24"/>
          <w:szCs w:val="24"/>
        </w:rPr>
        <w:t>discontent</w:t>
      </w:r>
      <w:r w:rsidR="00C309B7" w:rsidRPr="009924AA">
        <w:rPr>
          <w:rFonts w:ascii="Arial" w:hAnsi="Arial" w:cs="Arial"/>
          <w:sz w:val="24"/>
          <w:szCs w:val="24"/>
        </w:rPr>
        <w:t>.</w:t>
      </w:r>
    </w:p>
    <w:p w14:paraId="5E6916CB" w14:textId="0F214D10" w:rsidR="001E39F9"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Providing adequate support</w:t>
      </w:r>
      <w:r w:rsidRPr="009924AA">
        <w:rPr>
          <w:rFonts w:ascii="Arial" w:hAnsi="Arial" w:cs="Arial"/>
          <w:sz w:val="24"/>
          <w:szCs w:val="24"/>
        </w:rPr>
        <w:t>:</w:t>
      </w:r>
      <w:r w:rsidR="00515B63" w:rsidRPr="009924AA">
        <w:rPr>
          <w:rFonts w:ascii="Arial" w:hAnsi="Arial" w:cs="Arial"/>
          <w:sz w:val="24"/>
          <w:szCs w:val="24"/>
        </w:rPr>
        <w:t xml:space="preserve"> Healthcare providers may guarantee that nurses get sufficient support from their bosses and peers. It may include frequent feedback, acknowledgment of their performance, and professional growth and progress possibilities.</w:t>
      </w:r>
    </w:p>
    <w:p w14:paraId="009C490F" w14:textId="3DB18552" w:rsidR="005B20F4" w:rsidRPr="002D6423" w:rsidRDefault="00386CAA" w:rsidP="00515D7B">
      <w:pPr>
        <w:pStyle w:val="Heading1"/>
        <w:spacing w:line="360" w:lineRule="auto"/>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30166217"/>
      <w:r w:rsidRPr="002D642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Identify five monetary and five non-monetary existing retention schemes used by </w:t>
      </w:r>
      <w:proofErr w:type="gramStart"/>
      <w:r w:rsidRPr="002D642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NHS</w:t>
      </w:r>
      <w:bookmarkEnd w:id="2"/>
      <w:proofErr w:type="gramEnd"/>
    </w:p>
    <w:p w14:paraId="7B74E9B6" w14:textId="77777777" w:rsidR="009924AA" w:rsidRPr="009924AA" w:rsidRDefault="009924AA" w:rsidP="009924AA"/>
    <w:p w14:paraId="09AC4047" w14:textId="77777777" w:rsidR="00A714ED" w:rsidRPr="009924AA" w:rsidRDefault="00A714ED" w:rsidP="00515D7B">
      <w:pPr>
        <w:spacing w:line="360" w:lineRule="auto"/>
        <w:jc w:val="both"/>
        <w:rPr>
          <w:rFonts w:ascii="Arial" w:hAnsi="Arial" w:cs="Arial"/>
          <w:b/>
          <w:bCs/>
          <w:sz w:val="24"/>
          <w:szCs w:val="24"/>
        </w:rPr>
      </w:pPr>
      <w:r w:rsidRPr="009924AA">
        <w:rPr>
          <w:rFonts w:ascii="Arial" w:hAnsi="Arial" w:cs="Arial"/>
          <w:b/>
          <w:bCs/>
          <w:sz w:val="24"/>
          <w:szCs w:val="24"/>
        </w:rPr>
        <w:t>Monetary retention schemes</w:t>
      </w:r>
    </w:p>
    <w:p w14:paraId="06A052DC" w14:textId="747B6A7F" w:rsidR="00515B63" w:rsidRPr="009924AA" w:rsidRDefault="00E706C4" w:rsidP="00515D7B">
      <w:pPr>
        <w:spacing w:line="360" w:lineRule="auto"/>
        <w:jc w:val="both"/>
        <w:rPr>
          <w:rFonts w:ascii="Arial" w:eastAsia="Times New Roman" w:hAnsi="Arial" w:cs="Arial"/>
          <w:b/>
          <w:bCs/>
          <w:sz w:val="24"/>
          <w:szCs w:val="24"/>
        </w:rPr>
      </w:pPr>
      <w:r w:rsidRPr="009924AA">
        <w:rPr>
          <w:rFonts w:ascii="Arial" w:eastAsia="Times New Roman" w:hAnsi="Arial" w:cs="Arial"/>
          <w:sz w:val="24"/>
          <w:szCs w:val="24"/>
        </w:rPr>
        <w:t xml:space="preserve"> </w:t>
      </w:r>
      <w:r w:rsidR="00A714ED" w:rsidRPr="009924AA">
        <w:rPr>
          <w:rFonts w:ascii="Arial" w:eastAsia="Times New Roman" w:hAnsi="Arial" w:cs="Arial"/>
          <w:sz w:val="24"/>
          <w:szCs w:val="24"/>
        </w:rPr>
        <w:t xml:space="preserve">Monetary retention </w:t>
      </w:r>
      <w:r w:rsidR="009924AA" w:rsidRPr="009924AA">
        <w:rPr>
          <w:rFonts w:ascii="Arial" w:eastAsia="Times New Roman" w:hAnsi="Arial" w:cs="Arial"/>
          <w:sz w:val="24"/>
          <w:szCs w:val="24"/>
        </w:rPr>
        <w:t>schemes</w:t>
      </w:r>
      <w:r w:rsidR="00A714ED" w:rsidRPr="009924AA">
        <w:rPr>
          <w:rFonts w:ascii="Arial" w:eastAsia="Times New Roman" w:hAnsi="Arial" w:cs="Arial"/>
          <w:b/>
          <w:bCs/>
          <w:sz w:val="24"/>
          <w:szCs w:val="24"/>
        </w:rPr>
        <w:t xml:space="preserve"> </w:t>
      </w:r>
      <w:r w:rsidR="00A714ED" w:rsidRPr="009924AA">
        <w:rPr>
          <w:rFonts w:ascii="Arial" w:eastAsia="Times New Roman" w:hAnsi="Arial" w:cs="Arial"/>
          <w:sz w:val="24"/>
          <w:szCs w:val="24"/>
        </w:rPr>
        <w:t>incentiv</w:t>
      </w:r>
      <w:r w:rsidR="009924AA">
        <w:rPr>
          <w:rFonts w:ascii="Arial" w:eastAsia="Times New Roman" w:hAnsi="Arial" w:cs="Arial"/>
          <w:sz w:val="24"/>
          <w:szCs w:val="24"/>
        </w:rPr>
        <w:t>es</w:t>
      </w:r>
      <w:r w:rsidR="00386CAA" w:rsidRPr="009924AA">
        <w:rPr>
          <w:rFonts w:ascii="Arial" w:eastAsia="Times New Roman" w:hAnsi="Arial" w:cs="Arial"/>
          <w:sz w:val="24"/>
          <w:szCs w:val="24"/>
        </w:rPr>
        <w:t xml:space="preserve"> nurses to remain with the NHS. These programs may include compensation and benefits packages, retention incentives, pay for performance, shift differentials, and tuition reimbursement. While they may help keep nursing staff interested and motivated, they have potential downsides, such as expense and the potential for developing inequities among </w:t>
      </w:r>
      <w:r w:rsidR="00515D7B" w:rsidRPr="009924AA">
        <w:rPr>
          <w:rFonts w:ascii="Arial" w:eastAsia="Times New Roman" w:hAnsi="Arial" w:cs="Arial"/>
          <w:sz w:val="24"/>
          <w:szCs w:val="24"/>
        </w:rPr>
        <w:t>personnel (</w:t>
      </w:r>
      <w:proofErr w:type="spellStart"/>
      <w:r w:rsidR="00A714ED" w:rsidRPr="009924AA">
        <w:rPr>
          <w:rFonts w:ascii="Arial" w:eastAsia="Times New Roman" w:hAnsi="Arial" w:cs="Arial"/>
          <w:sz w:val="24"/>
          <w:szCs w:val="24"/>
        </w:rPr>
        <w:t>Savli</w:t>
      </w:r>
      <w:proofErr w:type="spellEnd"/>
      <w:r w:rsidR="00A714ED" w:rsidRPr="009924AA">
        <w:rPr>
          <w:rFonts w:ascii="Arial" w:eastAsia="Times New Roman" w:hAnsi="Arial" w:cs="Arial"/>
          <w:sz w:val="24"/>
          <w:szCs w:val="24"/>
        </w:rPr>
        <w:t xml:space="preserve"> et al.,2022).</w:t>
      </w:r>
    </w:p>
    <w:p w14:paraId="2E3414DF" w14:textId="735834B0" w:rsidR="006828FE"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Salary and benefits</w:t>
      </w:r>
      <w:r w:rsidRPr="009924AA">
        <w:rPr>
          <w:rFonts w:ascii="Arial" w:hAnsi="Arial" w:cs="Arial"/>
          <w:sz w:val="24"/>
          <w:szCs w:val="24"/>
        </w:rPr>
        <w:t xml:space="preserve">: The NHS </w:t>
      </w:r>
      <w:proofErr w:type="gramStart"/>
      <w:r w:rsidRPr="009924AA">
        <w:rPr>
          <w:rFonts w:ascii="Arial" w:hAnsi="Arial" w:cs="Arial"/>
          <w:sz w:val="24"/>
          <w:szCs w:val="24"/>
        </w:rPr>
        <w:t>pays</w:t>
      </w:r>
      <w:proofErr w:type="gramEnd"/>
      <w:r w:rsidRPr="009924AA">
        <w:rPr>
          <w:rFonts w:ascii="Arial" w:hAnsi="Arial" w:cs="Arial"/>
          <w:sz w:val="24"/>
          <w:szCs w:val="24"/>
        </w:rPr>
        <w:t xml:space="preserve"> nurses a wage that varies based on their degree of experience and credentials. In addition to compensation, the NHS offers a variety of perks, including pension plans, health insurance, and paid time off. These advantages are intended to recruit and retain nurses.</w:t>
      </w:r>
    </w:p>
    <w:p w14:paraId="717AF926" w14:textId="77777777" w:rsidR="006828FE"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Signing bonuses</w:t>
      </w:r>
      <w:r w:rsidRPr="009924AA">
        <w:rPr>
          <w:rFonts w:ascii="Arial" w:hAnsi="Arial" w:cs="Arial"/>
          <w:sz w:val="24"/>
          <w:szCs w:val="24"/>
        </w:rPr>
        <w:t xml:space="preserve">: The NHS gives signing incentives to nurses who agree to serve in locations with a nursing shortage or who sign on for a particular time. Depending on the </w:t>
      </w:r>
      <w:r w:rsidRPr="009924AA">
        <w:rPr>
          <w:rFonts w:ascii="Arial" w:hAnsi="Arial" w:cs="Arial"/>
          <w:sz w:val="24"/>
          <w:szCs w:val="24"/>
        </w:rPr>
        <w:lastRenderedPageBreak/>
        <w:t>region and demand, these incentives might vary from a few hundred to several thousand dollars.</w:t>
      </w:r>
    </w:p>
    <w:p w14:paraId="326F4E5A" w14:textId="71C633A6"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Pay incentives</w:t>
      </w:r>
      <w:r w:rsidRPr="009924AA">
        <w:rPr>
          <w:rFonts w:ascii="Arial" w:hAnsi="Arial" w:cs="Arial"/>
          <w:sz w:val="24"/>
          <w:szCs w:val="24"/>
        </w:rPr>
        <w:t>:</w:t>
      </w:r>
      <w:r w:rsidR="006828FE" w:rsidRPr="009924AA">
        <w:rPr>
          <w:rFonts w:ascii="Arial" w:hAnsi="Arial" w:cs="Arial"/>
          <w:sz w:val="24"/>
          <w:szCs w:val="24"/>
        </w:rPr>
        <w:t xml:space="preserve"> The NHS provides financial incentives to nurses who take on a new responsibility or specialize in a particular field. Due to the specialist nature of their profession, nurses who specialize in critical care or oncology may earn a higher salary</w:t>
      </w:r>
      <w:r w:rsidRPr="009924AA">
        <w:rPr>
          <w:rFonts w:ascii="Arial" w:hAnsi="Arial" w:cs="Arial"/>
          <w:sz w:val="24"/>
          <w:szCs w:val="24"/>
        </w:rPr>
        <w:t>.</w:t>
      </w:r>
    </w:p>
    <w:p w14:paraId="2C31EEB2" w14:textId="7FC0D3EA" w:rsidR="005E79B2"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Flexible working arrangements</w:t>
      </w:r>
      <w:r w:rsidRPr="009924AA">
        <w:rPr>
          <w:rFonts w:ascii="Arial" w:hAnsi="Arial" w:cs="Arial"/>
          <w:sz w:val="24"/>
          <w:szCs w:val="24"/>
        </w:rPr>
        <w:t xml:space="preserve">: </w:t>
      </w:r>
      <w:r w:rsidR="006828FE" w:rsidRPr="009924AA">
        <w:rPr>
          <w:rFonts w:ascii="Arial" w:hAnsi="Arial" w:cs="Arial"/>
          <w:sz w:val="24"/>
          <w:szCs w:val="24"/>
        </w:rPr>
        <w:t xml:space="preserve">The National Health Service provides flexible work arrangements to nurses who request them. It may include part-time employment, job sharing, or remote work. These agreements help retain nurses whose family or other responsibilities need </w:t>
      </w:r>
      <w:r w:rsidR="00A714ED" w:rsidRPr="009924AA">
        <w:rPr>
          <w:rFonts w:ascii="Arial" w:hAnsi="Arial" w:cs="Arial"/>
          <w:sz w:val="24"/>
          <w:szCs w:val="24"/>
        </w:rPr>
        <w:t>flexibility (</w:t>
      </w:r>
      <w:proofErr w:type="spellStart"/>
      <w:r w:rsidR="00A714ED" w:rsidRPr="009924AA">
        <w:rPr>
          <w:rFonts w:ascii="Arial" w:hAnsi="Arial" w:cs="Arial"/>
          <w:sz w:val="24"/>
          <w:szCs w:val="24"/>
        </w:rPr>
        <w:t>Luchivisi</w:t>
      </w:r>
      <w:proofErr w:type="spellEnd"/>
      <w:r w:rsidR="00A714ED" w:rsidRPr="009924AA">
        <w:rPr>
          <w:rFonts w:ascii="Arial" w:hAnsi="Arial" w:cs="Arial"/>
          <w:sz w:val="24"/>
          <w:szCs w:val="24"/>
        </w:rPr>
        <w:t xml:space="preserve"> et al., 2020).</w:t>
      </w:r>
    </w:p>
    <w:p w14:paraId="61FB6894" w14:textId="00473E33" w:rsidR="00386CA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Career advancement opportunities</w:t>
      </w:r>
      <w:r w:rsidRPr="009924AA">
        <w:rPr>
          <w:rFonts w:ascii="Arial" w:hAnsi="Arial" w:cs="Arial"/>
          <w:sz w:val="24"/>
          <w:szCs w:val="24"/>
        </w:rPr>
        <w:t xml:space="preserve">: </w:t>
      </w:r>
      <w:r w:rsidR="005E79B2" w:rsidRPr="009924AA">
        <w:rPr>
          <w:rFonts w:ascii="Arial" w:hAnsi="Arial" w:cs="Arial"/>
          <w:sz w:val="24"/>
          <w:szCs w:val="24"/>
        </w:rPr>
        <w:t>The NHS offers career growth opportunities to nursing professionals seeking to enhance their careers. These may include training and development programs, mentorship opportunities, and management or leadership position promotions.</w:t>
      </w:r>
    </w:p>
    <w:p w14:paraId="55C2C4C7" w14:textId="77777777" w:rsidR="00386CAA" w:rsidRPr="009924AA" w:rsidRDefault="00386CAA" w:rsidP="00515D7B">
      <w:pPr>
        <w:spacing w:line="360" w:lineRule="auto"/>
        <w:jc w:val="both"/>
        <w:rPr>
          <w:rFonts w:ascii="Arial" w:hAnsi="Arial" w:cs="Arial"/>
          <w:b/>
          <w:bCs/>
          <w:sz w:val="24"/>
          <w:szCs w:val="24"/>
        </w:rPr>
      </w:pPr>
      <w:r w:rsidRPr="009924AA">
        <w:rPr>
          <w:rFonts w:ascii="Arial" w:hAnsi="Arial" w:cs="Arial"/>
          <w:b/>
          <w:bCs/>
          <w:sz w:val="24"/>
          <w:szCs w:val="24"/>
        </w:rPr>
        <w:t>Non-monetary retention schemes</w:t>
      </w:r>
    </w:p>
    <w:p w14:paraId="2D70911F" w14:textId="2C03D738" w:rsidR="000B6423" w:rsidRPr="009924AA" w:rsidRDefault="00386CAA" w:rsidP="00515D7B">
      <w:pPr>
        <w:spacing w:line="360" w:lineRule="auto"/>
        <w:jc w:val="both"/>
        <w:rPr>
          <w:rFonts w:ascii="Arial" w:hAnsi="Arial" w:cs="Arial"/>
          <w:b/>
          <w:bCs/>
          <w:sz w:val="24"/>
          <w:szCs w:val="24"/>
        </w:rPr>
      </w:pPr>
      <w:r w:rsidRPr="009924AA">
        <w:rPr>
          <w:rFonts w:ascii="Arial" w:hAnsi="Arial" w:cs="Arial"/>
          <w:sz w:val="24"/>
          <w:szCs w:val="24"/>
        </w:rPr>
        <w:t>Non-monetary retention programs provide non-financial incentives to nursing staff to stay with the NHS. These programs may include work-life balance initiatives, chances for professional advancement, employee appreciation programs, etc.</w:t>
      </w:r>
    </w:p>
    <w:p w14:paraId="527C1180" w14:textId="1E28AEA7"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Recognition and appreciation</w:t>
      </w:r>
      <w:r w:rsidRPr="009924AA">
        <w:rPr>
          <w:rFonts w:ascii="Arial" w:hAnsi="Arial" w:cs="Arial"/>
          <w:sz w:val="24"/>
          <w:szCs w:val="24"/>
        </w:rPr>
        <w:t xml:space="preserve">: </w:t>
      </w:r>
      <w:r w:rsidR="00C75A54" w:rsidRPr="009924AA">
        <w:rPr>
          <w:rFonts w:ascii="Arial" w:hAnsi="Arial" w:cs="Arial"/>
          <w:sz w:val="24"/>
          <w:szCs w:val="24"/>
        </w:rPr>
        <w:t xml:space="preserve">The NHS </w:t>
      </w:r>
      <w:proofErr w:type="gramStart"/>
      <w:r w:rsidR="00C75A54" w:rsidRPr="009924AA">
        <w:rPr>
          <w:rFonts w:ascii="Arial" w:hAnsi="Arial" w:cs="Arial"/>
          <w:sz w:val="24"/>
          <w:szCs w:val="24"/>
        </w:rPr>
        <w:t>acknowledges</w:t>
      </w:r>
      <w:proofErr w:type="gramEnd"/>
      <w:r w:rsidR="00C75A54" w:rsidRPr="009924AA">
        <w:rPr>
          <w:rFonts w:ascii="Arial" w:hAnsi="Arial" w:cs="Arial"/>
          <w:sz w:val="24"/>
          <w:szCs w:val="24"/>
        </w:rPr>
        <w:t xml:space="preserve"> and values nursing personnel's hard work and commitment. It may include award ceremonies, thank you cards, and </w:t>
      </w:r>
      <w:proofErr w:type="gramStart"/>
      <w:r w:rsidR="00C75A54" w:rsidRPr="009924AA">
        <w:rPr>
          <w:rFonts w:ascii="Arial" w:hAnsi="Arial" w:cs="Arial"/>
          <w:sz w:val="24"/>
          <w:szCs w:val="24"/>
        </w:rPr>
        <w:t>other</w:t>
      </w:r>
      <w:proofErr w:type="gramEnd"/>
      <w:r w:rsidR="00C75A54" w:rsidRPr="009924AA">
        <w:rPr>
          <w:rFonts w:ascii="Arial" w:hAnsi="Arial" w:cs="Arial"/>
          <w:sz w:val="24"/>
          <w:szCs w:val="24"/>
        </w:rPr>
        <w:t xml:space="preserve"> like.</w:t>
      </w:r>
    </w:p>
    <w:p w14:paraId="7CB84106" w14:textId="7D4DAC4C"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Work-life balance</w:t>
      </w:r>
      <w:r w:rsidRPr="009924AA">
        <w:rPr>
          <w:rFonts w:ascii="Arial" w:hAnsi="Arial" w:cs="Arial"/>
          <w:sz w:val="24"/>
          <w:szCs w:val="24"/>
        </w:rPr>
        <w:t xml:space="preserve">: </w:t>
      </w:r>
      <w:r w:rsidR="00C75A54" w:rsidRPr="009924AA">
        <w:rPr>
          <w:rFonts w:ascii="Arial" w:hAnsi="Arial" w:cs="Arial"/>
          <w:sz w:val="24"/>
          <w:szCs w:val="24"/>
        </w:rPr>
        <w:t>The NHS supports workers' work-life balance and aims to create a supportive and healthy workplace. These may include employee support programs, wellness initiatives, and a</w:t>
      </w:r>
      <w:r w:rsidR="00A714ED" w:rsidRPr="009924AA">
        <w:rPr>
          <w:rFonts w:ascii="Arial" w:hAnsi="Arial" w:cs="Arial"/>
          <w:sz w:val="24"/>
          <w:szCs w:val="24"/>
        </w:rPr>
        <w:t>ccess to mental health services (</w:t>
      </w:r>
      <w:proofErr w:type="spellStart"/>
      <w:r w:rsidR="00A714ED" w:rsidRPr="009924AA">
        <w:rPr>
          <w:rFonts w:ascii="Arial" w:hAnsi="Arial" w:cs="Arial"/>
          <w:sz w:val="24"/>
          <w:szCs w:val="24"/>
        </w:rPr>
        <w:t>Luchivisi</w:t>
      </w:r>
      <w:proofErr w:type="spellEnd"/>
      <w:r w:rsidR="00A714ED" w:rsidRPr="009924AA">
        <w:rPr>
          <w:rFonts w:ascii="Arial" w:hAnsi="Arial" w:cs="Arial"/>
          <w:sz w:val="24"/>
          <w:szCs w:val="24"/>
        </w:rPr>
        <w:t xml:space="preserve"> et al., 2020).</w:t>
      </w:r>
    </w:p>
    <w:p w14:paraId="43A3881A" w14:textId="257BBE89"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Professional development</w:t>
      </w:r>
      <w:r w:rsidRPr="009924AA">
        <w:rPr>
          <w:rFonts w:ascii="Arial" w:hAnsi="Arial" w:cs="Arial"/>
          <w:sz w:val="24"/>
          <w:szCs w:val="24"/>
        </w:rPr>
        <w:t xml:space="preserve">: </w:t>
      </w:r>
      <w:r w:rsidR="00C75A54" w:rsidRPr="009924AA">
        <w:rPr>
          <w:rFonts w:ascii="Arial" w:hAnsi="Arial" w:cs="Arial"/>
          <w:sz w:val="24"/>
          <w:szCs w:val="24"/>
        </w:rPr>
        <w:t>The NHS offers nursing practitioners possibilities for professional growth. It may include participation in conferences, seminars, and continuing education courses.</w:t>
      </w:r>
    </w:p>
    <w:p w14:paraId="73A93046" w14:textId="04C0EF5C"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lastRenderedPageBreak/>
        <w:t>Team-building activities</w:t>
      </w:r>
      <w:r w:rsidRPr="009924AA">
        <w:rPr>
          <w:rFonts w:ascii="Arial" w:hAnsi="Arial" w:cs="Arial"/>
          <w:sz w:val="24"/>
          <w:szCs w:val="24"/>
        </w:rPr>
        <w:t xml:space="preserve">: </w:t>
      </w:r>
      <w:r w:rsidR="00C75A54" w:rsidRPr="009924AA">
        <w:rPr>
          <w:rFonts w:ascii="Arial" w:hAnsi="Arial" w:cs="Arial"/>
          <w:sz w:val="24"/>
          <w:szCs w:val="24"/>
        </w:rPr>
        <w:t>The NHS offers team-building exercises to nursing professionals to foster camaraderie and mutual support among colleagues. These may consist of social gatherings, team-b</w:t>
      </w:r>
      <w:r w:rsidR="00A5051E" w:rsidRPr="009924AA">
        <w:rPr>
          <w:rFonts w:ascii="Arial" w:hAnsi="Arial" w:cs="Arial"/>
          <w:sz w:val="24"/>
          <w:szCs w:val="24"/>
        </w:rPr>
        <w:t>uilding activities, or retreats (</w:t>
      </w:r>
      <w:proofErr w:type="spellStart"/>
      <w:r w:rsidR="00A5051E" w:rsidRPr="009924AA">
        <w:rPr>
          <w:rFonts w:ascii="Arial" w:hAnsi="Arial" w:cs="Arial"/>
          <w:sz w:val="24"/>
          <w:szCs w:val="24"/>
        </w:rPr>
        <w:t>Marasi</w:t>
      </w:r>
      <w:proofErr w:type="spellEnd"/>
      <w:r w:rsidR="00A5051E" w:rsidRPr="009924AA">
        <w:rPr>
          <w:rFonts w:ascii="Arial" w:hAnsi="Arial" w:cs="Arial"/>
          <w:sz w:val="24"/>
          <w:szCs w:val="24"/>
        </w:rPr>
        <w:t>, 2019).</w:t>
      </w:r>
    </w:p>
    <w:p w14:paraId="60AE2F36" w14:textId="77777777" w:rsidR="00D13428" w:rsidRDefault="00386CAA" w:rsidP="00515D7B">
      <w:pPr>
        <w:spacing w:line="360" w:lineRule="auto"/>
        <w:jc w:val="both"/>
        <w:rPr>
          <w:rFonts w:ascii="Arial" w:hAnsi="Arial" w:cs="Arial"/>
          <w:sz w:val="24"/>
          <w:szCs w:val="24"/>
        </w:rPr>
      </w:pPr>
      <w:r w:rsidRPr="009924AA">
        <w:rPr>
          <w:rFonts w:ascii="Arial" w:hAnsi="Arial" w:cs="Arial"/>
          <w:b/>
          <w:bCs/>
          <w:sz w:val="24"/>
          <w:szCs w:val="24"/>
        </w:rPr>
        <w:t>Career progression opportunities</w:t>
      </w:r>
      <w:r w:rsidRPr="009924AA">
        <w:rPr>
          <w:rFonts w:ascii="Arial" w:hAnsi="Arial" w:cs="Arial"/>
          <w:sz w:val="24"/>
          <w:szCs w:val="24"/>
        </w:rPr>
        <w:t>: The NHS offers nursing professionals team-building exercises to foster camaraderie and mutual support among colleagues. These may consist of social gatherings, team-building activities, or retreats.</w:t>
      </w:r>
    </w:p>
    <w:p w14:paraId="26AAA986" w14:textId="77777777" w:rsidR="00AB4EBC" w:rsidRDefault="00AB4EBC" w:rsidP="00515D7B">
      <w:pPr>
        <w:spacing w:line="360" w:lineRule="auto"/>
        <w:jc w:val="both"/>
        <w:rPr>
          <w:rFonts w:ascii="Arial" w:hAnsi="Arial" w:cs="Arial"/>
          <w:b/>
          <w:bCs/>
          <w:sz w:val="24"/>
          <w:szCs w:val="24"/>
        </w:rPr>
      </w:pPr>
    </w:p>
    <w:p w14:paraId="751DED37" w14:textId="6A9D1139" w:rsidR="000B6423" w:rsidRPr="009924AA" w:rsidRDefault="00386CAA" w:rsidP="00515D7B">
      <w:pPr>
        <w:spacing w:line="360" w:lineRule="auto"/>
        <w:jc w:val="both"/>
        <w:rPr>
          <w:rFonts w:ascii="Arial" w:hAnsi="Arial" w:cs="Arial"/>
          <w:b/>
          <w:bCs/>
          <w:sz w:val="24"/>
          <w:szCs w:val="24"/>
        </w:rPr>
      </w:pPr>
      <w:r w:rsidRPr="009924AA">
        <w:rPr>
          <w:rFonts w:ascii="Arial" w:hAnsi="Arial" w:cs="Arial"/>
          <w:b/>
          <w:bCs/>
          <w:sz w:val="24"/>
          <w:szCs w:val="24"/>
        </w:rPr>
        <w:t>Critique of existing retention schemes used by NHS for nursing professionals:</w:t>
      </w:r>
    </w:p>
    <w:p w14:paraId="1822601A" w14:textId="0DFADB8F"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Salary and benefits</w:t>
      </w:r>
      <w:r w:rsidRPr="009924AA">
        <w:rPr>
          <w:rFonts w:ascii="Arial" w:hAnsi="Arial" w:cs="Arial"/>
          <w:sz w:val="24"/>
          <w:szCs w:val="24"/>
        </w:rPr>
        <w:t>:</w:t>
      </w:r>
      <w:r w:rsidR="00D13428" w:rsidRPr="009924AA">
        <w:rPr>
          <w:rFonts w:ascii="Arial" w:hAnsi="Arial" w:cs="Arial"/>
          <w:sz w:val="24"/>
          <w:szCs w:val="24"/>
        </w:rPr>
        <w:t xml:space="preserve"> Salary and benefits are essential for recruiting and maintaining nursing professionals, but more than they may be needed to retain them over the long term. Other aspects, like job satisfaction and work-life balance, are also </w:t>
      </w:r>
      <w:r w:rsidR="00515D7B" w:rsidRPr="009924AA">
        <w:rPr>
          <w:rFonts w:ascii="Arial" w:hAnsi="Arial" w:cs="Arial"/>
          <w:sz w:val="24"/>
          <w:szCs w:val="24"/>
        </w:rPr>
        <w:t>crucial (</w:t>
      </w:r>
      <w:r w:rsidR="00A5051E" w:rsidRPr="009924AA">
        <w:rPr>
          <w:rFonts w:ascii="Arial" w:hAnsi="Arial" w:cs="Arial"/>
          <w:sz w:val="24"/>
          <w:szCs w:val="24"/>
        </w:rPr>
        <w:t>Adams and Wood</w:t>
      </w:r>
      <w:r w:rsidR="00515D7B" w:rsidRPr="009924AA">
        <w:rPr>
          <w:rFonts w:ascii="Arial" w:hAnsi="Arial" w:cs="Arial"/>
          <w:sz w:val="24"/>
          <w:szCs w:val="24"/>
        </w:rPr>
        <w:t>, 2021</w:t>
      </w:r>
      <w:r w:rsidR="00A5051E" w:rsidRPr="009924AA">
        <w:rPr>
          <w:rFonts w:ascii="Arial" w:hAnsi="Arial" w:cs="Arial"/>
          <w:sz w:val="24"/>
          <w:szCs w:val="24"/>
        </w:rPr>
        <w:t>).</w:t>
      </w:r>
    </w:p>
    <w:p w14:paraId="79CD8881" w14:textId="7B53ADF1"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Signing bonuses</w:t>
      </w:r>
      <w:r w:rsidRPr="009924AA">
        <w:rPr>
          <w:rFonts w:ascii="Arial" w:hAnsi="Arial" w:cs="Arial"/>
          <w:sz w:val="24"/>
          <w:szCs w:val="24"/>
        </w:rPr>
        <w:t>:</w:t>
      </w:r>
      <w:r w:rsidR="00D13428" w:rsidRPr="009924AA">
        <w:rPr>
          <w:rFonts w:ascii="Arial" w:hAnsi="Arial" w:cs="Arial"/>
          <w:sz w:val="24"/>
          <w:szCs w:val="24"/>
        </w:rPr>
        <w:t xml:space="preserve"> Signing incentives can help bring nursing professionals to shortage-stricken regions, but they may need to be more effective in maintaining them long-term. If encouragement is given, nurses may be motivated to relocate to another location</w:t>
      </w:r>
      <w:r w:rsidRPr="009924AA">
        <w:rPr>
          <w:rFonts w:ascii="Arial" w:hAnsi="Arial" w:cs="Arial"/>
          <w:sz w:val="24"/>
          <w:szCs w:val="24"/>
        </w:rPr>
        <w:t>.</w:t>
      </w:r>
    </w:p>
    <w:p w14:paraId="5CFAAC81" w14:textId="1343007A"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Pay incentives</w:t>
      </w:r>
      <w:r w:rsidRPr="009924AA">
        <w:rPr>
          <w:rFonts w:ascii="Arial" w:hAnsi="Arial" w:cs="Arial"/>
          <w:sz w:val="24"/>
          <w:szCs w:val="24"/>
        </w:rPr>
        <w:t xml:space="preserve">: </w:t>
      </w:r>
      <w:r w:rsidR="00D13428" w:rsidRPr="009924AA">
        <w:rPr>
          <w:rFonts w:ascii="Arial" w:hAnsi="Arial" w:cs="Arial"/>
          <w:sz w:val="24"/>
          <w:szCs w:val="24"/>
        </w:rPr>
        <w:t>Pay incentives may help keep nurses but may only be tenable in the short run. If nurses believe their salary is commensurate with their level of effort, they may gain motivation.</w:t>
      </w:r>
    </w:p>
    <w:p w14:paraId="17B8C395" w14:textId="410AF718"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Flexible working arrangements</w:t>
      </w:r>
      <w:r w:rsidRPr="009924AA">
        <w:rPr>
          <w:rFonts w:ascii="Arial" w:hAnsi="Arial" w:cs="Arial"/>
          <w:sz w:val="24"/>
          <w:szCs w:val="24"/>
        </w:rPr>
        <w:t xml:space="preserve">: </w:t>
      </w:r>
      <w:r w:rsidR="00D13428" w:rsidRPr="009924AA">
        <w:rPr>
          <w:rFonts w:ascii="Arial" w:hAnsi="Arial" w:cs="Arial"/>
          <w:sz w:val="24"/>
          <w:szCs w:val="24"/>
        </w:rPr>
        <w:t>While flexible work arrangements may help keep nurses who need them, they may only be viable in some regions. For instance, nurses may be forced to work full-time in critical care or emergency rooms.</w:t>
      </w:r>
    </w:p>
    <w:p w14:paraId="2633E221" w14:textId="1309F08F" w:rsidR="000B6423"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Career advancement opportunities</w:t>
      </w:r>
      <w:r w:rsidRPr="009924AA">
        <w:rPr>
          <w:rFonts w:ascii="Arial" w:hAnsi="Arial" w:cs="Arial"/>
          <w:sz w:val="24"/>
          <w:szCs w:val="24"/>
        </w:rPr>
        <w:t xml:space="preserve">: </w:t>
      </w:r>
      <w:r w:rsidR="00D13428" w:rsidRPr="009924AA">
        <w:rPr>
          <w:rFonts w:ascii="Arial" w:hAnsi="Arial" w:cs="Arial"/>
          <w:sz w:val="24"/>
          <w:szCs w:val="24"/>
        </w:rPr>
        <w:t>Career progression chances may not be accessible everywhere. For instance, in regions with a nurse shortage, it may not be easy to locate possibilities for career progression.</w:t>
      </w:r>
    </w:p>
    <w:p w14:paraId="2F76CBE7" w14:textId="085CF7EB" w:rsidR="00F65AE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Recognition and appreciation</w:t>
      </w:r>
      <w:r w:rsidRPr="009924AA">
        <w:rPr>
          <w:rFonts w:ascii="Arial" w:hAnsi="Arial" w:cs="Arial"/>
          <w:sz w:val="24"/>
          <w:szCs w:val="24"/>
        </w:rPr>
        <w:t>:</w:t>
      </w:r>
      <w:r w:rsidR="00D13428" w:rsidRPr="009924AA">
        <w:rPr>
          <w:rFonts w:ascii="Arial" w:hAnsi="Arial" w:cs="Arial"/>
          <w:sz w:val="24"/>
          <w:szCs w:val="24"/>
        </w:rPr>
        <w:t xml:space="preserve"> While gratitude and acknowledgment may help keep nursing personnel, more is needed in the long run. Other variables, like workload and job satisfaction, may also be significant</w:t>
      </w:r>
      <w:r w:rsidRPr="009924AA">
        <w:rPr>
          <w:rFonts w:ascii="Arial" w:hAnsi="Arial" w:cs="Arial"/>
          <w:sz w:val="24"/>
          <w:szCs w:val="24"/>
        </w:rPr>
        <w:t>.</w:t>
      </w:r>
    </w:p>
    <w:p w14:paraId="7B79346E" w14:textId="4D407C22" w:rsidR="00E46164" w:rsidRPr="002D6423" w:rsidRDefault="00386CAA" w:rsidP="00515D7B">
      <w:pPr>
        <w:pStyle w:val="Heading1"/>
        <w:spacing w:line="360" w:lineRule="auto"/>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30166218"/>
      <w:r w:rsidRPr="002D642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Recommendations for both</w:t>
      </w:r>
      <w:r w:rsidR="001E39F9" w:rsidRPr="002D642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D642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short term and the</w:t>
      </w:r>
      <w:r w:rsidR="001E39F9" w:rsidRPr="002D642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longer term are </w:t>
      </w:r>
      <w:r w:rsidRPr="002D642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improve nurse</w:t>
      </w:r>
      <w:r w:rsidR="001E39F9" w:rsidRPr="002D6423">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retention to lower the nurse attrition rate in the UK.</w:t>
      </w:r>
      <w:bookmarkEnd w:id="3"/>
    </w:p>
    <w:p w14:paraId="15427151" w14:textId="77777777" w:rsidR="00AB4EBC" w:rsidRPr="00AB4EBC" w:rsidRDefault="00AB4EBC" w:rsidP="00AB4EBC"/>
    <w:p w14:paraId="73DD6628" w14:textId="229F1DA1" w:rsidR="00F65AEA" w:rsidRPr="009924AA" w:rsidRDefault="00515D7B" w:rsidP="00515D7B">
      <w:pPr>
        <w:spacing w:line="360" w:lineRule="auto"/>
        <w:jc w:val="both"/>
        <w:rPr>
          <w:rFonts w:ascii="Arial" w:hAnsi="Arial" w:cs="Arial"/>
          <w:b/>
          <w:bCs/>
          <w:sz w:val="24"/>
          <w:szCs w:val="24"/>
        </w:rPr>
      </w:pPr>
      <w:r w:rsidRPr="009924AA">
        <w:rPr>
          <w:rFonts w:ascii="Arial" w:hAnsi="Arial" w:cs="Arial"/>
          <w:b/>
          <w:bCs/>
          <w:sz w:val="24"/>
          <w:szCs w:val="24"/>
        </w:rPr>
        <w:t>Short-term Recommendations</w:t>
      </w:r>
    </w:p>
    <w:p w14:paraId="0FA4F2A9" w14:textId="5CC64C9D" w:rsidR="00F65AE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Increase Compensation:</w:t>
      </w:r>
      <w:r w:rsidRPr="009924AA">
        <w:rPr>
          <w:rFonts w:ascii="Arial" w:hAnsi="Arial" w:cs="Arial"/>
          <w:sz w:val="24"/>
          <w:szCs w:val="24"/>
        </w:rPr>
        <w:t xml:space="preserve"> </w:t>
      </w:r>
      <w:r w:rsidR="00012C48" w:rsidRPr="009924AA">
        <w:rPr>
          <w:rFonts w:ascii="Arial" w:hAnsi="Arial" w:cs="Arial"/>
          <w:sz w:val="24"/>
          <w:szCs w:val="24"/>
        </w:rPr>
        <w:t xml:space="preserve">To solve the problem of low pay, the NHS should immediately </w:t>
      </w:r>
      <w:proofErr w:type="gramStart"/>
      <w:r w:rsidR="00012C48" w:rsidRPr="009924AA">
        <w:rPr>
          <w:rFonts w:ascii="Arial" w:hAnsi="Arial" w:cs="Arial"/>
          <w:sz w:val="24"/>
          <w:szCs w:val="24"/>
        </w:rPr>
        <w:t>enhance</w:t>
      </w:r>
      <w:proofErr w:type="gramEnd"/>
      <w:r w:rsidR="00012C48" w:rsidRPr="009924AA">
        <w:rPr>
          <w:rFonts w:ascii="Arial" w:hAnsi="Arial" w:cs="Arial"/>
          <w:sz w:val="24"/>
          <w:szCs w:val="24"/>
        </w:rPr>
        <w:t xml:space="preserve"> the salaries of nursing staff. It will help close the wage gap between the private sector and the NHS, making it more competitive and appealing for nurses to remain </w:t>
      </w:r>
      <w:r w:rsidR="00515D7B" w:rsidRPr="009924AA">
        <w:rPr>
          <w:rFonts w:ascii="Arial" w:hAnsi="Arial" w:cs="Arial"/>
          <w:sz w:val="24"/>
          <w:szCs w:val="24"/>
        </w:rPr>
        <w:t>in the NHS (Prose et al., 2022).</w:t>
      </w:r>
    </w:p>
    <w:p w14:paraId="3D614667" w14:textId="04E7E424" w:rsidR="00F65AE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Improve working conditions:</w:t>
      </w:r>
      <w:r w:rsidR="00012C48" w:rsidRPr="009924AA">
        <w:rPr>
          <w:rFonts w:ascii="Arial" w:hAnsi="Arial" w:cs="Arial"/>
          <w:sz w:val="24"/>
          <w:szCs w:val="24"/>
        </w:rPr>
        <w:t xml:space="preserve"> By decreasing </w:t>
      </w:r>
      <w:proofErr w:type="gramStart"/>
      <w:r w:rsidR="00012C48" w:rsidRPr="009924AA">
        <w:rPr>
          <w:rFonts w:ascii="Arial" w:hAnsi="Arial" w:cs="Arial"/>
          <w:sz w:val="24"/>
          <w:szCs w:val="24"/>
        </w:rPr>
        <w:t>workload</w:t>
      </w:r>
      <w:proofErr w:type="gramEnd"/>
      <w:r w:rsidR="00012C48" w:rsidRPr="009924AA">
        <w:rPr>
          <w:rFonts w:ascii="Arial" w:hAnsi="Arial" w:cs="Arial"/>
          <w:sz w:val="24"/>
          <w:szCs w:val="24"/>
        </w:rPr>
        <w:t xml:space="preserve"> and establishing flexible work hours, the NHS may enhance working conditions for nursing personnel. It will provide a better work-life balance for nurses, leading to higher job satisfaction</w:t>
      </w:r>
      <w:r w:rsidRPr="009924AA">
        <w:rPr>
          <w:rFonts w:ascii="Arial" w:hAnsi="Arial" w:cs="Arial"/>
          <w:sz w:val="24"/>
          <w:szCs w:val="24"/>
        </w:rPr>
        <w:t>.</w:t>
      </w:r>
    </w:p>
    <w:p w14:paraId="57D6BE99" w14:textId="1BF829A7" w:rsidR="00F65AE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Enhance training and development programs:</w:t>
      </w:r>
      <w:r w:rsidRPr="009924AA">
        <w:rPr>
          <w:rFonts w:ascii="Arial" w:hAnsi="Arial" w:cs="Arial"/>
          <w:sz w:val="24"/>
          <w:szCs w:val="24"/>
        </w:rPr>
        <w:t xml:space="preserve"> </w:t>
      </w:r>
      <w:r w:rsidR="00012C48" w:rsidRPr="009924AA">
        <w:rPr>
          <w:rFonts w:ascii="Arial" w:hAnsi="Arial" w:cs="Arial"/>
          <w:sz w:val="24"/>
          <w:szCs w:val="24"/>
        </w:rPr>
        <w:t>The NHS should give nursing personnel more excellent training and development opportunities to help them succeed in their careers. These include chances for continuing education, professional development, and mentorship.</w:t>
      </w:r>
    </w:p>
    <w:p w14:paraId="471E529D" w14:textId="05C5568A" w:rsidR="00386CAA" w:rsidRDefault="00386CAA" w:rsidP="00515D7B">
      <w:pPr>
        <w:spacing w:line="360" w:lineRule="auto"/>
        <w:jc w:val="both"/>
        <w:rPr>
          <w:rFonts w:ascii="Arial" w:hAnsi="Arial" w:cs="Arial"/>
          <w:sz w:val="24"/>
          <w:szCs w:val="24"/>
        </w:rPr>
      </w:pPr>
      <w:r w:rsidRPr="009924AA">
        <w:rPr>
          <w:rFonts w:ascii="Arial" w:hAnsi="Arial" w:cs="Arial"/>
          <w:b/>
          <w:bCs/>
          <w:sz w:val="24"/>
          <w:szCs w:val="24"/>
        </w:rPr>
        <w:t>Increase recognition and appreciation:</w:t>
      </w:r>
      <w:r w:rsidR="00012C48" w:rsidRPr="009924AA">
        <w:rPr>
          <w:rFonts w:ascii="Arial" w:hAnsi="Arial" w:cs="Arial"/>
          <w:sz w:val="24"/>
          <w:szCs w:val="24"/>
        </w:rPr>
        <w:t xml:space="preserve"> NHS may foster a culture of gratitude and acknowledgment by instituting regular activities that honor the accomplishments of nursing workers. It will boost their work satisfaction and incentive to remain with NHS by making t</w:t>
      </w:r>
      <w:r w:rsidR="00515D7B" w:rsidRPr="009924AA">
        <w:rPr>
          <w:rFonts w:ascii="Arial" w:hAnsi="Arial" w:cs="Arial"/>
          <w:sz w:val="24"/>
          <w:szCs w:val="24"/>
        </w:rPr>
        <w:t>hem feel valued and appreciated (</w:t>
      </w:r>
      <w:proofErr w:type="spellStart"/>
      <w:r w:rsidR="00515D7B" w:rsidRPr="009924AA">
        <w:rPr>
          <w:rFonts w:ascii="Arial" w:hAnsi="Arial" w:cs="Arial"/>
          <w:sz w:val="24"/>
          <w:szCs w:val="24"/>
        </w:rPr>
        <w:t>Marasi</w:t>
      </w:r>
      <w:proofErr w:type="spellEnd"/>
      <w:r w:rsidR="00515D7B" w:rsidRPr="009924AA">
        <w:rPr>
          <w:rFonts w:ascii="Arial" w:hAnsi="Arial" w:cs="Arial"/>
          <w:sz w:val="24"/>
          <w:szCs w:val="24"/>
        </w:rPr>
        <w:t>, 2019).</w:t>
      </w:r>
    </w:p>
    <w:p w14:paraId="4EFBDF9E" w14:textId="77777777" w:rsidR="00AB4EBC" w:rsidRPr="00AB4EBC" w:rsidRDefault="00AB4EBC" w:rsidP="00515D7B">
      <w:pPr>
        <w:spacing w:line="360" w:lineRule="auto"/>
        <w:jc w:val="both"/>
        <w:rPr>
          <w:rFonts w:ascii="Arial" w:hAnsi="Arial" w:cs="Arial"/>
          <w:sz w:val="24"/>
          <w:szCs w:val="24"/>
        </w:rPr>
      </w:pPr>
    </w:p>
    <w:p w14:paraId="0DE8B2FC" w14:textId="77777777" w:rsidR="00F65AEA" w:rsidRPr="009924AA" w:rsidRDefault="00386CAA" w:rsidP="00515D7B">
      <w:pPr>
        <w:spacing w:line="360" w:lineRule="auto"/>
        <w:jc w:val="both"/>
        <w:rPr>
          <w:rFonts w:ascii="Arial" w:hAnsi="Arial" w:cs="Arial"/>
          <w:b/>
          <w:bCs/>
          <w:sz w:val="24"/>
          <w:szCs w:val="24"/>
        </w:rPr>
      </w:pPr>
      <w:r w:rsidRPr="009924AA">
        <w:rPr>
          <w:rFonts w:ascii="Arial" w:hAnsi="Arial" w:cs="Arial"/>
          <w:b/>
          <w:bCs/>
          <w:sz w:val="24"/>
          <w:szCs w:val="24"/>
        </w:rPr>
        <w:t>Long-term Recommendations</w:t>
      </w:r>
    </w:p>
    <w:p w14:paraId="332713C3" w14:textId="31E61E62" w:rsidR="00F65AE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Address the issue of low pay:</w:t>
      </w:r>
      <w:r w:rsidR="00012C48" w:rsidRPr="009924AA">
        <w:rPr>
          <w:rFonts w:ascii="Arial" w:hAnsi="Arial" w:cs="Arial"/>
          <w:sz w:val="24"/>
          <w:szCs w:val="24"/>
        </w:rPr>
        <w:t xml:space="preserve"> </w:t>
      </w:r>
      <w:proofErr w:type="gramStart"/>
      <w:r w:rsidR="00012C48" w:rsidRPr="009924AA">
        <w:rPr>
          <w:rFonts w:ascii="Arial" w:hAnsi="Arial" w:cs="Arial"/>
          <w:sz w:val="24"/>
          <w:szCs w:val="24"/>
        </w:rPr>
        <w:t>NHS</w:t>
      </w:r>
      <w:proofErr w:type="gramEnd"/>
      <w:r w:rsidR="00012C48" w:rsidRPr="009924AA">
        <w:rPr>
          <w:rFonts w:ascii="Arial" w:hAnsi="Arial" w:cs="Arial"/>
          <w:sz w:val="24"/>
          <w:szCs w:val="24"/>
        </w:rPr>
        <w:t xml:space="preserve"> should collaborate with the government to increase the NHS budget to solve the problem of low income for nursing staff. It will enable the NHS to provide more outstanding wages to nursing staff, making it more competitive with the private sector</w:t>
      </w:r>
      <w:r w:rsidRPr="009924AA">
        <w:rPr>
          <w:rFonts w:ascii="Arial" w:hAnsi="Arial" w:cs="Arial"/>
          <w:sz w:val="24"/>
          <w:szCs w:val="24"/>
        </w:rPr>
        <w:t>.</w:t>
      </w:r>
    </w:p>
    <w:p w14:paraId="7D2DEBBD" w14:textId="74EE73AA" w:rsidR="00F65AE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Improve staffing levels:</w:t>
      </w:r>
      <w:r w:rsidR="00012C48" w:rsidRPr="009924AA">
        <w:rPr>
          <w:rFonts w:ascii="Arial" w:hAnsi="Arial" w:cs="Arial"/>
          <w:sz w:val="24"/>
          <w:szCs w:val="24"/>
        </w:rPr>
        <w:t xml:space="preserve"> The NHS should prioritize increasing personnel numbers to decrease the burden and increase worker satisfaction. It may be accomplished by </w:t>
      </w:r>
      <w:r w:rsidR="00012C48" w:rsidRPr="009924AA">
        <w:rPr>
          <w:rFonts w:ascii="Arial" w:hAnsi="Arial" w:cs="Arial"/>
          <w:sz w:val="24"/>
          <w:szCs w:val="24"/>
        </w:rPr>
        <w:lastRenderedPageBreak/>
        <w:t>increasing the number of registered nurses, enhancing recruiting techniques, and improving working conditions</w:t>
      </w:r>
      <w:r w:rsidRPr="009924AA">
        <w:rPr>
          <w:rFonts w:ascii="Arial" w:hAnsi="Arial" w:cs="Arial"/>
          <w:sz w:val="24"/>
          <w:szCs w:val="24"/>
        </w:rPr>
        <w:t>.</w:t>
      </w:r>
    </w:p>
    <w:p w14:paraId="65B9B1EF" w14:textId="00D4D5CF" w:rsidR="00F65AE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Foster a culture of professional development:</w:t>
      </w:r>
      <w:r w:rsidR="00012C48" w:rsidRPr="009924AA">
        <w:rPr>
          <w:rFonts w:ascii="Arial" w:hAnsi="Arial" w:cs="Arial"/>
          <w:sz w:val="24"/>
          <w:szCs w:val="24"/>
        </w:rPr>
        <w:t xml:space="preserve"> The NHS can foster a culture of professional growth by offering chances for nursing professionals to progress in their careers. These include opportunities for continuing education, professional development, and mentorship.</w:t>
      </w:r>
    </w:p>
    <w:p w14:paraId="1FEC1CD4" w14:textId="74D1F9AA" w:rsidR="00F65AEA"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Promote work-life balance</w:t>
      </w:r>
      <w:r w:rsidR="005E79B2" w:rsidRPr="009924AA">
        <w:rPr>
          <w:rFonts w:ascii="Arial" w:hAnsi="Arial" w:cs="Arial"/>
          <w:b/>
          <w:bCs/>
          <w:sz w:val="24"/>
          <w:szCs w:val="24"/>
        </w:rPr>
        <w:t xml:space="preserve">: </w:t>
      </w:r>
      <w:r w:rsidR="005E79B2" w:rsidRPr="009924AA">
        <w:rPr>
          <w:rFonts w:ascii="Arial" w:hAnsi="Arial" w:cs="Arial"/>
          <w:sz w:val="24"/>
          <w:szCs w:val="24"/>
        </w:rPr>
        <w:t>The NHS should establish flexible working hours and provide advantages such as maternity leave and flexible scheduling to encourage work-life balance. It will assist nurses in balancing their professional and personal lives, leading to greater</w:t>
      </w:r>
      <w:r w:rsidR="00515D7B" w:rsidRPr="009924AA">
        <w:rPr>
          <w:rFonts w:ascii="Arial" w:hAnsi="Arial" w:cs="Arial"/>
          <w:sz w:val="24"/>
          <w:szCs w:val="24"/>
        </w:rPr>
        <w:t xml:space="preserve"> job satisfaction and retention (Buchan et al., 2019).</w:t>
      </w:r>
    </w:p>
    <w:p w14:paraId="011A85C7" w14:textId="7154392F" w:rsidR="005E79B2" w:rsidRPr="009924AA" w:rsidRDefault="00386CAA" w:rsidP="00515D7B">
      <w:pPr>
        <w:spacing w:line="360" w:lineRule="auto"/>
        <w:jc w:val="both"/>
        <w:rPr>
          <w:rFonts w:ascii="Arial" w:hAnsi="Arial" w:cs="Arial"/>
          <w:sz w:val="24"/>
          <w:szCs w:val="24"/>
        </w:rPr>
      </w:pPr>
      <w:r w:rsidRPr="009924AA">
        <w:rPr>
          <w:rFonts w:ascii="Arial" w:hAnsi="Arial" w:cs="Arial"/>
          <w:b/>
          <w:bCs/>
          <w:sz w:val="24"/>
          <w:szCs w:val="24"/>
        </w:rPr>
        <w:t>Increase communication and engagement:</w:t>
      </w:r>
      <w:r w:rsidRPr="009924AA">
        <w:rPr>
          <w:rFonts w:ascii="Arial" w:hAnsi="Arial" w:cs="Arial"/>
          <w:sz w:val="24"/>
          <w:szCs w:val="24"/>
        </w:rPr>
        <w:t xml:space="preserve"> NHS should improve communication and engagement with nursing professionals by soliciting input regularly, resolving problems, and incorporating them in decision-making processes. It will boost nursing professionals' work satisfaction and motivation to remain with NHS by making them feel appreciated and empowered.</w:t>
      </w:r>
    </w:p>
    <w:p w14:paraId="62BBF178" w14:textId="5E1BD54D" w:rsidR="00515D7B" w:rsidRPr="009924AA" w:rsidRDefault="00386CAA" w:rsidP="00515D7B">
      <w:pPr>
        <w:spacing w:line="360" w:lineRule="auto"/>
        <w:jc w:val="both"/>
        <w:rPr>
          <w:rFonts w:ascii="Arial" w:hAnsi="Arial" w:cs="Arial"/>
          <w:sz w:val="24"/>
          <w:szCs w:val="24"/>
        </w:rPr>
      </w:pPr>
      <w:r w:rsidRPr="009924AA">
        <w:rPr>
          <w:rFonts w:ascii="Arial" w:hAnsi="Arial" w:cs="Arial"/>
          <w:sz w:val="24"/>
          <w:szCs w:val="24"/>
        </w:rPr>
        <w:t>In particular, the NHS can enhance nurse retention by addressing the root reasons for nurse turnover, such as poor pay, heavy workload, and lack of recognition. By implementing short-term and long-term recommendations that emphasize improving working conditions, providing professional development opportunities, and promoting work-life balance, NHS can create a culture that values and supports nursing professionals, resulting in greater job satisfaction and retention.</w:t>
      </w:r>
    </w:p>
    <w:p w14:paraId="35FD6323" w14:textId="77777777" w:rsidR="001C14F6" w:rsidRDefault="001C14F6" w:rsidP="00515D7B">
      <w:pPr>
        <w:pStyle w:val="Heading1"/>
        <w:spacing w:line="360" w:lineRule="auto"/>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30166219"/>
    </w:p>
    <w:p w14:paraId="32802D83" w14:textId="7A49E049" w:rsidR="00E706C4" w:rsidRPr="00AB4EBC" w:rsidRDefault="00386CAA" w:rsidP="00515D7B">
      <w:pPr>
        <w:pStyle w:val="Heading1"/>
        <w:spacing w:line="360" w:lineRule="auto"/>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B4EBC">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4"/>
      <w:r w:rsidRPr="00AB4EBC">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A5EB6FB" w14:textId="7AB4D110" w:rsidR="00E706C4" w:rsidRPr="009924AA" w:rsidRDefault="00386CAA" w:rsidP="00515D7B">
      <w:pPr>
        <w:spacing w:line="360" w:lineRule="auto"/>
        <w:jc w:val="both"/>
        <w:rPr>
          <w:rFonts w:ascii="Arial" w:hAnsi="Arial" w:cs="Arial"/>
          <w:sz w:val="24"/>
          <w:szCs w:val="24"/>
        </w:rPr>
      </w:pPr>
      <w:r w:rsidRPr="009924AA">
        <w:rPr>
          <w:rFonts w:ascii="Arial" w:hAnsi="Arial" w:cs="Arial"/>
          <w:sz w:val="24"/>
          <w:szCs w:val="24"/>
        </w:rPr>
        <w:t xml:space="preserve">In conclusion, the nursing sector in the United Kingdom needs to improve in the form of excessive personnel turnover, which has a negative impact on the quality of patient care. Many reasons for nurse turnover need the development of a complete retention plan by healthcare companies. This paper provides short-term and long-term strategies to increase nurse retention and decrease nurse turnover. To assure the availability of </w:t>
      </w:r>
      <w:r w:rsidR="00AB4EBC" w:rsidRPr="009924AA">
        <w:rPr>
          <w:rFonts w:ascii="Arial" w:hAnsi="Arial" w:cs="Arial"/>
          <w:sz w:val="24"/>
          <w:szCs w:val="24"/>
        </w:rPr>
        <w:lastRenderedPageBreak/>
        <w:t>qualified</w:t>
      </w:r>
      <w:r w:rsidRPr="009924AA">
        <w:rPr>
          <w:rFonts w:ascii="Arial" w:hAnsi="Arial" w:cs="Arial"/>
          <w:sz w:val="24"/>
          <w:szCs w:val="24"/>
        </w:rPr>
        <w:t xml:space="preserve"> and experienced nursing staff that can deliver high-quality care to patients, healthcare institutions need to take proactive measures to address this problem. By employing successful retention methods, healthcare firms may retain their nursing personnel and enhance their industry-wide performance and reputation.</w:t>
      </w:r>
    </w:p>
    <w:p w14:paraId="2F9288F1" w14:textId="77777777" w:rsidR="00386CAA" w:rsidRPr="009924AA" w:rsidRDefault="00386CAA" w:rsidP="00515D7B">
      <w:pPr>
        <w:spacing w:line="360" w:lineRule="auto"/>
        <w:jc w:val="both"/>
        <w:rPr>
          <w:rFonts w:ascii="Arial" w:hAnsi="Arial" w:cs="Arial"/>
          <w:sz w:val="24"/>
          <w:szCs w:val="24"/>
        </w:rPr>
      </w:pPr>
    </w:p>
    <w:p w14:paraId="7656B2A6" w14:textId="4F457E7E" w:rsidR="00386CAA" w:rsidRPr="001C14F6" w:rsidRDefault="00386CAA" w:rsidP="00515D7B">
      <w:pPr>
        <w:pStyle w:val="Heading1"/>
        <w:spacing w:line="360" w:lineRule="auto"/>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30166220"/>
      <w:r w:rsidRPr="001C14F6">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bookmarkEnd w:id="5"/>
      <w:r w:rsidRPr="001C14F6">
        <w:rPr>
          <w:rFonts w:ascii="Arial" w:hAnsi="Arial" w:cs="Arial"/>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ED0584E" w14:textId="77777777" w:rsidR="00515D7B" w:rsidRPr="009924AA" w:rsidRDefault="00515D7B" w:rsidP="00515D7B">
      <w:pPr>
        <w:spacing w:line="360" w:lineRule="auto"/>
        <w:jc w:val="both"/>
        <w:rPr>
          <w:rFonts w:ascii="Arial" w:hAnsi="Arial" w:cs="Arial"/>
          <w:sz w:val="24"/>
          <w:szCs w:val="24"/>
        </w:rPr>
      </w:pPr>
      <w:r w:rsidRPr="009924AA">
        <w:rPr>
          <w:rFonts w:ascii="Arial" w:hAnsi="Arial" w:cs="Arial"/>
          <w:sz w:val="24"/>
          <w:szCs w:val="24"/>
        </w:rPr>
        <w:t>Adams, R., Ryan, T. and Wood, E., 2021. Understanding the factors that affect retention within the mental health nursing workforce: A systematic review and thematic synthesis. </w:t>
      </w:r>
      <w:r w:rsidRPr="009924AA">
        <w:rPr>
          <w:rFonts w:ascii="Arial" w:hAnsi="Arial" w:cs="Arial"/>
          <w:i/>
          <w:iCs/>
          <w:sz w:val="24"/>
          <w:szCs w:val="24"/>
        </w:rPr>
        <w:t>International Journal of Mental Health Nursing</w:t>
      </w:r>
      <w:r w:rsidRPr="009924AA">
        <w:rPr>
          <w:rFonts w:ascii="Arial" w:hAnsi="Arial" w:cs="Arial"/>
          <w:sz w:val="24"/>
          <w:szCs w:val="24"/>
        </w:rPr>
        <w:t>, </w:t>
      </w:r>
      <w:r w:rsidRPr="009924AA">
        <w:rPr>
          <w:rFonts w:ascii="Arial" w:hAnsi="Arial" w:cs="Arial"/>
          <w:i/>
          <w:iCs/>
          <w:sz w:val="24"/>
          <w:szCs w:val="24"/>
        </w:rPr>
        <w:t>30</w:t>
      </w:r>
      <w:r w:rsidRPr="009924AA">
        <w:rPr>
          <w:rFonts w:ascii="Arial" w:hAnsi="Arial" w:cs="Arial"/>
          <w:sz w:val="24"/>
          <w:szCs w:val="24"/>
        </w:rPr>
        <w:t>(6), pp.1476-1497.</w:t>
      </w:r>
    </w:p>
    <w:p w14:paraId="29D88493" w14:textId="77777777" w:rsidR="00515D7B" w:rsidRPr="009924AA" w:rsidRDefault="00515D7B" w:rsidP="00515D7B">
      <w:pPr>
        <w:spacing w:line="360" w:lineRule="auto"/>
        <w:jc w:val="both"/>
        <w:rPr>
          <w:rFonts w:ascii="Arial" w:hAnsi="Arial" w:cs="Arial"/>
          <w:sz w:val="24"/>
          <w:szCs w:val="24"/>
        </w:rPr>
      </w:pPr>
      <w:r w:rsidRPr="009924AA">
        <w:rPr>
          <w:rFonts w:ascii="Arial" w:hAnsi="Arial" w:cs="Arial"/>
          <w:sz w:val="24"/>
          <w:szCs w:val="24"/>
        </w:rPr>
        <w:t xml:space="preserve">Buchan, J., Charlesworth, A., </w:t>
      </w:r>
      <w:proofErr w:type="spellStart"/>
      <w:r w:rsidRPr="009924AA">
        <w:rPr>
          <w:rFonts w:ascii="Arial" w:hAnsi="Arial" w:cs="Arial"/>
          <w:sz w:val="24"/>
          <w:szCs w:val="24"/>
        </w:rPr>
        <w:t>Gershlick</w:t>
      </w:r>
      <w:proofErr w:type="spellEnd"/>
      <w:r w:rsidRPr="009924AA">
        <w:rPr>
          <w:rFonts w:ascii="Arial" w:hAnsi="Arial" w:cs="Arial"/>
          <w:sz w:val="24"/>
          <w:szCs w:val="24"/>
        </w:rPr>
        <w:t xml:space="preserve">, B. and </w:t>
      </w:r>
      <w:proofErr w:type="spellStart"/>
      <w:r w:rsidRPr="009924AA">
        <w:rPr>
          <w:rFonts w:ascii="Arial" w:hAnsi="Arial" w:cs="Arial"/>
          <w:sz w:val="24"/>
          <w:szCs w:val="24"/>
        </w:rPr>
        <w:t>Seccombe</w:t>
      </w:r>
      <w:proofErr w:type="spellEnd"/>
      <w:r w:rsidRPr="009924AA">
        <w:rPr>
          <w:rFonts w:ascii="Arial" w:hAnsi="Arial" w:cs="Arial"/>
          <w:sz w:val="24"/>
          <w:szCs w:val="24"/>
        </w:rPr>
        <w:t>, I., 2019. A critical moment: NHS staffing trends, retention and attrition. </w:t>
      </w:r>
      <w:r w:rsidRPr="009924AA">
        <w:rPr>
          <w:rFonts w:ascii="Arial" w:hAnsi="Arial" w:cs="Arial"/>
          <w:i/>
          <w:iCs/>
          <w:sz w:val="24"/>
          <w:szCs w:val="24"/>
        </w:rPr>
        <w:t>London: Health Foundation</w:t>
      </w:r>
      <w:r w:rsidRPr="009924AA">
        <w:rPr>
          <w:rFonts w:ascii="Arial" w:hAnsi="Arial" w:cs="Arial"/>
          <w:sz w:val="24"/>
          <w:szCs w:val="24"/>
        </w:rPr>
        <w:t>.</w:t>
      </w:r>
    </w:p>
    <w:p w14:paraId="7262C5E1" w14:textId="77777777" w:rsidR="00515D7B" w:rsidRPr="009924AA" w:rsidRDefault="00515D7B" w:rsidP="00515D7B">
      <w:pPr>
        <w:spacing w:line="360" w:lineRule="auto"/>
        <w:jc w:val="both"/>
        <w:rPr>
          <w:rFonts w:ascii="Arial" w:hAnsi="Arial" w:cs="Arial"/>
          <w:sz w:val="24"/>
          <w:szCs w:val="24"/>
        </w:rPr>
      </w:pPr>
      <w:r w:rsidRPr="009924AA">
        <w:rPr>
          <w:rFonts w:ascii="Arial" w:hAnsi="Arial" w:cs="Arial"/>
          <w:sz w:val="24"/>
          <w:szCs w:val="24"/>
        </w:rPr>
        <w:t xml:space="preserve">Buchan, J., Charlesworth, A., </w:t>
      </w:r>
      <w:proofErr w:type="spellStart"/>
      <w:r w:rsidRPr="009924AA">
        <w:rPr>
          <w:rFonts w:ascii="Arial" w:hAnsi="Arial" w:cs="Arial"/>
          <w:sz w:val="24"/>
          <w:szCs w:val="24"/>
        </w:rPr>
        <w:t>Gershlick</w:t>
      </w:r>
      <w:proofErr w:type="spellEnd"/>
      <w:r w:rsidRPr="009924AA">
        <w:rPr>
          <w:rFonts w:ascii="Arial" w:hAnsi="Arial" w:cs="Arial"/>
          <w:sz w:val="24"/>
          <w:szCs w:val="24"/>
        </w:rPr>
        <w:t xml:space="preserve">, B. and </w:t>
      </w:r>
      <w:proofErr w:type="spellStart"/>
      <w:r w:rsidRPr="009924AA">
        <w:rPr>
          <w:rFonts w:ascii="Arial" w:hAnsi="Arial" w:cs="Arial"/>
          <w:sz w:val="24"/>
          <w:szCs w:val="24"/>
        </w:rPr>
        <w:t>Seccombe</w:t>
      </w:r>
      <w:proofErr w:type="spellEnd"/>
      <w:r w:rsidRPr="009924AA">
        <w:rPr>
          <w:rFonts w:ascii="Arial" w:hAnsi="Arial" w:cs="Arial"/>
          <w:sz w:val="24"/>
          <w:szCs w:val="24"/>
        </w:rPr>
        <w:t>, I., 2019. A critical moment: NHS staffing trends, retention and attrition. </w:t>
      </w:r>
      <w:r w:rsidRPr="009924AA">
        <w:rPr>
          <w:rFonts w:ascii="Arial" w:hAnsi="Arial" w:cs="Arial"/>
          <w:i/>
          <w:iCs/>
          <w:sz w:val="24"/>
          <w:szCs w:val="24"/>
        </w:rPr>
        <w:t>London: Health Foundation</w:t>
      </w:r>
      <w:r w:rsidRPr="009924AA">
        <w:rPr>
          <w:rFonts w:ascii="Arial" w:hAnsi="Arial" w:cs="Arial"/>
          <w:sz w:val="24"/>
          <w:szCs w:val="24"/>
        </w:rPr>
        <w:t>.</w:t>
      </w:r>
    </w:p>
    <w:p w14:paraId="524E37B5" w14:textId="77777777" w:rsidR="00515D7B" w:rsidRPr="009924AA" w:rsidRDefault="00515D7B" w:rsidP="00515D7B">
      <w:pPr>
        <w:spacing w:line="360" w:lineRule="auto"/>
        <w:jc w:val="both"/>
        <w:rPr>
          <w:rFonts w:ascii="Arial" w:hAnsi="Arial" w:cs="Arial"/>
          <w:sz w:val="24"/>
          <w:szCs w:val="24"/>
        </w:rPr>
      </w:pPr>
      <w:r w:rsidRPr="009924AA">
        <w:rPr>
          <w:rFonts w:ascii="Arial" w:hAnsi="Arial" w:cs="Arial"/>
          <w:sz w:val="24"/>
          <w:szCs w:val="24"/>
        </w:rPr>
        <w:t>Dubey, M.N. and Shukla, D.B., 2021. Impact Of Digital Marketing on Youth with Reference to Gorakhpur City. </w:t>
      </w:r>
      <w:r w:rsidRPr="009924AA">
        <w:rPr>
          <w:rFonts w:ascii="Arial" w:hAnsi="Arial" w:cs="Arial"/>
          <w:i/>
          <w:iCs/>
          <w:sz w:val="24"/>
          <w:szCs w:val="24"/>
        </w:rPr>
        <w:t xml:space="preserve">Iconic Research </w:t>
      </w:r>
      <w:proofErr w:type="gramStart"/>
      <w:r w:rsidRPr="009924AA">
        <w:rPr>
          <w:rFonts w:ascii="Arial" w:hAnsi="Arial" w:cs="Arial"/>
          <w:i/>
          <w:iCs/>
          <w:sz w:val="24"/>
          <w:szCs w:val="24"/>
        </w:rPr>
        <w:t>And</w:t>
      </w:r>
      <w:proofErr w:type="gramEnd"/>
      <w:r w:rsidRPr="009924AA">
        <w:rPr>
          <w:rFonts w:ascii="Arial" w:hAnsi="Arial" w:cs="Arial"/>
          <w:i/>
          <w:iCs/>
          <w:sz w:val="24"/>
          <w:szCs w:val="24"/>
        </w:rPr>
        <w:t xml:space="preserve"> Engineering Journals</w:t>
      </w:r>
      <w:r w:rsidRPr="009924AA">
        <w:rPr>
          <w:rFonts w:ascii="Arial" w:hAnsi="Arial" w:cs="Arial"/>
          <w:sz w:val="24"/>
          <w:szCs w:val="24"/>
        </w:rPr>
        <w:t>, </w:t>
      </w:r>
      <w:r w:rsidRPr="009924AA">
        <w:rPr>
          <w:rFonts w:ascii="Arial" w:hAnsi="Arial" w:cs="Arial"/>
          <w:i/>
          <w:iCs/>
          <w:sz w:val="24"/>
          <w:szCs w:val="24"/>
        </w:rPr>
        <w:t>5</w:t>
      </w:r>
      <w:r w:rsidRPr="009924AA">
        <w:rPr>
          <w:rFonts w:ascii="Arial" w:hAnsi="Arial" w:cs="Arial"/>
          <w:sz w:val="24"/>
          <w:szCs w:val="24"/>
        </w:rPr>
        <w:t>(1), pp.1-5.</w:t>
      </w:r>
    </w:p>
    <w:p w14:paraId="1DBBF50B" w14:textId="77777777" w:rsidR="00515D7B" w:rsidRPr="009924AA" w:rsidRDefault="00515D7B" w:rsidP="00515D7B">
      <w:pPr>
        <w:spacing w:line="360" w:lineRule="auto"/>
        <w:jc w:val="both"/>
        <w:rPr>
          <w:rFonts w:ascii="Arial" w:hAnsi="Arial" w:cs="Arial"/>
          <w:sz w:val="24"/>
          <w:szCs w:val="24"/>
        </w:rPr>
      </w:pPr>
      <w:proofErr w:type="spellStart"/>
      <w:r w:rsidRPr="009924AA">
        <w:rPr>
          <w:rFonts w:ascii="Arial" w:hAnsi="Arial" w:cs="Arial"/>
          <w:sz w:val="24"/>
          <w:szCs w:val="24"/>
        </w:rPr>
        <w:t>Luchivisi</w:t>
      </w:r>
      <w:proofErr w:type="spellEnd"/>
      <w:r w:rsidRPr="009924AA">
        <w:rPr>
          <w:rFonts w:ascii="Arial" w:hAnsi="Arial" w:cs="Arial"/>
          <w:sz w:val="24"/>
          <w:szCs w:val="24"/>
        </w:rPr>
        <w:t xml:space="preserve">, P.A., </w:t>
      </w:r>
      <w:proofErr w:type="spellStart"/>
      <w:r w:rsidRPr="009924AA">
        <w:rPr>
          <w:rFonts w:ascii="Arial" w:hAnsi="Arial" w:cs="Arial"/>
          <w:sz w:val="24"/>
          <w:szCs w:val="24"/>
        </w:rPr>
        <w:t>Egessa</w:t>
      </w:r>
      <w:proofErr w:type="spellEnd"/>
      <w:r w:rsidRPr="009924AA">
        <w:rPr>
          <w:rFonts w:ascii="Arial" w:hAnsi="Arial" w:cs="Arial"/>
          <w:sz w:val="24"/>
          <w:szCs w:val="24"/>
        </w:rPr>
        <w:t xml:space="preserve">, R. and </w:t>
      </w:r>
      <w:proofErr w:type="spellStart"/>
      <w:r w:rsidRPr="009924AA">
        <w:rPr>
          <w:rFonts w:ascii="Arial" w:hAnsi="Arial" w:cs="Arial"/>
          <w:sz w:val="24"/>
          <w:szCs w:val="24"/>
        </w:rPr>
        <w:t>Muchilwa</w:t>
      </w:r>
      <w:proofErr w:type="spellEnd"/>
      <w:r w:rsidRPr="009924AA">
        <w:rPr>
          <w:rFonts w:ascii="Arial" w:hAnsi="Arial" w:cs="Arial"/>
          <w:sz w:val="24"/>
          <w:szCs w:val="24"/>
        </w:rPr>
        <w:t>, D., 2020. Non-monetary rewards and organizational performance of Kakamega County, Kenya. </w:t>
      </w:r>
      <w:r w:rsidRPr="009924AA">
        <w:rPr>
          <w:rFonts w:ascii="Arial" w:hAnsi="Arial" w:cs="Arial"/>
          <w:i/>
          <w:iCs/>
          <w:sz w:val="24"/>
          <w:szCs w:val="24"/>
        </w:rPr>
        <w:t>The Strategic Journal of Business &amp; Change Management</w:t>
      </w:r>
      <w:r w:rsidRPr="009924AA">
        <w:rPr>
          <w:rFonts w:ascii="Arial" w:hAnsi="Arial" w:cs="Arial"/>
          <w:sz w:val="24"/>
          <w:szCs w:val="24"/>
        </w:rPr>
        <w:t>, </w:t>
      </w:r>
      <w:r w:rsidRPr="009924AA">
        <w:rPr>
          <w:rFonts w:ascii="Arial" w:hAnsi="Arial" w:cs="Arial"/>
          <w:i/>
          <w:iCs/>
          <w:sz w:val="24"/>
          <w:szCs w:val="24"/>
        </w:rPr>
        <w:t>8</w:t>
      </w:r>
      <w:r w:rsidRPr="009924AA">
        <w:rPr>
          <w:rFonts w:ascii="Arial" w:hAnsi="Arial" w:cs="Arial"/>
          <w:sz w:val="24"/>
          <w:szCs w:val="24"/>
        </w:rPr>
        <w:t>(1), pp.170-182.</w:t>
      </w:r>
    </w:p>
    <w:p w14:paraId="4EB47C1D" w14:textId="77777777" w:rsidR="00515D7B" w:rsidRPr="009924AA" w:rsidRDefault="00515D7B" w:rsidP="00515D7B">
      <w:pPr>
        <w:spacing w:line="360" w:lineRule="auto"/>
        <w:jc w:val="both"/>
        <w:rPr>
          <w:rFonts w:ascii="Arial" w:hAnsi="Arial" w:cs="Arial"/>
          <w:sz w:val="24"/>
          <w:szCs w:val="24"/>
        </w:rPr>
      </w:pPr>
      <w:proofErr w:type="spellStart"/>
      <w:r w:rsidRPr="009924AA">
        <w:rPr>
          <w:rFonts w:ascii="Arial" w:hAnsi="Arial" w:cs="Arial"/>
          <w:sz w:val="24"/>
          <w:szCs w:val="24"/>
        </w:rPr>
        <w:t>Marasi</w:t>
      </w:r>
      <w:proofErr w:type="spellEnd"/>
      <w:r w:rsidRPr="009924AA">
        <w:rPr>
          <w:rFonts w:ascii="Arial" w:hAnsi="Arial" w:cs="Arial"/>
          <w:sz w:val="24"/>
          <w:szCs w:val="24"/>
        </w:rPr>
        <w:t xml:space="preserve">, S., 2019. </w:t>
      </w:r>
      <w:proofErr w:type="gramStart"/>
      <w:r w:rsidRPr="009924AA">
        <w:rPr>
          <w:rFonts w:ascii="Arial" w:hAnsi="Arial" w:cs="Arial"/>
          <w:sz w:val="24"/>
          <w:szCs w:val="24"/>
        </w:rPr>
        <w:t>Team-building</w:t>
      </w:r>
      <w:proofErr w:type="gramEnd"/>
      <w:r w:rsidRPr="009924AA">
        <w:rPr>
          <w:rFonts w:ascii="Arial" w:hAnsi="Arial" w:cs="Arial"/>
          <w:sz w:val="24"/>
          <w:szCs w:val="24"/>
        </w:rPr>
        <w:t>: Developing teamwork skills in college students using experiential activities in a classroom setting. </w:t>
      </w:r>
      <w:r w:rsidRPr="009924AA">
        <w:rPr>
          <w:rFonts w:ascii="Arial" w:hAnsi="Arial" w:cs="Arial"/>
          <w:i/>
          <w:iCs/>
          <w:sz w:val="24"/>
          <w:szCs w:val="24"/>
        </w:rPr>
        <w:t>Organization Management Journal</w:t>
      </w:r>
      <w:r w:rsidRPr="009924AA">
        <w:rPr>
          <w:rFonts w:ascii="Arial" w:hAnsi="Arial" w:cs="Arial"/>
          <w:sz w:val="24"/>
          <w:szCs w:val="24"/>
        </w:rPr>
        <w:t>, </w:t>
      </w:r>
      <w:r w:rsidRPr="009924AA">
        <w:rPr>
          <w:rFonts w:ascii="Arial" w:hAnsi="Arial" w:cs="Arial"/>
          <w:i/>
          <w:iCs/>
          <w:sz w:val="24"/>
          <w:szCs w:val="24"/>
        </w:rPr>
        <w:t>16</w:t>
      </w:r>
      <w:r w:rsidRPr="009924AA">
        <w:rPr>
          <w:rFonts w:ascii="Arial" w:hAnsi="Arial" w:cs="Arial"/>
          <w:sz w:val="24"/>
          <w:szCs w:val="24"/>
        </w:rPr>
        <w:t>(4), pp.324-337.</w:t>
      </w:r>
    </w:p>
    <w:p w14:paraId="7D0A4B8F" w14:textId="77777777" w:rsidR="00515D7B" w:rsidRPr="009924AA" w:rsidRDefault="00515D7B" w:rsidP="00515D7B">
      <w:pPr>
        <w:spacing w:line="360" w:lineRule="auto"/>
        <w:jc w:val="both"/>
        <w:rPr>
          <w:rFonts w:ascii="Arial" w:hAnsi="Arial" w:cs="Arial"/>
          <w:sz w:val="24"/>
          <w:szCs w:val="24"/>
        </w:rPr>
      </w:pPr>
      <w:proofErr w:type="spellStart"/>
      <w:r w:rsidRPr="009924AA">
        <w:rPr>
          <w:rFonts w:ascii="Arial" w:hAnsi="Arial" w:cs="Arial"/>
          <w:sz w:val="24"/>
          <w:szCs w:val="24"/>
        </w:rPr>
        <w:t>Marufu</w:t>
      </w:r>
      <w:proofErr w:type="spellEnd"/>
      <w:r w:rsidRPr="009924AA">
        <w:rPr>
          <w:rFonts w:ascii="Arial" w:hAnsi="Arial" w:cs="Arial"/>
          <w:sz w:val="24"/>
          <w:szCs w:val="24"/>
        </w:rPr>
        <w:t xml:space="preserve">, T.C., Collins, A., Vargas, L., Gillespie, L. and </w:t>
      </w:r>
      <w:proofErr w:type="spellStart"/>
      <w:r w:rsidRPr="009924AA">
        <w:rPr>
          <w:rFonts w:ascii="Arial" w:hAnsi="Arial" w:cs="Arial"/>
          <w:sz w:val="24"/>
          <w:szCs w:val="24"/>
        </w:rPr>
        <w:t>Almghairbi</w:t>
      </w:r>
      <w:proofErr w:type="spellEnd"/>
      <w:r w:rsidRPr="009924AA">
        <w:rPr>
          <w:rFonts w:ascii="Arial" w:hAnsi="Arial" w:cs="Arial"/>
          <w:sz w:val="24"/>
          <w:szCs w:val="24"/>
        </w:rPr>
        <w:t>, D., 2021. Factors influencing retention among hospital nurses: systematic review. </w:t>
      </w:r>
      <w:r w:rsidRPr="009924AA">
        <w:rPr>
          <w:rFonts w:ascii="Arial" w:hAnsi="Arial" w:cs="Arial"/>
          <w:i/>
          <w:iCs/>
          <w:sz w:val="24"/>
          <w:szCs w:val="24"/>
        </w:rPr>
        <w:t>British Journal of Nursing</w:t>
      </w:r>
      <w:r w:rsidRPr="009924AA">
        <w:rPr>
          <w:rFonts w:ascii="Arial" w:hAnsi="Arial" w:cs="Arial"/>
          <w:sz w:val="24"/>
          <w:szCs w:val="24"/>
        </w:rPr>
        <w:t>, </w:t>
      </w:r>
      <w:r w:rsidRPr="009924AA">
        <w:rPr>
          <w:rFonts w:ascii="Arial" w:hAnsi="Arial" w:cs="Arial"/>
          <w:i/>
          <w:iCs/>
          <w:sz w:val="24"/>
          <w:szCs w:val="24"/>
        </w:rPr>
        <w:t>30</w:t>
      </w:r>
      <w:r w:rsidRPr="009924AA">
        <w:rPr>
          <w:rFonts w:ascii="Arial" w:hAnsi="Arial" w:cs="Arial"/>
          <w:sz w:val="24"/>
          <w:szCs w:val="24"/>
        </w:rPr>
        <w:t>(5), pp.302-308.</w:t>
      </w:r>
    </w:p>
    <w:p w14:paraId="0F01A3CA" w14:textId="77777777" w:rsidR="00515D7B" w:rsidRPr="009924AA" w:rsidRDefault="00515D7B" w:rsidP="00515D7B">
      <w:pPr>
        <w:spacing w:line="360" w:lineRule="auto"/>
        <w:jc w:val="both"/>
        <w:rPr>
          <w:rFonts w:ascii="Arial" w:hAnsi="Arial" w:cs="Arial"/>
          <w:sz w:val="24"/>
          <w:szCs w:val="24"/>
        </w:rPr>
      </w:pPr>
      <w:r w:rsidRPr="009924AA">
        <w:rPr>
          <w:rFonts w:ascii="Arial" w:hAnsi="Arial" w:cs="Arial"/>
          <w:sz w:val="24"/>
          <w:szCs w:val="24"/>
        </w:rPr>
        <w:t xml:space="preserve">Peter, M.K. and Dalla </w:t>
      </w:r>
      <w:proofErr w:type="spellStart"/>
      <w:r w:rsidRPr="009924AA">
        <w:rPr>
          <w:rFonts w:ascii="Arial" w:hAnsi="Arial" w:cs="Arial"/>
          <w:sz w:val="24"/>
          <w:szCs w:val="24"/>
        </w:rPr>
        <w:t>Vecchia</w:t>
      </w:r>
      <w:proofErr w:type="spellEnd"/>
      <w:r w:rsidRPr="009924AA">
        <w:rPr>
          <w:rFonts w:ascii="Arial" w:hAnsi="Arial" w:cs="Arial"/>
          <w:sz w:val="24"/>
          <w:szCs w:val="24"/>
        </w:rPr>
        <w:t>, M., 2021. The digital marketing toolkit: a literature review for the identification of digital marketing channels and platforms. </w:t>
      </w:r>
      <w:r w:rsidRPr="009924AA">
        <w:rPr>
          <w:rFonts w:ascii="Arial" w:hAnsi="Arial" w:cs="Arial"/>
          <w:i/>
          <w:iCs/>
          <w:sz w:val="24"/>
          <w:szCs w:val="24"/>
        </w:rPr>
        <w:t xml:space="preserve">New trends in business </w:t>
      </w:r>
      <w:r w:rsidRPr="009924AA">
        <w:rPr>
          <w:rFonts w:ascii="Arial" w:hAnsi="Arial" w:cs="Arial"/>
          <w:i/>
          <w:iCs/>
          <w:sz w:val="24"/>
          <w:szCs w:val="24"/>
        </w:rPr>
        <w:lastRenderedPageBreak/>
        <w:t>information systems and technology: Digital innovation and digital business transformation</w:t>
      </w:r>
      <w:r w:rsidRPr="009924AA">
        <w:rPr>
          <w:rFonts w:ascii="Arial" w:hAnsi="Arial" w:cs="Arial"/>
          <w:sz w:val="24"/>
          <w:szCs w:val="24"/>
        </w:rPr>
        <w:t>, pp.251-265.</w:t>
      </w:r>
    </w:p>
    <w:p w14:paraId="4CF53328" w14:textId="77777777" w:rsidR="00515D7B" w:rsidRPr="009924AA" w:rsidRDefault="00515D7B" w:rsidP="00515D7B">
      <w:pPr>
        <w:spacing w:line="360" w:lineRule="auto"/>
        <w:jc w:val="both"/>
        <w:rPr>
          <w:rFonts w:ascii="Arial" w:hAnsi="Arial" w:cs="Arial"/>
          <w:sz w:val="24"/>
          <w:szCs w:val="24"/>
        </w:rPr>
      </w:pPr>
      <w:r w:rsidRPr="009924AA">
        <w:rPr>
          <w:rFonts w:ascii="Arial" w:hAnsi="Arial" w:cs="Arial"/>
          <w:sz w:val="24"/>
          <w:szCs w:val="24"/>
        </w:rPr>
        <w:t>Prowse, J.M., Sutton, C. and Randell, R., 2022. Recruitment and retention of the health and social care digital workforce: A rapid review.</w:t>
      </w:r>
    </w:p>
    <w:p w14:paraId="75B856E7" w14:textId="77777777" w:rsidR="00515D7B" w:rsidRPr="009924AA" w:rsidRDefault="00515D7B" w:rsidP="00515D7B">
      <w:pPr>
        <w:spacing w:line="360" w:lineRule="auto"/>
        <w:jc w:val="both"/>
        <w:rPr>
          <w:rFonts w:ascii="Arial" w:hAnsi="Arial" w:cs="Arial"/>
          <w:sz w:val="24"/>
          <w:szCs w:val="24"/>
        </w:rPr>
      </w:pPr>
      <w:proofErr w:type="spellStart"/>
      <w:r w:rsidRPr="009924AA">
        <w:rPr>
          <w:rFonts w:ascii="Arial" w:hAnsi="Arial" w:cs="Arial"/>
          <w:sz w:val="24"/>
          <w:szCs w:val="24"/>
        </w:rPr>
        <w:t>Saura</w:t>
      </w:r>
      <w:proofErr w:type="spellEnd"/>
      <w:r w:rsidRPr="009924AA">
        <w:rPr>
          <w:rFonts w:ascii="Arial" w:hAnsi="Arial" w:cs="Arial"/>
          <w:sz w:val="24"/>
          <w:szCs w:val="24"/>
        </w:rPr>
        <w:t>, J.R., Palos-Sanchez, P.R. and Correia, M.B., 2019. Digital marketing strategies based on the e-business model: Literature review and future directions. </w:t>
      </w:r>
      <w:r w:rsidRPr="009924AA">
        <w:rPr>
          <w:rFonts w:ascii="Arial" w:hAnsi="Arial" w:cs="Arial"/>
          <w:i/>
          <w:iCs/>
          <w:sz w:val="24"/>
          <w:szCs w:val="24"/>
        </w:rPr>
        <w:t>Organizational transformation and managing innovation in the fourth industrial revolution</w:t>
      </w:r>
      <w:r w:rsidRPr="009924AA">
        <w:rPr>
          <w:rFonts w:ascii="Arial" w:hAnsi="Arial" w:cs="Arial"/>
          <w:sz w:val="24"/>
          <w:szCs w:val="24"/>
        </w:rPr>
        <w:t>, pp.86-103.</w:t>
      </w:r>
    </w:p>
    <w:p w14:paraId="3BEABFCC" w14:textId="77777777" w:rsidR="00515D7B" w:rsidRPr="009924AA" w:rsidRDefault="00515D7B" w:rsidP="00515D7B">
      <w:pPr>
        <w:spacing w:line="360" w:lineRule="auto"/>
        <w:jc w:val="both"/>
        <w:rPr>
          <w:rFonts w:ascii="Arial" w:hAnsi="Arial" w:cs="Arial"/>
          <w:sz w:val="24"/>
          <w:szCs w:val="24"/>
        </w:rPr>
      </w:pPr>
      <w:proofErr w:type="spellStart"/>
      <w:r w:rsidRPr="009924AA">
        <w:rPr>
          <w:rFonts w:ascii="Arial" w:hAnsi="Arial" w:cs="Arial"/>
          <w:sz w:val="24"/>
          <w:szCs w:val="24"/>
        </w:rPr>
        <w:t>Sayli</w:t>
      </w:r>
      <w:proofErr w:type="spellEnd"/>
      <w:r w:rsidRPr="009924AA">
        <w:rPr>
          <w:rFonts w:ascii="Arial" w:hAnsi="Arial" w:cs="Arial"/>
          <w:sz w:val="24"/>
          <w:szCs w:val="24"/>
        </w:rPr>
        <w:t xml:space="preserve">, M., </w:t>
      </w:r>
      <w:proofErr w:type="spellStart"/>
      <w:r w:rsidRPr="009924AA">
        <w:rPr>
          <w:rFonts w:ascii="Arial" w:hAnsi="Arial" w:cs="Arial"/>
          <w:sz w:val="24"/>
          <w:szCs w:val="24"/>
        </w:rPr>
        <w:t>Moscelli</w:t>
      </w:r>
      <w:proofErr w:type="spellEnd"/>
      <w:r w:rsidRPr="009924AA">
        <w:rPr>
          <w:rFonts w:ascii="Arial" w:hAnsi="Arial" w:cs="Arial"/>
          <w:sz w:val="24"/>
          <w:szCs w:val="24"/>
        </w:rPr>
        <w:t xml:space="preserve">, G., </w:t>
      </w:r>
      <w:proofErr w:type="spellStart"/>
      <w:r w:rsidRPr="009924AA">
        <w:rPr>
          <w:rFonts w:ascii="Arial" w:hAnsi="Arial" w:cs="Arial"/>
          <w:sz w:val="24"/>
          <w:szCs w:val="24"/>
        </w:rPr>
        <w:t>Blanden</w:t>
      </w:r>
      <w:proofErr w:type="spellEnd"/>
      <w:r w:rsidRPr="009924AA">
        <w:rPr>
          <w:rFonts w:ascii="Arial" w:hAnsi="Arial" w:cs="Arial"/>
          <w:sz w:val="24"/>
          <w:szCs w:val="24"/>
        </w:rPr>
        <w:t xml:space="preserve">, J., </w:t>
      </w:r>
      <w:proofErr w:type="spellStart"/>
      <w:r w:rsidRPr="009924AA">
        <w:rPr>
          <w:rFonts w:ascii="Arial" w:hAnsi="Arial" w:cs="Arial"/>
          <w:sz w:val="24"/>
          <w:szCs w:val="24"/>
        </w:rPr>
        <w:t>Bojke</w:t>
      </w:r>
      <w:proofErr w:type="spellEnd"/>
      <w:r w:rsidRPr="009924AA">
        <w:rPr>
          <w:rFonts w:ascii="Arial" w:hAnsi="Arial" w:cs="Arial"/>
          <w:sz w:val="24"/>
          <w:szCs w:val="24"/>
        </w:rPr>
        <w:t>, C. and Mello, M., 2022. Do Non-monetary Interventions Improve Staff Retention? Evidence from English NHS Hospitals.</w:t>
      </w:r>
    </w:p>
    <w:p w14:paraId="37CCD3E5" w14:textId="77777777" w:rsidR="00515D7B" w:rsidRPr="009924AA" w:rsidRDefault="00515D7B" w:rsidP="00515D7B">
      <w:pPr>
        <w:spacing w:line="360" w:lineRule="auto"/>
        <w:jc w:val="both"/>
        <w:rPr>
          <w:rFonts w:ascii="Arial" w:hAnsi="Arial" w:cs="Arial"/>
          <w:sz w:val="24"/>
          <w:szCs w:val="24"/>
        </w:rPr>
      </w:pPr>
      <w:proofErr w:type="spellStart"/>
      <w:r w:rsidRPr="009924AA">
        <w:rPr>
          <w:rFonts w:ascii="Arial" w:hAnsi="Arial" w:cs="Arial"/>
          <w:sz w:val="24"/>
          <w:szCs w:val="24"/>
        </w:rPr>
        <w:t>Senek</w:t>
      </w:r>
      <w:proofErr w:type="spellEnd"/>
      <w:r w:rsidRPr="009924AA">
        <w:rPr>
          <w:rFonts w:ascii="Arial" w:hAnsi="Arial" w:cs="Arial"/>
          <w:sz w:val="24"/>
          <w:szCs w:val="24"/>
        </w:rPr>
        <w:t>, M., Robertson, S., Ryan, T., King, R., Wood, E., Taylor, B. and Tod, A., 2020. Determinants of nurse job dissatisfaction-findings from a cross-sectional survey analysis in the UK. </w:t>
      </w:r>
      <w:r w:rsidRPr="009924AA">
        <w:rPr>
          <w:rFonts w:ascii="Arial" w:hAnsi="Arial" w:cs="Arial"/>
          <w:i/>
          <w:iCs/>
          <w:sz w:val="24"/>
          <w:szCs w:val="24"/>
        </w:rPr>
        <w:t>BMC nursing</w:t>
      </w:r>
      <w:r w:rsidRPr="009924AA">
        <w:rPr>
          <w:rFonts w:ascii="Arial" w:hAnsi="Arial" w:cs="Arial"/>
          <w:sz w:val="24"/>
          <w:szCs w:val="24"/>
        </w:rPr>
        <w:t>, </w:t>
      </w:r>
      <w:r w:rsidRPr="009924AA">
        <w:rPr>
          <w:rFonts w:ascii="Arial" w:hAnsi="Arial" w:cs="Arial"/>
          <w:i/>
          <w:iCs/>
          <w:sz w:val="24"/>
          <w:szCs w:val="24"/>
        </w:rPr>
        <w:t>19</w:t>
      </w:r>
      <w:r w:rsidRPr="009924AA">
        <w:rPr>
          <w:rFonts w:ascii="Arial" w:hAnsi="Arial" w:cs="Arial"/>
          <w:sz w:val="24"/>
          <w:szCs w:val="24"/>
        </w:rPr>
        <w:t>(1), pp.1-10.</w:t>
      </w:r>
    </w:p>
    <w:p w14:paraId="47E9C96A" w14:textId="77777777" w:rsidR="00515D7B" w:rsidRPr="009924AA" w:rsidRDefault="00515D7B" w:rsidP="00515D7B">
      <w:pPr>
        <w:spacing w:line="360" w:lineRule="auto"/>
        <w:jc w:val="both"/>
        <w:rPr>
          <w:rFonts w:ascii="Arial" w:hAnsi="Arial" w:cs="Arial"/>
          <w:color w:val="222222"/>
          <w:sz w:val="24"/>
          <w:szCs w:val="24"/>
          <w:shd w:val="clear" w:color="auto" w:fill="FFFFFF"/>
        </w:rPr>
      </w:pPr>
      <w:proofErr w:type="spellStart"/>
      <w:r w:rsidRPr="009924AA">
        <w:rPr>
          <w:rFonts w:ascii="Arial" w:hAnsi="Arial" w:cs="Arial"/>
          <w:color w:val="222222"/>
          <w:sz w:val="24"/>
          <w:szCs w:val="24"/>
          <w:shd w:val="clear" w:color="auto" w:fill="FFFFFF"/>
        </w:rPr>
        <w:t>Suroso</w:t>
      </w:r>
      <w:proofErr w:type="spellEnd"/>
      <w:r w:rsidRPr="009924AA">
        <w:rPr>
          <w:rFonts w:ascii="Arial" w:hAnsi="Arial" w:cs="Arial"/>
          <w:color w:val="222222"/>
          <w:sz w:val="24"/>
          <w:szCs w:val="24"/>
          <w:shd w:val="clear" w:color="auto" w:fill="FFFFFF"/>
        </w:rPr>
        <w:t xml:space="preserve">, A. and </w:t>
      </w:r>
      <w:proofErr w:type="spellStart"/>
      <w:r w:rsidRPr="009924AA">
        <w:rPr>
          <w:rFonts w:ascii="Arial" w:hAnsi="Arial" w:cs="Arial"/>
          <w:color w:val="222222"/>
          <w:sz w:val="24"/>
          <w:szCs w:val="24"/>
          <w:shd w:val="clear" w:color="auto" w:fill="FFFFFF"/>
        </w:rPr>
        <w:t>Rafinda</w:t>
      </w:r>
      <w:proofErr w:type="spellEnd"/>
      <w:r w:rsidRPr="009924AA">
        <w:rPr>
          <w:rFonts w:ascii="Arial" w:hAnsi="Arial" w:cs="Arial"/>
          <w:color w:val="222222"/>
          <w:sz w:val="24"/>
          <w:szCs w:val="24"/>
          <w:shd w:val="clear" w:color="auto" w:fill="FFFFFF"/>
        </w:rPr>
        <w:t>, A., 2021. Motivation of SME adopt Digital Marketing. </w:t>
      </w:r>
      <w:r w:rsidRPr="009924AA">
        <w:rPr>
          <w:rFonts w:ascii="Arial" w:hAnsi="Arial" w:cs="Arial"/>
          <w:i/>
          <w:iCs/>
          <w:color w:val="222222"/>
          <w:sz w:val="24"/>
          <w:szCs w:val="24"/>
          <w:shd w:val="clear" w:color="auto" w:fill="FFFFFF"/>
        </w:rPr>
        <w:t>International Journal of Innovation, Creativity and Change, 15 (9)</w:t>
      </w:r>
      <w:r w:rsidRPr="009924AA">
        <w:rPr>
          <w:rFonts w:ascii="Arial" w:hAnsi="Arial" w:cs="Arial"/>
          <w:color w:val="222222"/>
          <w:sz w:val="24"/>
          <w:szCs w:val="24"/>
          <w:shd w:val="clear" w:color="auto" w:fill="FFFFFF"/>
        </w:rPr>
        <w:t>, pp.696-710.</w:t>
      </w:r>
    </w:p>
    <w:p w14:paraId="7B526F66" w14:textId="77777777" w:rsidR="00A714ED" w:rsidRPr="00515D7B" w:rsidRDefault="00A714ED" w:rsidP="00515D7B">
      <w:pPr>
        <w:spacing w:line="360" w:lineRule="auto"/>
        <w:jc w:val="both"/>
        <w:rPr>
          <w:rFonts w:ascii="Times New Roman" w:hAnsi="Times New Roman" w:cs="Times New Roman"/>
          <w:sz w:val="24"/>
          <w:szCs w:val="24"/>
        </w:rPr>
      </w:pPr>
    </w:p>
    <w:p w14:paraId="20EE15F7" w14:textId="77777777" w:rsidR="00A5051E" w:rsidRPr="00515D7B" w:rsidRDefault="00A5051E" w:rsidP="00515D7B">
      <w:pPr>
        <w:spacing w:line="360" w:lineRule="auto"/>
        <w:jc w:val="both"/>
        <w:rPr>
          <w:rFonts w:ascii="Times New Roman" w:hAnsi="Times New Roman" w:cs="Times New Roman"/>
          <w:b/>
          <w:bCs/>
          <w:sz w:val="24"/>
          <w:szCs w:val="24"/>
        </w:rPr>
      </w:pPr>
    </w:p>
    <w:p w14:paraId="7937FFA6" w14:textId="77777777" w:rsidR="00A5051E" w:rsidRDefault="00A5051E" w:rsidP="00515D7B">
      <w:pPr>
        <w:spacing w:line="360" w:lineRule="auto"/>
        <w:jc w:val="both"/>
        <w:rPr>
          <w:rFonts w:ascii="Times New Roman" w:hAnsi="Times New Roman" w:cs="Times New Roman"/>
          <w:sz w:val="24"/>
          <w:szCs w:val="24"/>
        </w:rPr>
      </w:pPr>
    </w:p>
    <w:p w14:paraId="0ABFC011" w14:textId="77777777" w:rsidR="00A5051E" w:rsidRPr="00E706C4" w:rsidRDefault="00A5051E" w:rsidP="00515D7B">
      <w:pPr>
        <w:spacing w:line="360" w:lineRule="auto"/>
        <w:jc w:val="both"/>
        <w:rPr>
          <w:rFonts w:ascii="Times New Roman" w:hAnsi="Times New Roman" w:cs="Times New Roman"/>
          <w:sz w:val="24"/>
          <w:szCs w:val="24"/>
        </w:rPr>
      </w:pPr>
    </w:p>
    <w:sectPr w:rsidR="00A5051E" w:rsidRPr="00E706C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77A7F" w14:textId="77777777" w:rsidR="00DA15A1" w:rsidRDefault="00DA15A1" w:rsidP="00515D7B">
      <w:pPr>
        <w:spacing w:after="0" w:line="240" w:lineRule="auto"/>
      </w:pPr>
      <w:r>
        <w:separator/>
      </w:r>
    </w:p>
  </w:endnote>
  <w:endnote w:type="continuationSeparator" w:id="0">
    <w:p w14:paraId="1C555B65" w14:textId="77777777" w:rsidR="00DA15A1" w:rsidRDefault="00DA15A1" w:rsidP="00515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3714386"/>
      <w:docPartObj>
        <w:docPartGallery w:val="Page Numbers (Bottom of Page)"/>
        <w:docPartUnique/>
      </w:docPartObj>
    </w:sdtPr>
    <w:sdtEndPr>
      <w:rPr>
        <w:noProof/>
      </w:rPr>
    </w:sdtEndPr>
    <w:sdtContent>
      <w:p w14:paraId="2D995150" w14:textId="0C58526F" w:rsidR="00515D7B" w:rsidRDefault="00515D7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6A5947C" w14:textId="77777777" w:rsidR="00515D7B" w:rsidRDefault="00515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D60B" w14:textId="77777777" w:rsidR="00DA15A1" w:rsidRDefault="00DA15A1" w:rsidP="00515D7B">
      <w:pPr>
        <w:spacing w:after="0" w:line="240" w:lineRule="auto"/>
      </w:pPr>
      <w:r>
        <w:separator/>
      </w:r>
    </w:p>
  </w:footnote>
  <w:footnote w:type="continuationSeparator" w:id="0">
    <w:p w14:paraId="5806B43F" w14:textId="77777777" w:rsidR="00DA15A1" w:rsidRDefault="00DA15A1" w:rsidP="00515D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6359"/>
    <w:multiLevelType w:val="multilevel"/>
    <w:tmpl w:val="2CF04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DC6648"/>
    <w:multiLevelType w:val="multilevel"/>
    <w:tmpl w:val="48EAC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04513B"/>
    <w:multiLevelType w:val="hybridMultilevel"/>
    <w:tmpl w:val="2320C9C0"/>
    <w:lvl w:ilvl="0" w:tplc="948EA3E8">
      <w:start w:val="1"/>
      <w:numFmt w:val="decimal"/>
      <w:lvlText w:val="%1)"/>
      <w:lvlJc w:val="left"/>
      <w:pPr>
        <w:ind w:left="720" w:hanging="360"/>
      </w:pPr>
      <w:rPr>
        <w:rFonts w:hint="default"/>
      </w:rPr>
    </w:lvl>
    <w:lvl w:ilvl="1" w:tplc="A50E7D60" w:tentative="1">
      <w:start w:val="1"/>
      <w:numFmt w:val="lowerLetter"/>
      <w:lvlText w:val="%2."/>
      <w:lvlJc w:val="left"/>
      <w:pPr>
        <w:ind w:left="1440" w:hanging="360"/>
      </w:pPr>
    </w:lvl>
    <w:lvl w:ilvl="2" w:tplc="3D6843F2" w:tentative="1">
      <w:start w:val="1"/>
      <w:numFmt w:val="lowerRoman"/>
      <w:lvlText w:val="%3."/>
      <w:lvlJc w:val="right"/>
      <w:pPr>
        <w:ind w:left="2160" w:hanging="180"/>
      </w:pPr>
    </w:lvl>
    <w:lvl w:ilvl="3" w:tplc="FC329242" w:tentative="1">
      <w:start w:val="1"/>
      <w:numFmt w:val="decimal"/>
      <w:lvlText w:val="%4."/>
      <w:lvlJc w:val="left"/>
      <w:pPr>
        <w:ind w:left="2880" w:hanging="360"/>
      </w:pPr>
    </w:lvl>
    <w:lvl w:ilvl="4" w:tplc="89202816" w:tentative="1">
      <w:start w:val="1"/>
      <w:numFmt w:val="lowerLetter"/>
      <w:lvlText w:val="%5."/>
      <w:lvlJc w:val="left"/>
      <w:pPr>
        <w:ind w:left="3600" w:hanging="360"/>
      </w:pPr>
    </w:lvl>
    <w:lvl w:ilvl="5" w:tplc="6242E602" w:tentative="1">
      <w:start w:val="1"/>
      <w:numFmt w:val="lowerRoman"/>
      <w:lvlText w:val="%6."/>
      <w:lvlJc w:val="right"/>
      <w:pPr>
        <w:ind w:left="4320" w:hanging="180"/>
      </w:pPr>
    </w:lvl>
    <w:lvl w:ilvl="6" w:tplc="67B4E32C" w:tentative="1">
      <w:start w:val="1"/>
      <w:numFmt w:val="decimal"/>
      <w:lvlText w:val="%7."/>
      <w:lvlJc w:val="left"/>
      <w:pPr>
        <w:ind w:left="5040" w:hanging="360"/>
      </w:pPr>
    </w:lvl>
    <w:lvl w:ilvl="7" w:tplc="9E165582" w:tentative="1">
      <w:start w:val="1"/>
      <w:numFmt w:val="lowerLetter"/>
      <w:lvlText w:val="%8."/>
      <w:lvlJc w:val="left"/>
      <w:pPr>
        <w:ind w:left="5760" w:hanging="360"/>
      </w:pPr>
    </w:lvl>
    <w:lvl w:ilvl="8" w:tplc="DE1A4EFE" w:tentative="1">
      <w:start w:val="1"/>
      <w:numFmt w:val="lowerRoman"/>
      <w:lvlText w:val="%9."/>
      <w:lvlJc w:val="right"/>
      <w:pPr>
        <w:ind w:left="6480" w:hanging="180"/>
      </w:pPr>
    </w:lvl>
  </w:abstractNum>
  <w:abstractNum w:abstractNumId="3" w15:restartNumberingAfterBreak="0">
    <w:nsid w:val="265243D5"/>
    <w:multiLevelType w:val="multilevel"/>
    <w:tmpl w:val="16BA5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890F9D"/>
    <w:multiLevelType w:val="multilevel"/>
    <w:tmpl w:val="5CF21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C311E3"/>
    <w:multiLevelType w:val="multilevel"/>
    <w:tmpl w:val="BE80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B135DCE"/>
    <w:multiLevelType w:val="multilevel"/>
    <w:tmpl w:val="C22C8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D737DAB"/>
    <w:multiLevelType w:val="multilevel"/>
    <w:tmpl w:val="94D08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4000781">
    <w:abstractNumId w:val="2"/>
  </w:num>
  <w:num w:numId="2" w16cid:durableId="2065907866">
    <w:abstractNumId w:val="3"/>
  </w:num>
  <w:num w:numId="3" w16cid:durableId="153764673">
    <w:abstractNumId w:val="4"/>
  </w:num>
  <w:num w:numId="4" w16cid:durableId="2057704334">
    <w:abstractNumId w:val="6"/>
  </w:num>
  <w:num w:numId="5" w16cid:durableId="1296329091">
    <w:abstractNumId w:val="5"/>
  </w:num>
  <w:num w:numId="6" w16cid:durableId="522742176">
    <w:abstractNumId w:val="1"/>
  </w:num>
  <w:num w:numId="7" w16cid:durableId="1961840502">
    <w:abstractNumId w:val="7"/>
  </w:num>
  <w:num w:numId="8" w16cid:durableId="2101482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89E"/>
    <w:rsid w:val="00012C48"/>
    <w:rsid w:val="000367FE"/>
    <w:rsid w:val="000A65A7"/>
    <w:rsid w:val="000B3CF7"/>
    <w:rsid w:val="000B6423"/>
    <w:rsid w:val="00161387"/>
    <w:rsid w:val="001971AB"/>
    <w:rsid w:val="001B0F20"/>
    <w:rsid w:val="001C14F6"/>
    <w:rsid w:val="001E39F9"/>
    <w:rsid w:val="00242F0B"/>
    <w:rsid w:val="002A51F7"/>
    <w:rsid w:val="002D6423"/>
    <w:rsid w:val="00373934"/>
    <w:rsid w:val="00386CAA"/>
    <w:rsid w:val="0039460D"/>
    <w:rsid w:val="004903A7"/>
    <w:rsid w:val="00515B63"/>
    <w:rsid w:val="00515D7B"/>
    <w:rsid w:val="00530194"/>
    <w:rsid w:val="005B20F4"/>
    <w:rsid w:val="005D6C61"/>
    <w:rsid w:val="005E79B2"/>
    <w:rsid w:val="00664AFF"/>
    <w:rsid w:val="006828FE"/>
    <w:rsid w:val="00682ADE"/>
    <w:rsid w:val="006F4907"/>
    <w:rsid w:val="00707AC8"/>
    <w:rsid w:val="007228F9"/>
    <w:rsid w:val="007A3B44"/>
    <w:rsid w:val="008056D4"/>
    <w:rsid w:val="008067D4"/>
    <w:rsid w:val="008762E6"/>
    <w:rsid w:val="0088289E"/>
    <w:rsid w:val="008B5742"/>
    <w:rsid w:val="00921D7A"/>
    <w:rsid w:val="009924AA"/>
    <w:rsid w:val="00A5051E"/>
    <w:rsid w:val="00A714ED"/>
    <w:rsid w:val="00A847C8"/>
    <w:rsid w:val="00AB1938"/>
    <w:rsid w:val="00AB4EBC"/>
    <w:rsid w:val="00B836DC"/>
    <w:rsid w:val="00C309B7"/>
    <w:rsid w:val="00C64771"/>
    <w:rsid w:val="00C75A54"/>
    <w:rsid w:val="00C875CA"/>
    <w:rsid w:val="00D13428"/>
    <w:rsid w:val="00DA15A1"/>
    <w:rsid w:val="00E46164"/>
    <w:rsid w:val="00E706C4"/>
    <w:rsid w:val="00E71E67"/>
    <w:rsid w:val="00F65AEA"/>
    <w:rsid w:val="00FE496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7FE49"/>
  <w15:chartTrackingRefBased/>
  <w15:docId w15:val="{22353367-9585-42DA-851E-E353D37D4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D7B"/>
    <w:pPr>
      <w:keepNext/>
      <w:keepLines/>
      <w:spacing w:before="240" w:after="0"/>
      <w:outlineLvl w:val="0"/>
    </w:pPr>
    <w:rPr>
      <w:rFonts w:ascii="Times New Roman" w:eastAsiaTheme="majorEastAsia" w:hAnsi="Times New Roman" w:cstheme="majorBidi"/>
      <w:color w:val="2E74B5"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39F9"/>
    <w:pPr>
      <w:ind w:left="720"/>
      <w:contextualSpacing/>
    </w:pPr>
  </w:style>
  <w:style w:type="paragraph" w:styleId="NormalWeb">
    <w:name w:val="Normal (Web)"/>
    <w:basedOn w:val="Normal"/>
    <w:uiPriority w:val="99"/>
    <w:semiHidden/>
    <w:unhideWhenUsed/>
    <w:rsid w:val="00E706C4"/>
    <w:rPr>
      <w:rFonts w:ascii="Times New Roman" w:hAnsi="Times New Roman" w:cs="Times New Roman"/>
      <w:sz w:val="24"/>
      <w:szCs w:val="30"/>
    </w:rPr>
  </w:style>
  <w:style w:type="character" w:customStyle="1" w:styleId="Heading1Char">
    <w:name w:val="Heading 1 Char"/>
    <w:basedOn w:val="DefaultParagraphFont"/>
    <w:link w:val="Heading1"/>
    <w:uiPriority w:val="9"/>
    <w:rsid w:val="00515D7B"/>
    <w:rPr>
      <w:rFonts w:ascii="Times New Roman" w:eastAsiaTheme="majorEastAsia" w:hAnsi="Times New Roman" w:cstheme="majorBidi"/>
      <w:color w:val="2E74B5" w:themeColor="accent1" w:themeShade="BF"/>
      <w:sz w:val="32"/>
      <w:szCs w:val="40"/>
    </w:rPr>
  </w:style>
  <w:style w:type="paragraph" w:styleId="TOCHeading">
    <w:name w:val="TOC Heading"/>
    <w:basedOn w:val="Heading1"/>
    <w:next w:val="Normal"/>
    <w:uiPriority w:val="39"/>
    <w:unhideWhenUsed/>
    <w:qFormat/>
    <w:rsid w:val="00515D7B"/>
    <w:pPr>
      <w:outlineLvl w:val="9"/>
    </w:pPr>
    <w:rPr>
      <w:rFonts w:asciiTheme="majorHAnsi" w:hAnsiTheme="majorHAnsi"/>
      <w:szCs w:val="32"/>
      <w:lang w:bidi="ar-SA"/>
    </w:rPr>
  </w:style>
  <w:style w:type="paragraph" w:styleId="TOC1">
    <w:name w:val="toc 1"/>
    <w:basedOn w:val="Normal"/>
    <w:next w:val="Normal"/>
    <w:autoRedefine/>
    <w:uiPriority w:val="39"/>
    <w:unhideWhenUsed/>
    <w:rsid w:val="00515D7B"/>
    <w:pPr>
      <w:spacing w:after="100"/>
    </w:pPr>
  </w:style>
  <w:style w:type="character" w:styleId="Hyperlink">
    <w:name w:val="Hyperlink"/>
    <w:basedOn w:val="DefaultParagraphFont"/>
    <w:uiPriority w:val="99"/>
    <w:unhideWhenUsed/>
    <w:rsid w:val="00515D7B"/>
    <w:rPr>
      <w:color w:val="0563C1" w:themeColor="hyperlink"/>
      <w:u w:val="single"/>
    </w:rPr>
  </w:style>
  <w:style w:type="paragraph" w:styleId="Header">
    <w:name w:val="header"/>
    <w:basedOn w:val="Normal"/>
    <w:link w:val="HeaderChar"/>
    <w:uiPriority w:val="99"/>
    <w:unhideWhenUsed/>
    <w:rsid w:val="00515D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5D7B"/>
  </w:style>
  <w:style w:type="paragraph" w:styleId="Footer">
    <w:name w:val="footer"/>
    <w:basedOn w:val="Normal"/>
    <w:link w:val="FooterChar"/>
    <w:uiPriority w:val="99"/>
    <w:unhideWhenUsed/>
    <w:rsid w:val="00515D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5D7B"/>
  </w:style>
  <w:style w:type="character" w:styleId="UnresolvedMention">
    <w:name w:val="Unresolved Mention"/>
    <w:basedOn w:val="DefaultParagraphFont"/>
    <w:uiPriority w:val="99"/>
    <w:semiHidden/>
    <w:unhideWhenUsed/>
    <w:rsid w:val="000A65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4099A-1285-4E77-87B9-0F9E277F4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11</Pages>
  <Words>2535</Words>
  <Characters>14454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hp;Ana</dc:creator>
  <cp:lastModifiedBy>cristian ciobanu</cp:lastModifiedBy>
  <cp:revision>39</cp:revision>
  <dcterms:created xsi:type="dcterms:W3CDTF">2023-03-19T13:25:00Z</dcterms:created>
  <dcterms:modified xsi:type="dcterms:W3CDTF">2023-04-25T21:20:00Z</dcterms:modified>
</cp:coreProperties>
</file>