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F639AFC" w:rsidP="1D76E33F" w:rsidRDefault="6F639AFC" w14:paraId="766C2B93" w14:textId="51B83E72">
      <w:pPr>
        <w:pStyle w:val="Normal"/>
        <w:rPr>
          <w:b w:val="1"/>
          <w:bCs w:val="1"/>
          <w:u w:val="single"/>
        </w:rPr>
      </w:pPr>
      <w:r w:rsidRPr="178339E1" w:rsidR="6F639AFC">
        <w:rPr>
          <w:b w:val="1"/>
          <w:bCs w:val="1"/>
          <w:u w:val="single"/>
        </w:rPr>
        <w:t>What is common law?</w:t>
      </w:r>
    </w:p>
    <w:p w:rsidR="253FB892" w:rsidP="1D0B9412" w:rsidRDefault="253FB892" w14:paraId="011AADF4" w14:textId="6C17CE5C">
      <w:pPr>
        <w:pStyle w:val="Normal"/>
      </w:pPr>
      <w:r w:rsidR="253FB892">
        <w:rPr/>
        <w:t>Common law</w:t>
      </w:r>
      <w:r w:rsidR="63E49DC3">
        <w:rPr/>
        <w:t xml:space="preserve"> </w:t>
      </w:r>
      <w:r w:rsidR="454C8729">
        <w:rPr/>
        <w:t xml:space="preserve">which is also known as case law is </w:t>
      </w:r>
      <w:bookmarkStart w:name="_Int_G55l0moG" w:id="1699548532"/>
      <w:r w:rsidR="7D8AD5F6">
        <w:rPr/>
        <w:t>unwritten law</w:t>
      </w:r>
      <w:bookmarkEnd w:id="1699548532"/>
      <w:r w:rsidR="7D8AD5F6">
        <w:rPr/>
        <w:t xml:space="preserve"> which is based on the legal precedents made by the courts. </w:t>
      </w:r>
      <w:r w:rsidR="7D8AD5F6">
        <w:rPr/>
        <w:t>Common law is developed over time</w:t>
      </w:r>
      <w:r w:rsidR="69AA7557">
        <w:rPr/>
        <w:t xml:space="preserve"> and sometimes it proves the inspiration for new legislation to be enacted.</w:t>
      </w:r>
      <w:r w:rsidR="176DC913">
        <w:rPr/>
        <w:t xml:space="preserve"> Examples of </w:t>
      </w:r>
      <w:r w:rsidR="33A13A1A">
        <w:rPr/>
        <w:t>common-law would-be</w:t>
      </w:r>
      <w:r w:rsidR="176DC913">
        <w:rPr/>
        <w:t xml:space="preserve"> offences such as murder and procedural ones.</w:t>
      </w:r>
      <w:r w:rsidR="7F0DA811">
        <w:rPr/>
        <w:t xml:space="preserve"> </w:t>
      </w:r>
      <w:r w:rsidR="45994194">
        <w:rPr/>
        <w:t xml:space="preserve">Common law is also known as case law or judicial precedent. </w:t>
      </w:r>
      <w:r w:rsidR="043E26C6">
        <w:rPr/>
        <w:t>There are 2 types of precedents. 1. Binding precedent</w:t>
      </w:r>
      <w:r w:rsidR="2D0590AD">
        <w:rPr/>
        <w:t xml:space="preserve"> - </w:t>
      </w:r>
      <w:r w:rsidR="043E26C6">
        <w:rPr/>
        <w:t xml:space="preserve">this is formed through the ratio decidendi, the essential </w:t>
      </w:r>
      <w:r w:rsidR="42E30BF7">
        <w:rPr/>
        <w:t>elements</w:t>
      </w:r>
      <w:r w:rsidR="043E26C6">
        <w:rPr/>
        <w:t xml:space="preserve"> of a judgement that must be followed by lower courts when </w:t>
      </w:r>
      <w:r w:rsidR="264B1385">
        <w:rPr/>
        <w:t>deciding</w:t>
      </w:r>
      <w:r w:rsidR="043E26C6">
        <w:rPr/>
        <w:t xml:space="preserve"> a </w:t>
      </w:r>
      <w:r w:rsidR="5CE07071">
        <w:rPr/>
        <w:t>case</w:t>
      </w:r>
      <w:r w:rsidR="6EDA8212">
        <w:rPr/>
        <w:t>. 2. Persuasive precedent</w:t>
      </w:r>
      <w:r w:rsidR="661A6A5D">
        <w:rPr/>
        <w:t xml:space="preserve"> -</w:t>
      </w:r>
      <w:r w:rsidR="6EDA8212">
        <w:rPr/>
        <w:t xml:space="preserve"> some of these are not legally binding, this means they can be </w:t>
      </w:r>
      <w:r w:rsidR="753EF682">
        <w:rPr/>
        <w:t>considered</w:t>
      </w:r>
      <w:r w:rsidR="6EDA8212">
        <w:rPr/>
        <w:t xml:space="preserve"> by courts and the court is not bound to follow these rules</w:t>
      </w:r>
      <w:r w:rsidR="4949A25B">
        <w:rPr/>
        <w:t xml:space="preserve">. </w:t>
      </w:r>
      <w:r w:rsidR="4949A25B">
        <w:rPr/>
        <w:t xml:space="preserve">This </w:t>
      </w:r>
      <w:r w:rsidR="416A236E">
        <w:rPr/>
        <w:t>might include the choices the courts and other judges make which could be a speculation on the decision they make if the facts were different.</w:t>
      </w:r>
    </w:p>
    <w:p w:rsidR="4EB60D95" w:rsidP="1D76E33F" w:rsidRDefault="4EB60D95" w14:paraId="60882E25" w14:textId="098D6FB7">
      <w:pPr>
        <w:pStyle w:val="Normal"/>
        <w:rPr>
          <w:b w:val="1"/>
          <w:bCs w:val="1"/>
          <w:u w:val="single"/>
        </w:rPr>
      </w:pPr>
      <w:r w:rsidRPr="1D76E33F" w:rsidR="4EB60D95">
        <w:rPr>
          <w:b w:val="1"/>
          <w:bCs w:val="1"/>
          <w:u w:val="single"/>
        </w:rPr>
        <w:t>What is civil law?</w:t>
      </w:r>
    </w:p>
    <w:p w:rsidR="1D76E33F" w:rsidP="1D76E33F" w:rsidRDefault="1D76E33F" w14:paraId="6268EC14" w14:textId="1FB811A3">
      <w:pPr>
        <w:pStyle w:val="Normal"/>
      </w:pPr>
      <w:r w:rsidR="2AAB9F40">
        <w:rPr/>
        <w:t>Civil law</w:t>
      </w:r>
      <w:r w:rsidR="4593269E">
        <w:rPr/>
        <w:t xml:space="preserve"> is based on interpreting a codified set of written laws and has been </w:t>
      </w:r>
      <w:r w:rsidR="031539B8">
        <w:rPr/>
        <w:t>espoused</w:t>
      </w:r>
      <w:r w:rsidR="4593269E">
        <w:rPr/>
        <w:t xml:space="preserve"> in </w:t>
      </w:r>
      <w:r w:rsidR="024CCFFF">
        <w:rPr/>
        <w:t>ut</w:t>
      </w:r>
      <w:r w:rsidR="4593269E">
        <w:rPr/>
        <w:t xml:space="preserve">most legal systems, parliament is the main source of law and the </w:t>
      </w:r>
      <w:r w:rsidR="56A95AD4">
        <w:rPr/>
        <w:t>judge's</w:t>
      </w:r>
      <w:r w:rsidR="4593269E">
        <w:rPr/>
        <w:t xml:space="preserve"> </w:t>
      </w:r>
      <w:r w:rsidR="3AA36E55">
        <w:rPr/>
        <w:t>part</w:t>
      </w:r>
      <w:r w:rsidR="4593269E">
        <w:rPr/>
        <w:t xml:space="preserve"> is to </w:t>
      </w:r>
      <w:r w:rsidR="312E93DD">
        <w:rPr/>
        <w:t>establish</w:t>
      </w:r>
      <w:r w:rsidR="4593269E">
        <w:rPr/>
        <w:t xml:space="preserve"> the </w:t>
      </w:r>
      <w:r w:rsidR="09580918">
        <w:rPr/>
        <w:t>data</w:t>
      </w:r>
      <w:r w:rsidR="5BAE6AC9">
        <w:rPr/>
        <w:t xml:space="preserve"> of the case and apply the provisions of applicable codes.</w:t>
      </w:r>
      <w:r w:rsidR="6F91E9BB">
        <w:rPr/>
        <w:t xml:space="preserve"> Examples of civil law would be family disputes, personal injuries, breach of contract and employment law</w:t>
      </w:r>
      <w:r w:rsidR="0BF1FEF3">
        <w:rPr/>
        <w:t xml:space="preserve">, although common law is named common law civil law is </w:t>
      </w:r>
      <w:r w:rsidR="0BF1FEF3">
        <w:rPr/>
        <w:t>the</w:t>
      </w:r>
      <w:r w:rsidR="0BF1FEF3">
        <w:rPr/>
        <w:t xml:space="preserve"> most common legal system in the world.</w:t>
      </w:r>
      <w:r w:rsidR="58035C7E">
        <w:rPr/>
        <w:t xml:space="preserve"> </w:t>
      </w:r>
      <w:r w:rsidR="50A74F8A">
        <w:rPr/>
        <w:t>Civil law is found in continental Europe</w:t>
      </w:r>
      <w:r w:rsidR="42A9532D">
        <w:rPr/>
        <w:t xml:space="preserve">, In Great Britian, Scotland we have </w:t>
      </w:r>
      <w:r w:rsidR="42A9532D">
        <w:rPr/>
        <w:t>retain</w:t>
      </w:r>
      <w:r w:rsidR="42A9532D">
        <w:rPr/>
        <w:t xml:space="preserve"> an </w:t>
      </w:r>
      <w:r w:rsidR="3F6EEB6E">
        <w:rPr/>
        <w:t>uncoded</w:t>
      </w:r>
      <w:r w:rsidR="42A9532D">
        <w:rPr/>
        <w:t xml:space="preserve"> </w:t>
      </w:r>
      <w:r w:rsidR="15B2CB20">
        <w:rPr/>
        <w:t xml:space="preserve">form of the civil law even when they have civil </w:t>
      </w:r>
      <w:r w:rsidR="062BDD0C">
        <w:rPr/>
        <w:t>codes,</w:t>
      </w:r>
      <w:r w:rsidR="6EC2992A">
        <w:rPr/>
        <w:t xml:space="preserve"> but </w:t>
      </w:r>
      <w:r w:rsidR="6F377108">
        <w:rPr/>
        <w:t>Scandinavian</w:t>
      </w:r>
      <w:r w:rsidR="6EC2992A">
        <w:rPr/>
        <w:t xml:space="preserve"> countries are not regarded as civil law </w:t>
      </w:r>
      <w:bookmarkStart w:name="_Int_Od57zjct" w:id="1541530493"/>
      <w:r w:rsidR="6EC2992A">
        <w:rPr/>
        <w:t>jurisdictions</w:t>
      </w:r>
      <w:bookmarkEnd w:id="1541530493"/>
      <w:r w:rsidR="283B6A04">
        <w:rPr/>
        <w:t>.</w:t>
      </w:r>
      <w:r w:rsidR="0136B662">
        <w:rPr/>
        <w:t xml:space="preserve"> (What is civil </w:t>
      </w:r>
      <w:bookmarkStart w:name="_Int_AESGmXk6" w:id="2092251779"/>
      <w:r w:rsidR="3FDB9B93">
        <w:rPr/>
        <w:t>law?,</w:t>
      </w:r>
      <w:bookmarkEnd w:id="2092251779"/>
      <w:r w:rsidR="0136B662">
        <w:rPr/>
        <w:t xml:space="preserve"> 2023)</w:t>
      </w:r>
      <w:r w:rsidR="11F91AA3">
        <w:rPr/>
        <w:t xml:space="preserve"> In North America, civil codes are found in Louisiana and Quebec (What is civil </w:t>
      </w:r>
      <w:bookmarkStart w:name="_Int_pkxrFwWZ" w:id="955729477"/>
      <w:r w:rsidR="11F91AA3">
        <w:rPr/>
        <w:t>law?,</w:t>
      </w:r>
      <w:bookmarkEnd w:id="955729477"/>
      <w:r w:rsidR="11F91AA3">
        <w:rPr/>
        <w:t xml:space="preserve"> 2023).</w:t>
      </w:r>
      <w:r w:rsidR="4838E941">
        <w:rPr/>
        <w:t xml:space="preserve"> In Central and South America </w:t>
      </w:r>
      <w:bookmarkStart w:name="_Int_SmidB9GQ" w:id="57358169"/>
      <w:r w:rsidR="4838E941">
        <w:rPr/>
        <w:t xml:space="preserve">almost </w:t>
      </w:r>
      <w:bookmarkStart w:name="_Int_5vRYHioT" w:id="1012219026"/>
      <w:r w:rsidR="4838E941">
        <w:rPr/>
        <w:t>all</w:t>
      </w:r>
      <w:bookmarkEnd w:id="57358169"/>
      <w:r w:rsidR="4838E941">
        <w:rPr/>
        <w:t xml:space="preserve"> of</w:t>
      </w:r>
      <w:bookmarkEnd w:id="1012219026"/>
      <w:r w:rsidR="4838E941">
        <w:rPr/>
        <w:t xml:space="preserve"> the countries have civil codes (What is civil </w:t>
      </w:r>
      <w:bookmarkStart w:name="_Int_w3CScYRq" w:id="1268868976"/>
      <w:r w:rsidR="4838E941">
        <w:rPr/>
        <w:t>law?,</w:t>
      </w:r>
      <w:bookmarkEnd w:id="1268868976"/>
      <w:r w:rsidR="4838E941">
        <w:rPr/>
        <w:t xml:space="preserve"> 2023).</w:t>
      </w:r>
      <w:r w:rsidR="64151617">
        <w:rPr/>
        <w:t xml:space="preserve"> </w:t>
      </w:r>
      <w:r w:rsidRPr="178339E1" w:rsidR="641516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countries such as Africa, because they were colonized by continental European countries have now kept many aspects of the civil law rules. The code of Egypt has a bigger influence in the middle east as well as Africa but the Roman-Dutch law that is applied in South Africa was then never codified </w:t>
      </w:r>
      <w:r w:rsidR="64151617">
        <w:rPr/>
        <w:t xml:space="preserve">(What is civil </w:t>
      </w:r>
      <w:bookmarkStart w:name="_Int_PyTB14il" w:id="2009958911"/>
      <w:r w:rsidR="64151617">
        <w:rPr/>
        <w:t>law?,</w:t>
      </w:r>
      <w:bookmarkEnd w:id="2009958911"/>
      <w:r w:rsidR="64151617">
        <w:rPr/>
        <w:t xml:space="preserve"> 2023). There are some remnants of civil law that is still found in some of the pacific islands especially those with French territories of New Caledonia or Tahiti</w:t>
      </w:r>
      <w:r w:rsidR="6BE4E608">
        <w:rPr/>
        <w:t xml:space="preserve"> (What is civil </w:t>
      </w:r>
      <w:bookmarkStart w:name="_Int_dEwEVABh" w:id="832198895"/>
      <w:r w:rsidR="6BE4E608">
        <w:rPr/>
        <w:t>law?,</w:t>
      </w:r>
      <w:bookmarkEnd w:id="832198895"/>
      <w:r w:rsidR="6BE4E608">
        <w:rPr/>
        <w:t xml:space="preserve"> 2023). Mixed </w:t>
      </w:r>
      <w:bookmarkStart w:name="_Int_No2Pfoem" w:id="29508577"/>
      <w:r w:rsidR="6BE4E608">
        <w:rPr/>
        <w:t>jurisdictions</w:t>
      </w:r>
      <w:bookmarkEnd w:id="29508577"/>
      <w:r w:rsidR="6BE4E608">
        <w:rPr/>
        <w:t xml:space="preserve"> </w:t>
      </w:r>
      <w:bookmarkStart w:name="_Int_deVqvyQb" w:id="867070548"/>
      <w:r w:rsidR="6BE4E608">
        <w:rPr/>
        <w:t>mainly found</w:t>
      </w:r>
      <w:bookmarkEnd w:id="867070548"/>
      <w:r w:rsidR="6BE4E608">
        <w:rPr/>
        <w:t xml:space="preserve"> in United States of America, Asia and Africa but is also in </w:t>
      </w:r>
      <w:r w:rsidR="0FBEA215">
        <w:rPr/>
        <w:t xml:space="preserve">Europe. Civil law still coexists with their other legal rules such as the common law, Islamic </w:t>
      </w:r>
      <w:r w:rsidR="0FBEA215">
        <w:rPr/>
        <w:t>law,</w:t>
      </w:r>
      <w:r w:rsidR="0FBEA215">
        <w:rPr/>
        <w:t xml:space="preserve"> and the customary law</w:t>
      </w:r>
      <w:r w:rsidR="6BE4E608">
        <w:rPr/>
        <w:t xml:space="preserve"> </w:t>
      </w:r>
    </w:p>
    <w:p w:rsidR="1D76E33F" w:rsidP="178339E1" w:rsidRDefault="1D76E33F" w14:paraId="7905E6F6" w14:textId="0D5228A8">
      <w:pPr>
        <w:pStyle w:val="Normal"/>
        <w:rPr>
          <w:b w:val="1"/>
          <w:bCs w:val="1"/>
          <w:u w:val="single"/>
        </w:rPr>
      </w:pPr>
      <w:r w:rsidRPr="178339E1" w:rsidR="0E08C0C7">
        <w:rPr>
          <w:b w:val="1"/>
          <w:bCs w:val="1"/>
          <w:u w:val="single"/>
        </w:rPr>
        <w:t>Contrast of the 2 systems</w:t>
      </w:r>
    </w:p>
    <w:p w:rsidR="0E08C0C7" w:rsidP="178339E1" w:rsidRDefault="0E08C0C7" w14:paraId="1BD5BDD3" w14:textId="2E2BD237">
      <w:pPr>
        <w:pStyle w:val="Normal"/>
        <w:rPr>
          <w:b w:val="0"/>
          <w:bCs w:val="0"/>
          <w:u w:val="none"/>
        </w:rPr>
      </w:pPr>
      <w:r w:rsidR="0E08C0C7">
        <w:rPr>
          <w:b w:val="0"/>
          <w:bCs w:val="0"/>
          <w:u w:val="none"/>
        </w:rPr>
        <w:t xml:space="preserve">Civil law and common law have started to slowly work together over time, the reason I say this Is because since </w:t>
      </w:r>
      <w:r w:rsidR="2599822D">
        <w:rPr>
          <w:b w:val="0"/>
          <w:bCs w:val="0"/>
          <w:u w:val="none"/>
        </w:rPr>
        <w:t xml:space="preserve">1801 – 1900, common and civil law countries have started to increase their usage on their reliance they have to compel law </w:t>
      </w:r>
      <w:r w:rsidR="3D2A4393">
        <w:rPr>
          <w:b w:val="0"/>
          <w:bCs w:val="0"/>
          <w:u w:val="none"/>
        </w:rPr>
        <w:t xml:space="preserve">and because of this it has resulted with the rise of administrative law. </w:t>
      </w:r>
      <w:r w:rsidR="7F404216">
        <w:rPr>
          <w:b w:val="0"/>
          <w:bCs w:val="0"/>
          <w:u w:val="none"/>
        </w:rPr>
        <w:t>Judges who partake in common law are also acknowledging that they need to start making the law instead of adhering to precedent.</w:t>
      </w:r>
      <w:r w:rsidR="314CF078">
        <w:rPr>
          <w:b w:val="0"/>
          <w:bCs w:val="0"/>
          <w:u w:val="none"/>
        </w:rPr>
        <w:t xml:space="preserve"> France changed their attitude from applying the law by referencing statues and codes </w:t>
      </w:r>
      <w:r w:rsidR="2E1288B9">
        <w:rPr>
          <w:b w:val="0"/>
          <w:bCs w:val="0"/>
          <w:u w:val="none"/>
        </w:rPr>
        <w:t xml:space="preserve">establishment </w:t>
      </w:r>
      <w:r w:rsidR="314CF078">
        <w:rPr>
          <w:b w:val="0"/>
          <w:bCs w:val="0"/>
          <w:u w:val="none"/>
        </w:rPr>
        <w:t xml:space="preserve">of </w:t>
      </w:r>
      <w:r w:rsidR="109F6311">
        <w:rPr>
          <w:b w:val="0"/>
          <w:bCs w:val="0"/>
          <w:u w:val="none"/>
        </w:rPr>
        <w:t>lines</w:t>
      </w:r>
      <w:r w:rsidR="314CF078">
        <w:rPr>
          <w:b w:val="0"/>
          <w:bCs w:val="0"/>
          <w:u w:val="none"/>
        </w:rPr>
        <w:t xml:space="preserve"> of </w:t>
      </w:r>
      <w:r w:rsidR="109F6311">
        <w:rPr>
          <w:b w:val="0"/>
          <w:bCs w:val="0"/>
          <w:u w:val="none"/>
        </w:rPr>
        <w:t>judicial</w:t>
      </w:r>
      <w:r w:rsidR="4270316E">
        <w:rPr>
          <w:b w:val="0"/>
          <w:bCs w:val="0"/>
          <w:u w:val="none"/>
        </w:rPr>
        <w:t xml:space="preserve"> precedent to give courts and law practitioners a guide.</w:t>
      </w:r>
      <w:r w:rsidR="695A802E">
        <w:rPr>
          <w:b w:val="0"/>
          <w:bCs w:val="0"/>
          <w:u w:val="none"/>
        </w:rPr>
        <w:t xml:space="preserve"> </w:t>
      </w:r>
      <w:r w:rsidR="6BA506EF">
        <w:rPr>
          <w:b w:val="0"/>
          <w:bCs w:val="0"/>
          <w:u w:val="none"/>
        </w:rPr>
        <w:t xml:space="preserve">Increased international contact </w:t>
      </w:r>
      <w:bookmarkStart w:name="_Int_RPrvr10q" w:id="1873940371"/>
      <w:r w:rsidR="1DF82D24">
        <w:rPr>
          <w:b w:val="0"/>
          <w:bCs w:val="0"/>
          <w:u w:val="none"/>
        </w:rPr>
        <w:t>mainly through</w:t>
      </w:r>
      <w:bookmarkEnd w:id="1873940371"/>
      <w:r w:rsidR="6BA506EF">
        <w:rPr>
          <w:b w:val="0"/>
          <w:bCs w:val="0"/>
          <w:u w:val="none"/>
        </w:rPr>
        <w:t xml:space="preserve"> trade </w:t>
      </w:r>
      <w:r w:rsidR="4AF77988">
        <w:rPr>
          <w:b w:val="0"/>
          <w:bCs w:val="0"/>
          <w:u w:val="none"/>
        </w:rPr>
        <w:t>requirements</w:t>
      </w:r>
      <w:r w:rsidR="6BA506EF">
        <w:rPr>
          <w:b w:val="0"/>
          <w:bCs w:val="0"/>
          <w:u w:val="none"/>
        </w:rPr>
        <w:t xml:space="preserve"> with similar </w:t>
      </w:r>
      <w:r w:rsidR="77DC529F">
        <w:rPr>
          <w:b w:val="0"/>
          <w:bCs w:val="0"/>
          <w:u w:val="none"/>
        </w:rPr>
        <w:t>political</w:t>
      </w:r>
      <w:r w:rsidR="6BA506EF">
        <w:rPr>
          <w:b w:val="0"/>
          <w:bCs w:val="0"/>
          <w:u w:val="none"/>
        </w:rPr>
        <w:t xml:space="preserve"> views and </w:t>
      </w:r>
      <w:r w:rsidR="77DC529F">
        <w:rPr>
          <w:b w:val="0"/>
          <w:bCs w:val="0"/>
          <w:u w:val="none"/>
        </w:rPr>
        <w:t>economic</w:t>
      </w:r>
      <w:r w:rsidR="6BA506EF">
        <w:rPr>
          <w:b w:val="0"/>
          <w:bCs w:val="0"/>
          <w:u w:val="none"/>
        </w:rPr>
        <w:t xml:space="preserve"> social </w:t>
      </w:r>
      <w:r w:rsidR="0A442140">
        <w:rPr>
          <w:b w:val="0"/>
          <w:bCs w:val="0"/>
          <w:u w:val="none"/>
        </w:rPr>
        <w:t>values</w:t>
      </w:r>
      <w:r w:rsidR="2499B743">
        <w:rPr>
          <w:b w:val="0"/>
          <w:bCs w:val="0"/>
          <w:u w:val="none"/>
        </w:rPr>
        <w:t xml:space="preserve"> could lead to the emergence of an international common law.</w:t>
      </w:r>
      <w:r w:rsidR="15323867">
        <w:rPr>
          <w:b w:val="0"/>
          <w:bCs w:val="0"/>
          <w:u w:val="none"/>
        </w:rPr>
        <w:t xml:space="preserve"> An example of this is the European Union, since they have their own courts and </w:t>
      </w:r>
      <w:r w:rsidR="68E60CFB">
        <w:rPr>
          <w:b w:val="0"/>
          <w:bCs w:val="0"/>
          <w:u w:val="none"/>
        </w:rPr>
        <w:t>parliaments</w:t>
      </w:r>
      <w:r w:rsidR="15323867">
        <w:rPr>
          <w:b w:val="0"/>
          <w:bCs w:val="0"/>
          <w:u w:val="none"/>
        </w:rPr>
        <w:t xml:space="preserve"> the moves have been looked upon on the fact that they ignore </w:t>
      </w:r>
      <w:r w:rsidR="1815C8E2">
        <w:rPr>
          <w:b w:val="0"/>
          <w:bCs w:val="0"/>
          <w:u w:val="none"/>
        </w:rPr>
        <w:t xml:space="preserve">most basic legal actors, </w:t>
      </w:r>
      <w:r w:rsidR="448BCACD">
        <w:rPr>
          <w:b w:val="0"/>
          <w:bCs w:val="0"/>
          <w:u w:val="none"/>
        </w:rPr>
        <w:t>structures,</w:t>
      </w:r>
      <w:r w:rsidR="1815C8E2">
        <w:rPr>
          <w:b w:val="0"/>
          <w:bCs w:val="0"/>
          <w:u w:val="none"/>
        </w:rPr>
        <w:t xml:space="preserve"> and processes. Both the legal </w:t>
      </w:r>
      <w:r w:rsidR="2BD6A919">
        <w:rPr>
          <w:b w:val="0"/>
          <w:bCs w:val="0"/>
          <w:u w:val="none"/>
        </w:rPr>
        <w:t>systems</w:t>
      </w:r>
      <w:r w:rsidR="1815C8E2">
        <w:rPr>
          <w:b w:val="0"/>
          <w:bCs w:val="0"/>
          <w:u w:val="none"/>
        </w:rPr>
        <w:t xml:space="preserve"> have been shown as reflecting two </w:t>
      </w:r>
      <w:r w:rsidR="3733BB47">
        <w:rPr>
          <w:b w:val="0"/>
          <w:bCs w:val="0"/>
          <w:u w:val="none"/>
        </w:rPr>
        <w:t>diverse types</w:t>
      </w:r>
      <w:r w:rsidR="1815C8E2">
        <w:rPr>
          <w:b w:val="0"/>
          <w:bCs w:val="0"/>
          <w:u w:val="none"/>
        </w:rPr>
        <w:t xml:space="preserve"> of modes </w:t>
      </w:r>
      <w:r w:rsidR="21245BC9">
        <w:rPr>
          <w:b w:val="0"/>
          <w:bCs w:val="0"/>
          <w:u w:val="none"/>
        </w:rPr>
        <w:t>and cannot be reconciled easily</w:t>
      </w:r>
      <w:r w:rsidR="7A946A1F">
        <w:rPr>
          <w:b w:val="0"/>
          <w:bCs w:val="0"/>
          <w:u w:val="none"/>
        </w:rPr>
        <w:t xml:space="preserve"> even though it may look like they have similar concepts, rules and outcomes, the common law shows a </w:t>
      </w:r>
      <w:r w:rsidR="3F1BB393">
        <w:rPr>
          <w:b w:val="0"/>
          <w:bCs w:val="0"/>
          <w:u w:val="none"/>
        </w:rPr>
        <w:t>barrier</w:t>
      </w:r>
      <w:r w:rsidR="7A946A1F">
        <w:rPr>
          <w:b w:val="0"/>
          <w:bCs w:val="0"/>
          <w:u w:val="none"/>
        </w:rPr>
        <w:t xml:space="preserve"> that may prevent other legal systems from interacting with it and a de</w:t>
      </w:r>
      <w:r w:rsidR="067202BF">
        <w:rPr>
          <w:b w:val="0"/>
          <w:bCs w:val="0"/>
          <w:u w:val="none"/>
        </w:rPr>
        <w:t>eper level</w:t>
      </w:r>
      <w:r w:rsidR="379BE993">
        <w:rPr>
          <w:b w:val="0"/>
          <w:bCs w:val="0"/>
          <w:u w:val="none"/>
        </w:rPr>
        <w:t>.</w:t>
      </w:r>
      <w:r w:rsidR="5C3F0ADF">
        <w:rPr>
          <w:b w:val="0"/>
          <w:bCs w:val="0"/>
          <w:u w:val="none"/>
        </w:rPr>
        <w:t xml:space="preserve"> Looking at the 2 systems (common law and civil law) it shows that there are differences but also similarities between both systems. </w:t>
      </w:r>
      <w:r w:rsidR="47DA781E">
        <w:rPr>
          <w:b w:val="0"/>
          <w:bCs w:val="0"/>
          <w:u w:val="none"/>
        </w:rPr>
        <w:t xml:space="preserve">The different concepts and institutions are </w:t>
      </w:r>
      <w:bookmarkStart w:name="_Int_7d3ugA7Y" w:id="1704264258"/>
      <w:r w:rsidR="47DA781E">
        <w:rPr>
          <w:b w:val="0"/>
          <w:bCs w:val="0"/>
          <w:u w:val="none"/>
        </w:rPr>
        <w:t>almost at</w:t>
      </w:r>
      <w:bookmarkEnd w:id="1704264258"/>
      <w:r w:rsidR="47DA781E">
        <w:rPr>
          <w:b w:val="0"/>
          <w:bCs w:val="0"/>
          <w:u w:val="none"/>
        </w:rPr>
        <w:t xml:space="preserve"> the same point of similar outcomes. </w:t>
      </w:r>
      <w:r w:rsidR="2D93811B">
        <w:rPr>
          <w:b w:val="0"/>
          <w:bCs w:val="0"/>
          <w:u w:val="none"/>
        </w:rPr>
        <w:t xml:space="preserve">Since they have a pressure to be facing the legal sector and the world it shows that these 2 systems are </w:t>
      </w:r>
      <w:r w:rsidR="5988D542">
        <w:rPr>
          <w:b w:val="0"/>
          <w:bCs w:val="0"/>
          <w:u w:val="none"/>
        </w:rPr>
        <w:t xml:space="preserve">continuously integrating at diverse levels and </w:t>
      </w:r>
      <w:r w:rsidR="5988D542">
        <w:rPr>
          <w:b w:val="0"/>
          <w:bCs w:val="0"/>
          <w:u w:val="none"/>
        </w:rPr>
        <w:t>because of</w:t>
      </w:r>
      <w:r w:rsidR="5988D542">
        <w:rPr>
          <w:b w:val="0"/>
          <w:bCs w:val="0"/>
          <w:u w:val="none"/>
        </w:rPr>
        <w:t xml:space="preserve"> </w:t>
      </w:r>
      <w:r w:rsidR="5988D542">
        <w:rPr>
          <w:b w:val="0"/>
          <w:bCs w:val="0"/>
          <w:u w:val="none"/>
        </w:rPr>
        <w:t>this,</w:t>
      </w:r>
      <w:r w:rsidR="5988D542">
        <w:rPr>
          <w:b w:val="0"/>
          <w:bCs w:val="0"/>
          <w:u w:val="none"/>
        </w:rPr>
        <w:t xml:space="preserve"> they are gaining importance.</w:t>
      </w:r>
    </w:p>
    <w:p w:rsidR="3D2FE8CB" w:rsidP="1D76E33F" w:rsidRDefault="3D2FE8CB" w14:paraId="660CB309" w14:textId="2C280469">
      <w:pPr>
        <w:pStyle w:val="Normal"/>
        <w:rPr>
          <w:b w:val="1"/>
          <w:bCs w:val="1"/>
          <w:u w:val="single"/>
        </w:rPr>
      </w:pPr>
      <w:r w:rsidRPr="178339E1" w:rsidR="3D2FE8CB">
        <w:rPr>
          <w:b w:val="1"/>
          <w:bCs w:val="1"/>
          <w:u w:val="single"/>
        </w:rPr>
        <w:t>History of common law</w:t>
      </w:r>
    </w:p>
    <w:p w:rsidR="1B2268B1" w:rsidP="178339E1" w:rsidRDefault="1B2268B1" w14:paraId="219B450B" w14:textId="2C0BDDC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1B2268B1">
        <w:rPr/>
        <w:t>“</w:t>
      </w:r>
      <w:r w:rsidR="1D54F290">
        <w:rPr/>
        <w:t>Common</w:t>
      </w:r>
      <w:r w:rsidR="1B2268B1">
        <w:rPr/>
        <w:t xml:space="preserve"> law, also called Anglo-American law” </w:t>
      </w:r>
      <w:r w:rsidRPr="178339E1" w:rsidR="1B2268B1">
        <w:rPr>
          <w:rFonts w:ascii="Calibri" w:hAnsi="Calibri" w:eastAsia="Calibri" w:cs="Calibri"/>
          <w:noProof w:val="0"/>
          <w:sz w:val="22"/>
          <w:szCs w:val="22"/>
          <w:lang w:val="en-GB"/>
        </w:rPr>
        <w:t>(Glendon et al., 2023) was the body of customary law and was based upon the judicial deci</w:t>
      </w:r>
      <w:r w:rsidRPr="178339E1" w:rsidR="08A126A5">
        <w:rPr>
          <w:rFonts w:ascii="Calibri" w:hAnsi="Calibri" w:eastAsia="Calibri" w:cs="Calibri"/>
          <w:noProof w:val="0"/>
          <w:sz w:val="22"/>
          <w:szCs w:val="22"/>
          <w:lang w:val="en-GB"/>
        </w:rPr>
        <w:t>sions in reports of certain cases</w:t>
      </w:r>
      <w:r w:rsidRPr="178339E1" w:rsidR="1FFCEF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were “administered by common law courts of England since the Middle Ages” (Glendon et al., 2023) </w:t>
      </w:r>
      <w:r w:rsidRPr="178339E1" w:rsidR="27760C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Since then it has evolved the legal system which is also now found in the United States of America and is in most of the British Commonwealth Nations</w:t>
      </w:r>
      <w:r w:rsidRPr="178339E1" w:rsidR="10A833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Common law in contrast is a legal system derived from Civil law and is now being used in most </w:t>
      </w:r>
      <w:r w:rsidRPr="178339E1" w:rsidR="63B1AB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continental countries in Europe and elsewhere. </w:t>
      </w:r>
      <w:r w:rsidRPr="178339E1" w:rsidR="55B3AED5">
        <w:rPr>
          <w:rFonts w:ascii="Calibri" w:hAnsi="Calibri" w:eastAsia="Calibri" w:cs="Calibri"/>
          <w:noProof w:val="0"/>
          <w:sz w:val="22"/>
          <w:szCs w:val="22"/>
          <w:lang w:val="en-GB"/>
        </w:rPr>
        <w:t>“</w:t>
      </w:r>
      <w:r w:rsidRPr="178339E1" w:rsidR="63B1AB32">
        <w:rPr>
          <w:rFonts w:ascii="Calibri" w:hAnsi="Calibri" w:eastAsia="Calibri" w:cs="Calibri"/>
          <w:noProof w:val="0"/>
          <w:sz w:val="22"/>
          <w:szCs w:val="22"/>
          <w:lang w:val="en-GB"/>
        </w:rPr>
        <w:t>Common law is contrasted to the rules applied in English and Amercian courts of equity and to statute law</w:t>
      </w:r>
      <w:r w:rsidRPr="178339E1" w:rsidR="75A2903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78339E1" w:rsidR="63B1AB32">
        <w:rPr>
          <w:rFonts w:ascii="Calibri" w:hAnsi="Calibri" w:eastAsia="Calibri" w:cs="Calibri"/>
          <w:noProof w:val="0"/>
          <w:sz w:val="22"/>
          <w:szCs w:val="22"/>
          <w:lang w:val="en-GB"/>
        </w:rPr>
        <w:t>” (Glendon et al., 2023)</w:t>
      </w:r>
      <w:r w:rsidRPr="178339E1" w:rsidR="75A2903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the United Kingdom it is a </w:t>
      </w:r>
      <w:r w:rsidRPr="178339E1" w:rsidR="60FB75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unitary state in international </w:t>
      </w:r>
      <w:r w:rsidRPr="178339E1" w:rsidR="60FB7595">
        <w:rPr>
          <w:rFonts w:ascii="Calibri" w:hAnsi="Calibri" w:eastAsia="Calibri" w:cs="Calibri"/>
          <w:noProof w:val="0"/>
          <w:sz w:val="22"/>
          <w:szCs w:val="22"/>
          <w:lang w:val="en-GB"/>
        </w:rPr>
        <w:t>law</w:t>
      </w:r>
      <w:r w:rsidRPr="178339E1" w:rsidR="60FB75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178339E1" w:rsidR="56D016FA">
        <w:rPr>
          <w:rFonts w:ascii="Calibri" w:hAnsi="Calibri" w:eastAsia="Calibri" w:cs="Calibri"/>
          <w:noProof w:val="0"/>
          <w:sz w:val="22"/>
          <w:szCs w:val="22"/>
          <w:lang w:val="en-GB"/>
        </w:rPr>
        <w:t>it</w:t>
      </w:r>
      <w:r w:rsidRPr="178339E1" w:rsidR="60FB75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8339E1" w:rsidR="60FB7595">
        <w:rPr>
          <w:rFonts w:ascii="Calibri" w:hAnsi="Calibri" w:eastAsia="Calibri" w:cs="Calibri"/>
          <w:noProof w:val="0"/>
          <w:sz w:val="22"/>
          <w:szCs w:val="22"/>
          <w:lang w:val="en-GB"/>
        </w:rPr>
        <w:t>comprises</w:t>
      </w:r>
      <w:r w:rsidRPr="178339E1" w:rsidR="60FB75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three major and other minor legal systems. Historically the system in England (which was then applied to Wales in 1536) had </w:t>
      </w:r>
      <w:r w:rsidRPr="178339E1" w:rsidR="2BE9556D">
        <w:rPr>
          <w:rFonts w:ascii="Calibri" w:hAnsi="Calibri" w:eastAsia="Calibri" w:cs="Calibri"/>
          <w:noProof w:val="0"/>
          <w:sz w:val="22"/>
          <w:szCs w:val="22"/>
          <w:lang w:val="en-GB"/>
        </w:rPr>
        <w:t>influenced</w:t>
      </w:r>
      <w:r w:rsidRPr="178339E1" w:rsidR="60FB75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in </w:t>
      </w:r>
      <w:r w:rsidRPr="178339E1" w:rsidR="2BE9556D">
        <w:rPr>
          <w:rFonts w:ascii="Calibri" w:hAnsi="Calibri" w:eastAsia="Calibri" w:cs="Calibri"/>
          <w:noProof w:val="0"/>
          <w:sz w:val="22"/>
          <w:szCs w:val="22"/>
          <w:lang w:val="en-GB"/>
        </w:rPr>
        <w:t>Ireland</w:t>
      </w:r>
      <w:r w:rsidRPr="178339E1" w:rsidR="173518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but only a small part has changed the </w:t>
      </w:r>
      <w:r w:rsidRPr="178339E1" w:rsidR="66C95CD0">
        <w:rPr>
          <w:rFonts w:ascii="Calibri" w:hAnsi="Calibri" w:eastAsia="Calibri" w:cs="Calibri"/>
          <w:noProof w:val="0"/>
          <w:sz w:val="22"/>
          <w:szCs w:val="22"/>
          <w:lang w:val="en-GB"/>
        </w:rPr>
        <w:t>distinct</w:t>
      </w:r>
      <w:r w:rsidRPr="178339E1" w:rsidR="173518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legal </w:t>
      </w:r>
      <w:r w:rsidRPr="178339E1" w:rsidR="71BE7A2A">
        <w:rPr>
          <w:rFonts w:ascii="Calibri" w:hAnsi="Calibri" w:eastAsia="Calibri" w:cs="Calibri"/>
          <w:noProof w:val="0"/>
          <w:sz w:val="22"/>
          <w:szCs w:val="22"/>
          <w:lang w:val="en-GB"/>
        </w:rPr>
        <w:t>system</w:t>
      </w:r>
      <w:r w:rsidRPr="178339E1" w:rsidR="173518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</w:t>
      </w:r>
      <w:r w:rsidRPr="178339E1" w:rsidR="6B37678A">
        <w:rPr>
          <w:rFonts w:ascii="Calibri" w:hAnsi="Calibri" w:eastAsia="Calibri" w:cs="Calibri"/>
          <w:noProof w:val="0"/>
          <w:sz w:val="22"/>
          <w:szCs w:val="22"/>
          <w:lang w:val="en-GB"/>
        </w:rPr>
        <w:t>Scotland</w:t>
      </w:r>
      <w:r w:rsidRPr="178339E1" w:rsidR="7CB999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In 1973 the system in the United Kingdom experienced a change into the system of European Union law, this had direct effects on the </w:t>
      </w:r>
      <w:r w:rsidRPr="178339E1" w:rsidR="4FC31179">
        <w:rPr>
          <w:rFonts w:ascii="Calibri" w:hAnsi="Calibri" w:eastAsia="Calibri" w:cs="Calibri"/>
          <w:noProof w:val="0"/>
          <w:sz w:val="22"/>
          <w:szCs w:val="22"/>
          <w:lang w:val="en-GB"/>
        </w:rPr>
        <w:t>domestic</w:t>
      </w:r>
      <w:r w:rsidRPr="178339E1" w:rsidR="7CB999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law of its states</w:t>
      </w:r>
      <w:r w:rsidRPr="178339E1" w:rsidR="09577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Majority </w:t>
      </w:r>
      <w:r w:rsidRPr="178339E1" w:rsidR="2277EB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those which had a domestic system were influenced by civil law and they were cultivated to a </w:t>
      </w:r>
      <w:r w:rsidRPr="178339E1" w:rsidR="357C1A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better technique of “legislative interpretation than was customary in the English law” (Glendon et al., 2023) </w:t>
      </w:r>
      <w:r w:rsidRPr="178339E1" w:rsidR="4D0CDBDC">
        <w:rPr>
          <w:rFonts w:ascii="Calibri" w:hAnsi="Calibri" w:eastAsia="Calibri" w:cs="Calibri"/>
          <w:noProof w:val="0"/>
          <w:sz w:val="22"/>
          <w:szCs w:val="22"/>
          <w:lang w:val="en-GB"/>
        </w:rPr>
        <w:t>When the United Kingdom left the EU in 2020, the regime of “human rights was then represented by the European Convention on Human Rights (1950)” (Glendon et al., 2023)</w:t>
      </w:r>
      <w:r w:rsidRPr="178339E1" w:rsidR="70E697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was then practiced in the United Kingdom since the passage by Parliament of the Human Rights Act 1998.</w:t>
      </w:r>
    </w:p>
    <w:p w:rsidR="187EEDD6" w:rsidP="178339E1" w:rsidRDefault="187EEDD6" w14:paraId="4E987213" w14:textId="59732589">
      <w:pPr>
        <w:pStyle w:val="Normal"/>
        <w:rPr>
          <w:b w:val="1"/>
          <w:bCs w:val="1"/>
          <w:i w:val="0"/>
          <w:iCs w:val="0"/>
          <w:u w:val="single"/>
        </w:rPr>
      </w:pPr>
      <w:r w:rsidRPr="178339E1" w:rsidR="187EEDD6">
        <w:rPr>
          <w:b w:val="1"/>
          <w:bCs w:val="1"/>
          <w:i w:val="0"/>
          <w:iCs w:val="0"/>
          <w:u w:val="single"/>
        </w:rPr>
        <w:t>Are there examples of the common law working in practice?</w:t>
      </w:r>
    </w:p>
    <w:p w:rsidR="6D54ED18" w:rsidP="178339E1" w:rsidRDefault="6D54ED18" w14:paraId="015D0E53" w14:textId="57BBDE67">
      <w:pPr>
        <w:pStyle w:val="Normal"/>
        <w:rPr>
          <w:i w:val="0"/>
          <w:iCs w:val="0"/>
        </w:rPr>
      </w:pPr>
      <w:r w:rsidRPr="178339E1" w:rsidR="6D54ED18">
        <w:rPr>
          <w:i w:val="1"/>
          <w:iCs w:val="1"/>
        </w:rPr>
        <w:t>(</w:t>
      </w:r>
      <w:r w:rsidRPr="178339E1" w:rsidR="39AFF150">
        <w:rPr>
          <w:i w:val="1"/>
          <w:iCs w:val="1"/>
        </w:rPr>
        <w:t>Liversidge v Anderson</w:t>
      </w:r>
      <w:r w:rsidR="39AFF150">
        <w:rPr/>
        <w:t xml:space="preserve"> [1942] AC 206</w:t>
      </w:r>
      <w:r w:rsidR="01140BAC">
        <w:rPr/>
        <w:t>)</w:t>
      </w:r>
      <w:r w:rsidR="31DC368C">
        <w:rPr/>
        <w:t xml:space="preserve"> On the </w:t>
      </w:r>
      <w:bookmarkStart w:name="_Int_WUEqU8nF" w:id="557759738"/>
      <w:r w:rsidR="1613DEBE">
        <w:rPr/>
        <w:t>29th of</w:t>
      </w:r>
      <w:bookmarkEnd w:id="557759738"/>
      <w:r w:rsidR="31DC368C">
        <w:rPr/>
        <w:t xml:space="preserve"> May 1940, Robert Liversidge (born Jacob </w:t>
      </w:r>
      <w:r w:rsidR="31DC368C">
        <w:rPr/>
        <w:t>Perlzweig</w:t>
      </w:r>
      <w:r w:rsidR="31DC368C">
        <w:rPr/>
        <w:t>), A pilot officer from the Royal Air Force Volunte</w:t>
      </w:r>
      <w:r w:rsidR="0B4C44E3">
        <w:rPr/>
        <w:t>er Reserve was arrested by a warrant that was issued by Sir John Anderson</w:t>
      </w:r>
      <w:r w:rsidR="72936443">
        <w:rPr/>
        <w:t xml:space="preserve">, Secretary of State. Liversidge was then detained in Brixton Prison </w:t>
      </w:r>
      <w:r w:rsidR="72936443">
        <w:rPr/>
        <w:t>pursuant to</w:t>
      </w:r>
      <w:r w:rsidR="72936443">
        <w:rPr/>
        <w:t xml:space="preserve"> the regulation 18B. He was not charged or accused of any </w:t>
      </w:r>
      <w:r w:rsidR="4363A85D">
        <w:rPr/>
        <w:t xml:space="preserve">criminal conduct and was not given any reasons for his detention. The warrant was merely </w:t>
      </w:r>
      <w:r w:rsidR="233A4D18">
        <w:rPr/>
        <w:t>recited</w:t>
      </w:r>
      <w:r w:rsidR="4363A85D">
        <w:rPr/>
        <w:t xml:space="preserve"> </w:t>
      </w:r>
      <w:r w:rsidR="379EDFD9">
        <w:rPr/>
        <w:t>that the Home Secretary had any ‘</w:t>
      </w:r>
      <w:r w:rsidR="69498D41">
        <w:rPr/>
        <w:t>reasonable</w:t>
      </w:r>
      <w:r w:rsidR="379EDFD9">
        <w:rPr/>
        <w:t xml:space="preserve"> cause to believe</w:t>
      </w:r>
      <w:r w:rsidR="2E608D28">
        <w:rPr/>
        <w:t xml:space="preserve">’ that Liversidge was </w:t>
      </w:r>
      <w:r w:rsidR="15C3CB9E">
        <w:rPr/>
        <w:t>‘</w:t>
      </w:r>
      <w:r w:rsidR="2E608D28">
        <w:rPr/>
        <w:t xml:space="preserve">a person of hostile </w:t>
      </w:r>
      <w:bookmarkStart w:name="_Int_7FwJ2KjP" w:id="1849733388"/>
      <w:r w:rsidR="3379740D">
        <w:rPr/>
        <w:t>associations’</w:t>
      </w:r>
      <w:bookmarkEnd w:id="1849733388"/>
      <w:r w:rsidR="23C1C7FB">
        <w:rPr/>
        <w:t xml:space="preserve">. At the time of the </w:t>
      </w:r>
      <w:r w:rsidRPr="178339E1" w:rsidR="23C1C7FB">
        <w:rPr>
          <w:i w:val="1"/>
          <w:iCs w:val="1"/>
        </w:rPr>
        <w:t>Liversi</w:t>
      </w:r>
      <w:r w:rsidRPr="178339E1" w:rsidR="113BFA74">
        <w:rPr>
          <w:i w:val="1"/>
          <w:iCs w:val="1"/>
        </w:rPr>
        <w:t>dge v Anderson</w:t>
      </w:r>
      <w:r w:rsidRPr="178339E1" w:rsidR="25C5082D">
        <w:rPr>
          <w:i w:val="1"/>
          <w:iCs w:val="1"/>
        </w:rPr>
        <w:t xml:space="preserve"> </w:t>
      </w:r>
      <w:r w:rsidRPr="178339E1" w:rsidR="25C5082D">
        <w:rPr>
          <w:i w:val="0"/>
          <w:iCs w:val="0"/>
        </w:rPr>
        <w:t xml:space="preserve">there was an </w:t>
      </w:r>
      <w:r w:rsidRPr="178339E1" w:rsidR="210B925E">
        <w:rPr>
          <w:i w:val="0"/>
          <w:iCs w:val="0"/>
        </w:rPr>
        <w:t>understandable</w:t>
      </w:r>
      <w:r w:rsidRPr="178339E1" w:rsidR="25C5082D">
        <w:rPr>
          <w:i w:val="0"/>
          <w:iCs w:val="0"/>
        </w:rPr>
        <w:t xml:space="preserve"> public concern that the threat of people who could be support or </w:t>
      </w:r>
      <w:r w:rsidRPr="178339E1" w:rsidR="005E04F7">
        <w:rPr>
          <w:i w:val="0"/>
          <w:iCs w:val="0"/>
        </w:rPr>
        <w:t xml:space="preserve">collaborate with the opposition. </w:t>
      </w:r>
      <w:r w:rsidRPr="178339E1" w:rsidR="7EA9033F">
        <w:rPr>
          <w:i w:val="0"/>
          <w:iCs w:val="0"/>
        </w:rPr>
        <w:t xml:space="preserve">The security service MI5 were keen </w:t>
      </w:r>
      <w:r w:rsidRPr="178339E1" w:rsidR="36E7520D">
        <w:rPr>
          <w:i w:val="0"/>
          <w:iCs w:val="0"/>
        </w:rPr>
        <w:t xml:space="preserve">in the Liversidge as he had a chequered </w:t>
      </w:r>
      <w:r w:rsidRPr="178339E1" w:rsidR="69433C98">
        <w:rPr>
          <w:i w:val="0"/>
          <w:iCs w:val="0"/>
        </w:rPr>
        <w:t>past and had access to classified information whilst using his position to an advantage</w:t>
      </w:r>
      <w:r w:rsidRPr="178339E1" w:rsidR="6B1E275D">
        <w:rPr>
          <w:i w:val="0"/>
          <w:iCs w:val="0"/>
        </w:rPr>
        <w:t xml:space="preserve">. </w:t>
      </w:r>
      <w:r w:rsidRPr="178339E1" w:rsidR="10C650B0">
        <w:rPr>
          <w:i w:val="0"/>
          <w:iCs w:val="0"/>
        </w:rPr>
        <w:t>On the 14</w:t>
      </w:r>
      <w:r w:rsidRPr="178339E1" w:rsidR="10C650B0">
        <w:rPr>
          <w:i w:val="0"/>
          <w:iCs w:val="0"/>
          <w:vertAlign w:val="superscript"/>
        </w:rPr>
        <w:t>th</w:t>
      </w:r>
      <w:r w:rsidRPr="178339E1" w:rsidR="10C650B0">
        <w:rPr>
          <w:i w:val="0"/>
          <w:iCs w:val="0"/>
        </w:rPr>
        <w:t xml:space="preserve"> of March 1941, Liversidge issued a writ. They were suing the secretary of state for unlawful detention and claiming damages for the false imprisonment. T</w:t>
      </w:r>
      <w:r w:rsidRPr="178339E1" w:rsidR="619694C9">
        <w:rPr>
          <w:i w:val="0"/>
          <w:iCs w:val="0"/>
        </w:rPr>
        <w:t xml:space="preserve">he matter was first heard by someone called Master Mosley was refusing </w:t>
      </w:r>
      <w:r w:rsidRPr="178339E1" w:rsidR="53266C33">
        <w:rPr>
          <w:i w:val="0"/>
          <w:iCs w:val="0"/>
        </w:rPr>
        <w:t>Leveridge's</w:t>
      </w:r>
      <w:r w:rsidRPr="178339E1" w:rsidR="619694C9">
        <w:rPr>
          <w:i w:val="0"/>
          <w:iCs w:val="0"/>
        </w:rPr>
        <w:t xml:space="preserve"> suit</w:t>
      </w:r>
      <w:r w:rsidRPr="178339E1" w:rsidR="3B06A320">
        <w:rPr>
          <w:i w:val="0"/>
          <w:iCs w:val="0"/>
        </w:rPr>
        <w:t xml:space="preserve">. An appeal was made to the Kings Bench was then dismissed, at this point </w:t>
      </w:r>
      <w:r w:rsidRPr="178339E1" w:rsidR="40A8A944">
        <w:rPr>
          <w:i w:val="0"/>
          <w:iCs w:val="0"/>
        </w:rPr>
        <w:t>Liversidge</w:t>
      </w:r>
      <w:r w:rsidRPr="178339E1" w:rsidR="3B06A320">
        <w:rPr>
          <w:i w:val="0"/>
          <w:iCs w:val="0"/>
        </w:rPr>
        <w:t xml:space="preserve"> had then appealed again to the </w:t>
      </w:r>
      <w:r w:rsidRPr="178339E1" w:rsidR="631438BF">
        <w:rPr>
          <w:i w:val="0"/>
          <w:iCs w:val="0"/>
        </w:rPr>
        <w:t>English</w:t>
      </w:r>
      <w:r w:rsidRPr="178339E1" w:rsidR="3B06A320">
        <w:rPr>
          <w:i w:val="0"/>
          <w:iCs w:val="0"/>
        </w:rPr>
        <w:t xml:space="preserve"> </w:t>
      </w:r>
      <w:r w:rsidRPr="178339E1" w:rsidR="10FD8D24">
        <w:rPr>
          <w:i w:val="0"/>
          <w:iCs w:val="0"/>
        </w:rPr>
        <w:t>C</w:t>
      </w:r>
      <w:r w:rsidRPr="178339E1" w:rsidR="3B06A320">
        <w:rPr>
          <w:i w:val="0"/>
          <w:iCs w:val="0"/>
        </w:rPr>
        <w:t xml:space="preserve">ourt </w:t>
      </w:r>
      <w:r w:rsidRPr="178339E1" w:rsidR="3CF2E14B">
        <w:rPr>
          <w:i w:val="0"/>
          <w:iCs w:val="0"/>
        </w:rPr>
        <w:t>of</w:t>
      </w:r>
      <w:r w:rsidRPr="178339E1" w:rsidR="3B06A320">
        <w:rPr>
          <w:i w:val="0"/>
          <w:iCs w:val="0"/>
        </w:rPr>
        <w:t xml:space="preserve"> </w:t>
      </w:r>
      <w:r w:rsidRPr="178339E1" w:rsidR="1E44B448">
        <w:rPr>
          <w:i w:val="0"/>
          <w:iCs w:val="0"/>
        </w:rPr>
        <w:t>A</w:t>
      </w:r>
      <w:r w:rsidRPr="178339E1" w:rsidR="3B06A320">
        <w:rPr>
          <w:i w:val="0"/>
          <w:iCs w:val="0"/>
        </w:rPr>
        <w:t>ppeal</w:t>
      </w:r>
      <w:r w:rsidRPr="178339E1" w:rsidR="146ED7F9">
        <w:rPr>
          <w:i w:val="0"/>
          <w:iCs w:val="0"/>
        </w:rPr>
        <w:t>, then to the Appellate Committee of the House of Lords.</w:t>
      </w:r>
      <w:r w:rsidRPr="178339E1" w:rsidR="72940920">
        <w:rPr>
          <w:i w:val="0"/>
          <w:iCs w:val="0"/>
        </w:rPr>
        <w:t xml:space="preserve"> This case was decided by the same number of 5 live law lords and each one gave a judgement on the case which concerned the meaning of the phrase ‘reasonable cause’. </w:t>
      </w:r>
      <w:r w:rsidRPr="178339E1" w:rsidR="39D8B88F">
        <w:rPr>
          <w:i w:val="0"/>
          <w:iCs w:val="0"/>
        </w:rPr>
        <w:t>“</w:t>
      </w:r>
      <w:r w:rsidRPr="178339E1" w:rsidR="2E90F1CF">
        <w:rPr>
          <w:i w:val="0"/>
          <w:iCs w:val="0"/>
        </w:rPr>
        <w:t xml:space="preserve">The issue was </w:t>
      </w:r>
      <w:r w:rsidRPr="178339E1" w:rsidR="6884525D">
        <w:rPr>
          <w:i w:val="0"/>
          <w:iCs w:val="0"/>
        </w:rPr>
        <w:t>whether</w:t>
      </w:r>
      <w:r w:rsidRPr="178339E1" w:rsidR="2E90F1CF">
        <w:rPr>
          <w:i w:val="0"/>
          <w:iCs w:val="0"/>
        </w:rPr>
        <w:t xml:space="preserve"> the secretary </w:t>
      </w:r>
      <w:r w:rsidRPr="178339E1" w:rsidR="7C7F4CED">
        <w:rPr>
          <w:i w:val="0"/>
          <w:iCs w:val="0"/>
        </w:rPr>
        <w:t>of</w:t>
      </w:r>
      <w:r w:rsidRPr="178339E1" w:rsidR="2E90F1CF">
        <w:rPr>
          <w:i w:val="0"/>
          <w:iCs w:val="0"/>
        </w:rPr>
        <w:t xml:space="preserve"> state belief was subject to an obj</w:t>
      </w:r>
      <w:r w:rsidRPr="178339E1" w:rsidR="44F2D457">
        <w:rPr>
          <w:i w:val="0"/>
          <w:iCs w:val="0"/>
        </w:rPr>
        <w:t>ective or a subjective test.</w:t>
      </w:r>
      <w:r w:rsidRPr="178339E1" w:rsidR="4D257291">
        <w:rPr>
          <w:i w:val="0"/>
          <w:iCs w:val="0"/>
        </w:rPr>
        <w:t xml:space="preserve">” </w:t>
      </w:r>
      <w:r w:rsidRPr="178339E1" w:rsidR="563FA472">
        <w:rPr>
          <w:rFonts w:ascii="Calibri" w:hAnsi="Calibri" w:eastAsia="Calibri" w:cs="Calibri"/>
          <w:noProof w:val="0"/>
          <w:sz w:val="22"/>
          <w:szCs w:val="22"/>
          <w:lang w:val="en-GB"/>
        </w:rPr>
        <w:t>(Atkin, 2018)</w:t>
      </w:r>
    </w:p>
    <w:p w:rsidR="178339E1" w:rsidP="178339E1" w:rsidRDefault="178339E1" w14:paraId="1328762F" w14:textId="0F2C546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1DC368C" w:rsidP="178339E1" w:rsidRDefault="31DC368C" w14:paraId="5E48490D" w14:textId="23AC939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8339E1" w:rsidR="31DC368C">
        <w:rPr>
          <w:rFonts w:ascii="Calibri" w:hAnsi="Calibri" w:eastAsia="Calibri" w:cs="Calibri"/>
          <w:noProof w:val="0"/>
          <w:sz w:val="22"/>
          <w:szCs w:val="22"/>
          <w:lang w:val="en-GB"/>
        </w:rPr>
        <w:t>Reference</w:t>
      </w:r>
      <w:r w:rsidRPr="178339E1" w:rsidR="31DC36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list</w:t>
      </w:r>
    </w:p>
    <w:p w:rsidR="15ECC296" w:rsidP="178339E1" w:rsidRDefault="15ECC296" w14:paraId="65A7D5C4" w14:textId="192AE5B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8339E1" w:rsidR="15ECC2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Atkin, J.R.D. (2018) </w:t>
      </w:r>
      <w:r w:rsidRPr="178339E1" w:rsidR="15ECC29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Liversidge v Anderson [1942] AC 206 - legalheritage.sclqld.org.au</w:t>
      </w:r>
      <w:r w:rsidRPr="178339E1" w:rsidR="15ECC2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178339E1" w:rsidR="15ECC29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Liversidge v Anderson [1942] AC 206</w:t>
      </w:r>
      <w:r w:rsidRPr="178339E1" w:rsidR="15ECC2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5727094b6c224517">
        <w:r w:rsidRPr="178339E1" w:rsidR="15ECC29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https://legalheritage.sclqld.org.au/liversidge-v-anderson-1942-ac-206</w:t>
        </w:r>
      </w:hyperlink>
      <w:r w:rsidRPr="178339E1" w:rsidR="15ECC2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7, 2023).</w:t>
      </w:r>
    </w:p>
    <w:p w:rsidR="187EEDD6" w:rsidP="178339E1" w:rsidRDefault="187EEDD6" w14:paraId="0BA63458" w14:textId="086F87A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Glendon, M.A., Lewis, A.D.E. and 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>K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>iralfy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A.R. (2023) </w:t>
      </w:r>
      <w:r w:rsidRPr="178339E1" w:rsidR="187EEDD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Common law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178339E1" w:rsidR="187EEDD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</w:t>
      </w:r>
      <w:r w:rsidRPr="178339E1" w:rsidR="187EEDD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ncyclopædia</w:t>
      </w:r>
      <w:r w:rsidRPr="178339E1" w:rsidR="187EEDD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78339E1" w:rsidR="187EEDD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Britannica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>ncyclopædia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Britannica, inc. Available at: </w:t>
      </w:r>
      <w:hyperlink r:id="Ra8ab263fea33423e">
        <w:r w:rsidRPr="178339E1" w:rsidR="187EEDD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https://www.britannica.com/topic/common-law</w:t>
        </w:r>
      </w:hyperlink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</w:t>
      </w:r>
      <w:r w:rsidRPr="178339E1" w:rsidR="1009C353">
        <w:rPr>
          <w:rFonts w:ascii="Calibri" w:hAnsi="Calibri" w:eastAsia="Calibri" w:cs="Calibri"/>
          <w:noProof w:val="0"/>
          <w:sz w:val="22"/>
          <w:szCs w:val="22"/>
          <w:lang w:val="en-GB"/>
        </w:rPr>
        <w:t>5</w:t>
      </w:r>
      <w:r w:rsidRPr="178339E1" w:rsidR="187EEDD6">
        <w:rPr>
          <w:rFonts w:ascii="Calibri" w:hAnsi="Calibri" w:eastAsia="Calibri" w:cs="Calibri"/>
          <w:noProof w:val="0"/>
          <w:sz w:val="22"/>
          <w:szCs w:val="22"/>
          <w:lang w:val="en-GB"/>
        </w:rPr>
        <w:t>, 2023).</w:t>
      </w:r>
    </w:p>
    <w:p w:rsidR="2B6D99C8" w:rsidP="178339E1" w:rsidRDefault="2B6D99C8" w14:paraId="26228ECF" w14:textId="02C60389">
      <w:pPr>
        <w:ind w:left="567" w:hanging="567"/>
      </w:pPr>
      <w:r w:rsidRPr="178339E1" w:rsidR="2B6D99C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the Civil Law?</w:t>
      </w:r>
      <w:r w:rsidRPr="178339E1" w:rsidR="2B6D99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178339E1" w:rsidR="2B6D99C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the Civil Law? | LSU Law – Civil Law Online</w:t>
      </w:r>
      <w:r w:rsidRPr="178339E1" w:rsidR="2B6D99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fcda5b961bcb4321">
        <w:r w:rsidRPr="178339E1" w:rsidR="2B6D99C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https://law.lsu.edu/clo/civil-law-online/what-is-the-civil-law/</w:t>
        </w:r>
      </w:hyperlink>
      <w:r w:rsidRPr="178339E1" w:rsidR="2B6D99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8, 2023).</w:t>
      </w:r>
    </w:p>
    <w:p w:rsidR="178339E1" w:rsidP="178339E1" w:rsidRDefault="178339E1" w14:paraId="73731590" w14:textId="6EFE9D7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1qtGrIsHKmqaR" int2:id="1uXMTgyI">
      <int2:state int2:type="AugLoop_Text_Critique" int2:value="Rejected"/>
    </int2:textHash>
    <int2:textHash int2:hashCode="IUPlOeHK0hkNZ0" int2:id="u0dkxyQN">
      <int2:state int2:type="AugLoop_Text_Critique" int2:value="Rejected"/>
    </int2:textHash>
    <int2:textHash int2:hashCode="NlPF36lbTGMuEm" int2:id="bPmHxs6u">
      <int2:state int2:type="AugLoop_Text_Critique" int2:value="Rejected"/>
    </int2:textHash>
    <int2:textHash int2:hashCode="Dvsgnb5M6v9tnR" int2:id="KSL4S2Dx">
      <int2:state int2:type="AugLoop_Text_Critique" int2:value="Rejected"/>
    </int2:textHash>
    <int2:textHash int2:hashCode="GahiT46ci1Sb5o" int2:id="cHQeraNP">
      <int2:state int2:type="AugLoop_Text_Critique" int2:value="Rejected"/>
    </int2:textHash>
    <int2:bookmark int2:bookmarkName="_Int_PyTB14il" int2:invalidationBookmarkName="" int2:hashCode="LVHW290vekC47+" int2:id="m3y7BGHg">
      <int2:state int2:type="AugLoop_Text_Critique" int2:value="Rejected"/>
    </int2:bookmark>
    <int2:bookmark int2:bookmarkName="_Int_dEwEVABh" int2:invalidationBookmarkName="" int2:hashCode="LVHW290vekC47+" int2:id="zdMz95PB">
      <int2:state int2:type="AugLoop_Text_Critique" int2:value="Rejected"/>
    </int2:bookmark>
    <int2:bookmark int2:bookmarkName="_Int_deVqvyQb" int2:invalidationBookmarkName="" int2:hashCode="/23OxcvQphrFVg" int2:id="iZLmNEL1">
      <int2:state int2:type="AugLoop_Text_Critique" int2:value="Rejected"/>
    </int2:bookmark>
    <int2:bookmark int2:bookmarkName="_Int_No2Pfoem" int2:invalidationBookmarkName="" int2:hashCode="af2yLWATS+riUZ" int2:id="6UK3zWXb">
      <int2:state int2:type="AugLoop_Text_Critique" int2:value="Rejected"/>
    </int2:bookmark>
    <int2:bookmark int2:bookmarkName="_Int_pkxrFwWZ" int2:invalidationBookmarkName="" int2:hashCode="LVHW290vekC47+" int2:id="w0za8wbl">
      <int2:state int2:type="AugLoop_Text_Critique" int2:value="Rejected"/>
    </int2:bookmark>
    <int2:bookmark int2:bookmarkName="_Int_w3CScYRq" int2:invalidationBookmarkName="" int2:hashCode="LVHW290vekC47+" int2:id="tAPEOyRH">
      <int2:state int2:type="AugLoop_Text_Critique" int2:value="Rejected"/>
    </int2:bookmark>
    <int2:bookmark int2:bookmarkName="_Int_5vRYHioT" int2:invalidationBookmarkName="" int2:hashCode="FhxCN58vOqq4SL" int2:id="IzJSpXzF">
      <int2:state int2:type="AugLoop_Text_Critique" int2:value="Rejected"/>
    </int2:bookmark>
    <int2:bookmark int2:bookmarkName="_Int_SmidB9GQ" int2:invalidationBookmarkName="" int2:hashCode="Lpm5wcxZzqBogC" int2:id="VGuJaBmG">
      <int2:state int2:type="AugLoop_Text_Critique" int2:value="Rejected"/>
    </int2:bookmark>
    <int2:bookmark int2:bookmarkName="_Int_AESGmXk6" int2:invalidationBookmarkName="" int2:hashCode="LVHW290vekC47+" int2:id="aog5D1ft">
      <int2:state int2:type="AugLoop_Text_Critique" int2:value="Rejected"/>
    </int2:bookmark>
    <int2:bookmark int2:bookmarkName="_Int_Od57zjct" int2:invalidationBookmarkName="" int2:hashCode="af2yLWATS+riUZ" int2:id="zJ79PPZU">
      <int2:state int2:type="AugLoop_Text_Critique" int2:value="Rejected"/>
    </int2:bookmark>
    <int2:bookmark int2:bookmarkName="_Int_7FwJ2KjP" int2:invalidationBookmarkName="" int2:hashCode="Z59//Uk7wmX2W8" int2:id="yg5zPNI0">
      <int2:state int2:type="AugLoop_Text_Critique" int2:value="Rejected"/>
    </int2:bookmark>
    <int2:bookmark int2:bookmarkName="_Int_7d3ugA7Y" int2:invalidationBookmarkName="" int2:hashCode="R3vfj7bTfVVXG9" int2:id="RhkBfR56">
      <int2:state int2:type="AugLoop_Text_Critique" int2:value="Rejected"/>
    </int2:bookmark>
    <int2:bookmark int2:bookmarkName="_Int_G55l0moG" int2:invalidationBookmarkName="" int2:hashCode="+3MmZLUSXNTuIC" int2:id="lG1QPo48">
      <int2:state int2:type="AugLoop_Text_Critique" int2:value="Rejected"/>
    </int2:bookmark>
    <int2:bookmark int2:bookmarkName="_Int_RPrvr10q" int2:invalidationBookmarkName="" int2:hashCode="3tHJxP/SiV1Tbr" int2:id="4kNBBnuX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9A7705"/>
    <w:rsid w:val="005E04F7"/>
    <w:rsid w:val="00F5E70D"/>
    <w:rsid w:val="01140BAC"/>
    <w:rsid w:val="0136B662"/>
    <w:rsid w:val="01873B6D"/>
    <w:rsid w:val="01D2434F"/>
    <w:rsid w:val="024CCFFF"/>
    <w:rsid w:val="02844E44"/>
    <w:rsid w:val="02DF4299"/>
    <w:rsid w:val="031539B8"/>
    <w:rsid w:val="0320F48C"/>
    <w:rsid w:val="036E13B0"/>
    <w:rsid w:val="043E26C6"/>
    <w:rsid w:val="04798C2C"/>
    <w:rsid w:val="047B5ACE"/>
    <w:rsid w:val="04B7CCBF"/>
    <w:rsid w:val="05896880"/>
    <w:rsid w:val="05972008"/>
    <w:rsid w:val="062BDD0C"/>
    <w:rsid w:val="067202BF"/>
    <w:rsid w:val="06F45C63"/>
    <w:rsid w:val="072538E1"/>
    <w:rsid w:val="076BC48F"/>
    <w:rsid w:val="0782C7CF"/>
    <w:rsid w:val="08471BFE"/>
    <w:rsid w:val="0874315B"/>
    <w:rsid w:val="08A126A5"/>
    <w:rsid w:val="08E212A9"/>
    <w:rsid w:val="08E247C6"/>
    <w:rsid w:val="095775B1"/>
    <w:rsid w:val="09580918"/>
    <w:rsid w:val="09AA9200"/>
    <w:rsid w:val="09AD46AF"/>
    <w:rsid w:val="09C11976"/>
    <w:rsid w:val="0A442140"/>
    <w:rsid w:val="0A97DCB8"/>
    <w:rsid w:val="0AABB1DD"/>
    <w:rsid w:val="0ACFA553"/>
    <w:rsid w:val="0B4C44E3"/>
    <w:rsid w:val="0B5ABFC3"/>
    <w:rsid w:val="0BF1FEF3"/>
    <w:rsid w:val="0CD1DB9A"/>
    <w:rsid w:val="0DA3CDE7"/>
    <w:rsid w:val="0E08C0C7"/>
    <w:rsid w:val="0E7395B0"/>
    <w:rsid w:val="0E7F7FE2"/>
    <w:rsid w:val="0E8A756C"/>
    <w:rsid w:val="0F48A90D"/>
    <w:rsid w:val="0FBDFB40"/>
    <w:rsid w:val="0FBEA215"/>
    <w:rsid w:val="1009C353"/>
    <w:rsid w:val="109F6311"/>
    <w:rsid w:val="10A673E0"/>
    <w:rsid w:val="10A83340"/>
    <w:rsid w:val="10C650B0"/>
    <w:rsid w:val="10FD8D24"/>
    <w:rsid w:val="113BFA74"/>
    <w:rsid w:val="11A3357B"/>
    <w:rsid w:val="11F91AA3"/>
    <w:rsid w:val="12424441"/>
    <w:rsid w:val="12744961"/>
    <w:rsid w:val="12EDC0B1"/>
    <w:rsid w:val="132DDE76"/>
    <w:rsid w:val="13392F98"/>
    <w:rsid w:val="146ED7F9"/>
    <w:rsid w:val="14B29E18"/>
    <w:rsid w:val="15323867"/>
    <w:rsid w:val="15B2CB20"/>
    <w:rsid w:val="15C3CB9E"/>
    <w:rsid w:val="15ECC296"/>
    <w:rsid w:val="1613DEBE"/>
    <w:rsid w:val="1735180A"/>
    <w:rsid w:val="176DC913"/>
    <w:rsid w:val="178339E1"/>
    <w:rsid w:val="17D58524"/>
    <w:rsid w:val="1804861B"/>
    <w:rsid w:val="18148E41"/>
    <w:rsid w:val="1815C8E2"/>
    <w:rsid w:val="187EEDD6"/>
    <w:rsid w:val="19CAE7C5"/>
    <w:rsid w:val="1A06524B"/>
    <w:rsid w:val="1A3F8A51"/>
    <w:rsid w:val="1B2268B1"/>
    <w:rsid w:val="1BBF35EE"/>
    <w:rsid w:val="1BD98C10"/>
    <w:rsid w:val="1C5A230A"/>
    <w:rsid w:val="1D08FFE0"/>
    <w:rsid w:val="1D0B9412"/>
    <w:rsid w:val="1D54F290"/>
    <w:rsid w:val="1D76E33F"/>
    <w:rsid w:val="1DB28BB5"/>
    <w:rsid w:val="1DF82D24"/>
    <w:rsid w:val="1E24AB5A"/>
    <w:rsid w:val="1E44B448"/>
    <w:rsid w:val="1F20C749"/>
    <w:rsid w:val="1FFCEF13"/>
    <w:rsid w:val="2040A0A2"/>
    <w:rsid w:val="20ACFD33"/>
    <w:rsid w:val="210B925E"/>
    <w:rsid w:val="21245BC9"/>
    <w:rsid w:val="2136D903"/>
    <w:rsid w:val="217793A4"/>
    <w:rsid w:val="21DC7103"/>
    <w:rsid w:val="2277EB8B"/>
    <w:rsid w:val="233A4D18"/>
    <w:rsid w:val="235911E8"/>
    <w:rsid w:val="23784164"/>
    <w:rsid w:val="23C1C7FB"/>
    <w:rsid w:val="24850871"/>
    <w:rsid w:val="2499B743"/>
    <w:rsid w:val="24A7A262"/>
    <w:rsid w:val="252F7D5E"/>
    <w:rsid w:val="253FB892"/>
    <w:rsid w:val="25516403"/>
    <w:rsid w:val="2599822D"/>
    <w:rsid w:val="25C5082D"/>
    <w:rsid w:val="264372C3"/>
    <w:rsid w:val="264B1385"/>
    <w:rsid w:val="26D96A73"/>
    <w:rsid w:val="27439B80"/>
    <w:rsid w:val="27760CC3"/>
    <w:rsid w:val="27EE4854"/>
    <w:rsid w:val="280673C4"/>
    <w:rsid w:val="283B6A04"/>
    <w:rsid w:val="2A052104"/>
    <w:rsid w:val="2A6B6776"/>
    <w:rsid w:val="2AAB9F40"/>
    <w:rsid w:val="2B6D99C8"/>
    <w:rsid w:val="2BD6A919"/>
    <w:rsid w:val="2BE9556D"/>
    <w:rsid w:val="2BF16C47"/>
    <w:rsid w:val="2CB49011"/>
    <w:rsid w:val="2D0590AD"/>
    <w:rsid w:val="2D93811B"/>
    <w:rsid w:val="2DFB1BE7"/>
    <w:rsid w:val="2E1288B9"/>
    <w:rsid w:val="2E608D28"/>
    <w:rsid w:val="2E90F1CF"/>
    <w:rsid w:val="2ECA1168"/>
    <w:rsid w:val="2F1240F4"/>
    <w:rsid w:val="303A83A9"/>
    <w:rsid w:val="3065E1C9"/>
    <w:rsid w:val="306780F3"/>
    <w:rsid w:val="30DAA8FA"/>
    <w:rsid w:val="312E93DD"/>
    <w:rsid w:val="314CF078"/>
    <w:rsid w:val="31DC368C"/>
    <w:rsid w:val="32C55744"/>
    <w:rsid w:val="3379740D"/>
    <w:rsid w:val="33A13A1A"/>
    <w:rsid w:val="33CD8D0E"/>
    <w:rsid w:val="3408F62B"/>
    <w:rsid w:val="3440AAD2"/>
    <w:rsid w:val="3440EFD8"/>
    <w:rsid w:val="357C1A76"/>
    <w:rsid w:val="35AE1A1D"/>
    <w:rsid w:val="35E3CFA9"/>
    <w:rsid w:val="35FEC906"/>
    <w:rsid w:val="36D5234D"/>
    <w:rsid w:val="36E7520D"/>
    <w:rsid w:val="3733BB47"/>
    <w:rsid w:val="377FA00A"/>
    <w:rsid w:val="379BE993"/>
    <w:rsid w:val="379EDFD9"/>
    <w:rsid w:val="38B6C6F2"/>
    <w:rsid w:val="39338423"/>
    <w:rsid w:val="39AFF150"/>
    <w:rsid w:val="39BFC0CB"/>
    <w:rsid w:val="39C05575"/>
    <w:rsid w:val="39D8B88F"/>
    <w:rsid w:val="3A11D6E1"/>
    <w:rsid w:val="3A34D4F6"/>
    <w:rsid w:val="3AA36E55"/>
    <w:rsid w:val="3B06A320"/>
    <w:rsid w:val="3B5C25D6"/>
    <w:rsid w:val="3CBB1398"/>
    <w:rsid w:val="3CF2E14B"/>
    <w:rsid w:val="3D2A4393"/>
    <w:rsid w:val="3D2FE8CB"/>
    <w:rsid w:val="3DF0B28E"/>
    <w:rsid w:val="3F1BB393"/>
    <w:rsid w:val="3F6EEB6E"/>
    <w:rsid w:val="3FAD30D2"/>
    <w:rsid w:val="3FDB9B93"/>
    <w:rsid w:val="40A8A944"/>
    <w:rsid w:val="40BDECC1"/>
    <w:rsid w:val="416A236E"/>
    <w:rsid w:val="41CB675A"/>
    <w:rsid w:val="42011CE6"/>
    <w:rsid w:val="4270316E"/>
    <w:rsid w:val="428B371A"/>
    <w:rsid w:val="42A9532D"/>
    <w:rsid w:val="42E30BF7"/>
    <w:rsid w:val="4363A85D"/>
    <w:rsid w:val="439C9594"/>
    <w:rsid w:val="443BC131"/>
    <w:rsid w:val="448BCACD"/>
    <w:rsid w:val="44F2D457"/>
    <w:rsid w:val="44F9B48B"/>
    <w:rsid w:val="4503081C"/>
    <w:rsid w:val="454C8729"/>
    <w:rsid w:val="4593269E"/>
    <w:rsid w:val="45994194"/>
    <w:rsid w:val="45F2EDA0"/>
    <w:rsid w:val="46EDB666"/>
    <w:rsid w:val="4739D453"/>
    <w:rsid w:val="47DA781E"/>
    <w:rsid w:val="4822DF37"/>
    <w:rsid w:val="4838E941"/>
    <w:rsid w:val="483AA8DE"/>
    <w:rsid w:val="4878B5CE"/>
    <w:rsid w:val="4949A25B"/>
    <w:rsid w:val="49631EC3"/>
    <w:rsid w:val="49AF850D"/>
    <w:rsid w:val="4A26B7EE"/>
    <w:rsid w:val="4AF77988"/>
    <w:rsid w:val="4B7249A0"/>
    <w:rsid w:val="4D0CDBDC"/>
    <w:rsid w:val="4D257291"/>
    <w:rsid w:val="4EB60D95"/>
    <w:rsid w:val="4FC31179"/>
    <w:rsid w:val="501CF7EF"/>
    <w:rsid w:val="501EC691"/>
    <w:rsid w:val="50A74F8A"/>
    <w:rsid w:val="5163813A"/>
    <w:rsid w:val="52FB2B2A"/>
    <w:rsid w:val="53266C33"/>
    <w:rsid w:val="554EE172"/>
    <w:rsid w:val="55B3AED5"/>
    <w:rsid w:val="563FA472"/>
    <w:rsid w:val="569894A5"/>
    <w:rsid w:val="56A95AD4"/>
    <w:rsid w:val="56A99BB9"/>
    <w:rsid w:val="56D016FA"/>
    <w:rsid w:val="58035C7E"/>
    <w:rsid w:val="582809D4"/>
    <w:rsid w:val="5988D542"/>
    <w:rsid w:val="59C5A8D7"/>
    <w:rsid w:val="59CC3023"/>
    <w:rsid w:val="59FFF0B4"/>
    <w:rsid w:val="5A170D5F"/>
    <w:rsid w:val="5B1B93BF"/>
    <w:rsid w:val="5B30A043"/>
    <w:rsid w:val="5B6966BE"/>
    <w:rsid w:val="5BAE6AC9"/>
    <w:rsid w:val="5BBE22F6"/>
    <w:rsid w:val="5C3F0ADF"/>
    <w:rsid w:val="5CE07071"/>
    <w:rsid w:val="5E68E639"/>
    <w:rsid w:val="5F9B4D03"/>
    <w:rsid w:val="5FEF04E2"/>
    <w:rsid w:val="6034D826"/>
    <w:rsid w:val="603CD7E1"/>
    <w:rsid w:val="60FB7595"/>
    <w:rsid w:val="618AD543"/>
    <w:rsid w:val="619694C9"/>
    <w:rsid w:val="61D8A842"/>
    <w:rsid w:val="62355200"/>
    <w:rsid w:val="62D20E4C"/>
    <w:rsid w:val="631438BF"/>
    <w:rsid w:val="6326A5A4"/>
    <w:rsid w:val="634C0DAD"/>
    <w:rsid w:val="637478A3"/>
    <w:rsid w:val="63B1AB32"/>
    <w:rsid w:val="63B7FA04"/>
    <w:rsid w:val="63E49DC3"/>
    <w:rsid w:val="64151617"/>
    <w:rsid w:val="64DF7AE5"/>
    <w:rsid w:val="6553CA65"/>
    <w:rsid w:val="658DF33E"/>
    <w:rsid w:val="65F0E1A9"/>
    <w:rsid w:val="661A6A5D"/>
    <w:rsid w:val="665E4666"/>
    <w:rsid w:val="665FC726"/>
    <w:rsid w:val="66C95CD0"/>
    <w:rsid w:val="66ED8384"/>
    <w:rsid w:val="683FEA0B"/>
    <w:rsid w:val="68782C7F"/>
    <w:rsid w:val="6884525D"/>
    <w:rsid w:val="688953E5"/>
    <w:rsid w:val="68A49384"/>
    <w:rsid w:val="68C3811E"/>
    <w:rsid w:val="68E60CFB"/>
    <w:rsid w:val="69038B72"/>
    <w:rsid w:val="69433C98"/>
    <w:rsid w:val="69498D41"/>
    <w:rsid w:val="695A802E"/>
    <w:rsid w:val="69AA7557"/>
    <w:rsid w:val="69F4F4FE"/>
    <w:rsid w:val="6A61D796"/>
    <w:rsid w:val="6AB66737"/>
    <w:rsid w:val="6B1E275D"/>
    <w:rsid w:val="6B37678A"/>
    <w:rsid w:val="6BA506EF"/>
    <w:rsid w:val="6BE4E608"/>
    <w:rsid w:val="6BFB21E0"/>
    <w:rsid w:val="6C5068F6"/>
    <w:rsid w:val="6D54ED18"/>
    <w:rsid w:val="6DD6FC95"/>
    <w:rsid w:val="6DEE07F9"/>
    <w:rsid w:val="6E54C3D1"/>
    <w:rsid w:val="6E7BBAFB"/>
    <w:rsid w:val="6EC2992A"/>
    <w:rsid w:val="6EDA8212"/>
    <w:rsid w:val="6F377108"/>
    <w:rsid w:val="6F5ACECD"/>
    <w:rsid w:val="6F639AFC"/>
    <w:rsid w:val="6F91E9BB"/>
    <w:rsid w:val="702B2CA9"/>
    <w:rsid w:val="70E697E8"/>
    <w:rsid w:val="70F69F2E"/>
    <w:rsid w:val="7125A8BB"/>
    <w:rsid w:val="71BE7A2A"/>
    <w:rsid w:val="7278CAA1"/>
    <w:rsid w:val="72936443"/>
    <w:rsid w:val="72940920"/>
    <w:rsid w:val="72F88F8E"/>
    <w:rsid w:val="7323F91E"/>
    <w:rsid w:val="742DD3BB"/>
    <w:rsid w:val="74CD6CEE"/>
    <w:rsid w:val="753EF682"/>
    <w:rsid w:val="7545239C"/>
    <w:rsid w:val="7571DBB5"/>
    <w:rsid w:val="75A29036"/>
    <w:rsid w:val="75C840E9"/>
    <w:rsid w:val="75C8E61D"/>
    <w:rsid w:val="75F6FCC0"/>
    <w:rsid w:val="761EA805"/>
    <w:rsid w:val="7646AD59"/>
    <w:rsid w:val="77DC529F"/>
    <w:rsid w:val="77E27DBA"/>
    <w:rsid w:val="78963DCF"/>
    <w:rsid w:val="78967907"/>
    <w:rsid w:val="78A35FF1"/>
    <w:rsid w:val="799551E4"/>
    <w:rsid w:val="799A7705"/>
    <w:rsid w:val="7A946A1F"/>
    <w:rsid w:val="7BBB5824"/>
    <w:rsid w:val="7BE11D39"/>
    <w:rsid w:val="7C68492D"/>
    <w:rsid w:val="7C7F4CED"/>
    <w:rsid w:val="7CB99986"/>
    <w:rsid w:val="7D572885"/>
    <w:rsid w:val="7D8AD5F6"/>
    <w:rsid w:val="7EA9033F"/>
    <w:rsid w:val="7EB0B7B5"/>
    <w:rsid w:val="7F057F53"/>
    <w:rsid w:val="7F0DA811"/>
    <w:rsid w:val="7F404216"/>
    <w:rsid w:val="7F4CAD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9A7705"/>
  <w15:chartTrackingRefBased/>
  <w15:docId w15:val="{4EEEEF79-AF8D-4B44-ABDD-F937BB94CA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7790a0cd4244be4" /><Relationship Type="http://schemas.openxmlformats.org/officeDocument/2006/relationships/hyperlink" Target="https://legalheritage.sclqld.org.au/liversidge-v-anderson-1942-ac-206" TargetMode="External" Id="R5727094b6c224517" /><Relationship Type="http://schemas.openxmlformats.org/officeDocument/2006/relationships/hyperlink" Target="https://www.britannica.com/topic/common-law" TargetMode="External" Id="Ra8ab263fea33423e" /><Relationship Type="http://schemas.openxmlformats.org/officeDocument/2006/relationships/hyperlink" Target="https://law.lsu.edu/clo/civil-law-online/what-is-the-civil-law/" TargetMode="External" Id="Rfcda5b961bcb432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Dillon Moore (2205171)</dc:creator>
  <keywords/>
  <dc:description/>
  <lastModifiedBy>Dillon Moore (2205171)</lastModifiedBy>
  <revision>4</revision>
  <dcterms:created xsi:type="dcterms:W3CDTF">2023-02-24T19:31:53.9764484Z</dcterms:created>
  <dcterms:modified xsi:type="dcterms:W3CDTF">2023-03-08T20:25:07.6654127Z</dcterms:modified>
</coreProperties>
</file>