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45BDD" w14:textId="77777777" w:rsidR="00F73D7E" w:rsidRDefault="00F73D7E" w:rsidP="00F73D7E">
      <w:pPr>
        <w:jc w:val="center"/>
        <w:rPr>
          <w:rFonts w:ascii="Times New Roman" w:hAnsi="Times New Roman" w:cs="Times New Roman"/>
          <w:b/>
          <w:bCs/>
          <w:sz w:val="24"/>
          <w:szCs w:val="24"/>
          <w:lang w:val="en-GB"/>
        </w:rPr>
      </w:pPr>
    </w:p>
    <w:p w14:paraId="41964C9F" w14:textId="77777777" w:rsidR="00F73D7E" w:rsidRDefault="00F73D7E" w:rsidP="00F73D7E">
      <w:pPr>
        <w:jc w:val="center"/>
        <w:rPr>
          <w:rFonts w:ascii="Times New Roman" w:hAnsi="Times New Roman" w:cs="Times New Roman"/>
          <w:b/>
          <w:bCs/>
          <w:sz w:val="24"/>
          <w:szCs w:val="24"/>
          <w:lang w:val="en-GB"/>
        </w:rPr>
      </w:pPr>
    </w:p>
    <w:p w14:paraId="12426A9F" w14:textId="77777777" w:rsidR="00F73D7E" w:rsidRDefault="00F73D7E" w:rsidP="00F73D7E">
      <w:pPr>
        <w:jc w:val="center"/>
        <w:rPr>
          <w:rFonts w:ascii="Times New Roman" w:hAnsi="Times New Roman" w:cs="Times New Roman"/>
          <w:b/>
          <w:bCs/>
          <w:sz w:val="24"/>
          <w:szCs w:val="24"/>
          <w:lang w:val="en-GB"/>
        </w:rPr>
      </w:pPr>
    </w:p>
    <w:p w14:paraId="57BAFB9B" w14:textId="77777777" w:rsidR="00F73D7E" w:rsidRDefault="00F73D7E" w:rsidP="00F73D7E">
      <w:pPr>
        <w:jc w:val="center"/>
        <w:rPr>
          <w:rFonts w:ascii="Times New Roman" w:hAnsi="Times New Roman" w:cs="Times New Roman"/>
          <w:b/>
          <w:bCs/>
          <w:sz w:val="24"/>
          <w:szCs w:val="24"/>
          <w:lang w:val="en-GB"/>
        </w:rPr>
      </w:pPr>
    </w:p>
    <w:p w14:paraId="07E73094" w14:textId="77777777" w:rsidR="00F73D7E" w:rsidRDefault="00F73D7E" w:rsidP="00F73D7E">
      <w:pPr>
        <w:jc w:val="center"/>
        <w:rPr>
          <w:rFonts w:ascii="Times New Roman" w:hAnsi="Times New Roman" w:cs="Times New Roman"/>
          <w:b/>
          <w:bCs/>
          <w:sz w:val="24"/>
          <w:szCs w:val="24"/>
          <w:lang w:val="en-GB"/>
        </w:rPr>
      </w:pPr>
    </w:p>
    <w:p w14:paraId="582ABD0A" w14:textId="77777777" w:rsidR="00F73D7E" w:rsidRDefault="00F73D7E" w:rsidP="00F73D7E">
      <w:pPr>
        <w:jc w:val="center"/>
        <w:rPr>
          <w:rFonts w:ascii="Times New Roman" w:hAnsi="Times New Roman" w:cs="Times New Roman"/>
          <w:b/>
          <w:bCs/>
          <w:sz w:val="24"/>
          <w:szCs w:val="24"/>
          <w:lang w:val="en-GB"/>
        </w:rPr>
      </w:pPr>
    </w:p>
    <w:p w14:paraId="5A01B4DF" w14:textId="77777777" w:rsidR="00F73D7E" w:rsidRDefault="00F73D7E" w:rsidP="00F73D7E">
      <w:pPr>
        <w:jc w:val="center"/>
        <w:rPr>
          <w:rFonts w:ascii="Times New Roman" w:hAnsi="Times New Roman" w:cs="Times New Roman"/>
          <w:b/>
          <w:bCs/>
          <w:sz w:val="24"/>
          <w:szCs w:val="24"/>
          <w:lang w:val="en-GB"/>
        </w:rPr>
      </w:pPr>
    </w:p>
    <w:p w14:paraId="125A045A" w14:textId="77777777" w:rsidR="00F73D7E" w:rsidRDefault="00F73D7E" w:rsidP="00F73D7E">
      <w:pPr>
        <w:jc w:val="center"/>
        <w:rPr>
          <w:rFonts w:ascii="Times New Roman" w:hAnsi="Times New Roman" w:cs="Times New Roman"/>
          <w:b/>
          <w:bCs/>
          <w:sz w:val="24"/>
          <w:szCs w:val="24"/>
          <w:lang w:val="en-GB"/>
        </w:rPr>
      </w:pPr>
    </w:p>
    <w:p w14:paraId="338E18AC" w14:textId="77777777" w:rsidR="00F73D7E" w:rsidRDefault="00F73D7E" w:rsidP="00F73D7E">
      <w:pPr>
        <w:jc w:val="center"/>
        <w:rPr>
          <w:rFonts w:ascii="Times New Roman" w:hAnsi="Times New Roman" w:cs="Times New Roman"/>
          <w:b/>
          <w:bCs/>
          <w:sz w:val="24"/>
          <w:szCs w:val="24"/>
          <w:lang w:val="en-GB"/>
        </w:rPr>
      </w:pPr>
    </w:p>
    <w:p w14:paraId="79F16A73" w14:textId="77777777" w:rsidR="00F73D7E" w:rsidRDefault="00F73D7E" w:rsidP="00F73D7E">
      <w:pPr>
        <w:jc w:val="center"/>
        <w:rPr>
          <w:rFonts w:ascii="Times New Roman" w:hAnsi="Times New Roman" w:cs="Times New Roman"/>
          <w:b/>
          <w:bCs/>
          <w:sz w:val="24"/>
          <w:szCs w:val="24"/>
          <w:lang w:val="en-GB"/>
        </w:rPr>
      </w:pPr>
    </w:p>
    <w:p w14:paraId="2083AAC7" w14:textId="6D553C26" w:rsidR="00F73D7E" w:rsidRPr="00F73D7E" w:rsidRDefault="00F73D7E" w:rsidP="00F73D7E">
      <w:pPr>
        <w:jc w:val="center"/>
        <w:rPr>
          <w:rFonts w:ascii="Times New Roman" w:hAnsi="Times New Roman" w:cs="Times New Roman"/>
          <w:b/>
          <w:bCs/>
          <w:sz w:val="24"/>
          <w:szCs w:val="24"/>
          <w:lang w:val="en-GB"/>
        </w:rPr>
      </w:pPr>
      <w:r w:rsidRPr="00F73D7E">
        <w:rPr>
          <w:rFonts w:ascii="Times New Roman" w:hAnsi="Times New Roman" w:cs="Times New Roman"/>
          <w:b/>
          <w:bCs/>
          <w:sz w:val="24"/>
          <w:szCs w:val="24"/>
          <w:lang w:val="en-GB"/>
        </w:rPr>
        <w:t>Programme: BA Business Management</w:t>
      </w:r>
    </w:p>
    <w:p w14:paraId="763B48D1" w14:textId="77777777" w:rsidR="00F73D7E" w:rsidRPr="00F73D7E" w:rsidRDefault="00F73D7E" w:rsidP="00F73D7E">
      <w:pPr>
        <w:jc w:val="center"/>
        <w:rPr>
          <w:rFonts w:ascii="Times New Roman" w:hAnsi="Times New Roman" w:cs="Times New Roman"/>
          <w:b/>
          <w:bCs/>
          <w:sz w:val="24"/>
          <w:szCs w:val="24"/>
          <w:lang w:val="en-GB"/>
        </w:rPr>
      </w:pPr>
      <w:r w:rsidRPr="00F73D7E">
        <w:rPr>
          <w:rFonts w:ascii="Times New Roman" w:hAnsi="Times New Roman" w:cs="Times New Roman"/>
          <w:b/>
          <w:bCs/>
          <w:sz w:val="24"/>
          <w:szCs w:val="24"/>
          <w:lang w:val="en-GB"/>
        </w:rPr>
        <w:t>Module: Introducing the Modern Workplace</w:t>
      </w:r>
    </w:p>
    <w:p w14:paraId="624E507D" w14:textId="77777777" w:rsidR="00F73D7E" w:rsidRPr="00F73D7E" w:rsidRDefault="00F73D7E" w:rsidP="00F73D7E">
      <w:pPr>
        <w:jc w:val="center"/>
        <w:rPr>
          <w:rFonts w:ascii="Times New Roman" w:hAnsi="Times New Roman" w:cs="Times New Roman"/>
          <w:b/>
          <w:bCs/>
          <w:sz w:val="24"/>
          <w:szCs w:val="24"/>
          <w:lang w:val="en-GB"/>
        </w:rPr>
      </w:pPr>
      <w:r w:rsidRPr="00F73D7E">
        <w:rPr>
          <w:rFonts w:ascii="Times New Roman" w:hAnsi="Times New Roman" w:cs="Times New Roman"/>
          <w:b/>
          <w:bCs/>
          <w:sz w:val="24"/>
          <w:szCs w:val="24"/>
          <w:lang w:val="en-GB"/>
        </w:rPr>
        <w:t>Module code: LCBB4003</w:t>
      </w:r>
    </w:p>
    <w:p w14:paraId="3CF0007F" w14:textId="77777777" w:rsidR="0005279B" w:rsidRDefault="00F73D7E" w:rsidP="00F73D7E">
      <w:pPr>
        <w:jc w:val="center"/>
        <w:rPr>
          <w:rFonts w:ascii="Times New Roman" w:hAnsi="Times New Roman" w:cs="Times New Roman"/>
          <w:b/>
          <w:bCs/>
          <w:sz w:val="24"/>
          <w:szCs w:val="24"/>
          <w:lang w:val="en-GB"/>
        </w:rPr>
      </w:pPr>
      <w:r w:rsidRPr="00F73D7E">
        <w:rPr>
          <w:rFonts w:ascii="Times New Roman" w:hAnsi="Times New Roman" w:cs="Times New Roman"/>
          <w:b/>
          <w:bCs/>
          <w:sz w:val="24"/>
          <w:szCs w:val="24"/>
          <w:lang w:val="en-GB"/>
        </w:rPr>
        <w:t>Student ID:</w:t>
      </w:r>
      <w:r w:rsidR="00DA68B9">
        <w:rPr>
          <w:rFonts w:ascii="Times New Roman" w:hAnsi="Times New Roman" w:cs="Times New Roman"/>
          <w:b/>
          <w:bCs/>
          <w:sz w:val="24"/>
          <w:szCs w:val="24"/>
          <w:lang w:val="en-GB"/>
        </w:rPr>
        <w:t>2</w:t>
      </w:r>
      <w:r w:rsidR="0005279B">
        <w:rPr>
          <w:rFonts w:ascii="Times New Roman" w:hAnsi="Times New Roman" w:cs="Times New Roman"/>
          <w:b/>
          <w:bCs/>
          <w:sz w:val="24"/>
          <w:szCs w:val="24"/>
          <w:lang w:val="en-GB"/>
        </w:rPr>
        <w:t>118130</w:t>
      </w:r>
    </w:p>
    <w:p w14:paraId="7F83963F" w14:textId="15DBFAF7" w:rsidR="00755E79" w:rsidRPr="00AC709D" w:rsidRDefault="0005279B" w:rsidP="00F73D7E">
      <w:pPr>
        <w:jc w:val="center"/>
        <w:rPr>
          <w:rFonts w:ascii="Times New Roman" w:hAnsi="Times New Roman" w:cs="Times New Roman"/>
          <w:sz w:val="24"/>
          <w:szCs w:val="24"/>
          <w:lang w:val="en-GB"/>
        </w:rPr>
      </w:pPr>
      <w:r>
        <w:rPr>
          <w:rFonts w:ascii="Times New Roman" w:hAnsi="Times New Roman" w:cs="Times New Roman"/>
          <w:b/>
          <w:bCs/>
          <w:sz w:val="24"/>
          <w:szCs w:val="24"/>
          <w:lang w:val="en-GB"/>
        </w:rPr>
        <w:t xml:space="preserve">Name: Stela Zacon </w:t>
      </w:r>
      <w:r w:rsidR="00755E79" w:rsidRPr="00AC709D">
        <w:rPr>
          <w:rFonts w:ascii="Times New Roman" w:hAnsi="Times New Roman" w:cs="Times New Roman"/>
          <w:sz w:val="24"/>
          <w:szCs w:val="24"/>
          <w:lang w:val="en-GB"/>
        </w:rPr>
        <w:br w:type="page"/>
      </w:r>
    </w:p>
    <w:p w14:paraId="77B0DECF" w14:textId="2A790362" w:rsidR="00B649CE" w:rsidRPr="00847411" w:rsidRDefault="001572F7" w:rsidP="001572F7">
      <w:pPr>
        <w:spacing w:line="360" w:lineRule="auto"/>
        <w:jc w:val="both"/>
        <w:rPr>
          <w:rFonts w:ascii="Times New Roman" w:hAnsi="Times New Roman" w:cs="Times New Roman"/>
          <w:b/>
          <w:bCs/>
          <w:sz w:val="24"/>
          <w:szCs w:val="24"/>
          <w:lang w:val="en-GB"/>
        </w:rPr>
      </w:pPr>
      <w:r w:rsidRPr="00847411">
        <w:rPr>
          <w:rFonts w:ascii="Times New Roman" w:hAnsi="Times New Roman" w:cs="Times New Roman"/>
          <w:b/>
          <w:bCs/>
          <w:sz w:val="24"/>
          <w:szCs w:val="24"/>
          <w:lang w:val="en-GB"/>
        </w:rPr>
        <w:lastRenderedPageBreak/>
        <w:t>Introduction</w:t>
      </w:r>
    </w:p>
    <w:p w14:paraId="338EF03D" w14:textId="207B7AD5" w:rsidR="00755E79" w:rsidRPr="00AC709D" w:rsidRDefault="00ED56AB" w:rsidP="001572F7">
      <w:pPr>
        <w:spacing w:line="360" w:lineRule="auto"/>
        <w:jc w:val="both"/>
        <w:rPr>
          <w:rFonts w:ascii="Times New Roman" w:hAnsi="Times New Roman" w:cs="Times New Roman"/>
          <w:sz w:val="24"/>
          <w:szCs w:val="24"/>
          <w:lang w:val="en-GB"/>
        </w:rPr>
      </w:pPr>
      <w:r w:rsidRPr="00ED56AB">
        <w:rPr>
          <w:rFonts w:ascii="Times New Roman" w:hAnsi="Times New Roman" w:cs="Times New Roman"/>
          <w:sz w:val="24"/>
          <w:szCs w:val="24"/>
          <w:lang w:val="en-GB"/>
        </w:rPr>
        <w:t xml:space="preserve">SES Water's hierarchical achievement relies on its capability of treatment of worker motivation, an intricate interplay of intrinsic and extrinsic factors. In exploring the unique </w:t>
      </w:r>
      <w:r w:rsidR="005E5438">
        <w:rPr>
          <w:rFonts w:ascii="Times New Roman" w:hAnsi="Times New Roman" w:cs="Times New Roman"/>
          <w:sz w:val="24"/>
          <w:szCs w:val="24"/>
          <w:lang w:val="en-GB"/>
        </w:rPr>
        <w:t>depths</w:t>
      </w:r>
      <w:r w:rsidRPr="00ED56AB">
        <w:rPr>
          <w:rFonts w:ascii="Times New Roman" w:hAnsi="Times New Roman" w:cs="Times New Roman"/>
          <w:sz w:val="24"/>
          <w:szCs w:val="24"/>
          <w:lang w:val="en-GB"/>
        </w:rPr>
        <w:t xml:space="preserve"> of the UK's water industry, SES Water perceives the distinction of its labour force, drawing motivation from prestigious persuasive models and systems. From Maslow's Hierarchy of Needs to Herzberg's Two-Factor Theory, the association fits its way of dealing with addressing different inspirational drivers. This </w:t>
      </w:r>
      <w:r w:rsidR="00D27ADC">
        <w:rPr>
          <w:rFonts w:ascii="Times New Roman" w:hAnsi="Times New Roman" w:cs="Times New Roman"/>
          <w:sz w:val="24"/>
          <w:szCs w:val="24"/>
          <w:lang w:val="en-GB"/>
        </w:rPr>
        <w:t>research ess</w:t>
      </w:r>
      <w:r w:rsidR="000C7C6D">
        <w:rPr>
          <w:rFonts w:ascii="Times New Roman" w:hAnsi="Times New Roman" w:cs="Times New Roman"/>
          <w:sz w:val="24"/>
          <w:szCs w:val="24"/>
          <w:lang w:val="en-GB"/>
        </w:rPr>
        <w:t>ay</w:t>
      </w:r>
      <w:r w:rsidRPr="00ED56AB">
        <w:rPr>
          <w:rFonts w:ascii="Times New Roman" w:hAnsi="Times New Roman" w:cs="Times New Roman"/>
          <w:sz w:val="24"/>
          <w:szCs w:val="24"/>
          <w:lang w:val="en-GB"/>
        </w:rPr>
        <w:t xml:space="preserve"> dives into SES Water's essential utilization of acknowledgement programs, straightforward correspondence, and objective arrangement to cultivate a propelled as well as motivated workforce. By orchestrating hypothetical establishments with reasonable applications, this research essay disentangles the complexities of SES Water's employee motivation technique and its effect on authoritative elements.</w:t>
      </w:r>
    </w:p>
    <w:p w14:paraId="007812F4" w14:textId="0BFAE77A" w:rsidR="001572F7" w:rsidRPr="00AC709D" w:rsidRDefault="001572F7" w:rsidP="001572F7">
      <w:pPr>
        <w:spacing w:line="360" w:lineRule="auto"/>
        <w:jc w:val="both"/>
        <w:rPr>
          <w:rFonts w:ascii="Times New Roman" w:hAnsi="Times New Roman" w:cs="Times New Roman"/>
          <w:b/>
          <w:bCs/>
          <w:sz w:val="24"/>
          <w:szCs w:val="24"/>
          <w:lang w:val="en-GB"/>
        </w:rPr>
      </w:pPr>
      <w:r w:rsidRPr="00AC709D">
        <w:rPr>
          <w:rFonts w:ascii="Times New Roman" w:hAnsi="Times New Roman" w:cs="Times New Roman"/>
          <w:b/>
          <w:bCs/>
          <w:sz w:val="24"/>
          <w:szCs w:val="24"/>
          <w:lang w:val="en-GB"/>
        </w:rPr>
        <w:t>Discussion and Analysis</w:t>
      </w:r>
    </w:p>
    <w:p w14:paraId="46487D45" w14:textId="0DC0E72B" w:rsidR="00755E79" w:rsidRPr="00AC709D" w:rsidRDefault="00755E79" w:rsidP="00755E79">
      <w:pPr>
        <w:spacing w:line="360" w:lineRule="auto"/>
        <w:jc w:val="both"/>
        <w:rPr>
          <w:rFonts w:ascii="Times New Roman" w:hAnsi="Times New Roman" w:cs="Times New Roman"/>
          <w:sz w:val="24"/>
          <w:szCs w:val="24"/>
          <w:lang w:val="en-GB"/>
        </w:rPr>
      </w:pPr>
      <w:r w:rsidRPr="00AC709D">
        <w:rPr>
          <w:rFonts w:ascii="Times New Roman" w:hAnsi="Times New Roman" w:cs="Times New Roman"/>
          <w:sz w:val="24"/>
          <w:szCs w:val="24"/>
          <w:lang w:val="en-GB"/>
        </w:rPr>
        <w:t>The organizational structure and culture of SES Water has a significant influence on the organisation’s ability to achieve its goals. This reveals into the complex relationship between those factors and how SES Water deals with a variable setting of UK water industry</w:t>
      </w:r>
      <w:r w:rsidR="009D5E30">
        <w:rPr>
          <w:rFonts w:ascii="Times New Roman" w:hAnsi="Times New Roman" w:cs="Times New Roman"/>
          <w:sz w:val="24"/>
          <w:szCs w:val="24"/>
          <w:lang w:val="en-GB"/>
        </w:rPr>
        <w:t xml:space="preserve"> (S</w:t>
      </w:r>
      <w:r w:rsidR="009D5E30" w:rsidRPr="00C8539D">
        <w:rPr>
          <w:rFonts w:ascii="Times New Roman" w:hAnsi="Times New Roman" w:cs="Times New Roman"/>
          <w:sz w:val="24"/>
          <w:szCs w:val="24"/>
          <w:lang w:val="en-GB"/>
        </w:rPr>
        <w:t>eswater.co.uk</w:t>
      </w:r>
      <w:r w:rsidR="009D5E30">
        <w:rPr>
          <w:rFonts w:ascii="Times New Roman" w:hAnsi="Times New Roman" w:cs="Times New Roman"/>
          <w:sz w:val="24"/>
          <w:szCs w:val="24"/>
          <w:lang w:val="en-GB"/>
        </w:rPr>
        <w:t>., 2023)</w:t>
      </w:r>
      <w:r w:rsidRPr="00AC709D">
        <w:rPr>
          <w:rFonts w:ascii="Times New Roman" w:hAnsi="Times New Roman" w:cs="Times New Roman"/>
          <w:sz w:val="24"/>
          <w:szCs w:val="24"/>
          <w:lang w:val="en-GB"/>
        </w:rPr>
        <w:t>.</w:t>
      </w:r>
      <w:r w:rsidR="00517669" w:rsidRPr="00AC709D">
        <w:rPr>
          <w:rFonts w:ascii="Times New Roman" w:hAnsi="Times New Roman" w:cs="Times New Roman"/>
          <w:sz w:val="24"/>
          <w:szCs w:val="24"/>
          <w:lang w:val="en-GB"/>
        </w:rPr>
        <w:t xml:space="preserve"> </w:t>
      </w:r>
      <w:r w:rsidRPr="00AC709D">
        <w:rPr>
          <w:rFonts w:ascii="Times New Roman" w:hAnsi="Times New Roman" w:cs="Times New Roman"/>
          <w:sz w:val="24"/>
          <w:szCs w:val="24"/>
          <w:lang w:val="en-GB"/>
        </w:rPr>
        <w:t>The organisational structure of SES water forms the bedrock of its organisational frameworks. With a hierarchical structure that comes with defined roles, the firm has become more efficient and accountable. This is an organizational structure where at the top of it; top management oversights strategic planning making sure that the decisions made are in line with the organisation’s objectives and vision. The middle management level serves as a medium between the upper levels and the lowest rank of the company’s staff by translating strategic instructions into relevant business undertakings.</w:t>
      </w:r>
    </w:p>
    <w:p w14:paraId="2A3F48BF" w14:textId="4E19BB5E" w:rsidR="000912A0" w:rsidRPr="00AC709D" w:rsidRDefault="009E7BB2" w:rsidP="009E7BB2">
      <w:pPr>
        <w:spacing w:line="360" w:lineRule="auto"/>
        <w:jc w:val="both"/>
        <w:rPr>
          <w:rFonts w:ascii="Times New Roman" w:hAnsi="Times New Roman" w:cs="Times New Roman"/>
          <w:sz w:val="24"/>
          <w:szCs w:val="24"/>
          <w:lang w:val="en-GB"/>
        </w:rPr>
      </w:pPr>
      <w:r w:rsidRPr="00AC709D">
        <w:rPr>
          <w:rFonts w:ascii="Times New Roman" w:hAnsi="Times New Roman" w:cs="Times New Roman"/>
          <w:sz w:val="24"/>
          <w:szCs w:val="24"/>
          <w:lang w:val="en-GB"/>
        </w:rPr>
        <w:t>SES’ organizational performance (nature) may be well discussed using popular models or frameworks. For instance, Mintzberg’s Organizational Structure model highlights that of SES water and its hierarchy</w:t>
      </w:r>
      <w:r w:rsidR="00D541F2">
        <w:rPr>
          <w:rFonts w:ascii="Times New Roman" w:hAnsi="Times New Roman" w:cs="Times New Roman"/>
          <w:sz w:val="24"/>
          <w:szCs w:val="24"/>
          <w:lang w:val="en-GB"/>
        </w:rPr>
        <w:t xml:space="preserve"> (</w:t>
      </w:r>
      <w:r w:rsidR="00D541F2" w:rsidRPr="006E74BA">
        <w:rPr>
          <w:rFonts w:ascii="Times New Roman" w:hAnsi="Times New Roman" w:cs="Times New Roman"/>
          <w:sz w:val="24"/>
          <w:szCs w:val="24"/>
        </w:rPr>
        <w:t>Hughes and Wearing,</w:t>
      </w:r>
      <w:r w:rsidR="00483524">
        <w:rPr>
          <w:rFonts w:ascii="Times New Roman" w:hAnsi="Times New Roman" w:cs="Times New Roman"/>
          <w:sz w:val="24"/>
          <w:szCs w:val="24"/>
        </w:rPr>
        <w:t xml:space="preserve"> 2021</w:t>
      </w:r>
      <w:r w:rsidR="00D541F2">
        <w:rPr>
          <w:rFonts w:ascii="Times New Roman" w:hAnsi="Times New Roman" w:cs="Times New Roman"/>
          <w:sz w:val="24"/>
          <w:szCs w:val="24"/>
          <w:lang w:val="en-GB"/>
        </w:rPr>
        <w:t>)</w:t>
      </w:r>
      <w:r w:rsidRPr="00AC709D">
        <w:rPr>
          <w:rFonts w:ascii="Times New Roman" w:hAnsi="Times New Roman" w:cs="Times New Roman"/>
          <w:sz w:val="24"/>
          <w:szCs w:val="24"/>
          <w:lang w:val="en-GB"/>
        </w:rPr>
        <w:t xml:space="preserve">. These organizational models classify the organisation into types and emphasises that SES water has a clear-hierarchical structure hence facilitates fast decision making in the water industry which is dynamically changeable. There is also the competing values framework that gives another dimension for the understanding of the cultural environment of SES Water. This model classifies cultures into four types: Clan, Adhocracy, Market, and Hierarchy. In the SES Water case, collaboration and sustainability are some issues that are </w:t>
      </w:r>
      <w:r w:rsidR="00001F3D" w:rsidRPr="00AC709D">
        <w:rPr>
          <w:rFonts w:ascii="Times New Roman" w:hAnsi="Times New Roman" w:cs="Times New Roman"/>
          <w:sz w:val="24"/>
          <w:szCs w:val="24"/>
          <w:lang w:val="en-GB"/>
        </w:rPr>
        <w:t>highlighted,</w:t>
      </w:r>
      <w:r w:rsidRPr="00AC709D">
        <w:rPr>
          <w:rFonts w:ascii="Times New Roman" w:hAnsi="Times New Roman" w:cs="Times New Roman"/>
          <w:sz w:val="24"/>
          <w:szCs w:val="24"/>
          <w:lang w:val="en-GB"/>
        </w:rPr>
        <w:t xml:space="preserve"> and these factors are closely associated with the clan culture which develops unity among workers through an identification and shared values. They are </w:t>
      </w:r>
      <w:r w:rsidRPr="00AC709D">
        <w:rPr>
          <w:rFonts w:ascii="Times New Roman" w:hAnsi="Times New Roman" w:cs="Times New Roman"/>
          <w:sz w:val="24"/>
          <w:szCs w:val="24"/>
          <w:lang w:val="en-GB"/>
        </w:rPr>
        <w:lastRenderedPageBreak/>
        <w:t>able to demonstrate high level of motivation and innovation which, again, is derived from cultural alignment</w:t>
      </w:r>
      <w:r w:rsidR="000912A0" w:rsidRPr="00AC709D">
        <w:rPr>
          <w:rFonts w:ascii="Times New Roman" w:hAnsi="Times New Roman" w:cs="Times New Roman"/>
          <w:sz w:val="24"/>
          <w:szCs w:val="24"/>
          <w:lang w:val="en-GB"/>
        </w:rPr>
        <w:t>.</w:t>
      </w:r>
    </w:p>
    <w:p w14:paraId="5A800A41" w14:textId="2C9A0671" w:rsidR="00A1236D" w:rsidRPr="00AC709D" w:rsidRDefault="00A62588" w:rsidP="004A3132">
      <w:pPr>
        <w:spacing w:line="360" w:lineRule="auto"/>
        <w:jc w:val="both"/>
        <w:rPr>
          <w:rFonts w:ascii="Times New Roman" w:hAnsi="Times New Roman" w:cs="Times New Roman"/>
          <w:sz w:val="24"/>
          <w:szCs w:val="24"/>
          <w:lang w:val="en-GB"/>
        </w:rPr>
      </w:pPr>
      <w:r w:rsidRPr="00AC709D">
        <w:rPr>
          <w:rFonts w:ascii="Times New Roman" w:hAnsi="Times New Roman" w:cs="Times New Roman"/>
          <w:sz w:val="24"/>
          <w:szCs w:val="24"/>
          <w:lang w:val="en-GB"/>
        </w:rPr>
        <w:t>Lean system at SES Water makes quick decisions essential in a fast-paced marketplace. Such capability is embedded into SES water’s organizational structure and culture which helps it respond promptly to changing situations in the water sector including regulatory changes or environmental challenges</w:t>
      </w:r>
      <w:r w:rsidR="00992041">
        <w:rPr>
          <w:rFonts w:ascii="Times New Roman" w:hAnsi="Times New Roman" w:cs="Times New Roman"/>
          <w:sz w:val="24"/>
          <w:szCs w:val="24"/>
          <w:lang w:val="en-GB"/>
        </w:rPr>
        <w:t xml:space="preserve"> (</w:t>
      </w:r>
      <w:r w:rsidR="00992041" w:rsidRPr="008852CE">
        <w:rPr>
          <w:rFonts w:ascii="Times New Roman" w:hAnsi="Times New Roman" w:cs="Times New Roman"/>
          <w:sz w:val="24"/>
          <w:szCs w:val="24"/>
        </w:rPr>
        <w:t>Whittington, Regnér and Angwin,</w:t>
      </w:r>
      <w:r w:rsidR="00992041">
        <w:rPr>
          <w:rFonts w:ascii="Times New Roman" w:hAnsi="Times New Roman" w:cs="Times New Roman"/>
          <w:sz w:val="24"/>
          <w:szCs w:val="24"/>
        </w:rPr>
        <w:t xml:space="preserve"> 2020</w:t>
      </w:r>
      <w:r w:rsidR="00992041">
        <w:rPr>
          <w:rFonts w:ascii="Times New Roman" w:hAnsi="Times New Roman" w:cs="Times New Roman"/>
          <w:sz w:val="24"/>
          <w:szCs w:val="24"/>
          <w:lang w:val="en-GB"/>
        </w:rPr>
        <w:t>)</w:t>
      </w:r>
      <w:r w:rsidRPr="00AC709D">
        <w:rPr>
          <w:rFonts w:ascii="Times New Roman" w:hAnsi="Times New Roman" w:cs="Times New Roman"/>
          <w:sz w:val="24"/>
          <w:szCs w:val="24"/>
          <w:lang w:val="en-GB"/>
        </w:rPr>
        <w:t>. It is evident that this reactivity comes out as fast decision-making addressing current issues like water scarcity and fixing infrastructure to avoid disasters and calamities.</w:t>
      </w:r>
      <w:r w:rsidRPr="00AC709D">
        <w:rPr>
          <w:rFonts w:ascii="Segoe UI Symbol" w:hAnsi="Segoe UI Symbol" w:cs="Segoe UI Symbol"/>
          <w:sz w:val="24"/>
          <w:szCs w:val="24"/>
          <w:lang w:val="en-GB"/>
        </w:rPr>
        <w:t xml:space="preserve"> </w:t>
      </w:r>
      <w:r w:rsidRPr="00AC709D">
        <w:rPr>
          <w:rFonts w:ascii="Times New Roman" w:hAnsi="Times New Roman" w:cs="Times New Roman"/>
          <w:sz w:val="24"/>
          <w:szCs w:val="24"/>
          <w:lang w:val="en-GB"/>
        </w:rPr>
        <w:t>SES water works hand in hand with its corporate structure to give the company’s organizational culture which coalesce people together and creates one coherent system of values and standards. For instance, the culture of the company drives into every aspect of daily activities, and long-term strategies</w:t>
      </w:r>
      <w:r w:rsidR="004A3132" w:rsidRPr="00AC709D">
        <w:rPr>
          <w:rFonts w:ascii="Times New Roman" w:hAnsi="Times New Roman" w:cs="Times New Roman"/>
          <w:sz w:val="24"/>
          <w:szCs w:val="24"/>
          <w:lang w:val="en-GB"/>
        </w:rPr>
        <w:t>. This common will reflects into employees’ spirit and goes in line with the increasing concern about protection of environment. This creates a workforce that does more than just compliance, but instead seeks corporate goals beyond mere obedience.</w:t>
      </w:r>
    </w:p>
    <w:p w14:paraId="69DDDB0E" w14:textId="31A344D3" w:rsidR="00517669" w:rsidRPr="00AC709D" w:rsidRDefault="00517669" w:rsidP="00517669">
      <w:pPr>
        <w:spacing w:line="360" w:lineRule="auto"/>
        <w:jc w:val="both"/>
        <w:rPr>
          <w:rFonts w:ascii="Times New Roman" w:hAnsi="Times New Roman" w:cs="Times New Roman"/>
          <w:sz w:val="24"/>
          <w:szCs w:val="24"/>
          <w:lang w:val="en-GB"/>
        </w:rPr>
      </w:pPr>
      <w:r w:rsidRPr="00AC709D">
        <w:rPr>
          <w:rFonts w:ascii="Times New Roman" w:hAnsi="Times New Roman" w:cs="Times New Roman"/>
          <w:sz w:val="24"/>
          <w:szCs w:val="24"/>
          <w:lang w:val="en-GB"/>
        </w:rPr>
        <w:t>In addition, SES Water promotes a collaborative environment that fosters transparency in information sharing. It is useful for problem solving since employees from various ranks and departments share their knowledge. This culture facilitates cross pollination of ideas, fuelling innovation for SES Water at a time when technology-based innovation and new solutions are key</w:t>
      </w:r>
      <w:r w:rsidR="002F1F84">
        <w:rPr>
          <w:rFonts w:ascii="Times New Roman" w:hAnsi="Times New Roman" w:cs="Times New Roman"/>
          <w:sz w:val="24"/>
          <w:szCs w:val="24"/>
          <w:lang w:val="en-GB"/>
        </w:rPr>
        <w:t xml:space="preserve"> (</w:t>
      </w:r>
      <w:r w:rsidR="002F1F84" w:rsidRPr="00417F9C">
        <w:rPr>
          <w:rFonts w:ascii="Times New Roman" w:hAnsi="Times New Roman" w:cs="Times New Roman"/>
          <w:sz w:val="24"/>
          <w:szCs w:val="24"/>
        </w:rPr>
        <w:t>Bumann and Peter,</w:t>
      </w:r>
      <w:r w:rsidR="002F1F84">
        <w:rPr>
          <w:rFonts w:ascii="Times New Roman" w:hAnsi="Times New Roman" w:cs="Times New Roman"/>
          <w:sz w:val="24"/>
          <w:szCs w:val="24"/>
        </w:rPr>
        <w:t xml:space="preserve"> </w:t>
      </w:r>
      <w:r w:rsidR="004B0C33">
        <w:rPr>
          <w:rFonts w:ascii="Times New Roman" w:hAnsi="Times New Roman" w:cs="Times New Roman"/>
          <w:sz w:val="24"/>
          <w:szCs w:val="24"/>
        </w:rPr>
        <w:t>2019</w:t>
      </w:r>
      <w:r w:rsidR="002F1F84">
        <w:rPr>
          <w:rFonts w:ascii="Times New Roman" w:hAnsi="Times New Roman" w:cs="Times New Roman"/>
          <w:sz w:val="24"/>
          <w:szCs w:val="24"/>
          <w:lang w:val="en-GB"/>
        </w:rPr>
        <w:t>)</w:t>
      </w:r>
      <w:r w:rsidRPr="00AC709D">
        <w:rPr>
          <w:rFonts w:ascii="Times New Roman" w:hAnsi="Times New Roman" w:cs="Times New Roman"/>
          <w:sz w:val="24"/>
          <w:szCs w:val="24"/>
          <w:lang w:val="en-GB"/>
        </w:rPr>
        <w:t>.</w:t>
      </w:r>
      <w:r w:rsidR="00FF5DC7" w:rsidRPr="00AC709D">
        <w:rPr>
          <w:rFonts w:ascii="Times New Roman" w:hAnsi="Times New Roman" w:cs="Times New Roman"/>
          <w:sz w:val="24"/>
          <w:szCs w:val="24"/>
          <w:lang w:val="en-GB"/>
        </w:rPr>
        <w:t xml:space="preserve"> </w:t>
      </w:r>
      <w:r w:rsidRPr="00AC709D">
        <w:rPr>
          <w:rFonts w:ascii="Times New Roman" w:hAnsi="Times New Roman" w:cs="Times New Roman"/>
          <w:sz w:val="24"/>
          <w:szCs w:val="24"/>
          <w:lang w:val="en-GB"/>
        </w:rPr>
        <w:t>It follows that high employee satisfaction and retention rate characterizes a high organizational culture—S</w:t>
      </w:r>
      <w:r w:rsidR="00FF5DC7" w:rsidRPr="00AC709D">
        <w:rPr>
          <w:rFonts w:ascii="Times New Roman" w:hAnsi="Times New Roman" w:cs="Times New Roman"/>
          <w:sz w:val="24"/>
          <w:szCs w:val="24"/>
          <w:lang w:val="en-GB"/>
        </w:rPr>
        <w:t>ES</w:t>
      </w:r>
      <w:r w:rsidRPr="00AC709D">
        <w:rPr>
          <w:rFonts w:ascii="Times New Roman" w:hAnsi="Times New Roman" w:cs="Times New Roman"/>
          <w:sz w:val="24"/>
          <w:szCs w:val="24"/>
          <w:lang w:val="en-GB"/>
        </w:rPr>
        <w:t xml:space="preserve"> Water’s relation with organizational culture and organizational performance. Through its focus on work-life balance and professional development, the organization has encouraged motivation among employees. When employees feel like they belong to a team working towards same goals, it is easier for them to put in more efforts. They contribute significantly to performance measures since they give more of themselves.</w:t>
      </w:r>
    </w:p>
    <w:p w14:paraId="645F99EA" w14:textId="36237082" w:rsidR="009F7B3E" w:rsidRPr="00AC709D" w:rsidRDefault="00533A42" w:rsidP="00533A42">
      <w:pPr>
        <w:spacing w:line="360" w:lineRule="auto"/>
        <w:jc w:val="both"/>
        <w:rPr>
          <w:rFonts w:ascii="Times New Roman" w:hAnsi="Times New Roman" w:cs="Times New Roman"/>
          <w:sz w:val="24"/>
          <w:szCs w:val="24"/>
          <w:lang w:val="en-GB"/>
        </w:rPr>
      </w:pPr>
      <w:r w:rsidRPr="00AC709D">
        <w:rPr>
          <w:rFonts w:ascii="Times New Roman" w:hAnsi="Times New Roman" w:cs="Times New Roman"/>
          <w:sz w:val="24"/>
          <w:szCs w:val="24"/>
          <w:lang w:val="en-GB"/>
        </w:rPr>
        <w:t>The culture at SES water also affects its perception beyond. A good organizational culture supports the reputability of the company as more consumers and stakeholders put emphasis on corporate responsibilities</w:t>
      </w:r>
      <w:r w:rsidR="004B0C33">
        <w:rPr>
          <w:rFonts w:ascii="Times New Roman" w:hAnsi="Times New Roman" w:cs="Times New Roman"/>
          <w:sz w:val="24"/>
          <w:szCs w:val="24"/>
          <w:lang w:val="en-GB"/>
        </w:rPr>
        <w:t xml:space="preserve"> (</w:t>
      </w:r>
      <w:r w:rsidR="004B0C33" w:rsidRPr="00F60489">
        <w:rPr>
          <w:rFonts w:ascii="Times New Roman" w:hAnsi="Times New Roman" w:cs="Times New Roman"/>
          <w:sz w:val="24"/>
          <w:szCs w:val="24"/>
        </w:rPr>
        <w:t>Edensor,</w:t>
      </w:r>
      <w:r w:rsidR="004B0C33">
        <w:rPr>
          <w:rFonts w:ascii="Times New Roman" w:hAnsi="Times New Roman" w:cs="Times New Roman"/>
          <w:sz w:val="24"/>
          <w:szCs w:val="24"/>
        </w:rPr>
        <w:t xml:space="preserve"> 2020</w:t>
      </w:r>
      <w:r w:rsidR="004B0C33">
        <w:rPr>
          <w:rFonts w:ascii="Times New Roman" w:hAnsi="Times New Roman" w:cs="Times New Roman"/>
          <w:sz w:val="24"/>
          <w:szCs w:val="24"/>
          <w:lang w:val="en-GB"/>
        </w:rPr>
        <w:t>)</w:t>
      </w:r>
      <w:r w:rsidRPr="00AC709D">
        <w:rPr>
          <w:rFonts w:ascii="Times New Roman" w:hAnsi="Times New Roman" w:cs="Times New Roman"/>
          <w:sz w:val="24"/>
          <w:szCs w:val="24"/>
          <w:lang w:val="en-GB"/>
        </w:rPr>
        <w:t xml:space="preserve">. Such can affect customer loyalty and regulatory relationships, two important factors in the water industry where public trust cannot be compromised. Nevertheless, you should take note that the linkage between structure, culture, and performance is not fixed. SES Water understands that reassessment is an ongoing need. With the ever-changing external environment, it is imperative for the company to maintain a </w:t>
      </w:r>
      <w:r w:rsidRPr="00AC709D">
        <w:rPr>
          <w:rFonts w:ascii="Times New Roman" w:hAnsi="Times New Roman" w:cs="Times New Roman"/>
          <w:sz w:val="24"/>
          <w:szCs w:val="24"/>
          <w:lang w:val="en-GB"/>
        </w:rPr>
        <w:lastRenderedPageBreak/>
        <w:t>structure and culture congruent with emerging challenges and opportunities</w:t>
      </w:r>
      <w:r w:rsidR="004B0C33">
        <w:rPr>
          <w:rFonts w:ascii="Times New Roman" w:hAnsi="Times New Roman" w:cs="Times New Roman"/>
          <w:sz w:val="24"/>
          <w:szCs w:val="24"/>
          <w:lang w:val="en-GB"/>
        </w:rPr>
        <w:t xml:space="preserve"> (</w:t>
      </w:r>
      <w:r w:rsidR="004B0C33" w:rsidRPr="00F56C90">
        <w:rPr>
          <w:rFonts w:ascii="Times New Roman" w:hAnsi="Times New Roman" w:cs="Times New Roman"/>
          <w:sz w:val="24"/>
          <w:szCs w:val="24"/>
        </w:rPr>
        <w:t>Yun</w:t>
      </w:r>
      <w:r w:rsidR="004B0C33">
        <w:rPr>
          <w:rFonts w:ascii="Times New Roman" w:hAnsi="Times New Roman" w:cs="Times New Roman"/>
          <w:sz w:val="24"/>
          <w:szCs w:val="24"/>
        </w:rPr>
        <w:t xml:space="preserve"> et al., 2020</w:t>
      </w:r>
      <w:r w:rsidR="004B0C33">
        <w:rPr>
          <w:rFonts w:ascii="Times New Roman" w:hAnsi="Times New Roman" w:cs="Times New Roman"/>
          <w:sz w:val="24"/>
          <w:szCs w:val="24"/>
          <w:lang w:val="en-GB"/>
        </w:rPr>
        <w:t>)</w:t>
      </w:r>
      <w:r w:rsidRPr="00AC709D">
        <w:rPr>
          <w:rFonts w:ascii="Times New Roman" w:hAnsi="Times New Roman" w:cs="Times New Roman"/>
          <w:sz w:val="24"/>
          <w:szCs w:val="24"/>
          <w:lang w:val="en-GB"/>
        </w:rPr>
        <w:t>. The flexibility in the organisational structure as well as commitment for dynamic culture that is exhibited by SES Water, this helps it to make its way through the complicated nature of water industry.</w:t>
      </w:r>
      <w:r w:rsidR="009942C0" w:rsidRPr="00AC709D">
        <w:rPr>
          <w:rFonts w:ascii="Times New Roman" w:hAnsi="Times New Roman" w:cs="Times New Roman"/>
          <w:sz w:val="24"/>
          <w:szCs w:val="24"/>
          <w:lang w:val="en-GB"/>
        </w:rPr>
        <w:t xml:space="preserve"> The performance of SEW depends on its organization and culture. The simple structure provides the flexibility and quick decision making, and the collaborative and sustainable culture boost employment motivation and helps the company’s image. This synergy provides a solid structure upon which SES Water can realize its mission in an uncertain sector.</w:t>
      </w:r>
    </w:p>
    <w:p w14:paraId="7D96D439" w14:textId="51BA8712" w:rsidR="002809E8" w:rsidRDefault="002809E8" w:rsidP="002809E8">
      <w:pPr>
        <w:spacing w:line="360" w:lineRule="auto"/>
        <w:jc w:val="both"/>
        <w:rPr>
          <w:rFonts w:ascii="Times New Roman" w:hAnsi="Times New Roman" w:cs="Times New Roman"/>
          <w:sz w:val="24"/>
          <w:szCs w:val="24"/>
          <w:lang w:val="en-GB"/>
        </w:rPr>
      </w:pPr>
      <w:r w:rsidRPr="00AC709D">
        <w:rPr>
          <w:rFonts w:ascii="Times New Roman" w:hAnsi="Times New Roman" w:cs="Times New Roman"/>
          <w:sz w:val="24"/>
          <w:szCs w:val="24"/>
          <w:lang w:val="en-GB"/>
        </w:rPr>
        <w:t>The way in which SES Water motivates its employees is a complex and deliberate effort that is intertwined within the organizational structure. Getting an insight into the details that underlie SES Water’s motivation mechanisms comprise a discussion about intrinsic and extrinsic motivators, recognition programs, and setting in line individual aims alongside business priorities</w:t>
      </w:r>
      <w:r w:rsidR="00D62A9D">
        <w:rPr>
          <w:rFonts w:ascii="Times New Roman" w:hAnsi="Times New Roman" w:cs="Times New Roman"/>
          <w:sz w:val="24"/>
          <w:szCs w:val="24"/>
          <w:lang w:val="en-GB"/>
        </w:rPr>
        <w:t xml:space="preserve"> (</w:t>
      </w:r>
      <w:r w:rsidR="00D62A9D" w:rsidRPr="003F2693">
        <w:rPr>
          <w:rFonts w:ascii="Times New Roman" w:hAnsi="Times New Roman" w:cs="Times New Roman"/>
          <w:sz w:val="24"/>
          <w:szCs w:val="24"/>
        </w:rPr>
        <w:t>Paais and Pattiruhu,</w:t>
      </w:r>
      <w:r w:rsidR="00D62A9D">
        <w:rPr>
          <w:rFonts w:ascii="Times New Roman" w:hAnsi="Times New Roman" w:cs="Times New Roman"/>
          <w:sz w:val="24"/>
          <w:szCs w:val="24"/>
        </w:rPr>
        <w:t xml:space="preserve"> </w:t>
      </w:r>
      <w:r w:rsidR="00DC5EC8">
        <w:rPr>
          <w:rFonts w:ascii="Times New Roman" w:hAnsi="Times New Roman" w:cs="Times New Roman"/>
          <w:sz w:val="24"/>
          <w:szCs w:val="24"/>
        </w:rPr>
        <w:t>2020</w:t>
      </w:r>
      <w:r w:rsidR="00D62A9D">
        <w:rPr>
          <w:rFonts w:ascii="Times New Roman" w:hAnsi="Times New Roman" w:cs="Times New Roman"/>
          <w:sz w:val="24"/>
          <w:szCs w:val="24"/>
          <w:lang w:val="en-GB"/>
        </w:rPr>
        <w:t>)</w:t>
      </w:r>
      <w:r w:rsidRPr="00AC709D">
        <w:rPr>
          <w:rFonts w:ascii="Times New Roman" w:hAnsi="Times New Roman" w:cs="Times New Roman"/>
          <w:sz w:val="24"/>
          <w:szCs w:val="24"/>
          <w:lang w:val="en-GB"/>
        </w:rPr>
        <w:t xml:space="preserve">. SES Water recognizes that each employee is driven by different factors. </w:t>
      </w:r>
      <w:r w:rsidR="00B52117" w:rsidRPr="00B52117">
        <w:rPr>
          <w:rFonts w:ascii="Times New Roman" w:hAnsi="Times New Roman" w:cs="Times New Roman"/>
          <w:sz w:val="24"/>
          <w:szCs w:val="24"/>
          <w:lang w:val="en-GB"/>
        </w:rPr>
        <w:t>The organisation views motivation as a fact that is not universally understood. Instead, the organisation uses a modified strategy that recognises and meets the unique needs and goals of its workers and employees. This strategy is consistent with existing frameworks or persuasive systems, such as Maslow's hierarchy of needs and Herzberg's two-factor hypothesis, which emphasise the significance of recognising individual differences in motivation</w:t>
      </w:r>
      <w:r w:rsidRPr="00AC709D">
        <w:rPr>
          <w:rFonts w:ascii="Times New Roman" w:hAnsi="Times New Roman" w:cs="Times New Roman"/>
          <w:sz w:val="24"/>
          <w:szCs w:val="24"/>
          <w:lang w:val="en-GB"/>
        </w:rPr>
        <w:t>.</w:t>
      </w:r>
    </w:p>
    <w:p w14:paraId="09AC00D3" w14:textId="2399A4A7" w:rsidR="00D650A4" w:rsidRPr="00AC709D" w:rsidRDefault="00223EB3" w:rsidP="002809E8">
      <w:pPr>
        <w:spacing w:line="360" w:lineRule="auto"/>
        <w:jc w:val="both"/>
        <w:rPr>
          <w:rFonts w:ascii="Times New Roman" w:hAnsi="Times New Roman" w:cs="Times New Roman"/>
          <w:sz w:val="24"/>
          <w:szCs w:val="24"/>
          <w:lang w:val="en-GB"/>
        </w:rPr>
      </w:pPr>
      <w:r w:rsidRPr="00223EB3">
        <w:rPr>
          <w:rFonts w:ascii="Times New Roman" w:hAnsi="Times New Roman" w:cs="Times New Roman"/>
          <w:sz w:val="24"/>
          <w:szCs w:val="24"/>
          <w:lang w:val="en-GB"/>
        </w:rPr>
        <w:t>Maslow's Hierarchy of Needs and Herzberg's Two-Factor Theory are two examples of well-founded frameworks and models that SES Water's approach to attracting employees completely aligns with. These models perfectly align with SES Water's modified approach, which takes individual differences in motivation into account. Furthermore, the association offers substantial salary guarantees, a powerful external incentive that aligns with the equity hypothesis' emphasis on equitable remuneration</w:t>
      </w:r>
      <w:r w:rsidR="00DC5EC8">
        <w:rPr>
          <w:rFonts w:ascii="Times New Roman" w:hAnsi="Times New Roman" w:cs="Times New Roman"/>
          <w:sz w:val="24"/>
          <w:szCs w:val="24"/>
          <w:lang w:val="en-GB"/>
        </w:rPr>
        <w:t xml:space="preserve"> (</w:t>
      </w:r>
      <w:r w:rsidR="00DC5EC8" w:rsidRPr="003C6A76">
        <w:rPr>
          <w:rFonts w:ascii="Times New Roman" w:hAnsi="Times New Roman" w:cs="Times New Roman"/>
          <w:sz w:val="24"/>
          <w:szCs w:val="24"/>
        </w:rPr>
        <w:t>Nguyen</w:t>
      </w:r>
      <w:r w:rsidR="00DC5EC8">
        <w:rPr>
          <w:rFonts w:ascii="Times New Roman" w:hAnsi="Times New Roman" w:cs="Times New Roman"/>
          <w:sz w:val="24"/>
          <w:szCs w:val="24"/>
        </w:rPr>
        <w:t xml:space="preserve"> et al., 2020</w:t>
      </w:r>
      <w:r w:rsidR="00DC5EC8">
        <w:rPr>
          <w:rFonts w:ascii="Times New Roman" w:hAnsi="Times New Roman" w:cs="Times New Roman"/>
          <w:sz w:val="24"/>
          <w:szCs w:val="24"/>
          <w:lang w:val="en-GB"/>
        </w:rPr>
        <w:t>)</w:t>
      </w:r>
      <w:r w:rsidRPr="00223EB3">
        <w:rPr>
          <w:rFonts w:ascii="Times New Roman" w:hAnsi="Times New Roman" w:cs="Times New Roman"/>
          <w:sz w:val="24"/>
          <w:szCs w:val="24"/>
          <w:lang w:val="en-GB"/>
        </w:rPr>
        <w:t>. SES Water, adhering to the criteria of the self-determination theory, accords exceptional significance to internal elements in order to further undermine motivation. This strategy aligns with the organization's duty to promote autonomy, relationship building, and strengthening inside the workplace, ultimately developing a culture centred around a shared viewpoint. Support-based acknowledgement programmes are implemented by the company to help people perceive and develop desired behaviours</w:t>
      </w:r>
      <w:r w:rsidR="00D650A4" w:rsidRPr="00D650A4">
        <w:rPr>
          <w:rFonts w:ascii="Times New Roman" w:hAnsi="Times New Roman" w:cs="Times New Roman"/>
          <w:sz w:val="24"/>
          <w:szCs w:val="24"/>
          <w:lang w:val="en-GB"/>
        </w:rPr>
        <w:t>.</w:t>
      </w:r>
    </w:p>
    <w:p w14:paraId="1DB890B3" w14:textId="11E705C6" w:rsidR="006C57F4" w:rsidRPr="00AC709D" w:rsidRDefault="00C86077" w:rsidP="006C57F4">
      <w:pPr>
        <w:spacing w:line="360" w:lineRule="auto"/>
        <w:jc w:val="both"/>
        <w:rPr>
          <w:rFonts w:ascii="Times New Roman" w:hAnsi="Times New Roman" w:cs="Times New Roman"/>
          <w:sz w:val="24"/>
          <w:szCs w:val="24"/>
          <w:lang w:val="en-GB"/>
        </w:rPr>
      </w:pPr>
      <w:r w:rsidRPr="00C86077">
        <w:rPr>
          <w:rFonts w:ascii="Times New Roman" w:hAnsi="Times New Roman" w:cs="Times New Roman"/>
          <w:sz w:val="24"/>
          <w:szCs w:val="24"/>
          <w:lang w:val="en-GB"/>
        </w:rPr>
        <w:t xml:space="preserve">SES Water's systematic strategy is based on outside variables to invigorate motivation, including offering cutthroat remuneration and thorough advantages. The organization </w:t>
      </w:r>
      <w:r w:rsidRPr="00C86077">
        <w:rPr>
          <w:rFonts w:ascii="Times New Roman" w:hAnsi="Times New Roman" w:cs="Times New Roman"/>
          <w:sz w:val="24"/>
          <w:szCs w:val="24"/>
          <w:lang w:val="en-GB"/>
        </w:rPr>
        <w:lastRenderedPageBreak/>
        <w:t>endeavours to remain ahead as far as pay to draw in capable people and advance group solidarity. Explicit motivators such as incentives are utilized to lay out the least guidelines that meet workers' essential requirements and lay the preparation for additional motivation endeavours</w:t>
      </w:r>
      <w:r w:rsidR="00CE77F8" w:rsidRPr="00CE77F8">
        <w:rPr>
          <w:rFonts w:ascii="Times New Roman" w:hAnsi="Times New Roman" w:cs="Times New Roman"/>
          <w:sz w:val="24"/>
          <w:szCs w:val="24"/>
          <w:lang w:val="en-GB"/>
        </w:rPr>
        <w:t>. Additionally, SES Water recognizes the significance of internal motivators in addition to external ones</w:t>
      </w:r>
      <w:r w:rsidR="00E64C3D" w:rsidRPr="00E64C3D">
        <w:rPr>
          <w:rFonts w:ascii="Times New Roman" w:hAnsi="Times New Roman" w:cs="Times New Roman"/>
          <w:sz w:val="24"/>
          <w:szCs w:val="24"/>
          <w:lang w:val="en-GB"/>
        </w:rPr>
        <w:t xml:space="preserve">. Furthermore, it cultivates a conducive atmosphere that </w:t>
      </w:r>
      <w:r w:rsidR="00442900" w:rsidRPr="00E64C3D">
        <w:rPr>
          <w:rFonts w:ascii="Times New Roman" w:hAnsi="Times New Roman" w:cs="Times New Roman"/>
          <w:sz w:val="24"/>
          <w:szCs w:val="24"/>
          <w:lang w:val="en-GB"/>
        </w:rPr>
        <w:t>instils</w:t>
      </w:r>
      <w:r w:rsidR="00E64C3D" w:rsidRPr="00E64C3D">
        <w:rPr>
          <w:rFonts w:ascii="Times New Roman" w:hAnsi="Times New Roman" w:cs="Times New Roman"/>
          <w:sz w:val="24"/>
          <w:szCs w:val="24"/>
          <w:lang w:val="en-GB"/>
        </w:rPr>
        <w:t xml:space="preserve"> a sense of autonomy, purpose, and proficiency</w:t>
      </w:r>
      <w:r w:rsidR="006C57F4" w:rsidRPr="00AC709D">
        <w:rPr>
          <w:rFonts w:ascii="Times New Roman" w:hAnsi="Times New Roman" w:cs="Times New Roman"/>
          <w:sz w:val="24"/>
          <w:szCs w:val="24"/>
          <w:lang w:val="en-GB"/>
        </w:rPr>
        <w:t xml:space="preserve">. </w:t>
      </w:r>
      <w:r w:rsidR="00D2325E" w:rsidRPr="00AC709D">
        <w:rPr>
          <w:rFonts w:ascii="Times New Roman" w:hAnsi="Times New Roman" w:cs="Times New Roman"/>
          <w:sz w:val="24"/>
          <w:szCs w:val="24"/>
          <w:lang w:val="en-GB"/>
        </w:rPr>
        <w:t xml:space="preserve">As per the discussions of Huizinga </w:t>
      </w:r>
      <w:r w:rsidR="00AC709D" w:rsidRPr="00AC709D">
        <w:rPr>
          <w:rFonts w:ascii="Times New Roman" w:hAnsi="Times New Roman" w:cs="Times New Roman"/>
          <w:sz w:val="24"/>
          <w:szCs w:val="24"/>
          <w:lang w:val="en-GB"/>
        </w:rPr>
        <w:t>and</w:t>
      </w:r>
      <w:r w:rsidR="00D2325E" w:rsidRPr="00AC709D">
        <w:rPr>
          <w:rFonts w:ascii="Times New Roman" w:hAnsi="Times New Roman" w:cs="Times New Roman"/>
          <w:sz w:val="24"/>
          <w:szCs w:val="24"/>
          <w:lang w:val="en-GB"/>
        </w:rPr>
        <w:t xml:space="preserve"> Mizzi </w:t>
      </w:r>
      <w:r w:rsidR="00AC709D" w:rsidRPr="00AC709D">
        <w:rPr>
          <w:rFonts w:ascii="Times New Roman" w:hAnsi="Times New Roman" w:cs="Times New Roman"/>
          <w:sz w:val="24"/>
          <w:szCs w:val="24"/>
          <w:lang w:val="en-GB"/>
        </w:rPr>
        <w:t>(</w:t>
      </w:r>
      <w:r w:rsidR="00D2325E" w:rsidRPr="00AC709D">
        <w:rPr>
          <w:rFonts w:ascii="Times New Roman" w:hAnsi="Times New Roman" w:cs="Times New Roman"/>
          <w:sz w:val="24"/>
          <w:szCs w:val="24"/>
          <w:lang w:val="en-GB"/>
        </w:rPr>
        <w:t>2017</w:t>
      </w:r>
      <w:r w:rsidR="00AC709D" w:rsidRPr="00AC709D">
        <w:rPr>
          <w:rFonts w:ascii="Times New Roman" w:hAnsi="Times New Roman" w:cs="Times New Roman"/>
          <w:sz w:val="24"/>
          <w:szCs w:val="24"/>
          <w:lang w:val="en-GB"/>
        </w:rPr>
        <w:t>), s</w:t>
      </w:r>
      <w:r w:rsidR="006C57F4" w:rsidRPr="00AC709D">
        <w:rPr>
          <w:rFonts w:ascii="Times New Roman" w:hAnsi="Times New Roman" w:cs="Times New Roman"/>
          <w:sz w:val="24"/>
          <w:szCs w:val="24"/>
          <w:lang w:val="en-GB"/>
        </w:rPr>
        <w:t>uch relates to principles of self-determination theory, which postulates that people are motivated when they meet their psycho-logical desire for independence, competence and interdependence</w:t>
      </w:r>
      <w:r w:rsidR="00D62A9D">
        <w:rPr>
          <w:rFonts w:ascii="Times New Roman" w:hAnsi="Times New Roman" w:cs="Times New Roman"/>
          <w:sz w:val="24"/>
          <w:szCs w:val="24"/>
          <w:lang w:val="en-GB"/>
        </w:rPr>
        <w:t xml:space="preserve"> (</w:t>
      </w:r>
      <w:r w:rsidR="00D62A9D" w:rsidRPr="001B5AEC">
        <w:rPr>
          <w:rFonts w:ascii="Times New Roman" w:hAnsi="Times New Roman" w:cs="Times New Roman"/>
          <w:sz w:val="24"/>
          <w:szCs w:val="24"/>
        </w:rPr>
        <w:t>Ali and Anwar,</w:t>
      </w:r>
      <w:r w:rsidR="00D62A9D">
        <w:rPr>
          <w:rFonts w:ascii="Times New Roman" w:hAnsi="Times New Roman" w:cs="Times New Roman"/>
          <w:sz w:val="24"/>
          <w:szCs w:val="24"/>
        </w:rPr>
        <w:t xml:space="preserve"> 2021</w:t>
      </w:r>
      <w:r w:rsidR="00D62A9D">
        <w:rPr>
          <w:rFonts w:ascii="Times New Roman" w:hAnsi="Times New Roman" w:cs="Times New Roman"/>
          <w:sz w:val="24"/>
          <w:szCs w:val="24"/>
          <w:lang w:val="en-GB"/>
        </w:rPr>
        <w:t>)</w:t>
      </w:r>
      <w:r w:rsidR="006C57F4" w:rsidRPr="00AC709D">
        <w:rPr>
          <w:rFonts w:ascii="Times New Roman" w:hAnsi="Times New Roman" w:cs="Times New Roman"/>
          <w:sz w:val="24"/>
          <w:szCs w:val="24"/>
          <w:lang w:val="en-GB"/>
        </w:rPr>
        <w:t>. SES Water creates an environment in which employees can become empowered and own what they do, giving room for skills development and job progression.</w:t>
      </w:r>
    </w:p>
    <w:p w14:paraId="7320924F" w14:textId="2E41FDDE" w:rsidR="002809E8" w:rsidRDefault="00D30BE5" w:rsidP="002F019A">
      <w:pPr>
        <w:spacing w:line="360" w:lineRule="auto"/>
        <w:jc w:val="both"/>
        <w:rPr>
          <w:rFonts w:ascii="Times New Roman" w:hAnsi="Times New Roman" w:cs="Times New Roman"/>
          <w:sz w:val="24"/>
          <w:szCs w:val="24"/>
          <w:lang w:val="en-GB"/>
        </w:rPr>
      </w:pPr>
      <w:r w:rsidRPr="00D30BE5">
        <w:rPr>
          <w:rFonts w:ascii="Times New Roman" w:hAnsi="Times New Roman" w:cs="Times New Roman"/>
          <w:sz w:val="24"/>
          <w:szCs w:val="24"/>
          <w:lang w:val="en-GB"/>
        </w:rPr>
        <w:t>Recognition programs are a vital component of SES Water's motivational strategy. The organization places great emphasis on acknowledging and celebrating achievements, regardless of their magnitude. This aligns with reinforcement theory, as positive conduct is always accompanied by a form of reward. Nevertheless, SES Water's recognition program goes beyond mere financial incentives, encompassing accolades, employee appreciation, and professional growth opportunities. A comprehensive approach to recognition considers the diverse ways in which employees seek and value acknowledgment</w:t>
      </w:r>
      <w:r w:rsidR="00D5500F">
        <w:rPr>
          <w:rFonts w:ascii="Times New Roman" w:hAnsi="Times New Roman" w:cs="Times New Roman"/>
          <w:sz w:val="24"/>
          <w:szCs w:val="24"/>
          <w:lang w:val="en-GB"/>
        </w:rPr>
        <w:t xml:space="preserve"> (</w:t>
      </w:r>
      <w:r w:rsidR="00D5500F" w:rsidRPr="00D62A9D">
        <w:rPr>
          <w:rFonts w:ascii="Times New Roman" w:hAnsi="Times New Roman" w:cs="Times New Roman"/>
          <w:sz w:val="24"/>
          <w:szCs w:val="24"/>
        </w:rPr>
        <w:t>Kuswati, 2020</w:t>
      </w:r>
      <w:r w:rsidR="00D5500F">
        <w:rPr>
          <w:rFonts w:ascii="Times New Roman" w:hAnsi="Times New Roman" w:cs="Times New Roman"/>
          <w:sz w:val="24"/>
          <w:szCs w:val="24"/>
          <w:lang w:val="en-GB"/>
        </w:rPr>
        <w:t>)</w:t>
      </w:r>
      <w:r w:rsidRPr="00D30BE5">
        <w:rPr>
          <w:rFonts w:ascii="Times New Roman" w:hAnsi="Times New Roman" w:cs="Times New Roman"/>
          <w:sz w:val="24"/>
          <w:szCs w:val="24"/>
          <w:lang w:val="en-GB"/>
        </w:rPr>
        <w:t xml:space="preserve">. </w:t>
      </w:r>
      <w:r w:rsidR="00327BDB" w:rsidRPr="00327BDB">
        <w:rPr>
          <w:rFonts w:ascii="Times New Roman" w:hAnsi="Times New Roman" w:cs="Times New Roman"/>
          <w:sz w:val="24"/>
          <w:szCs w:val="24"/>
          <w:lang w:val="en-GB"/>
        </w:rPr>
        <w:t>SES Water actively promotes a culture of transparency and authenticity, where constructive criticism is highly valued. This nurtures a supportive environment where employees feel listened to and respected. Regular performance assessments and feedback conversations, guided by motivation theories like the expectancy theory, emphasize the importance of feedback and clearly defined performance expectations in motivating individuals. SES Water places a high emphasis on open lines of communication, allowing employees to gain a deeper understanding of their responsibilities, performance goals, and the significance of their contributions to the company's overall objectives</w:t>
      </w:r>
      <w:r w:rsidR="00D3788E" w:rsidRPr="00D3788E">
        <w:rPr>
          <w:rFonts w:ascii="Times New Roman" w:hAnsi="Times New Roman" w:cs="Times New Roman"/>
          <w:sz w:val="24"/>
          <w:szCs w:val="24"/>
          <w:lang w:val="en-GB"/>
        </w:rPr>
        <w:t>.</w:t>
      </w:r>
    </w:p>
    <w:p w14:paraId="2E0DE800" w14:textId="243EC43E" w:rsidR="00D650A4" w:rsidRPr="00AC709D" w:rsidRDefault="00D920CA" w:rsidP="00C43E77">
      <w:pPr>
        <w:spacing w:line="360" w:lineRule="auto"/>
        <w:jc w:val="both"/>
        <w:rPr>
          <w:rFonts w:ascii="Times New Roman" w:hAnsi="Times New Roman" w:cs="Times New Roman"/>
          <w:sz w:val="24"/>
          <w:szCs w:val="24"/>
          <w:lang w:val="en-GB"/>
        </w:rPr>
      </w:pPr>
      <w:r w:rsidRPr="00D920CA">
        <w:rPr>
          <w:rFonts w:ascii="Times New Roman" w:hAnsi="Times New Roman" w:cs="Times New Roman"/>
          <w:sz w:val="24"/>
          <w:szCs w:val="24"/>
          <w:lang w:val="en-GB"/>
        </w:rPr>
        <w:t>SES Water places a high need on perceiving the indispensable association between individual aspirations and the objectives of the organization. By utilizing a smart interaction, workers are enabled to lay out their own objectives while understanding how their endeavours straightforwardly add to the bigger mission of the organization</w:t>
      </w:r>
      <w:r w:rsidR="00AB00A5">
        <w:rPr>
          <w:rFonts w:ascii="Times New Roman" w:hAnsi="Times New Roman" w:cs="Times New Roman"/>
          <w:sz w:val="24"/>
          <w:szCs w:val="24"/>
          <w:lang w:val="en-GB"/>
        </w:rPr>
        <w:t xml:space="preserve"> (</w:t>
      </w:r>
      <w:r w:rsidR="00AB00A5" w:rsidRPr="003D6AFD">
        <w:rPr>
          <w:rFonts w:ascii="Times New Roman" w:hAnsi="Times New Roman" w:cs="Times New Roman"/>
          <w:sz w:val="24"/>
          <w:szCs w:val="24"/>
        </w:rPr>
        <w:t>Lorincová</w:t>
      </w:r>
      <w:r w:rsidR="00AB00A5">
        <w:rPr>
          <w:rFonts w:ascii="Times New Roman" w:hAnsi="Times New Roman" w:cs="Times New Roman"/>
          <w:sz w:val="24"/>
          <w:szCs w:val="24"/>
        </w:rPr>
        <w:t xml:space="preserve"> et al., 2019</w:t>
      </w:r>
      <w:r w:rsidR="00AB00A5">
        <w:rPr>
          <w:rFonts w:ascii="Times New Roman" w:hAnsi="Times New Roman" w:cs="Times New Roman"/>
          <w:sz w:val="24"/>
          <w:szCs w:val="24"/>
          <w:lang w:val="en-GB"/>
        </w:rPr>
        <w:t>)</w:t>
      </w:r>
      <w:r w:rsidRPr="00D920CA">
        <w:rPr>
          <w:rFonts w:ascii="Times New Roman" w:hAnsi="Times New Roman" w:cs="Times New Roman"/>
          <w:sz w:val="24"/>
          <w:szCs w:val="24"/>
          <w:lang w:val="en-GB"/>
        </w:rPr>
        <w:t xml:space="preserve">. This strategy is established in the hypothesis of goal-setting, which places that the foundation of testing and explicit objectives, combined with persevering work towards them, yields further developed execution. By carrying out this methodology, SES Water guarantees that all the team </w:t>
      </w:r>
      <w:r w:rsidRPr="00D920CA">
        <w:rPr>
          <w:rFonts w:ascii="Times New Roman" w:hAnsi="Times New Roman" w:cs="Times New Roman"/>
          <w:sz w:val="24"/>
          <w:szCs w:val="24"/>
          <w:lang w:val="en-GB"/>
        </w:rPr>
        <w:lastRenderedPageBreak/>
        <w:t>members and colleagues handle the significant effect of their commitments towards the general target of giving sustainable water solutions</w:t>
      </w:r>
      <w:r w:rsidR="00C43E77" w:rsidRPr="00C43E77">
        <w:rPr>
          <w:rFonts w:ascii="Times New Roman" w:hAnsi="Times New Roman" w:cs="Times New Roman"/>
          <w:sz w:val="24"/>
          <w:szCs w:val="24"/>
          <w:lang w:val="en-GB"/>
        </w:rPr>
        <w:t>.</w:t>
      </w:r>
      <w:r w:rsidR="00C43E77">
        <w:rPr>
          <w:rFonts w:ascii="Times New Roman" w:hAnsi="Times New Roman" w:cs="Times New Roman"/>
          <w:sz w:val="24"/>
          <w:szCs w:val="24"/>
          <w:lang w:val="en-GB"/>
        </w:rPr>
        <w:t xml:space="preserve"> </w:t>
      </w:r>
      <w:r w:rsidR="008C284D" w:rsidRPr="008C284D">
        <w:rPr>
          <w:rFonts w:ascii="Times New Roman" w:hAnsi="Times New Roman" w:cs="Times New Roman"/>
          <w:sz w:val="24"/>
          <w:szCs w:val="24"/>
          <w:lang w:val="en-GB"/>
        </w:rPr>
        <w:t>Thus, SES Water takes on an essential way to deal with motivating its labour force. It uses an extensive framework incorporating both internal and external inspirations, for example, an acknowledgement program, to encourage values, proprietorship, and arrangement among individual and hierarchical objectives. Besides, SES Water has developed a working environment culture that sustains a profound association with the organization's central goal. This approach recognizes the particular spurring elements of every worker and eventually drives both individual and aggregate accomplishments for the organization</w:t>
      </w:r>
      <w:r w:rsidR="00C43E77" w:rsidRPr="00C43E77">
        <w:rPr>
          <w:rFonts w:ascii="Times New Roman" w:hAnsi="Times New Roman" w:cs="Times New Roman"/>
          <w:sz w:val="24"/>
          <w:szCs w:val="24"/>
          <w:lang w:val="en-GB"/>
        </w:rPr>
        <w:t>.</w:t>
      </w:r>
    </w:p>
    <w:p w14:paraId="5984CFBD" w14:textId="33CAC925" w:rsidR="00755E79" w:rsidRDefault="00755E79" w:rsidP="001572F7">
      <w:pPr>
        <w:spacing w:line="360" w:lineRule="auto"/>
        <w:jc w:val="both"/>
        <w:rPr>
          <w:rFonts w:ascii="Times New Roman" w:hAnsi="Times New Roman" w:cs="Times New Roman"/>
          <w:b/>
          <w:bCs/>
          <w:sz w:val="24"/>
          <w:szCs w:val="24"/>
          <w:lang w:val="en-GB"/>
        </w:rPr>
      </w:pPr>
      <w:r w:rsidRPr="00847411">
        <w:rPr>
          <w:rFonts w:ascii="Times New Roman" w:hAnsi="Times New Roman" w:cs="Times New Roman"/>
          <w:b/>
          <w:bCs/>
          <w:sz w:val="24"/>
          <w:szCs w:val="24"/>
          <w:lang w:val="en-GB"/>
        </w:rPr>
        <w:t>Conclusion</w:t>
      </w:r>
    </w:p>
    <w:p w14:paraId="7D73C06E" w14:textId="00D1CC4F" w:rsidR="00271A22" w:rsidRPr="00847411" w:rsidRDefault="00957977" w:rsidP="001572F7">
      <w:pPr>
        <w:spacing w:line="360" w:lineRule="auto"/>
        <w:jc w:val="both"/>
        <w:rPr>
          <w:rFonts w:ascii="Times New Roman" w:hAnsi="Times New Roman" w:cs="Times New Roman"/>
          <w:b/>
          <w:bCs/>
          <w:sz w:val="24"/>
          <w:szCs w:val="24"/>
          <w:lang w:val="en-GB"/>
        </w:rPr>
      </w:pPr>
      <w:r w:rsidRPr="00957977">
        <w:rPr>
          <w:rFonts w:ascii="Times New Roman" w:hAnsi="Times New Roman" w:cs="Times New Roman"/>
          <w:sz w:val="24"/>
          <w:szCs w:val="24"/>
          <w:lang w:val="en-GB"/>
        </w:rPr>
        <w:t>To conclude, SES Water's dedication to motivating its employees is the cornerstone of its success as an organization. Drawing from psychological theories and implementing concrete practices, the company goes beyond traditional boundaries. By combining both intrinsic and extrinsic motivators, implementing strategic recognition programs, and maintaining transparent communication, SES Water is able to propel its workforce towards motivation. As the organization navigates the challenges of the UK water industry, its achievements are not simply measured in gallons, but in the passion, commitment, and collective determination of its motivated employees. This showcases the transformative impact of a well-designed motivation strategy in exceeding organizational objectives</w:t>
      </w:r>
      <w:r w:rsidRPr="00957977">
        <w:rPr>
          <w:rFonts w:ascii="Times New Roman" w:hAnsi="Times New Roman" w:cs="Times New Roman"/>
          <w:b/>
          <w:bCs/>
          <w:sz w:val="24"/>
          <w:szCs w:val="24"/>
          <w:lang w:val="en-GB"/>
        </w:rPr>
        <w:t>.</w:t>
      </w:r>
    </w:p>
    <w:p w14:paraId="011F57D4" w14:textId="49A0A24C" w:rsidR="00C9264E" w:rsidRDefault="00C9264E">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27F13DA" w14:textId="6F771ECB" w:rsidR="00755E79" w:rsidRPr="00C9264E" w:rsidRDefault="00C9264E" w:rsidP="001572F7">
      <w:pPr>
        <w:spacing w:line="360" w:lineRule="auto"/>
        <w:jc w:val="both"/>
        <w:rPr>
          <w:rFonts w:ascii="Times New Roman" w:hAnsi="Times New Roman" w:cs="Times New Roman"/>
          <w:b/>
          <w:bCs/>
          <w:sz w:val="24"/>
          <w:szCs w:val="24"/>
          <w:lang w:val="en-GB"/>
        </w:rPr>
      </w:pPr>
      <w:r w:rsidRPr="00C9264E">
        <w:rPr>
          <w:rFonts w:ascii="Times New Roman" w:hAnsi="Times New Roman" w:cs="Times New Roman"/>
          <w:b/>
          <w:bCs/>
          <w:sz w:val="24"/>
          <w:szCs w:val="24"/>
          <w:lang w:val="en-GB"/>
        </w:rPr>
        <w:lastRenderedPageBreak/>
        <w:t>References</w:t>
      </w:r>
    </w:p>
    <w:p w14:paraId="1DD43787" w14:textId="77777777" w:rsidR="00AB00A5" w:rsidRDefault="00AB00A5" w:rsidP="001572F7">
      <w:pPr>
        <w:spacing w:line="360" w:lineRule="auto"/>
        <w:jc w:val="both"/>
        <w:rPr>
          <w:rFonts w:ascii="Times New Roman" w:hAnsi="Times New Roman" w:cs="Times New Roman"/>
          <w:sz w:val="24"/>
          <w:szCs w:val="24"/>
        </w:rPr>
      </w:pPr>
      <w:r w:rsidRPr="001B5AEC">
        <w:rPr>
          <w:rFonts w:ascii="Times New Roman" w:hAnsi="Times New Roman" w:cs="Times New Roman"/>
          <w:sz w:val="24"/>
          <w:szCs w:val="24"/>
        </w:rPr>
        <w:t>Ali, B.J. and Anwar, G., 2021. An empirical study of employees’ motivation and its influence job satisfaction. </w:t>
      </w:r>
      <w:r w:rsidRPr="001B5AEC">
        <w:rPr>
          <w:rFonts w:ascii="Times New Roman" w:hAnsi="Times New Roman" w:cs="Times New Roman"/>
          <w:i/>
          <w:iCs/>
          <w:sz w:val="24"/>
          <w:szCs w:val="24"/>
        </w:rPr>
        <w:t>Ali, BJ, &amp; Anwar, G.(2021). An Empirical Study of Employees’ Motivation and its Influence Job Satisfaction. International Journal of Engineering, Business and Management</w:t>
      </w:r>
      <w:r w:rsidRPr="001B5AEC">
        <w:rPr>
          <w:rFonts w:ascii="Times New Roman" w:hAnsi="Times New Roman" w:cs="Times New Roman"/>
          <w:sz w:val="24"/>
          <w:szCs w:val="24"/>
        </w:rPr>
        <w:t>, </w:t>
      </w:r>
      <w:r w:rsidRPr="001B5AEC">
        <w:rPr>
          <w:rFonts w:ascii="Times New Roman" w:hAnsi="Times New Roman" w:cs="Times New Roman"/>
          <w:i/>
          <w:iCs/>
          <w:sz w:val="24"/>
          <w:szCs w:val="24"/>
        </w:rPr>
        <w:t>5</w:t>
      </w:r>
      <w:r w:rsidRPr="001B5AEC">
        <w:rPr>
          <w:rFonts w:ascii="Times New Roman" w:hAnsi="Times New Roman" w:cs="Times New Roman"/>
          <w:sz w:val="24"/>
          <w:szCs w:val="24"/>
        </w:rPr>
        <w:t>(2), pp.21-30.</w:t>
      </w:r>
    </w:p>
    <w:p w14:paraId="7162EF5C" w14:textId="77777777" w:rsidR="00AB00A5" w:rsidRDefault="00AB00A5" w:rsidP="001572F7">
      <w:pPr>
        <w:spacing w:line="360" w:lineRule="auto"/>
        <w:jc w:val="both"/>
        <w:rPr>
          <w:rFonts w:ascii="Times New Roman" w:hAnsi="Times New Roman" w:cs="Times New Roman"/>
          <w:sz w:val="24"/>
          <w:szCs w:val="24"/>
        </w:rPr>
      </w:pPr>
      <w:r w:rsidRPr="00417F9C">
        <w:rPr>
          <w:rFonts w:ascii="Times New Roman" w:hAnsi="Times New Roman" w:cs="Times New Roman"/>
          <w:sz w:val="24"/>
          <w:szCs w:val="24"/>
        </w:rPr>
        <w:t>Bumann, J. and Peter, M., 2019. Action fields of digital transformation–a review and comparative analysis of digital transformation maturity models and frameworks. </w:t>
      </w:r>
      <w:r w:rsidRPr="00417F9C">
        <w:rPr>
          <w:rFonts w:ascii="Times New Roman" w:hAnsi="Times New Roman" w:cs="Times New Roman"/>
          <w:i/>
          <w:iCs/>
          <w:sz w:val="24"/>
          <w:szCs w:val="24"/>
        </w:rPr>
        <w:t>Digitalisierung und andere Innovationsformen im Management. Innovation und Unternehmertum</w:t>
      </w:r>
      <w:r w:rsidRPr="00417F9C">
        <w:rPr>
          <w:rFonts w:ascii="Times New Roman" w:hAnsi="Times New Roman" w:cs="Times New Roman"/>
          <w:sz w:val="24"/>
          <w:szCs w:val="24"/>
        </w:rPr>
        <w:t>, </w:t>
      </w:r>
      <w:r w:rsidRPr="00417F9C">
        <w:rPr>
          <w:rFonts w:ascii="Times New Roman" w:hAnsi="Times New Roman" w:cs="Times New Roman"/>
          <w:i/>
          <w:iCs/>
          <w:sz w:val="24"/>
          <w:szCs w:val="24"/>
        </w:rPr>
        <w:t>2</w:t>
      </w:r>
      <w:r w:rsidRPr="00417F9C">
        <w:rPr>
          <w:rFonts w:ascii="Times New Roman" w:hAnsi="Times New Roman" w:cs="Times New Roman"/>
          <w:sz w:val="24"/>
          <w:szCs w:val="24"/>
        </w:rPr>
        <w:t>, pp.13-40.</w:t>
      </w:r>
    </w:p>
    <w:p w14:paraId="7B859AE6" w14:textId="77777777" w:rsidR="00AB00A5" w:rsidRDefault="00AB00A5" w:rsidP="001572F7">
      <w:pPr>
        <w:spacing w:line="360" w:lineRule="auto"/>
        <w:jc w:val="both"/>
        <w:rPr>
          <w:rFonts w:ascii="Times New Roman" w:hAnsi="Times New Roman" w:cs="Times New Roman"/>
          <w:sz w:val="24"/>
          <w:szCs w:val="24"/>
        </w:rPr>
      </w:pPr>
      <w:r w:rsidRPr="00F60489">
        <w:rPr>
          <w:rFonts w:ascii="Times New Roman" w:hAnsi="Times New Roman" w:cs="Times New Roman"/>
          <w:sz w:val="24"/>
          <w:szCs w:val="24"/>
        </w:rPr>
        <w:t>Edensor, T., 2020. </w:t>
      </w:r>
      <w:r w:rsidRPr="00F60489">
        <w:rPr>
          <w:rFonts w:ascii="Times New Roman" w:hAnsi="Times New Roman" w:cs="Times New Roman"/>
          <w:i/>
          <w:iCs/>
          <w:sz w:val="24"/>
          <w:szCs w:val="24"/>
        </w:rPr>
        <w:t>National identity, popular culture and everyday life</w:t>
      </w:r>
      <w:r w:rsidRPr="00F60489">
        <w:rPr>
          <w:rFonts w:ascii="Times New Roman" w:hAnsi="Times New Roman" w:cs="Times New Roman"/>
          <w:sz w:val="24"/>
          <w:szCs w:val="24"/>
        </w:rPr>
        <w:t>. Routledge.</w:t>
      </w:r>
    </w:p>
    <w:p w14:paraId="4F945AC5" w14:textId="77777777" w:rsidR="00AB00A5" w:rsidRDefault="00AB00A5" w:rsidP="001572F7">
      <w:pPr>
        <w:spacing w:line="360" w:lineRule="auto"/>
        <w:jc w:val="both"/>
        <w:rPr>
          <w:rFonts w:ascii="Times New Roman" w:hAnsi="Times New Roman" w:cs="Times New Roman"/>
          <w:sz w:val="24"/>
          <w:szCs w:val="24"/>
          <w:lang w:val="en-GB"/>
        </w:rPr>
      </w:pPr>
      <w:r w:rsidRPr="006E74BA">
        <w:rPr>
          <w:rFonts w:ascii="Times New Roman" w:hAnsi="Times New Roman" w:cs="Times New Roman"/>
          <w:sz w:val="24"/>
          <w:szCs w:val="24"/>
        </w:rPr>
        <w:t>Hughes, M. and Wearing, M., 2021. </w:t>
      </w:r>
      <w:r w:rsidRPr="006E74BA">
        <w:rPr>
          <w:rFonts w:ascii="Times New Roman" w:hAnsi="Times New Roman" w:cs="Times New Roman"/>
          <w:i/>
          <w:iCs/>
          <w:sz w:val="24"/>
          <w:szCs w:val="24"/>
        </w:rPr>
        <w:t>Organisations and management in social work: Everyday action for change</w:t>
      </w:r>
      <w:r w:rsidRPr="006E74BA">
        <w:rPr>
          <w:rFonts w:ascii="Times New Roman" w:hAnsi="Times New Roman" w:cs="Times New Roman"/>
          <w:sz w:val="24"/>
          <w:szCs w:val="24"/>
        </w:rPr>
        <w:t>. Sage.</w:t>
      </w:r>
    </w:p>
    <w:p w14:paraId="096B2318" w14:textId="77777777" w:rsidR="00AB00A5" w:rsidRDefault="00AB00A5" w:rsidP="001572F7">
      <w:pPr>
        <w:spacing w:line="360" w:lineRule="auto"/>
        <w:jc w:val="both"/>
        <w:rPr>
          <w:rFonts w:ascii="Times New Roman" w:hAnsi="Times New Roman" w:cs="Times New Roman"/>
          <w:sz w:val="24"/>
          <w:szCs w:val="24"/>
        </w:rPr>
      </w:pPr>
      <w:r w:rsidRPr="00D62A9D">
        <w:rPr>
          <w:rFonts w:ascii="Times New Roman" w:hAnsi="Times New Roman" w:cs="Times New Roman"/>
          <w:sz w:val="24"/>
          <w:szCs w:val="24"/>
        </w:rPr>
        <w:t>Kuswati, Y., 2020. The effect of motivation on employee performance. </w:t>
      </w:r>
      <w:r w:rsidRPr="00D62A9D">
        <w:rPr>
          <w:rFonts w:ascii="Times New Roman" w:hAnsi="Times New Roman" w:cs="Times New Roman"/>
          <w:i/>
          <w:iCs/>
          <w:sz w:val="24"/>
          <w:szCs w:val="24"/>
        </w:rPr>
        <w:t>Budapest International Research and Critics Institute-Journal (BIRCI-Journal)</w:t>
      </w:r>
      <w:r w:rsidRPr="00D62A9D">
        <w:rPr>
          <w:rFonts w:ascii="Times New Roman" w:hAnsi="Times New Roman" w:cs="Times New Roman"/>
          <w:sz w:val="24"/>
          <w:szCs w:val="24"/>
        </w:rPr>
        <w:t>, </w:t>
      </w:r>
      <w:r w:rsidRPr="00D62A9D">
        <w:rPr>
          <w:rFonts w:ascii="Times New Roman" w:hAnsi="Times New Roman" w:cs="Times New Roman"/>
          <w:i/>
          <w:iCs/>
          <w:sz w:val="24"/>
          <w:szCs w:val="24"/>
        </w:rPr>
        <w:t>3</w:t>
      </w:r>
      <w:r w:rsidRPr="00D62A9D">
        <w:rPr>
          <w:rFonts w:ascii="Times New Roman" w:hAnsi="Times New Roman" w:cs="Times New Roman"/>
          <w:sz w:val="24"/>
          <w:szCs w:val="24"/>
        </w:rPr>
        <w:t>(2), pp.995-1002.</w:t>
      </w:r>
    </w:p>
    <w:p w14:paraId="6E2DF5EE" w14:textId="77777777" w:rsidR="00AB00A5" w:rsidRPr="00AC709D" w:rsidRDefault="00AB00A5" w:rsidP="001572F7">
      <w:pPr>
        <w:spacing w:line="360" w:lineRule="auto"/>
        <w:jc w:val="both"/>
        <w:rPr>
          <w:rFonts w:ascii="Times New Roman" w:hAnsi="Times New Roman" w:cs="Times New Roman"/>
          <w:sz w:val="24"/>
          <w:szCs w:val="24"/>
          <w:lang w:val="en-GB"/>
        </w:rPr>
      </w:pPr>
      <w:r w:rsidRPr="003D6AFD">
        <w:rPr>
          <w:rFonts w:ascii="Times New Roman" w:hAnsi="Times New Roman" w:cs="Times New Roman"/>
          <w:sz w:val="24"/>
          <w:szCs w:val="24"/>
        </w:rPr>
        <w:t>Lorincová, S., Štarchoň, P., Weberová, D., Hitka, M. and Lipoldová, M., 2019. Employee motivation as a tool to achieve sustainability of business processes. </w:t>
      </w:r>
      <w:r w:rsidRPr="003D6AFD">
        <w:rPr>
          <w:rFonts w:ascii="Times New Roman" w:hAnsi="Times New Roman" w:cs="Times New Roman"/>
          <w:i/>
          <w:iCs/>
          <w:sz w:val="24"/>
          <w:szCs w:val="24"/>
        </w:rPr>
        <w:t>Sustainability</w:t>
      </w:r>
      <w:r w:rsidRPr="003D6AFD">
        <w:rPr>
          <w:rFonts w:ascii="Times New Roman" w:hAnsi="Times New Roman" w:cs="Times New Roman"/>
          <w:sz w:val="24"/>
          <w:szCs w:val="24"/>
        </w:rPr>
        <w:t>, </w:t>
      </w:r>
      <w:r w:rsidRPr="003D6AFD">
        <w:rPr>
          <w:rFonts w:ascii="Times New Roman" w:hAnsi="Times New Roman" w:cs="Times New Roman"/>
          <w:i/>
          <w:iCs/>
          <w:sz w:val="24"/>
          <w:szCs w:val="24"/>
        </w:rPr>
        <w:t>11</w:t>
      </w:r>
      <w:r w:rsidRPr="003D6AFD">
        <w:rPr>
          <w:rFonts w:ascii="Times New Roman" w:hAnsi="Times New Roman" w:cs="Times New Roman"/>
          <w:sz w:val="24"/>
          <w:szCs w:val="24"/>
        </w:rPr>
        <w:t>(13), p.3509.</w:t>
      </w:r>
    </w:p>
    <w:p w14:paraId="74409DB9" w14:textId="77777777" w:rsidR="00AB00A5" w:rsidRDefault="00AB00A5" w:rsidP="001572F7">
      <w:pPr>
        <w:spacing w:line="360" w:lineRule="auto"/>
        <w:jc w:val="both"/>
        <w:rPr>
          <w:rFonts w:ascii="Times New Roman" w:hAnsi="Times New Roman" w:cs="Times New Roman"/>
          <w:sz w:val="24"/>
          <w:szCs w:val="24"/>
        </w:rPr>
      </w:pPr>
      <w:r w:rsidRPr="003C6A76">
        <w:rPr>
          <w:rFonts w:ascii="Times New Roman" w:hAnsi="Times New Roman" w:cs="Times New Roman"/>
          <w:sz w:val="24"/>
          <w:szCs w:val="24"/>
        </w:rPr>
        <w:t>Nguyen, H.N., Le, Q.H., Tran, Q.B., Tran, T.H.M., Nguyen, T.H.Y. and Nguyen, T.T.Q., 2020. The impact of organizational commitment on employee motivation: A study in Vietnamese enterprises. </w:t>
      </w:r>
      <w:r w:rsidRPr="003C6A76">
        <w:rPr>
          <w:rFonts w:ascii="Times New Roman" w:hAnsi="Times New Roman" w:cs="Times New Roman"/>
          <w:i/>
          <w:iCs/>
          <w:sz w:val="24"/>
          <w:szCs w:val="24"/>
        </w:rPr>
        <w:t>The Journal of Asian Finance, Economics and Business (JAFEB)</w:t>
      </w:r>
      <w:r w:rsidRPr="003C6A76">
        <w:rPr>
          <w:rFonts w:ascii="Times New Roman" w:hAnsi="Times New Roman" w:cs="Times New Roman"/>
          <w:sz w:val="24"/>
          <w:szCs w:val="24"/>
        </w:rPr>
        <w:t>, </w:t>
      </w:r>
      <w:r w:rsidRPr="003C6A76">
        <w:rPr>
          <w:rFonts w:ascii="Times New Roman" w:hAnsi="Times New Roman" w:cs="Times New Roman"/>
          <w:i/>
          <w:iCs/>
          <w:sz w:val="24"/>
          <w:szCs w:val="24"/>
        </w:rPr>
        <w:t>7</w:t>
      </w:r>
      <w:r w:rsidRPr="003C6A76">
        <w:rPr>
          <w:rFonts w:ascii="Times New Roman" w:hAnsi="Times New Roman" w:cs="Times New Roman"/>
          <w:sz w:val="24"/>
          <w:szCs w:val="24"/>
        </w:rPr>
        <w:t>(6), pp.439-447.</w:t>
      </w:r>
    </w:p>
    <w:p w14:paraId="6DEFC28F" w14:textId="77777777" w:rsidR="00AB00A5" w:rsidRDefault="00AB00A5" w:rsidP="001572F7">
      <w:pPr>
        <w:spacing w:line="360" w:lineRule="auto"/>
        <w:jc w:val="both"/>
        <w:rPr>
          <w:rFonts w:ascii="Times New Roman" w:hAnsi="Times New Roman" w:cs="Times New Roman"/>
          <w:sz w:val="24"/>
          <w:szCs w:val="24"/>
        </w:rPr>
      </w:pPr>
      <w:r w:rsidRPr="003F2693">
        <w:rPr>
          <w:rFonts w:ascii="Times New Roman" w:hAnsi="Times New Roman" w:cs="Times New Roman"/>
          <w:sz w:val="24"/>
          <w:szCs w:val="24"/>
        </w:rPr>
        <w:t>Paais, M. and Pattiruhu, J.R., 2020. Effect of motivation, leadership, and organizational culture on satisfaction and employee performance. </w:t>
      </w:r>
      <w:r w:rsidRPr="003F2693">
        <w:rPr>
          <w:rFonts w:ascii="Times New Roman" w:hAnsi="Times New Roman" w:cs="Times New Roman"/>
          <w:i/>
          <w:iCs/>
          <w:sz w:val="24"/>
          <w:szCs w:val="24"/>
        </w:rPr>
        <w:t>The Journal of Asian Finance, Economics and Business</w:t>
      </w:r>
      <w:r w:rsidRPr="003F2693">
        <w:rPr>
          <w:rFonts w:ascii="Times New Roman" w:hAnsi="Times New Roman" w:cs="Times New Roman"/>
          <w:sz w:val="24"/>
          <w:szCs w:val="24"/>
        </w:rPr>
        <w:t>, </w:t>
      </w:r>
      <w:r w:rsidRPr="003F2693">
        <w:rPr>
          <w:rFonts w:ascii="Times New Roman" w:hAnsi="Times New Roman" w:cs="Times New Roman"/>
          <w:i/>
          <w:iCs/>
          <w:sz w:val="24"/>
          <w:szCs w:val="24"/>
        </w:rPr>
        <w:t>7</w:t>
      </w:r>
      <w:r w:rsidRPr="003F2693">
        <w:rPr>
          <w:rFonts w:ascii="Times New Roman" w:hAnsi="Times New Roman" w:cs="Times New Roman"/>
          <w:sz w:val="24"/>
          <w:szCs w:val="24"/>
        </w:rPr>
        <w:t>(8), pp.577-588.</w:t>
      </w:r>
    </w:p>
    <w:p w14:paraId="2207C7A3" w14:textId="1E2FB999" w:rsidR="00AB00A5" w:rsidRDefault="00AB00A5" w:rsidP="001572F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w:t>
      </w:r>
      <w:r w:rsidRPr="00C8539D">
        <w:rPr>
          <w:rFonts w:ascii="Times New Roman" w:hAnsi="Times New Roman" w:cs="Times New Roman"/>
          <w:sz w:val="24"/>
          <w:szCs w:val="24"/>
          <w:lang w:val="en-GB"/>
        </w:rPr>
        <w:t>eswater.co.uk</w:t>
      </w:r>
      <w:r>
        <w:rPr>
          <w:rFonts w:ascii="Times New Roman" w:hAnsi="Times New Roman" w:cs="Times New Roman"/>
          <w:sz w:val="24"/>
          <w:szCs w:val="24"/>
          <w:lang w:val="en-GB"/>
        </w:rPr>
        <w:t xml:space="preserve">., (2023), Company Official Website. </w:t>
      </w:r>
      <w:r w:rsidRPr="0098508B">
        <w:rPr>
          <w:rFonts w:ascii="Times New Roman" w:hAnsi="Times New Roman" w:cs="Times New Roman"/>
          <w:i/>
          <w:iCs/>
          <w:sz w:val="24"/>
          <w:szCs w:val="24"/>
          <w:lang w:val="en-GB"/>
        </w:rPr>
        <w:t>Annual Report</w:t>
      </w:r>
      <w:r>
        <w:rPr>
          <w:rFonts w:ascii="Times New Roman" w:hAnsi="Times New Roman" w:cs="Times New Roman"/>
          <w:sz w:val="24"/>
          <w:szCs w:val="24"/>
          <w:lang w:val="en-GB"/>
        </w:rPr>
        <w:t xml:space="preserve">. Available at: </w:t>
      </w:r>
      <w:r w:rsidRPr="00AB00A5">
        <w:rPr>
          <w:rFonts w:ascii="Times New Roman" w:hAnsi="Times New Roman" w:cs="Times New Roman"/>
          <w:sz w:val="24"/>
          <w:szCs w:val="24"/>
          <w:lang w:val="en-GB"/>
        </w:rPr>
        <w:t>https://seswater.co.uk/</w:t>
      </w:r>
      <w:r>
        <w:rPr>
          <w:rFonts w:ascii="Times New Roman" w:hAnsi="Times New Roman" w:cs="Times New Roman"/>
          <w:sz w:val="24"/>
          <w:szCs w:val="24"/>
          <w:lang w:val="en-GB"/>
        </w:rPr>
        <w:t xml:space="preserve"> on: 13/12/2023.</w:t>
      </w:r>
    </w:p>
    <w:p w14:paraId="1F826A0B" w14:textId="77777777" w:rsidR="00AB00A5" w:rsidRDefault="00AB00A5" w:rsidP="001572F7">
      <w:pPr>
        <w:spacing w:line="360" w:lineRule="auto"/>
        <w:jc w:val="both"/>
        <w:rPr>
          <w:rFonts w:ascii="Times New Roman" w:hAnsi="Times New Roman" w:cs="Times New Roman"/>
          <w:sz w:val="24"/>
          <w:szCs w:val="24"/>
        </w:rPr>
      </w:pPr>
      <w:r w:rsidRPr="008852CE">
        <w:rPr>
          <w:rFonts w:ascii="Times New Roman" w:hAnsi="Times New Roman" w:cs="Times New Roman"/>
          <w:sz w:val="24"/>
          <w:szCs w:val="24"/>
        </w:rPr>
        <w:t>Whittington, R., Regnér, P. and Angwin, D., 2020. </w:t>
      </w:r>
      <w:r w:rsidRPr="008852CE">
        <w:rPr>
          <w:rFonts w:ascii="Times New Roman" w:hAnsi="Times New Roman" w:cs="Times New Roman"/>
          <w:i/>
          <w:iCs/>
          <w:sz w:val="24"/>
          <w:szCs w:val="24"/>
        </w:rPr>
        <w:t>Exploring strategy: Text and cases</w:t>
      </w:r>
      <w:r w:rsidRPr="008852CE">
        <w:rPr>
          <w:rFonts w:ascii="Times New Roman" w:hAnsi="Times New Roman" w:cs="Times New Roman"/>
          <w:sz w:val="24"/>
          <w:szCs w:val="24"/>
        </w:rPr>
        <w:t>. Pearson.</w:t>
      </w:r>
    </w:p>
    <w:p w14:paraId="692AF9D1" w14:textId="77777777" w:rsidR="00AB00A5" w:rsidRDefault="00AB00A5" w:rsidP="001572F7">
      <w:pPr>
        <w:spacing w:line="360" w:lineRule="auto"/>
        <w:jc w:val="both"/>
        <w:rPr>
          <w:rFonts w:ascii="Times New Roman" w:hAnsi="Times New Roman" w:cs="Times New Roman"/>
          <w:sz w:val="24"/>
          <w:szCs w:val="24"/>
        </w:rPr>
      </w:pPr>
      <w:r w:rsidRPr="00F56C90">
        <w:rPr>
          <w:rFonts w:ascii="Times New Roman" w:hAnsi="Times New Roman" w:cs="Times New Roman"/>
          <w:sz w:val="24"/>
          <w:szCs w:val="24"/>
        </w:rPr>
        <w:t>Yun, J.J., Zhao, X., Jung, K. and Yigitcanlar, T., 2020. The culture for open innovation dynamics. </w:t>
      </w:r>
      <w:r w:rsidRPr="00F56C90">
        <w:rPr>
          <w:rFonts w:ascii="Times New Roman" w:hAnsi="Times New Roman" w:cs="Times New Roman"/>
          <w:i/>
          <w:iCs/>
          <w:sz w:val="24"/>
          <w:szCs w:val="24"/>
        </w:rPr>
        <w:t>Sustainability</w:t>
      </w:r>
      <w:r w:rsidRPr="00F56C90">
        <w:rPr>
          <w:rFonts w:ascii="Times New Roman" w:hAnsi="Times New Roman" w:cs="Times New Roman"/>
          <w:sz w:val="24"/>
          <w:szCs w:val="24"/>
        </w:rPr>
        <w:t>, </w:t>
      </w:r>
      <w:r w:rsidRPr="00F56C90">
        <w:rPr>
          <w:rFonts w:ascii="Times New Roman" w:hAnsi="Times New Roman" w:cs="Times New Roman"/>
          <w:i/>
          <w:iCs/>
          <w:sz w:val="24"/>
          <w:szCs w:val="24"/>
        </w:rPr>
        <w:t>12</w:t>
      </w:r>
      <w:r w:rsidRPr="00F56C90">
        <w:rPr>
          <w:rFonts w:ascii="Times New Roman" w:hAnsi="Times New Roman" w:cs="Times New Roman"/>
          <w:sz w:val="24"/>
          <w:szCs w:val="24"/>
        </w:rPr>
        <w:t>(12), p.5076.</w:t>
      </w:r>
    </w:p>
    <w:sectPr w:rsidR="00AB00A5" w:rsidSect="00957977">
      <w:footerReference w:type="default" r:id="rId6"/>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D4F8F" w14:textId="77777777" w:rsidR="004B29E0" w:rsidRDefault="004B29E0" w:rsidP="00957977">
      <w:pPr>
        <w:spacing w:after="0" w:line="240" w:lineRule="auto"/>
      </w:pPr>
      <w:r>
        <w:separator/>
      </w:r>
    </w:p>
  </w:endnote>
  <w:endnote w:type="continuationSeparator" w:id="0">
    <w:p w14:paraId="0DFAF579" w14:textId="77777777" w:rsidR="004B29E0" w:rsidRDefault="004B29E0" w:rsidP="00957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113819187"/>
      <w:docPartObj>
        <w:docPartGallery w:val="Page Numbers (Bottom of Page)"/>
        <w:docPartUnique/>
      </w:docPartObj>
    </w:sdtPr>
    <w:sdtEndPr>
      <w:rPr>
        <w:noProof/>
      </w:rPr>
    </w:sdtEndPr>
    <w:sdtContent>
      <w:p w14:paraId="1E270937" w14:textId="43970EFE" w:rsidR="00957977" w:rsidRPr="00957977" w:rsidRDefault="00957977">
        <w:pPr>
          <w:pStyle w:val="Footer"/>
          <w:jc w:val="right"/>
          <w:rPr>
            <w:rFonts w:ascii="Times New Roman" w:hAnsi="Times New Roman" w:cs="Times New Roman"/>
            <w:sz w:val="20"/>
            <w:szCs w:val="20"/>
          </w:rPr>
        </w:pPr>
        <w:r w:rsidRPr="00957977">
          <w:rPr>
            <w:rFonts w:ascii="Times New Roman" w:hAnsi="Times New Roman" w:cs="Times New Roman"/>
            <w:sz w:val="20"/>
            <w:szCs w:val="20"/>
          </w:rPr>
          <w:fldChar w:fldCharType="begin"/>
        </w:r>
        <w:r w:rsidRPr="00957977">
          <w:rPr>
            <w:rFonts w:ascii="Times New Roman" w:hAnsi="Times New Roman" w:cs="Times New Roman"/>
            <w:sz w:val="20"/>
            <w:szCs w:val="20"/>
          </w:rPr>
          <w:instrText xml:space="preserve"> PAGE   \* MERGEFORMAT </w:instrText>
        </w:r>
        <w:r w:rsidRPr="00957977">
          <w:rPr>
            <w:rFonts w:ascii="Times New Roman" w:hAnsi="Times New Roman" w:cs="Times New Roman"/>
            <w:sz w:val="20"/>
            <w:szCs w:val="20"/>
          </w:rPr>
          <w:fldChar w:fldCharType="separate"/>
        </w:r>
        <w:r w:rsidRPr="00957977">
          <w:rPr>
            <w:rFonts w:ascii="Times New Roman" w:hAnsi="Times New Roman" w:cs="Times New Roman"/>
            <w:noProof/>
            <w:sz w:val="20"/>
            <w:szCs w:val="20"/>
          </w:rPr>
          <w:t>2</w:t>
        </w:r>
        <w:r w:rsidRPr="00957977">
          <w:rPr>
            <w:rFonts w:ascii="Times New Roman" w:hAnsi="Times New Roman" w:cs="Times New Roman"/>
            <w:noProof/>
            <w:sz w:val="20"/>
            <w:szCs w:val="20"/>
          </w:rPr>
          <w:fldChar w:fldCharType="end"/>
        </w:r>
      </w:p>
    </w:sdtContent>
  </w:sdt>
  <w:p w14:paraId="027499C4" w14:textId="77777777" w:rsidR="00957977" w:rsidRPr="00957977" w:rsidRDefault="00957977">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FD9B9" w14:textId="77777777" w:rsidR="004B29E0" w:rsidRDefault="004B29E0" w:rsidP="00957977">
      <w:pPr>
        <w:spacing w:after="0" w:line="240" w:lineRule="auto"/>
      </w:pPr>
      <w:r>
        <w:separator/>
      </w:r>
    </w:p>
  </w:footnote>
  <w:footnote w:type="continuationSeparator" w:id="0">
    <w:p w14:paraId="1F24F2F7" w14:textId="77777777" w:rsidR="004B29E0" w:rsidRDefault="004B29E0" w:rsidP="00957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2428E" w14:textId="003FE92B" w:rsidR="007B1DB4" w:rsidRDefault="007B1DB4">
    <w:pPr>
      <w:pStyle w:val="Header"/>
    </w:pPr>
    <w:r w:rsidRPr="007B1DB4">
      <w:rPr>
        <w:noProof/>
      </w:rPr>
      <w:drawing>
        <wp:anchor distT="0" distB="0" distL="114300" distR="114300" simplePos="0" relativeHeight="251658240" behindDoc="1" locked="0" layoutInCell="1" allowOverlap="1" wp14:anchorId="2EE0BE56" wp14:editId="241CC482">
          <wp:simplePos x="0" y="0"/>
          <wp:positionH relativeFrom="margin">
            <wp:align>left</wp:align>
          </wp:positionH>
          <wp:positionV relativeFrom="paragraph">
            <wp:posOffset>-340042</wp:posOffset>
          </wp:positionV>
          <wp:extent cx="1933589" cy="804868"/>
          <wp:effectExtent l="0" t="0" r="0" b="0"/>
          <wp:wrapNone/>
          <wp:docPr id="55210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09743" name=""/>
                  <pic:cNvPicPr/>
                </pic:nvPicPr>
                <pic:blipFill>
                  <a:blip r:embed="rId1">
                    <a:extLst>
                      <a:ext uri="{28A0092B-C50C-407E-A947-70E740481C1C}">
                        <a14:useLocalDpi xmlns:a14="http://schemas.microsoft.com/office/drawing/2010/main" val="0"/>
                      </a:ext>
                    </a:extLst>
                  </a:blip>
                  <a:stretch>
                    <a:fillRect/>
                  </a:stretch>
                </pic:blipFill>
                <pic:spPr>
                  <a:xfrm>
                    <a:off x="0" y="0"/>
                    <a:ext cx="1933589" cy="804868"/>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03D"/>
    <w:rsid w:val="00001F3D"/>
    <w:rsid w:val="0005279B"/>
    <w:rsid w:val="000912A0"/>
    <w:rsid w:val="0009518E"/>
    <w:rsid w:val="000C7C6D"/>
    <w:rsid w:val="000E4466"/>
    <w:rsid w:val="001572F7"/>
    <w:rsid w:val="001B29E1"/>
    <w:rsid w:val="001B370A"/>
    <w:rsid w:val="001B5AEC"/>
    <w:rsid w:val="002022E2"/>
    <w:rsid w:val="00223EB3"/>
    <w:rsid w:val="00271A22"/>
    <w:rsid w:val="002809E8"/>
    <w:rsid w:val="002876B5"/>
    <w:rsid w:val="002A5426"/>
    <w:rsid w:val="002F019A"/>
    <w:rsid w:val="002F0B90"/>
    <w:rsid w:val="002F1F84"/>
    <w:rsid w:val="00327BDB"/>
    <w:rsid w:val="003C2C01"/>
    <w:rsid w:val="003C6A76"/>
    <w:rsid w:val="003D6AFD"/>
    <w:rsid w:val="003F2693"/>
    <w:rsid w:val="00417F9C"/>
    <w:rsid w:val="00435C56"/>
    <w:rsid w:val="00442900"/>
    <w:rsid w:val="00483524"/>
    <w:rsid w:val="00493598"/>
    <w:rsid w:val="004A3132"/>
    <w:rsid w:val="004B0C33"/>
    <w:rsid w:val="004B29E0"/>
    <w:rsid w:val="00512506"/>
    <w:rsid w:val="00517669"/>
    <w:rsid w:val="00533A42"/>
    <w:rsid w:val="00543870"/>
    <w:rsid w:val="00582731"/>
    <w:rsid w:val="005B4CC7"/>
    <w:rsid w:val="005E1A7C"/>
    <w:rsid w:val="005E5438"/>
    <w:rsid w:val="005F303D"/>
    <w:rsid w:val="00656CB5"/>
    <w:rsid w:val="006C57F4"/>
    <w:rsid w:val="006E74BA"/>
    <w:rsid w:val="00755E79"/>
    <w:rsid w:val="007B1DB4"/>
    <w:rsid w:val="00834E4D"/>
    <w:rsid w:val="00847411"/>
    <w:rsid w:val="00867F08"/>
    <w:rsid w:val="008852CE"/>
    <w:rsid w:val="008C284D"/>
    <w:rsid w:val="00957977"/>
    <w:rsid w:val="0096275D"/>
    <w:rsid w:val="00976CAE"/>
    <w:rsid w:val="0098508B"/>
    <w:rsid w:val="00992041"/>
    <w:rsid w:val="009942C0"/>
    <w:rsid w:val="00996B81"/>
    <w:rsid w:val="009D5E30"/>
    <w:rsid w:val="009E7BB2"/>
    <w:rsid w:val="009F58A0"/>
    <w:rsid w:val="009F7B3E"/>
    <w:rsid w:val="00A1236D"/>
    <w:rsid w:val="00A140A3"/>
    <w:rsid w:val="00A30DC7"/>
    <w:rsid w:val="00A62588"/>
    <w:rsid w:val="00A62F9B"/>
    <w:rsid w:val="00AB00A5"/>
    <w:rsid w:val="00AC709D"/>
    <w:rsid w:val="00AF2131"/>
    <w:rsid w:val="00B45EDC"/>
    <w:rsid w:val="00B52117"/>
    <w:rsid w:val="00B649CE"/>
    <w:rsid w:val="00BD34B9"/>
    <w:rsid w:val="00C43E77"/>
    <w:rsid w:val="00C8539D"/>
    <w:rsid w:val="00C86077"/>
    <w:rsid w:val="00C9264E"/>
    <w:rsid w:val="00CE77F8"/>
    <w:rsid w:val="00D229EC"/>
    <w:rsid w:val="00D2325E"/>
    <w:rsid w:val="00D27ADC"/>
    <w:rsid w:val="00D30BE5"/>
    <w:rsid w:val="00D3788E"/>
    <w:rsid w:val="00D541F2"/>
    <w:rsid w:val="00D5500F"/>
    <w:rsid w:val="00D62A9D"/>
    <w:rsid w:val="00D650A4"/>
    <w:rsid w:val="00D75614"/>
    <w:rsid w:val="00D920CA"/>
    <w:rsid w:val="00DA68B9"/>
    <w:rsid w:val="00DC5EC8"/>
    <w:rsid w:val="00DC6BC3"/>
    <w:rsid w:val="00E30F9C"/>
    <w:rsid w:val="00E64C3D"/>
    <w:rsid w:val="00EA3F29"/>
    <w:rsid w:val="00EC79CA"/>
    <w:rsid w:val="00ED56AB"/>
    <w:rsid w:val="00F160A1"/>
    <w:rsid w:val="00F165E5"/>
    <w:rsid w:val="00F350F8"/>
    <w:rsid w:val="00F56C90"/>
    <w:rsid w:val="00F60489"/>
    <w:rsid w:val="00F73D7E"/>
    <w:rsid w:val="00FF5DC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052BEE"/>
  <w15:chartTrackingRefBased/>
  <w15:docId w15:val="{B8E0423E-909A-47B4-AC63-11774CED1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7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977"/>
  </w:style>
  <w:style w:type="paragraph" w:styleId="Footer">
    <w:name w:val="footer"/>
    <w:basedOn w:val="Normal"/>
    <w:link w:val="FooterChar"/>
    <w:uiPriority w:val="99"/>
    <w:unhideWhenUsed/>
    <w:rsid w:val="00957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977"/>
  </w:style>
  <w:style w:type="character" w:styleId="Hyperlink">
    <w:name w:val="Hyperlink"/>
    <w:basedOn w:val="DefaultParagraphFont"/>
    <w:uiPriority w:val="99"/>
    <w:unhideWhenUsed/>
    <w:rsid w:val="0098508B"/>
    <w:rPr>
      <w:color w:val="0563C1" w:themeColor="hyperlink"/>
      <w:u w:val="single"/>
    </w:rPr>
  </w:style>
  <w:style w:type="character" w:styleId="UnresolvedMention">
    <w:name w:val="Unresolved Mention"/>
    <w:basedOn w:val="DefaultParagraphFont"/>
    <w:uiPriority w:val="99"/>
    <w:semiHidden/>
    <w:unhideWhenUsed/>
    <w:rsid w:val="009850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864252">
      <w:bodyDiv w:val="1"/>
      <w:marLeft w:val="0"/>
      <w:marRight w:val="0"/>
      <w:marTop w:val="0"/>
      <w:marBottom w:val="0"/>
      <w:divBdr>
        <w:top w:val="none" w:sz="0" w:space="0" w:color="auto"/>
        <w:left w:val="none" w:sz="0" w:space="0" w:color="auto"/>
        <w:bottom w:val="none" w:sz="0" w:space="0" w:color="auto"/>
        <w:right w:val="none" w:sz="0" w:space="0" w:color="auto"/>
      </w:divBdr>
      <w:divsChild>
        <w:div w:id="1985816816">
          <w:marLeft w:val="0"/>
          <w:marRight w:val="0"/>
          <w:marTop w:val="0"/>
          <w:marBottom w:val="0"/>
          <w:divBdr>
            <w:top w:val="none" w:sz="0" w:space="0" w:color="auto"/>
            <w:left w:val="none" w:sz="0" w:space="0" w:color="auto"/>
            <w:bottom w:val="none" w:sz="0" w:space="0" w:color="auto"/>
            <w:right w:val="none" w:sz="0" w:space="0" w:color="auto"/>
          </w:divBdr>
        </w:div>
        <w:div w:id="85813809">
          <w:marLeft w:val="0"/>
          <w:marRight w:val="0"/>
          <w:marTop w:val="0"/>
          <w:marBottom w:val="0"/>
          <w:divBdr>
            <w:top w:val="none" w:sz="0" w:space="0" w:color="auto"/>
            <w:left w:val="none" w:sz="0" w:space="0" w:color="auto"/>
            <w:bottom w:val="none" w:sz="0" w:space="0" w:color="auto"/>
            <w:right w:val="none" w:sz="0" w:space="0" w:color="auto"/>
          </w:divBdr>
        </w:div>
        <w:div w:id="201404954">
          <w:marLeft w:val="0"/>
          <w:marRight w:val="0"/>
          <w:marTop w:val="0"/>
          <w:marBottom w:val="0"/>
          <w:divBdr>
            <w:top w:val="none" w:sz="0" w:space="0" w:color="auto"/>
            <w:left w:val="none" w:sz="0" w:space="0" w:color="auto"/>
            <w:bottom w:val="none" w:sz="0" w:space="0" w:color="auto"/>
            <w:right w:val="none" w:sz="0" w:space="0" w:color="auto"/>
          </w:divBdr>
        </w:div>
      </w:divsChild>
    </w:div>
    <w:div w:id="924387737">
      <w:bodyDiv w:val="1"/>
      <w:marLeft w:val="0"/>
      <w:marRight w:val="0"/>
      <w:marTop w:val="0"/>
      <w:marBottom w:val="0"/>
      <w:divBdr>
        <w:top w:val="none" w:sz="0" w:space="0" w:color="auto"/>
        <w:left w:val="none" w:sz="0" w:space="0" w:color="auto"/>
        <w:bottom w:val="none" w:sz="0" w:space="0" w:color="auto"/>
        <w:right w:val="none" w:sz="0" w:space="0" w:color="auto"/>
      </w:divBdr>
      <w:divsChild>
        <w:div w:id="1251695988">
          <w:marLeft w:val="0"/>
          <w:marRight w:val="0"/>
          <w:marTop w:val="0"/>
          <w:marBottom w:val="0"/>
          <w:divBdr>
            <w:top w:val="none" w:sz="0" w:space="0" w:color="auto"/>
            <w:left w:val="none" w:sz="0" w:space="0" w:color="auto"/>
            <w:bottom w:val="none" w:sz="0" w:space="0" w:color="auto"/>
            <w:right w:val="none" w:sz="0" w:space="0" w:color="auto"/>
          </w:divBdr>
        </w:div>
        <w:div w:id="1495758679">
          <w:marLeft w:val="0"/>
          <w:marRight w:val="0"/>
          <w:marTop w:val="0"/>
          <w:marBottom w:val="0"/>
          <w:divBdr>
            <w:top w:val="none" w:sz="0" w:space="0" w:color="auto"/>
            <w:left w:val="none" w:sz="0" w:space="0" w:color="auto"/>
            <w:bottom w:val="none" w:sz="0" w:space="0" w:color="auto"/>
            <w:right w:val="none" w:sz="0" w:space="0" w:color="auto"/>
          </w:divBdr>
        </w:div>
        <w:div w:id="1612276196">
          <w:marLeft w:val="0"/>
          <w:marRight w:val="0"/>
          <w:marTop w:val="0"/>
          <w:marBottom w:val="0"/>
          <w:divBdr>
            <w:top w:val="none" w:sz="0" w:space="0" w:color="auto"/>
            <w:left w:val="none" w:sz="0" w:space="0" w:color="auto"/>
            <w:bottom w:val="none" w:sz="0" w:space="0" w:color="auto"/>
            <w:right w:val="none" w:sz="0" w:space="0" w:color="auto"/>
          </w:divBdr>
        </w:div>
        <w:div w:id="72120119">
          <w:marLeft w:val="0"/>
          <w:marRight w:val="0"/>
          <w:marTop w:val="0"/>
          <w:marBottom w:val="0"/>
          <w:divBdr>
            <w:top w:val="none" w:sz="0" w:space="0" w:color="auto"/>
            <w:left w:val="none" w:sz="0" w:space="0" w:color="auto"/>
            <w:bottom w:val="none" w:sz="0" w:space="0" w:color="auto"/>
            <w:right w:val="none" w:sz="0" w:space="0" w:color="auto"/>
          </w:divBdr>
        </w:div>
        <w:div w:id="494734490">
          <w:marLeft w:val="0"/>
          <w:marRight w:val="0"/>
          <w:marTop w:val="0"/>
          <w:marBottom w:val="0"/>
          <w:divBdr>
            <w:top w:val="none" w:sz="0" w:space="0" w:color="auto"/>
            <w:left w:val="none" w:sz="0" w:space="0" w:color="auto"/>
            <w:bottom w:val="none" w:sz="0" w:space="0" w:color="auto"/>
            <w:right w:val="none" w:sz="0" w:space="0" w:color="auto"/>
          </w:divBdr>
        </w:div>
        <w:div w:id="231357285">
          <w:marLeft w:val="0"/>
          <w:marRight w:val="0"/>
          <w:marTop w:val="0"/>
          <w:marBottom w:val="0"/>
          <w:divBdr>
            <w:top w:val="none" w:sz="0" w:space="0" w:color="auto"/>
            <w:left w:val="none" w:sz="0" w:space="0" w:color="auto"/>
            <w:bottom w:val="none" w:sz="0" w:space="0" w:color="auto"/>
            <w:right w:val="none" w:sz="0" w:space="0" w:color="auto"/>
          </w:divBdr>
        </w:div>
        <w:div w:id="508184151">
          <w:marLeft w:val="0"/>
          <w:marRight w:val="0"/>
          <w:marTop w:val="0"/>
          <w:marBottom w:val="0"/>
          <w:divBdr>
            <w:top w:val="none" w:sz="0" w:space="0" w:color="auto"/>
            <w:left w:val="none" w:sz="0" w:space="0" w:color="auto"/>
            <w:bottom w:val="none" w:sz="0" w:space="0" w:color="auto"/>
            <w:right w:val="none" w:sz="0" w:space="0" w:color="auto"/>
          </w:divBdr>
        </w:div>
        <w:div w:id="366151337">
          <w:marLeft w:val="0"/>
          <w:marRight w:val="0"/>
          <w:marTop w:val="0"/>
          <w:marBottom w:val="0"/>
          <w:divBdr>
            <w:top w:val="none" w:sz="0" w:space="0" w:color="auto"/>
            <w:left w:val="none" w:sz="0" w:space="0" w:color="auto"/>
            <w:bottom w:val="none" w:sz="0" w:space="0" w:color="auto"/>
            <w:right w:val="none" w:sz="0" w:space="0" w:color="auto"/>
          </w:divBdr>
        </w:div>
        <w:div w:id="463079569">
          <w:marLeft w:val="0"/>
          <w:marRight w:val="0"/>
          <w:marTop w:val="0"/>
          <w:marBottom w:val="0"/>
          <w:divBdr>
            <w:top w:val="none" w:sz="0" w:space="0" w:color="auto"/>
            <w:left w:val="none" w:sz="0" w:space="0" w:color="auto"/>
            <w:bottom w:val="none" w:sz="0" w:space="0" w:color="auto"/>
            <w:right w:val="none" w:sz="0" w:space="0" w:color="auto"/>
          </w:divBdr>
        </w:div>
      </w:divsChild>
    </w:div>
    <w:div w:id="1264024393">
      <w:bodyDiv w:val="1"/>
      <w:marLeft w:val="0"/>
      <w:marRight w:val="0"/>
      <w:marTop w:val="0"/>
      <w:marBottom w:val="0"/>
      <w:divBdr>
        <w:top w:val="none" w:sz="0" w:space="0" w:color="auto"/>
        <w:left w:val="none" w:sz="0" w:space="0" w:color="auto"/>
        <w:bottom w:val="none" w:sz="0" w:space="0" w:color="auto"/>
        <w:right w:val="none" w:sz="0" w:space="0" w:color="auto"/>
      </w:divBdr>
      <w:divsChild>
        <w:div w:id="1338507894">
          <w:marLeft w:val="0"/>
          <w:marRight w:val="0"/>
          <w:marTop w:val="0"/>
          <w:marBottom w:val="0"/>
          <w:divBdr>
            <w:top w:val="none" w:sz="0" w:space="0" w:color="auto"/>
            <w:left w:val="none" w:sz="0" w:space="0" w:color="auto"/>
            <w:bottom w:val="none" w:sz="0" w:space="0" w:color="auto"/>
            <w:right w:val="none" w:sz="0" w:space="0" w:color="auto"/>
          </w:divBdr>
        </w:div>
        <w:div w:id="2059083062">
          <w:marLeft w:val="0"/>
          <w:marRight w:val="0"/>
          <w:marTop w:val="0"/>
          <w:marBottom w:val="0"/>
          <w:divBdr>
            <w:top w:val="none" w:sz="0" w:space="0" w:color="auto"/>
            <w:left w:val="none" w:sz="0" w:space="0" w:color="auto"/>
            <w:bottom w:val="none" w:sz="0" w:space="0" w:color="auto"/>
            <w:right w:val="none" w:sz="0" w:space="0" w:color="auto"/>
          </w:divBdr>
        </w:div>
        <w:div w:id="1003629330">
          <w:marLeft w:val="0"/>
          <w:marRight w:val="0"/>
          <w:marTop w:val="0"/>
          <w:marBottom w:val="0"/>
          <w:divBdr>
            <w:top w:val="none" w:sz="0" w:space="0" w:color="auto"/>
            <w:left w:val="none" w:sz="0" w:space="0" w:color="auto"/>
            <w:bottom w:val="none" w:sz="0" w:space="0" w:color="auto"/>
            <w:right w:val="none" w:sz="0" w:space="0" w:color="auto"/>
          </w:divBdr>
        </w:div>
        <w:div w:id="1478495466">
          <w:marLeft w:val="0"/>
          <w:marRight w:val="0"/>
          <w:marTop w:val="0"/>
          <w:marBottom w:val="0"/>
          <w:divBdr>
            <w:top w:val="none" w:sz="0" w:space="0" w:color="auto"/>
            <w:left w:val="none" w:sz="0" w:space="0" w:color="auto"/>
            <w:bottom w:val="none" w:sz="0" w:space="0" w:color="auto"/>
            <w:right w:val="none" w:sz="0" w:space="0" w:color="auto"/>
          </w:divBdr>
        </w:div>
        <w:div w:id="2135906517">
          <w:marLeft w:val="0"/>
          <w:marRight w:val="0"/>
          <w:marTop w:val="0"/>
          <w:marBottom w:val="0"/>
          <w:divBdr>
            <w:top w:val="none" w:sz="0" w:space="0" w:color="auto"/>
            <w:left w:val="none" w:sz="0" w:space="0" w:color="auto"/>
            <w:bottom w:val="none" w:sz="0" w:space="0" w:color="auto"/>
            <w:right w:val="none" w:sz="0" w:space="0" w:color="auto"/>
          </w:divBdr>
        </w:div>
        <w:div w:id="153380619">
          <w:marLeft w:val="0"/>
          <w:marRight w:val="0"/>
          <w:marTop w:val="0"/>
          <w:marBottom w:val="0"/>
          <w:divBdr>
            <w:top w:val="none" w:sz="0" w:space="0" w:color="auto"/>
            <w:left w:val="none" w:sz="0" w:space="0" w:color="auto"/>
            <w:bottom w:val="none" w:sz="0" w:space="0" w:color="auto"/>
            <w:right w:val="none" w:sz="0" w:space="0" w:color="auto"/>
          </w:divBdr>
        </w:div>
        <w:div w:id="1001398613">
          <w:marLeft w:val="0"/>
          <w:marRight w:val="0"/>
          <w:marTop w:val="0"/>
          <w:marBottom w:val="0"/>
          <w:divBdr>
            <w:top w:val="none" w:sz="0" w:space="0" w:color="auto"/>
            <w:left w:val="none" w:sz="0" w:space="0" w:color="auto"/>
            <w:bottom w:val="none" w:sz="0" w:space="0" w:color="auto"/>
            <w:right w:val="none" w:sz="0" w:space="0" w:color="auto"/>
          </w:divBdr>
        </w:div>
        <w:div w:id="1416899502">
          <w:marLeft w:val="0"/>
          <w:marRight w:val="0"/>
          <w:marTop w:val="0"/>
          <w:marBottom w:val="0"/>
          <w:divBdr>
            <w:top w:val="none" w:sz="0" w:space="0" w:color="auto"/>
            <w:left w:val="none" w:sz="0" w:space="0" w:color="auto"/>
            <w:bottom w:val="none" w:sz="0" w:space="0" w:color="auto"/>
            <w:right w:val="none" w:sz="0" w:space="0" w:color="auto"/>
          </w:divBdr>
        </w:div>
        <w:div w:id="1149908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2038</Words>
  <Characters>12720</Characters>
  <Application>Microsoft Office Word</Application>
  <DocSecurity>0</DocSecurity>
  <Lines>106</Lines>
  <Paragraphs>29</Paragraphs>
  <ScaleCrop>false</ScaleCrop>
  <Company/>
  <LinksUpToDate>false</LinksUpToDate>
  <CharactersWithSpaces>14729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Prathit Roy</dc:creator>
  <cp:keywords/>
  <dc:description/>
  <cp:lastModifiedBy>Stela Zacon</cp:lastModifiedBy>
  <cp:revision>2</cp:revision>
  <dcterms:created xsi:type="dcterms:W3CDTF">2023-12-18T22:08:00Z</dcterms:created>
  <dcterms:modified xsi:type="dcterms:W3CDTF">2023-12-18T22:08:00Z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ad40d43902a9335205d83a5bc79f0bb8bb10de61f50106293ad62824e23be3d7</vt:lpwstr>
  </property>
</Properties>
</file>