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76143892"/>
        <w:docPartObj>
          <w:docPartGallery w:val="Cover Pages"/>
          <w:docPartUnique/>
        </w:docPartObj>
      </w:sdtPr>
      <w:sdtEndPr/>
      <w:sdtContent>
        <w:p w14:paraId="5068036F" w14:textId="77777777" w:rsidR="008C3446" w:rsidRDefault="008C3446" w:rsidP="008C3446"/>
        <w:p w14:paraId="7E999DD9" w14:textId="77777777" w:rsidR="008C3446" w:rsidRDefault="008C3446" w:rsidP="008C3446"/>
        <w:p w14:paraId="2E81A4F4" w14:textId="77777777" w:rsidR="008C3446" w:rsidRDefault="008C3446" w:rsidP="008C3446"/>
        <w:p w14:paraId="63C1537D" w14:textId="77777777" w:rsidR="008C3446" w:rsidRDefault="008C3446" w:rsidP="008C3446"/>
        <w:p w14:paraId="227EF53D" w14:textId="77777777" w:rsidR="008C3446" w:rsidRDefault="008C3446" w:rsidP="008C3446"/>
        <w:p w14:paraId="4F67AA87" w14:textId="77777777" w:rsidR="008C3446" w:rsidRDefault="008C3446" w:rsidP="008C3446"/>
        <w:p w14:paraId="16E62435" w14:textId="77777777" w:rsidR="008C3446" w:rsidRDefault="008C3446" w:rsidP="008C3446"/>
        <w:p w14:paraId="41802D05" w14:textId="77777777" w:rsidR="008C3446" w:rsidRDefault="008C3446" w:rsidP="008C3446"/>
        <w:p w14:paraId="14BD3350" w14:textId="77777777" w:rsidR="008C3446" w:rsidRDefault="008C3446" w:rsidP="008C3446"/>
        <w:p w14:paraId="20428842" w14:textId="77777777" w:rsidR="008C3446" w:rsidRDefault="008C3446" w:rsidP="008C3446"/>
        <w:p w14:paraId="384D8C35" w14:textId="77777777" w:rsidR="008C3446" w:rsidRDefault="008C3446" w:rsidP="008C3446"/>
        <w:p w14:paraId="7207897D" w14:textId="77777777" w:rsidR="008C3446" w:rsidRDefault="008C3446" w:rsidP="008C3446"/>
        <w:p w14:paraId="7B1811CC" w14:textId="77777777" w:rsidR="008C3446" w:rsidRDefault="008C3446" w:rsidP="008C3446"/>
        <w:p w14:paraId="076ABB83" w14:textId="77777777" w:rsidR="008C3446" w:rsidRDefault="008C3446" w:rsidP="008C3446"/>
        <w:p w14:paraId="647946AB" w14:textId="77777777" w:rsidR="008C3446" w:rsidRDefault="008C3446" w:rsidP="008C3446"/>
        <w:p w14:paraId="55A86749" w14:textId="77777777" w:rsidR="008C3446" w:rsidRDefault="008C3446" w:rsidP="008C3446"/>
        <w:p w14:paraId="6B5D60CE" w14:textId="77777777" w:rsidR="008C3446" w:rsidRDefault="008C3446" w:rsidP="008C3446"/>
        <w:p w14:paraId="5563412E" w14:textId="77777777" w:rsidR="008C3446" w:rsidRDefault="008C3446" w:rsidP="008C3446"/>
        <w:p w14:paraId="31F3F04F" w14:textId="77777777" w:rsidR="008C3446" w:rsidRDefault="008C3446" w:rsidP="008C3446"/>
        <w:p w14:paraId="7A5EC8ED" w14:textId="77777777" w:rsidR="008C3446" w:rsidRDefault="008C3446" w:rsidP="008C3446"/>
        <w:p w14:paraId="763DCDE3" w14:textId="77777777" w:rsidR="008C3446" w:rsidRDefault="008C3446" w:rsidP="008C3446"/>
        <w:p w14:paraId="5FBA7A8E" w14:textId="77777777" w:rsidR="008C3446" w:rsidRDefault="008C3446" w:rsidP="008C3446"/>
        <w:p w14:paraId="63100C54" w14:textId="77777777" w:rsidR="008C3446" w:rsidRDefault="008C3446" w:rsidP="008C3446"/>
        <w:p w14:paraId="509857C5" w14:textId="77777777" w:rsidR="008C3446" w:rsidRDefault="008C3446" w:rsidP="008C3446"/>
        <w:p w14:paraId="6DEDA861" w14:textId="77777777" w:rsidR="008C3446" w:rsidRDefault="008C3446" w:rsidP="008C3446"/>
        <w:p w14:paraId="26017A37" w14:textId="77777777" w:rsidR="008C3446" w:rsidRDefault="008C3446" w:rsidP="008C3446"/>
        <w:p w14:paraId="0480B13C" w14:textId="77777777" w:rsidR="008C3446" w:rsidRDefault="008C3446" w:rsidP="008C3446"/>
        <w:p w14:paraId="479456F8" w14:textId="77777777" w:rsidR="008C3446" w:rsidRDefault="008C3446" w:rsidP="008C3446"/>
        <w:p w14:paraId="4986E236" w14:textId="77777777" w:rsidR="008C3446" w:rsidRDefault="008C3446" w:rsidP="008C3446"/>
        <w:p w14:paraId="7CA8A902" w14:textId="77777777" w:rsidR="008C3446" w:rsidRDefault="008C3446" w:rsidP="008C3446"/>
        <w:p w14:paraId="61F80661" w14:textId="77777777" w:rsidR="008C3446" w:rsidRDefault="008C3446" w:rsidP="008C3446"/>
        <w:p w14:paraId="09E1DB48" w14:textId="77777777" w:rsidR="008C3446" w:rsidRDefault="008C3446" w:rsidP="008C3446"/>
        <w:p w14:paraId="5664BE53" w14:textId="77777777" w:rsidR="008C3446" w:rsidRDefault="008C3446" w:rsidP="008C3446"/>
        <w:p w14:paraId="2DDF1AB2" w14:textId="77777777" w:rsidR="008C3446" w:rsidRDefault="008C3446" w:rsidP="008C3446"/>
        <w:p w14:paraId="720BB497" w14:textId="77777777" w:rsidR="008C3446" w:rsidRDefault="008C3446" w:rsidP="008C3446"/>
        <w:p w14:paraId="3B59E970" w14:textId="77777777" w:rsidR="008C3446" w:rsidRDefault="008C3446" w:rsidP="008C3446"/>
        <w:p w14:paraId="2D9EEB6E" w14:textId="77777777" w:rsidR="008C3446" w:rsidRDefault="008C3446" w:rsidP="008C3446"/>
        <w:p w14:paraId="4877DC80" w14:textId="77777777" w:rsidR="008C3446" w:rsidRDefault="008C3446" w:rsidP="008C3446"/>
        <w:p w14:paraId="45FBDB17" w14:textId="44BAAC7C" w:rsidR="00100CD3" w:rsidRPr="008C3446" w:rsidRDefault="00261165" w:rsidP="008C3446">
          <w:r>
            <w:rPr>
              <w:noProof/>
              <w:lang w:eastAsia="zh-CN"/>
            </w:rPr>
            <mc:AlternateContent>
              <mc:Choice Requires="wpg">
                <w:drawing>
                  <wp:anchor distT="0" distB="0" distL="114300" distR="114300" simplePos="0" relativeHeight="251660288" behindDoc="1" locked="0" layoutInCell="1" allowOverlap="1" wp14:anchorId="117721B9" wp14:editId="225568DC">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A8FF1AB" w14:textId="157C2281" w:rsidR="00261165" w:rsidRDefault="0033374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61165">
                                        <w:rPr>
                                          <w:color w:val="FFFFFF" w:themeColor="background1"/>
                                          <w:sz w:val="72"/>
                                          <w:szCs w:val="72"/>
                                        </w:rPr>
                                        <w:t>ECAD400</w:t>
                                      </w:r>
                                      <w:r w:rsidR="00A00B3E">
                                        <w:rPr>
                                          <w:color w:val="FFFFFF" w:themeColor="background1"/>
                                          <w:sz w:val="72"/>
                                          <w:szCs w:val="72"/>
                                        </w:rPr>
                                        <w:t>8</w:t>
                                      </w:r>
                                      <w:r w:rsidR="00261165">
                                        <w:rPr>
                                          <w:color w:val="FFFFFF" w:themeColor="background1"/>
                                          <w:sz w:val="72"/>
                                          <w:szCs w:val="72"/>
                                        </w:rPr>
                                        <w:t>-C</w:t>
                                      </w:r>
                                      <w:r w:rsidR="00A91F19">
                                        <w:rPr>
                                          <w:color w:val="FFFFFF" w:themeColor="background1"/>
                                          <w:sz w:val="72"/>
                                          <w:szCs w:val="72"/>
                                        </w:rPr>
                                        <w:t>: Cycle 1</w:t>
                                      </w:r>
                                      <w:r w:rsidR="00261165">
                                        <w:rPr>
                                          <w:color w:val="FFFFFF" w:themeColor="background1"/>
                                          <w:sz w:val="72"/>
                                          <w:szCs w:val="72"/>
                                        </w:rPr>
                                        <w:t xml:space="preserve"> </w:t>
                                      </w:r>
                                      <w:r w:rsidR="00A00B3E">
                                        <w:rPr>
                                          <w:color w:val="FFFFFF" w:themeColor="background1"/>
                                          <w:sz w:val="72"/>
                                          <w:szCs w:val="72"/>
                                        </w:rPr>
                                        <w:t>Professional and Pedagogical Studies: Leading the Learning: what, how and why am I teaching?</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17721B9" id="Group 125" o:spid="_x0000_s1026" style="position:absolute;margin-left:0;margin-top:0;width:540pt;height:556.55pt;z-index:-25165619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JRRtaAUAAKMTAAAOAAAAZHJzL2Uyb0RvYy54bWzsWNtu20YQfS/Qf1jwsUAjUuJFEmwHqVMb&#13;&#10;BdI2aNwPWFG8NRSXXVKWnK/PmVmSImXKUt2gT30RuMvZs3OfI1693W9y8RjpKlPFteW8sS0RFaFa&#13;&#10;Z0Vybf35cPfj3BJVLYu1zFURXVtPUWW9vfn+u6tduYymKlX5OtICIEW13JXXVlrX5XIyqcI02sjq&#13;&#10;jSqjAi9jpTeyxlInk7WWO6Bv8snUtv3JTul1qVUYVRV235uX1g3jx3EU1r/HcRXVIr+2oFvNv5p/&#13;&#10;V/Q7ubmSy0TLMs3CRg35Ci02MitwaQf1XtZSbHX2DGqThVpVKq7fhGozUXGchRHbAGsc+8iae622&#13;&#10;JduSLHdJ2bkJrj3y06thw98eP2qRrRG7qWeJQm4QJL5X0AbcsyuTJaTudfmp/KiNjXj8oMLPlSjU&#13;&#10;bSqLJHpXlXA1QOjE5PgIrZPD+X2sN4QD68WeQ/HUhSLa1yLEpj/35raNiIV4F9j+fOZMTbDCFBF9&#13;&#10;di5Mf25Oep7vzGbNSc+1XXfOdkzk0lzM6nXq7EokXnXwbfXvfPsplWXEIavIa51v/da3dzqKKJ2F&#13;&#10;w8lH10OudW1l/Gqc2HtDYhXcL1a7X9UaIZLbWnHCXeJMz/MCb/qCS+Qy3Fb1faQ4LvLxQ1Wbwljj&#13;&#10;iUO+blLjASjxJkeN/DARttiJALiNbCviDERSESCORyLTgcgoyqwn4ruuGMVxe0KOMxvXB3ndqez7&#13;&#10;3jgSAtQJwaZxpKAndFIndLzzSIuekO8E4zohRS6Aci7wN4rngHTCOKfvcfugEQonafNApm1qhPui&#13;&#10;yQ08CfQAKmFKlVJVVJ2UKCjdB9MRkGD7gt6eEIZ6JDzj9nFOGEEn4baqX0ZGXEk4uAgZoSPhxUXC&#13;&#10;FB2Shv+pXs9pTSFg8YGR5ljjSY0eejyotCUwqFZ0BXwrawpA+yh26I1U1yn1SOP+jXqMHhRL1Edd&#13;&#10;Encd3obbVRb+FH15LovEbm7rAby0STYM0IarkmGmyC6Y73tNLzC7vnGK7837V6KSjbDfxfg8PoD5&#13;&#10;AtPt4Su+1g1MAnQ9yGyz10gdY+tFFnRnHE6m9obLtv/RDQMXtfinNy/CNt4ZgLy8dYSKJWUfJ3qX&#13;&#10;hixzGBw5l3ih7rI8NyVBO5i3ZngRl8BT/ZRHlJ958UcUg3owBaCNKtTJ6jbXwvAz7iiU/Kw0ruID&#13;&#10;JBgDvzvr2PaMGw9zxojOP0qwvfVnJgw414jTyYgpYXfWlMy5e7tDfLcq6u78Rv6lNFd/zzJ6rPer&#13;&#10;PTxAjyu1fsLg1spwT3BlPKRKf7HEDrzz2qr+3kodWSL/pQD5WDiuS7yn5pVjL4LpHEs9XK6GS1mE&#13;&#10;QKQ2gU5Mj7e18eG21FmSMjEj5Qv1Drwhzmi6c1iMcs0CNMio/B/wIUxSwzUPfIjbKHnsW/KheeDP&#13;&#10;yJ2odbSCRTDn7otEaNiiC6Jpd2zRXizstuW0xOpVzMi3AzAI/Jq2lnT06XhW+/6xBDpiRx+cwB+H&#13;&#10;6Y9qj9jDc5w+NaKJP6JMnxi581GUPi2aes44zoAW+aM4fVJ00jl9UjQdt2pAiU4CPaNExj3oBf8z&#13;&#10;mRGqNs5kqLl3JO811IQyjqgJnE/N58A9mtlPr1GXbXs/vB/jD24z34fkpK1tbzCSUTaMbHbJjrP0&#13;&#10;AY22d6Sd7W6z2TQNo3fTTZixXIQN+8nOI47jNdSnaQAGGyXGsl2+ntd8BlwmPgMgl4YGXTrY5Yhg&#13;&#10;d9rR4bOOaY8MmMP5zSPHYHmWPVQqz9ZEHShZjob5KnE4h2ReptLMd4Te/K8EdifN9GQAdBEnec2M&#13;&#10;bke06zFDMwOapzcYO4/n5s03HM786QJfgtjM5qsVfWrqr3mYH76t3XwFAAD//wMAUEsDBBQABgAI&#13;&#10;AAAAIQCmlV9j2wAAAAwBAAAPAAAAZHJzL2Rvd25yZXYueG1sTE9BTsMwELwj8QdrkbhROyCVKo1T&#13;&#10;oVScOCBCH+DES2KI12nstOH3bLnAZbSj0czOFLvFD+KEU3SBNGQrBQKpDdZRp+Hw/ny3ARGTIWuG&#13;&#10;QKjhGyPsyuurwuQ2nOkNT3XqBIdQzI2GPqUxlzK2PXoTV2FEYu0jTN4kplMn7WTOHO4Hea/UWnrj&#13;&#10;iD/0ZsSqx/arnr2GMRxD83mMlX9p9+tXR+5xriutb2+W/ZbhaQsi4ZL+HHDZwP2h5GJNmMlGMWjg&#13;&#10;NekXL5raKOYNX1n2kIEsC/l/RPkDAAD//wMAUEsBAi0AFAAGAAgAAAAhALaDOJL+AAAA4QEAABMA&#13;&#10;AAAAAAAAAAAAAAAAAAAAAFtDb250ZW50X1R5cGVzXS54bWxQSwECLQAUAAYACAAAACEAOP0h/9YA&#13;&#10;AACUAQAACwAAAAAAAAAAAAAAAAAvAQAAX3JlbHMvLnJlbHNQSwECLQAUAAYACAAAACEAeyUUbWgF&#13;&#10;AACjEwAADgAAAAAAAAAAAAAAAAAuAgAAZHJzL2Uyb0RvYy54bWxQSwECLQAUAAYACAAAACEAppVf&#13;&#10;Y9sAAAAMAQAADwAAAAAAAAAAAAAAAADCBwAAZHJzL2Rvd25yZXYueG1sUEsFBgAAAAAEAAQA8wAA&#13;&#10;AMoIA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A8FF1AB" w14:textId="157C2281" w:rsidR="00261165" w:rsidRDefault="0033374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61165">
                                  <w:rPr>
                                    <w:color w:val="FFFFFF" w:themeColor="background1"/>
                                    <w:sz w:val="72"/>
                                    <w:szCs w:val="72"/>
                                  </w:rPr>
                                  <w:t>ECAD400</w:t>
                                </w:r>
                                <w:r w:rsidR="00A00B3E">
                                  <w:rPr>
                                    <w:color w:val="FFFFFF" w:themeColor="background1"/>
                                    <w:sz w:val="72"/>
                                    <w:szCs w:val="72"/>
                                  </w:rPr>
                                  <w:t>8</w:t>
                                </w:r>
                                <w:r w:rsidR="00261165">
                                  <w:rPr>
                                    <w:color w:val="FFFFFF" w:themeColor="background1"/>
                                    <w:sz w:val="72"/>
                                    <w:szCs w:val="72"/>
                                  </w:rPr>
                                  <w:t>-C</w:t>
                                </w:r>
                                <w:r w:rsidR="00A91F19">
                                  <w:rPr>
                                    <w:color w:val="FFFFFF" w:themeColor="background1"/>
                                    <w:sz w:val="72"/>
                                    <w:szCs w:val="72"/>
                                  </w:rPr>
                                  <w:t>: Cycle 1</w:t>
                                </w:r>
                                <w:r w:rsidR="00261165">
                                  <w:rPr>
                                    <w:color w:val="FFFFFF" w:themeColor="background1"/>
                                    <w:sz w:val="72"/>
                                    <w:szCs w:val="72"/>
                                  </w:rPr>
                                  <w:t xml:space="preserve"> </w:t>
                                </w:r>
                                <w:r w:rsidR="00A00B3E">
                                  <w:rPr>
                                    <w:color w:val="FFFFFF" w:themeColor="background1"/>
                                    <w:sz w:val="72"/>
                                    <w:szCs w:val="72"/>
                                  </w:rPr>
                                  <w:t>Professional and Pedagogical Studies: Leading the Learning: what, how and why am I teaching?</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3360" behindDoc="0" locked="0" layoutInCell="1" allowOverlap="1" wp14:anchorId="41A491AB" wp14:editId="1E63FD49">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37339D" w14:textId="7334E9B3" w:rsidR="00261165" w:rsidRDefault="00333742">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261165">
                                      <w:rPr>
                                        <w:caps/>
                                        <w:color w:val="7F7F7F" w:themeColor="text1" w:themeTint="80"/>
                                        <w:sz w:val="18"/>
                                        <w:szCs w:val="18"/>
                                      </w:rPr>
                                      <w:t>University of Wales trinity saint david - carmarthen</w:t>
                                    </w:r>
                                  </w:sdtContent>
                                </w:sdt>
                                <w:r w:rsidR="00261165">
                                  <w:rPr>
                                    <w:caps/>
                                    <w:color w:val="7F7F7F" w:themeColor="text1" w:themeTint="80"/>
                                    <w:sz w:val="18"/>
                                    <w:szCs w:val="18"/>
                                  </w:rPr>
                                  <w:t> </w:t>
                                </w:r>
                                <w:r w:rsidR="00261165">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261165">
                                      <w:rPr>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1A491AB" id="_x0000_t202" coordsize="21600,21600" o:spt="202" path="m,l,21600r21600,l21600,xe">
                    <v:stroke joinstyle="miter"/>
                    <v:path gradientshapeok="t" o:connecttype="rect"/>
                  </v:shapetype>
                  <v:shape id="Text Box 128" o:spid="_x0000_s1029" type="#_x0000_t202" style="position:absolute;margin-left:0;margin-top:0;width:453pt;height:11.5pt;z-index:251663360;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gUosgwIAAGgFAAAOAAAAZHJzL2Uyb0RvYy54bWysVMtu2zAQvBfoPxC8N5Js52VEDtwEKQoE&#13;&#10;SdCkyJmmSFsoRbIkbcn9+g4pyQnSXlL0Ii13h8t9zO7FZdcoshPO10aXtDjKKRGam6rW65J+f7r5&#13;&#10;dEaJD0xXTBktSroXnl4uPn64aO1cTMzGqEo4Aifaz1tb0k0Idp5lnm9Ew/yRsULDKI1rWMDRrbPK&#13;&#10;sRbeG5VN8vwka42rrDNceA/tdW+ki+RfSsHDvZReBKJKithC+rr0XcVvtrhg87VjdlPzIQz2D1E0&#13;&#10;rNZ49ODqmgVGtq7+w1VTc2e8keGImyYzUtZcpByQTZG/yeZxw6xIuaA43h7K5P+fW363e3CkrtC7&#13;&#10;CVqlWYMmPYkukM+mI1GHCrXWzwF8tICGDgagR72HMibeSdfEP1IisKPW+0N9ozsO5fHp8bTIYeKw&#13;&#10;FbOTaT6LbrKX29b58EWYhkShpA79S2Vlu1sfeugIiY9pc1MrlXqoNGlLejI9ztOFgwXOlY5Ykdgw&#13;&#10;uIkZ9ZEnKeyViBilvwmJaqQEoiLxUFwpR3YMDGKcCx1S7skv0BElEcR7Lg74l6jec7nPY3zZ6HC4&#13;&#10;3NTauJT9m7CrH2PIssej5q/yjmLoVl1Pg7GxK1Pt0W9n+pnxlt/UaMot8+GBOQwJ+ojBD/f4SGVQ&#13;&#10;fDNIlGyM+/U3fcSDu7BS0mLoSup/bpkTlKivGqw+L2azyI+QThBcEor8/HRyhuNq1Ottc2XQkALb&#13;&#10;xfIkRnRQoyidaZ6xGpbxQZiY5ni2pKtRvAr9FsBq4WK5TCCMpGXhVj9aHl3H/kS2PXXPzNmBkgFk&#13;&#10;vjPjZLL5G2b22EQdu9wG8DPRNpa4L+hQeoxzIv6weuK+eH1OqJcFufgNAAD//wMAUEsDBBQABgAI&#13;&#10;AAAAIQDAIv2I2wAAAAkBAAAPAAAAZHJzL2Rvd25yZXYueG1sTI/BTsMwEETvSPyDtUjcqE0rVZDG&#13;&#10;qaAIJLjRIs6beIkD8TrEbhv+noULXEYajXZ2XrmeQq8ONKYusoXLmQFF3ETXcWvhZXd/cQUqZWSH&#13;&#10;fWSy8EUJ1tXpSYmFi0d+psM2t0pKOBVowec8FFqnxlPANIsDsWRvcQyYxY6tdiMepTz0em7MUgfs&#13;&#10;WD54HGjjqfnY7oOF+We984vH9qHZvNPtq+6eRh3R2vOz6W4lcrMClWnKfxfwwyD7oZJhddyzS6q3&#13;&#10;IDT5VyW7NkuxtbQvDOiq1P8Jqm8AAAD//wMAUEsBAi0AFAAGAAgAAAAhALaDOJL+AAAA4QEAABMA&#13;&#10;AAAAAAAAAAAAAAAAAAAAAFtDb250ZW50X1R5cGVzXS54bWxQSwECLQAUAAYACAAAACEAOP0h/9YA&#13;&#10;AACUAQAACwAAAAAAAAAAAAAAAAAvAQAAX3JlbHMvLnJlbHNQSwECLQAUAAYACAAAACEAg4FKLIMC&#13;&#10;AABoBQAADgAAAAAAAAAAAAAAAAAuAgAAZHJzL2Uyb0RvYy54bWxQSwECLQAUAAYACAAAACEAwCL9&#13;&#10;iNsAAAAJAQAADwAAAAAAAAAAAAAAAADdBAAAZHJzL2Rvd25yZXYueG1sUEsFBgAAAAAEAAQA8wAA&#13;&#10;AOUFAAAAAA==&#13;&#10;" filled="f" stroked="f" strokeweight=".5pt">
                    <v:textbox style="mso-fit-shape-to-text:t" inset="1in,0,86.4pt,0">
                      <w:txbxContent>
                        <w:p w14:paraId="7F37339D" w14:textId="7334E9B3" w:rsidR="00261165" w:rsidRDefault="00333742">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261165">
                                <w:rPr>
                                  <w:caps/>
                                  <w:color w:val="7F7F7F" w:themeColor="text1" w:themeTint="80"/>
                                  <w:sz w:val="18"/>
                                  <w:szCs w:val="18"/>
                                </w:rPr>
                                <w:t>University of Wales trinity saint david - carmarthen</w:t>
                              </w:r>
                            </w:sdtContent>
                          </w:sdt>
                          <w:r w:rsidR="00261165">
                            <w:rPr>
                              <w:caps/>
                              <w:color w:val="7F7F7F" w:themeColor="text1" w:themeTint="80"/>
                              <w:sz w:val="18"/>
                              <w:szCs w:val="18"/>
                            </w:rPr>
                            <w:t> </w:t>
                          </w:r>
                          <w:r w:rsidR="00261165">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261165">
                                <w:rPr>
                                  <w:color w:val="7F7F7F" w:themeColor="text1" w:themeTint="80"/>
                                  <w:sz w:val="18"/>
                                  <w:szCs w:val="18"/>
                                </w:rPr>
                                <w:t xml:space="preserve">     </w:t>
                              </w:r>
                            </w:sdtContent>
                          </w:sdt>
                        </w:p>
                      </w:txbxContent>
                    </v:textbox>
                    <w10:wrap type="square" anchorx="page" anchory="margin"/>
                  </v:shape>
                </w:pict>
              </mc:Fallback>
            </mc:AlternateContent>
          </w:r>
          <w:r>
            <w:rPr>
              <w:noProof/>
              <w:lang w:eastAsia="zh-CN"/>
            </w:rPr>
            <mc:AlternateContent>
              <mc:Choice Requires="wps">
                <w:drawing>
                  <wp:anchor distT="0" distB="0" distL="114300" distR="114300" simplePos="0" relativeHeight="251662336" behindDoc="0" locked="0" layoutInCell="1" allowOverlap="1" wp14:anchorId="675E91C9" wp14:editId="320BBE83">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C4100A" w14:textId="1D6C3889" w:rsidR="00261165" w:rsidRDefault="00261165">
                                <w:pPr>
                                  <w:pStyle w:val="NoSpacing"/>
                                  <w:spacing w:before="40" w:after="40"/>
                                  <w:rPr>
                                    <w:caps/>
                                    <w:color w:val="4472C4" w:themeColor="accent1"/>
                                    <w:sz w:val="28"/>
                                    <w:szCs w:val="28"/>
                                  </w:rPr>
                                </w:pPr>
                              </w:p>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3A808CE" w14:textId="5ECFDEA3" w:rsidR="00261165" w:rsidRDefault="00261165">
                                    <w:pPr>
                                      <w:pStyle w:val="NoSpacing"/>
                                      <w:spacing w:before="40" w:after="40"/>
                                      <w:rPr>
                                        <w:caps/>
                                        <w:color w:val="5B9BD5" w:themeColor="accent5"/>
                                        <w:sz w:val="24"/>
                                        <w:szCs w:val="24"/>
                                      </w:rPr>
                                    </w:pPr>
                                    <w:r>
                                      <w:rPr>
                                        <w:caps/>
                                        <w:color w:val="5B9BD5" w:themeColor="accent5"/>
                                        <w:sz w:val="24"/>
                                        <w:szCs w:val="24"/>
                                      </w:rPr>
                                      <w:t>Bethan Seabourne (1902312)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75E91C9" id="Text Box 129" o:spid="_x0000_s1030" type="#_x0000_t202" style="position:absolute;margin-left:0;margin-top:0;width:453pt;height:38.15pt;z-index:25166233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T0BnhAIAAGgFAAAOAAAAZHJzL2Uyb0RvYy54bWysVN9P2zAQfp+0/8Hy+0haCpSqKepATJMQ&#13;&#10;oMHEs+vYbTTH9my3SffX77OTtIjthWkvyfnu8/l+fHfzq7ZWZCecr4wu6Ogkp0RobspKrwv6/fn2&#13;&#10;05QSH5gumTJaFHQvPL1afPwwb+xMjM3GqFI4Aifazxpb0E0IdpZlnm9EzfyJsULDKI2rWcDRrbPS&#13;&#10;sQbea5WN8/w8a4wrrTNceA/tTWeki+RfSsHDg5ReBKIKithC+rr0XcVvtpiz2doxu6l4Hwb7hyhq&#13;&#10;Vmk8enB1wwIjW1f94aquuDPeyHDCTZ0ZKSsuUg7IZpS/yeZpw6xIuaA43h7K5P+fW36/e3SkKtG7&#13;&#10;8SUlmtVo0rNoA/lsWhJ1qFBj/QzAJwtoaGEAetB7KGPirXR1/CMlAjtqvT/UN7rjUJ5dnJ2Ocpg4&#13;&#10;bJPp5Px0HN1kx9vW+fBFmJpEoaAO/UtlZbs7HzroAImPaXNbKZV6qDRpCnp+epanCwcLnCsdsSKx&#13;&#10;oXcTM+oiT1LYKxExSn8TEtVICURF4qG4Vo7sGBjEOBc6pNyTX6AjSiKI91zs8ceo3nO5y2N42ehw&#13;&#10;uFxX2riU/Zuwyx9DyLLDo+av8o5iaFdtokHqSNSsTLlHv53pZsZbfluhKXfMh0fmMCToIwY/POAj&#13;&#10;lUHxTS9RsjHu19/0EQ/uwkpJg6ErqP+5ZU5Qor5qsPpyNJlEfoR0guCSMMovL8ZTHFeDXm/ra4OG&#13;&#10;jLBdLE9iRAc1iNKZ+gWrYRkfhIlpjmcLGgbxOnRbAKuFi+UygTCSloU7/WR5dB37E9n23L4wZ3tK&#13;&#10;BpD53gyTyWZvmNlhE3XschvAz0TbY0H70mOcE/H71RP3xetzQh0X5OI3AAAA//8DAFBLAwQUAAYA&#13;&#10;CAAAACEAu1wkyNwAAAAJAQAADwAAAGRycy9kb3ducmV2LnhtbExPTWvCQBS8F/ofllfwVjdtMTEx&#13;&#10;GymKFw8VbaHXNftMUrNvQ3bV+O999tJeBoZhvvL5YFtxxt43jhS8jCMQSKUzDVUKvj5Xz1MQPmgy&#13;&#10;unWECq7oYV48PuQ6M+5CWzzvQiU4hHymFdQhdJmUvqzRaj92HRJrB9dbHZj2lTS9vnC4beVrFMXS&#13;&#10;6oa4odYdLmosj7uT5ZIflyw/3PcmmazWx+u0SreLQ6rU6GlYzhjeZyACDuHPAfcPvB8KHrZ3JzJe&#13;&#10;tAr4TfhF1tIoZrpXkMRvIItc/n9Q3AAAAP//AwBQSwECLQAUAAYACAAAACEAtoM4kv4AAADhAQAA&#13;&#10;EwAAAAAAAAAAAAAAAAAAAAAAW0NvbnRlbnRfVHlwZXNdLnhtbFBLAQItABQABgAIAAAAIQA4/SH/&#13;&#10;1gAAAJQBAAALAAAAAAAAAAAAAAAAAC8BAABfcmVscy8ucmVsc1BLAQItABQABgAIAAAAIQDCT0Bn&#13;&#10;hAIAAGgFAAAOAAAAAAAAAAAAAAAAAC4CAABkcnMvZTJvRG9jLnhtbFBLAQItABQABgAIAAAAIQC7&#13;&#10;XCTI3AAAAAkBAAAPAAAAAAAAAAAAAAAAAN4EAABkcnMvZG93bnJldi54bWxQSwUGAAAAAAQABADz&#13;&#10;AAAA5wUAAAAA&#13;&#10;" filled="f" stroked="f" strokeweight=".5pt">
                    <v:textbox style="mso-fit-shape-to-text:t" inset="1in,0,86.4pt,0">
                      <w:txbxContent>
                        <w:p w14:paraId="03C4100A" w14:textId="1D6C3889" w:rsidR="00261165" w:rsidRDefault="00261165">
                          <w:pPr>
                            <w:pStyle w:val="NoSpacing"/>
                            <w:spacing w:before="40" w:after="40"/>
                            <w:rPr>
                              <w:caps/>
                              <w:color w:val="4472C4" w:themeColor="accent1"/>
                              <w:sz w:val="28"/>
                              <w:szCs w:val="28"/>
                            </w:rPr>
                          </w:pPr>
                        </w:p>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3A808CE" w14:textId="5ECFDEA3" w:rsidR="00261165" w:rsidRDefault="00261165">
                              <w:pPr>
                                <w:pStyle w:val="NoSpacing"/>
                                <w:spacing w:before="40" w:after="40"/>
                                <w:rPr>
                                  <w:caps/>
                                  <w:color w:val="5B9BD5" w:themeColor="accent5"/>
                                  <w:sz w:val="24"/>
                                  <w:szCs w:val="24"/>
                                </w:rPr>
                              </w:pPr>
                              <w:r>
                                <w:rPr>
                                  <w:caps/>
                                  <w:color w:val="5B9BD5" w:themeColor="accent5"/>
                                  <w:sz w:val="24"/>
                                  <w:szCs w:val="24"/>
                                </w:rPr>
                                <w:t>Bethan Seabourne (1902312)</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1312" behindDoc="0" locked="0" layoutInCell="1" allowOverlap="1" wp14:anchorId="0798700D" wp14:editId="4FD46189">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D6198C" w14:textId="03DE72E4" w:rsidR="00261165" w:rsidRDefault="00333742">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r w:rsidR="00261165">
                                      <w:rPr>
                                        <w:color w:val="FFFFFF" w:themeColor="background1"/>
                                        <w:sz w:val="24"/>
                                        <w:szCs w:val="24"/>
                                      </w:rPr>
                                      <w:t>Year 4</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798700D" id="Rectangle 130" o:spid="_x0000_s1031" style="position:absolute;margin-left:-4.4pt;margin-top:0;width:46.8pt;height:77.75pt;z-index:25166131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0DC6mwIAAJAFAAAOAAAAZHJzL2Uyb0RvYy54bWysVMlu2zAQvRfoPxC8N7KdOIsQOTAcpChg&#13;&#10;JEaSImeaIi2hFIclaUvu13dIyoqbBD0U1YEQZ3mz8M1c33SNIjthXQ26oOOTESVCcyhrvSno9+e7&#13;&#10;L5eUOM90yRRoUdC9cPRm9vnTdWtyMYEKVCksQRDt8tYUtPLe5FnmeCUa5k7ACI1KCbZhHq92k5WW&#13;&#10;tYjeqGwyGp1nLdjSWODCOZTeJiWdRXwpBfcPUjrhiSoo5ubjaeO5Dmc2u2b5xjJT1bxPg/1DFg2r&#13;&#10;NQYdoG6ZZ2Rr63dQTc0tOJD+hEOTgZQ1F7EGrGY8elPNU8WMiLVgc5wZ2uT+Hyy/360sqUt8u1Ps&#13;&#10;j2YNPtIjto3pjRIkCLFFrXE5Wj6ZlQ1FOrME/sMRDYsK7cTcGfRAiGCb/WEcLq5366RtgjtWTbr4&#13;&#10;BPvhCUTnCUfh9Ors9BwT4ai6uryYTicRk+UHZ2Od/yqgIeGnoBYDx8az3dL5EJ7lB5MQS+lwarir&#13;&#10;lUraIIk5prRign6vRLJ+FBK7gYlMImrkoVgoS3YMGcQ4F9qPk6pipUji6Qi/Ps/BI6aiNAIGZInx&#13;&#10;B+weIHD8PXbKsrcPriLSeHAe/S2x5Dx4xMig/eDc1BrsRwAKq+ojJ/tDk1JrQpd8t+4iU06DZZCs&#13;&#10;odwjeyyksXKG39X4Kkvm/IpZnCN8SNwN/gEPqaAtKPR/lFRgf30kD/ZIb9RS0uJcFtT93DIrKFHf&#13;&#10;NBL/bHoxCYN8fLHHl/XxRW+bBeDDjXELGR5/0dl6dfiVFpoXXCHzEBVVTHOMXdD14Xfh07bAFcTF&#13;&#10;fB6NcHQN80v9ZHiADl0OnHvuXpg1PTE9MvoeDhPM8jf8TLbBU8N860HWkbyvXe37j2MfidSvqLBX&#13;&#10;ju/R6nWRzn4DAAD//wMAUEsDBBQABgAIAAAAIQB6cPUB3QAAAAkBAAAPAAAAZHJzL2Rvd25yZXYu&#13;&#10;eG1sTI/NTsMwEITvSH0Haytxow7QtJDGqRAIiQOXFoo4uvESR8TrKHZ+eHsWLu1lpNXszs6XbyfX&#13;&#10;iAG7UHtScL1IQCCV3tRUKXh/e766AxGiJqMbT6jgBwNsi9lFrjPjR9rhsI+V4BAKmVZgY2wzKUNp&#13;&#10;0emw8C0Se1++czry2FXSdHrkcNfImyRZSadr4g9Wt/hosfze907B0L+My3VYptGS+fjEQ/+ajKjU&#13;&#10;5Xx62rA8bEBEnOLpAv4YuD8UXOzoezJBNAqYJv4re/e3KxBH3knTFGSRy3OC4hcAAP//AwBQSwEC&#13;&#10;LQAUAAYACAAAACEAtoM4kv4AAADhAQAAEwAAAAAAAAAAAAAAAAAAAAAAW0NvbnRlbnRfVHlwZXNd&#13;&#10;LnhtbFBLAQItABQABgAIAAAAIQA4/SH/1gAAAJQBAAALAAAAAAAAAAAAAAAAAC8BAABfcmVscy8u&#13;&#10;cmVsc1BLAQItABQABgAIAAAAIQAg0DC6mwIAAJAFAAAOAAAAAAAAAAAAAAAAAC4CAABkcnMvZTJv&#13;&#10;RG9jLnhtbFBLAQItABQABgAIAAAAIQB6cPUB3QAAAAkBAAAPAAAAAAAAAAAAAAAAAPUEAABkcnMv&#13;&#10;ZG93bnJldi54bWxQSwUGAAAAAAQABADzAAAA/wUAAAAA&#13;&#10;" fillcolor="#4472c4 [3204]" stroked="f" strokeweight="1pt">
                    <o:lock v:ext="edit" aspectratio="t"/>
                    <v:textbox inset="3.6pt,,3.6pt">
                      <w:txbxContent>
                        <w:p w14:paraId="69D6198C" w14:textId="03DE72E4" w:rsidR="00261165" w:rsidRDefault="00333742">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r w:rsidR="00261165">
                                <w:rPr>
                                  <w:color w:val="FFFFFF" w:themeColor="background1"/>
                                  <w:sz w:val="24"/>
                                  <w:szCs w:val="24"/>
                                </w:rPr>
                                <w:t>Year 4</w:t>
                              </w:r>
                            </w:sdtContent>
                          </w:sdt>
                        </w:p>
                      </w:txbxContent>
                    </v:textbox>
                    <w10:wrap anchorx="margin" anchory="page"/>
                  </v:rect>
                </w:pict>
              </mc:Fallback>
            </mc:AlternateContent>
          </w:r>
        </w:p>
      </w:sdtContent>
    </w:sdt>
    <w:p w14:paraId="235FA2B8" w14:textId="77777777" w:rsidR="00100CD3" w:rsidRDefault="00100CD3" w:rsidP="00370E30">
      <w:pPr>
        <w:autoSpaceDE w:val="0"/>
        <w:autoSpaceDN w:val="0"/>
        <w:adjustRightInd w:val="0"/>
        <w:spacing w:after="158"/>
        <w:rPr>
          <w:rFonts w:ascii="Arial" w:hAnsi="Arial" w:cs="Arial"/>
          <w:color w:val="000000"/>
        </w:rPr>
      </w:pPr>
    </w:p>
    <w:p w14:paraId="74B26314" w14:textId="6A10D8F2" w:rsidR="00261165" w:rsidRPr="00100CD3" w:rsidRDefault="00261165" w:rsidP="00100CD3">
      <w:pPr>
        <w:autoSpaceDE w:val="0"/>
        <w:autoSpaceDN w:val="0"/>
        <w:adjustRightInd w:val="0"/>
        <w:spacing w:after="158"/>
        <w:jc w:val="center"/>
        <w:rPr>
          <w:rFonts w:ascii="Arial" w:hAnsi="Arial" w:cs="Arial"/>
          <w:b/>
          <w:bCs/>
          <w:color w:val="000000"/>
        </w:rPr>
      </w:pPr>
      <w:r w:rsidRPr="00100CD3">
        <w:rPr>
          <w:rFonts w:ascii="Arial" w:hAnsi="Arial" w:cs="Arial"/>
          <w:b/>
          <w:bCs/>
          <w:color w:val="000000"/>
        </w:rPr>
        <w:lastRenderedPageBreak/>
        <w:t>Please add your targets from the previous assignment</w:t>
      </w:r>
    </w:p>
    <w:tbl>
      <w:tblPr>
        <w:tblStyle w:val="TableGrid"/>
        <w:tblW w:w="0" w:type="auto"/>
        <w:tblInd w:w="-431" w:type="dxa"/>
        <w:tblLook w:val="04A0" w:firstRow="1" w:lastRow="0" w:firstColumn="1" w:lastColumn="0" w:noHBand="0" w:noVBand="1"/>
      </w:tblPr>
      <w:tblGrid>
        <w:gridCol w:w="1702"/>
        <w:gridCol w:w="8079"/>
      </w:tblGrid>
      <w:tr w:rsidR="00261165" w14:paraId="5D4010D6" w14:textId="77777777" w:rsidTr="00451834">
        <w:tc>
          <w:tcPr>
            <w:tcW w:w="1702" w:type="dxa"/>
          </w:tcPr>
          <w:p w14:paraId="0310C2E0" w14:textId="29FA15C0" w:rsidR="00261165" w:rsidRDefault="00451834" w:rsidP="00370E30">
            <w:pPr>
              <w:autoSpaceDE w:val="0"/>
              <w:autoSpaceDN w:val="0"/>
              <w:adjustRightInd w:val="0"/>
              <w:spacing w:after="158"/>
              <w:rPr>
                <w:rFonts w:ascii="Arial" w:hAnsi="Arial" w:cs="Arial"/>
                <w:color w:val="000000"/>
              </w:rPr>
            </w:pPr>
            <w:r>
              <w:rPr>
                <w:rFonts w:ascii="Arial" w:hAnsi="Arial" w:cs="Arial"/>
                <w:color w:val="000000"/>
              </w:rPr>
              <w:t>Target 1</w:t>
            </w:r>
          </w:p>
        </w:tc>
        <w:tc>
          <w:tcPr>
            <w:tcW w:w="8079" w:type="dxa"/>
          </w:tcPr>
          <w:p w14:paraId="3510B6C2" w14:textId="3273AD4E" w:rsidR="00261165" w:rsidRDefault="008E46A2" w:rsidP="00370E30">
            <w:pPr>
              <w:autoSpaceDE w:val="0"/>
              <w:autoSpaceDN w:val="0"/>
              <w:adjustRightInd w:val="0"/>
              <w:spacing w:after="158"/>
              <w:rPr>
                <w:rFonts w:ascii="Arial" w:hAnsi="Arial" w:cs="Arial"/>
                <w:color w:val="000000"/>
              </w:rPr>
            </w:pPr>
            <w:proofErr w:type="gramStart"/>
            <w:r>
              <w:rPr>
                <w:rFonts w:ascii="Arial" w:hAnsi="Arial" w:cs="Arial"/>
                <w:color w:val="000000"/>
              </w:rPr>
              <w:t>Proof read</w:t>
            </w:r>
            <w:proofErr w:type="gramEnd"/>
            <w:r>
              <w:rPr>
                <w:rFonts w:ascii="Arial" w:hAnsi="Arial" w:cs="Arial"/>
                <w:color w:val="000000"/>
              </w:rPr>
              <w:t xml:space="preserve"> work and use educational texts to model a more academic style of writing. </w:t>
            </w:r>
          </w:p>
        </w:tc>
      </w:tr>
      <w:tr w:rsidR="00261165" w14:paraId="5A9FF554" w14:textId="77777777" w:rsidTr="00AA3F31">
        <w:trPr>
          <w:trHeight w:val="532"/>
        </w:trPr>
        <w:tc>
          <w:tcPr>
            <w:tcW w:w="1702" w:type="dxa"/>
          </w:tcPr>
          <w:p w14:paraId="7DD2C2D9" w14:textId="2BCAE5CA" w:rsidR="00261165" w:rsidRDefault="00451834" w:rsidP="00370E30">
            <w:pPr>
              <w:autoSpaceDE w:val="0"/>
              <w:autoSpaceDN w:val="0"/>
              <w:adjustRightInd w:val="0"/>
              <w:spacing w:after="158"/>
              <w:rPr>
                <w:rFonts w:ascii="Arial" w:hAnsi="Arial" w:cs="Arial"/>
                <w:color w:val="000000"/>
              </w:rPr>
            </w:pPr>
            <w:r>
              <w:rPr>
                <w:rFonts w:ascii="Arial" w:hAnsi="Arial" w:cs="Arial"/>
                <w:color w:val="000000"/>
              </w:rPr>
              <w:t>Target 2</w:t>
            </w:r>
          </w:p>
        </w:tc>
        <w:tc>
          <w:tcPr>
            <w:tcW w:w="8079" w:type="dxa"/>
          </w:tcPr>
          <w:p w14:paraId="1989E842" w14:textId="055AAE1C" w:rsidR="00261165" w:rsidRDefault="008E46A2" w:rsidP="00370E30">
            <w:pPr>
              <w:autoSpaceDE w:val="0"/>
              <w:autoSpaceDN w:val="0"/>
              <w:adjustRightInd w:val="0"/>
              <w:spacing w:after="158"/>
              <w:rPr>
                <w:rFonts w:ascii="Arial" w:hAnsi="Arial" w:cs="Arial"/>
                <w:color w:val="000000"/>
              </w:rPr>
            </w:pPr>
            <w:r>
              <w:rPr>
                <w:rFonts w:ascii="Arial" w:hAnsi="Arial" w:cs="Arial"/>
                <w:color w:val="000000"/>
              </w:rPr>
              <w:t>Check referencing techniques.</w:t>
            </w:r>
            <w:r w:rsidR="00A42C78">
              <w:rPr>
                <w:rFonts w:ascii="Arial" w:hAnsi="Arial" w:cs="Arial"/>
                <w:color w:val="000000"/>
              </w:rPr>
              <w:t xml:space="preserve"> </w:t>
            </w:r>
          </w:p>
        </w:tc>
      </w:tr>
    </w:tbl>
    <w:p w14:paraId="2AB33AD3" w14:textId="328D8D5B" w:rsidR="004C67EB" w:rsidRDefault="004C67EB" w:rsidP="008C3446">
      <w:pPr>
        <w:rPr>
          <w:rFonts w:ascii="Arial" w:hAnsi="Arial" w:cs="Arial"/>
          <w:color w:val="000000"/>
        </w:rPr>
      </w:pPr>
    </w:p>
    <w:p w14:paraId="6B150620" w14:textId="3952F0F8" w:rsidR="004C67EB" w:rsidRDefault="004C67EB" w:rsidP="00370E30">
      <w:pPr>
        <w:autoSpaceDE w:val="0"/>
        <w:autoSpaceDN w:val="0"/>
        <w:adjustRightInd w:val="0"/>
        <w:spacing w:after="158"/>
        <w:rPr>
          <w:rFonts w:ascii="Arial" w:hAnsi="Arial" w:cs="Arial"/>
          <w:color w:val="000000"/>
        </w:rPr>
      </w:pPr>
    </w:p>
    <w:p w14:paraId="3DF32519" w14:textId="1605D40F" w:rsidR="008C3446" w:rsidRPr="008C3446" w:rsidRDefault="008C3446" w:rsidP="00A42C78">
      <w:pPr>
        <w:autoSpaceDE w:val="0"/>
        <w:autoSpaceDN w:val="0"/>
        <w:adjustRightInd w:val="0"/>
        <w:spacing w:after="158"/>
        <w:jc w:val="center"/>
        <w:rPr>
          <w:rFonts w:ascii="Arial" w:hAnsi="Arial" w:cs="Arial"/>
          <w:b/>
          <w:bCs/>
          <w:color w:val="000000"/>
        </w:rPr>
      </w:pPr>
      <w:r w:rsidRPr="008C3446">
        <w:rPr>
          <w:rFonts w:ascii="Arial" w:hAnsi="Arial" w:cs="Arial"/>
          <w:b/>
          <w:bCs/>
          <w:color w:val="000000"/>
        </w:rPr>
        <w:t>Task Description</w:t>
      </w:r>
    </w:p>
    <w:p w14:paraId="1F9A331E" w14:textId="2DEAEF9C" w:rsidR="00261165" w:rsidRDefault="00A00B3E" w:rsidP="00A00B3E">
      <w:pPr>
        <w:pStyle w:val="fixed"/>
        <w:numPr>
          <w:ilvl w:val="0"/>
          <w:numId w:val="2"/>
        </w:numPr>
        <w:spacing w:after="158"/>
        <w:rPr>
          <w:rFonts w:ascii="Arial" w:hAnsi="Arial" w:cs="Arial"/>
          <w:bCs/>
        </w:rPr>
      </w:pPr>
      <w:r>
        <w:rPr>
          <w:rFonts w:ascii="Arial" w:hAnsi="Arial" w:cs="Arial"/>
          <w:bCs/>
        </w:rPr>
        <w:t xml:space="preserve">Good teaching </w:t>
      </w:r>
      <w:r w:rsidR="00C33ADA">
        <w:rPr>
          <w:rFonts w:ascii="Arial" w:hAnsi="Arial" w:cs="Arial"/>
          <w:bCs/>
        </w:rPr>
        <w:t>and learning means employing a blend of approaches including direct teaching.</w:t>
      </w:r>
      <w:r w:rsidR="008E46A2">
        <w:rPr>
          <w:rFonts w:ascii="Arial" w:hAnsi="Arial" w:cs="Arial"/>
          <w:bCs/>
        </w:rPr>
        <w:br/>
      </w:r>
    </w:p>
    <w:p w14:paraId="28F707AB" w14:textId="7CD9F1CD" w:rsidR="008E46A2" w:rsidRDefault="008E46A2" w:rsidP="00A00B3E">
      <w:pPr>
        <w:pStyle w:val="fixed"/>
        <w:numPr>
          <w:ilvl w:val="0"/>
          <w:numId w:val="2"/>
        </w:numPr>
        <w:spacing w:after="158"/>
        <w:rPr>
          <w:rFonts w:ascii="Arial" w:hAnsi="Arial" w:cs="Arial"/>
          <w:bCs/>
        </w:rPr>
      </w:pPr>
      <w:r>
        <w:rPr>
          <w:rFonts w:ascii="Arial" w:hAnsi="Arial" w:cs="Arial"/>
          <w:bCs/>
        </w:rPr>
        <w:t xml:space="preserve">Good teaching and learning sets tasks and </w:t>
      </w:r>
      <w:proofErr w:type="gramStart"/>
      <w:r>
        <w:rPr>
          <w:rFonts w:ascii="Arial" w:hAnsi="Arial" w:cs="Arial"/>
          <w:bCs/>
        </w:rPr>
        <w:t>selects</w:t>
      </w:r>
      <w:proofErr w:type="gramEnd"/>
      <w:r>
        <w:rPr>
          <w:rFonts w:ascii="Arial" w:hAnsi="Arial" w:cs="Arial"/>
          <w:bCs/>
        </w:rPr>
        <w:t xml:space="preserve"> resources that build on previous knowledge and experience and engage interest. </w:t>
      </w:r>
      <w:r>
        <w:rPr>
          <w:rFonts w:ascii="Arial" w:hAnsi="Arial" w:cs="Arial"/>
          <w:bCs/>
        </w:rPr>
        <w:br/>
      </w:r>
    </w:p>
    <w:p w14:paraId="49FFE535" w14:textId="4CF487AB" w:rsidR="008E46A2" w:rsidRDefault="008E46A2" w:rsidP="008E46A2">
      <w:pPr>
        <w:pStyle w:val="fixed"/>
        <w:numPr>
          <w:ilvl w:val="0"/>
          <w:numId w:val="2"/>
        </w:numPr>
        <w:spacing w:after="158"/>
        <w:rPr>
          <w:rFonts w:ascii="Arial" w:hAnsi="Arial" w:cs="Arial"/>
          <w:bCs/>
        </w:rPr>
      </w:pPr>
      <w:r>
        <w:rPr>
          <w:rFonts w:ascii="Arial" w:hAnsi="Arial" w:cs="Arial"/>
          <w:bCs/>
        </w:rPr>
        <w:t xml:space="preserve">Good teaching and learning ranges within and across Areas of Learning and experience. </w:t>
      </w:r>
      <w:r>
        <w:rPr>
          <w:rFonts w:ascii="Arial" w:hAnsi="Arial" w:cs="Arial"/>
          <w:bCs/>
        </w:rPr>
        <w:br/>
      </w:r>
    </w:p>
    <w:p w14:paraId="6B5E3270" w14:textId="62F43079" w:rsidR="008E46A2" w:rsidRPr="008E46A2" w:rsidRDefault="008E46A2" w:rsidP="008E46A2">
      <w:pPr>
        <w:pStyle w:val="fixed"/>
        <w:spacing w:after="158"/>
        <w:ind w:left="0" w:firstLine="0"/>
        <w:jc w:val="right"/>
        <w:rPr>
          <w:rFonts w:ascii="Arial" w:hAnsi="Arial" w:cs="Arial"/>
          <w:b w:val="0"/>
        </w:rPr>
      </w:pPr>
      <w:r w:rsidRPr="008E46A2">
        <w:rPr>
          <w:rFonts w:ascii="Arial" w:hAnsi="Arial" w:cs="Arial"/>
          <w:b w:val="0"/>
        </w:rPr>
        <w:t>(Donaldson, 2015:68)</w:t>
      </w:r>
    </w:p>
    <w:p w14:paraId="7C6C1AE9" w14:textId="77777777" w:rsidR="008E46A2" w:rsidRPr="00A406E5" w:rsidRDefault="008E46A2" w:rsidP="008E46A2">
      <w:pPr>
        <w:ind w:left="720"/>
        <w:rPr>
          <w:rFonts w:ascii="Arial" w:hAnsi="Arial" w:cs="Arial"/>
        </w:rPr>
      </w:pPr>
      <w:r>
        <w:rPr>
          <w:rFonts w:ascii="Arial" w:hAnsi="Arial" w:cs="Arial"/>
        </w:rPr>
        <w:t>Consider the 3 pedagogic principles outlined above. Discuss these principles in relation to your experience in school showing secure understanding, identifying strengths and areas for development for each principle.</w:t>
      </w:r>
    </w:p>
    <w:p w14:paraId="576F65BA" w14:textId="77777777" w:rsidR="00A42C78" w:rsidRDefault="00A42C78" w:rsidP="00D47EF0">
      <w:pPr>
        <w:autoSpaceDE w:val="0"/>
        <w:autoSpaceDN w:val="0"/>
        <w:adjustRightInd w:val="0"/>
        <w:spacing w:after="120"/>
        <w:rPr>
          <w:rFonts w:ascii="Arial" w:hAnsi="Arial" w:cs="Arial"/>
          <w:color w:val="000000"/>
        </w:rPr>
      </w:pPr>
    </w:p>
    <w:p w14:paraId="63B359D2" w14:textId="7289B027" w:rsidR="00A42C78" w:rsidRDefault="00A42C78" w:rsidP="00A42C78">
      <w:pPr>
        <w:spacing w:after="158"/>
        <w:rPr>
          <w:rFonts w:ascii="Arial" w:hAnsi="Arial" w:cs="Arial"/>
          <w:color w:val="191C1F"/>
        </w:rPr>
      </w:pPr>
    </w:p>
    <w:p w14:paraId="2737CF0A" w14:textId="230E8AAD" w:rsidR="00A42C78" w:rsidRDefault="00A42C78" w:rsidP="00A42C78">
      <w:pPr>
        <w:spacing w:after="158"/>
        <w:rPr>
          <w:rFonts w:ascii="Arial" w:hAnsi="Arial" w:cs="Arial"/>
          <w:color w:val="191C1F"/>
        </w:rPr>
      </w:pPr>
    </w:p>
    <w:p w14:paraId="7FEAD2BB" w14:textId="6EA33F80" w:rsidR="00A42C78" w:rsidRDefault="00A42C78" w:rsidP="00A42C78">
      <w:pPr>
        <w:spacing w:after="158"/>
        <w:rPr>
          <w:rFonts w:ascii="Arial" w:hAnsi="Arial" w:cs="Arial"/>
          <w:color w:val="191C1F"/>
        </w:rPr>
      </w:pPr>
    </w:p>
    <w:p w14:paraId="07C7FD2D" w14:textId="6FF004B2" w:rsidR="00A42C78" w:rsidRDefault="00A42C78" w:rsidP="00A42C78">
      <w:pPr>
        <w:spacing w:after="158"/>
        <w:rPr>
          <w:rFonts w:ascii="Arial" w:hAnsi="Arial" w:cs="Arial"/>
          <w:color w:val="191C1F"/>
        </w:rPr>
      </w:pPr>
    </w:p>
    <w:p w14:paraId="65F1219D" w14:textId="6EA37519" w:rsidR="008E46A2" w:rsidRDefault="008E46A2" w:rsidP="00A42C78">
      <w:pPr>
        <w:spacing w:after="158"/>
        <w:rPr>
          <w:rFonts w:ascii="Arial" w:hAnsi="Arial" w:cs="Arial"/>
          <w:color w:val="191C1F"/>
        </w:rPr>
      </w:pPr>
    </w:p>
    <w:p w14:paraId="0FD043F6" w14:textId="43CBDBDB" w:rsidR="008E46A2" w:rsidRDefault="008E46A2" w:rsidP="00A42C78">
      <w:pPr>
        <w:spacing w:after="158"/>
        <w:rPr>
          <w:rFonts w:ascii="Arial" w:hAnsi="Arial" w:cs="Arial"/>
          <w:color w:val="191C1F"/>
        </w:rPr>
      </w:pPr>
    </w:p>
    <w:p w14:paraId="7EBE2FD4" w14:textId="613DDEF6" w:rsidR="008E46A2" w:rsidRDefault="008E46A2" w:rsidP="00A42C78">
      <w:pPr>
        <w:spacing w:after="158"/>
        <w:rPr>
          <w:rFonts w:ascii="Arial" w:hAnsi="Arial" w:cs="Arial"/>
          <w:color w:val="191C1F"/>
        </w:rPr>
      </w:pPr>
    </w:p>
    <w:p w14:paraId="1D9F6274" w14:textId="0690C2E0" w:rsidR="008E46A2" w:rsidRDefault="008E46A2" w:rsidP="00A42C78">
      <w:pPr>
        <w:spacing w:after="158"/>
        <w:rPr>
          <w:rFonts w:ascii="Arial" w:hAnsi="Arial" w:cs="Arial"/>
          <w:color w:val="191C1F"/>
        </w:rPr>
      </w:pPr>
    </w:p>
    <w:p w14:paraId="7A90D0D5" w14:textId="20A863D5" w:rsidR="008E46A2" w:rsidRDefault="008E46A2" w:rsidP="00A42C78">
      <w:pPr>
        <w:spacing w:after="158"/>
        <w:rPr>
          <w:rFonts w:ascii="Arial" w:hAnsi="Arial" w:cs="Arial"/>
          <w:color w:val="191C1F"/>
        </w:rPr>
      </w:pPr>
    </w:p>
    <w:p w14:paraId="770A9DF2" w14:textId="6D5A3643" w:rsidR="008E46A2" w:rsidRDefault="008E46A2" w:rsidP="00A42C78">
      <w:pPr>
        <w:spacing w:after="158"/>
        <w:rPr>
          <w:rFonts w:ascii="Arial" w:hAnsi="Arial" w:cs="Arial"/>
          <w:color w:val="191C1F"/>
        </w:rPr>
      </w:pPr>
    </w:p>
    <w:p w14:paraId="38E0912A" w14:textId="1A2DD698" w:rsidR="008E46A2" w:rsidRDefault="008E46A2" w:rsidP="00A42C78">
      <w:pPr>
        <w:spacing w:after="158"/>
        <w:rPr>
          <w:rFonts w:ascii="Arial" w:hAnsi="Arial" w:cs="Arial"/>
          <w:color w:val="191C1F"/>
        </w:rPr>
      </w:pPr>
    </w:p>
    <w:p w14:paraId="6B8E52FE" w14:textId="4E12C8F1" w:rsidR="008E46A2" w:rsidRDefault="008E46A2" w:rsidP="00A42C78">
      <w:pPr>
        <w:spacing w:after="158"/>
        <w:rPr>
          <w:rFonts w:ascii="Arial" w:hAnsi="Arial" w:cs="Arial"/>
          <w:color w:val="191C1F"/>
        </w:rPr>
      </w:pPr>
    </w:p>
    <w:p w14:paraId="5BD25D6D" w14:textId="19145FDF" w:rsidR="008E46A2" w:rsidRDefault="008E46A2" w:rsidP="004834B9">
      <w:pPr>
        <w:spacing w:after="158"/>
        <w:rPr>
          <w:rFonts w:ascii="Arial" w:hAnsi="Arial" w:cs="Arial"/>
          <w:color w:val="0D0D0D" w:themeColor="text1" w:themeTint="F2"/>
          <w:sz w:val="28"/>
          <w:szCs w:val="28"/>
        </w:rPr>
      </w:pPr>
    </w:p>
    <w:p w14:paraId="56851E0C" w14:textId="77777777" w:rsidR="00F3553F" w:rsidRDefault="00F3553F" w:rsidP="00871FAC">
      <w:pPr>
        <w:autoSpaceDE w:val="0"/>
        <w:autoSpaceDN w:val="0"/>
        <w:adjustRightInd w:val="0"/>
        <w:spacing w:after="158"/>
        <w:rPr>
          <w:rFonts w:ascii="Helvetica" w:hAnsi="Helvetica" w:cs="Helvetica"/>
          <w:color w:val="000000"/>
        </w:rPr>
      </w:pPr>
      <w:r>
        <w:rPr>
          <w:rFonts w:ascii="Helvetica" w:hAnsi="Helvetica" w:cs="Helvetica"/>
          <w:color w:val="000000"/>
        </w:rPr>
        <w:t>The Foundation Phase is a statutory curriculum for three- to seven-year-olds which was piloted in 2004 and is unique to Wales (Welsh Government, 2016). The implementation of this holistic play-based learning curriculum began in 2008 by the Welsh Assembly Government (Wainwright et al., 2016) and was later introduced in September 2010 where it was monitored. It promotes indoor and outdoor environments with a play-based approach that inspires children to test their abilities, use initiative and to be creative and imaginative (Welsh Government, 2015). The core of this curriculum is the well-being, personal and social development of the children (Maynard and Waters, 2007). The Foundation Phase has Seven Areas of Learning that create an integrated, holistic, and cross-curricular approach. The Seven Areas of Learning are:</w:t>
      </w:r>
    </w:p>
    <w:p w14:paraId="4BDEA500" w14:textId="77777777" w:rsidR="00F3553F" w:rsidRDefault="00F3553F" w:rsidP="00871FAC">
      <w:pPr>
        <w:autoSpaceDE w:val="0"/>
        <w:autoSpaceDN w:val="0"/>
        <w:adjustRightInd w:val="0"/>
        <w:spacing w:after="158"/>
        <w:rPr>
          <w:rFonts w:ascii="Helvetica" w:hAnsi="Helvetica" w:cs="Helvetica"/>
          <w:color w:val="000000"/>
        </w:rPr>
      </w:pPr>
    </w:p>
    <w:p w14:paraId="376CC765" w14:textId="77777777" w:rsidR="00F3553F" w:rsidRDefault="00F3553F" w:rsidP="00871FAC">
      <w:pPr>
        <w:autoSpaceDE w:val="0"/>
        <w:autoSpaceDN w:val="0"/>
        <w:adjustRightInd w:val="0"/>
        <w:spacing w:after="158"/>
        <w:rPr>
          <w:rFonts w:ascii="Helvetica" w:hAnsi="Helvetica" w:cs="Helvetica"/>
          <w:color w:val="000000"/>
        </w:rPr>
      </w:pPr>
      <w:r>
        <w:rPr>
          <w:rFonts w:ascii="Helvetica" w:hAnsi="Helvetica" w:cs="Helvetica"/>
          <w:color w:val="000000"/>
        </w:rPr>
        <w:tab/>
        <w:t>- Personal and Social Development, Well-being and Cultural Diversity</w:t>
      </w:r>
    </w:p>
    <w:p w14:paraId="632A31B9" w14:textId="77777777" w:rsidR="00F3553F" w:rsidRDefault="00F3553F" w:rsidP="00871FAC">
      <w:pPr>
        <w:autoSpaceDE w:val="0"/>
        <w:autoSpaceDN w:val="0"/>
        <w:adjustRightInd w:val="0"/>
        <w:spacing w:after="158"/>
        <w:rPr>
          <w:rFonts w:ascii="Helvetica" w:hAnsi="Helvetica" w:cs="Helvetica"/>
          <w:color w:val="000000"/>
        </w:rPr>
      </w:pPr>
      <w:r>
        <w:rPr>
          <w:rFonts w:ascii="Helvetica" w:hAnsi="Helvetica" w:cs="Helvetica"/>
          <w:color w:val="000000"/>
        </w:rPr>
        <w:tab/>
        <w:t>- Language, Literacy and Communication Skills</w:t>
      </w:r>
    </w:p>
    <w:p w14:paraId="64C283B6" w14:textId="77777777" w:rsidR="00F3553F" w:rsidRDefault="00F3553F" w:rsidP="00871FAC">
      <w:pPr>
        <w:autoSpaceDE w:val="0"/>
        <w:autoSpaceDN w:val="0"/>
        <w:adjustRightInd w:val="0"/>
        <w:spacing w:after="158"/>
        <w:rPr>
          <w:rFonts w:ascii="Helvetica" w:hAnsi="Helvetica" w:cs="Helvetica"/>
          <w:color w:val="000000"/>
        </w:rPr>
      </w:pPr>
      <w:r>
        <w:rPr>
          <w:rFonts w:ascii="Helvetica" w:hAnsi="Helvetica" w:cs="Helvetica"/>
          <w:color w:val="000000"/>
        </w:rPr>
        <w:tab/>
        <w:t>- Mathematical Development</w:t>
      </w:r>
    </w:p>
    <w:p w14:paraId="1543C07A" w14:textId="77777777" w:rsidR="00F3553F" w:rsidRDefault="00F3553F" w:rsidP="00871FAC">
      <w:pPr>
        <w:autoSpaceDE w:val="0"/>
        <w:autoSpaceDN w:val="0"/>
        <w:adjustRightInd w:val="0"/>
        <w:spacing w:after="158"/>
        <w:rPr>
          <w:rFonts w:ascii="Helvetica" w:hAnsi="Helvetica" w:cs="Helvetica"/>
          <w:color w:val="000000"/>
        </w:rPr>
      </w:pPr>
      <w:r>
        <w:rPr>
          <w:rFonts w:ascii="Helvetica" w:hAnsi="Helvetica" w:cs="Helvetica"/>
          <w:color w:val="000000"/>
        </w:rPr>
        <w:tab/>
        <w:t>- Welsh Language Development</w:t>
      </w:r>
    </w:p>
    <w:p w14:paraId="633BB640" w14:textId="77777777" w:rsidR="00F3553F" w:rsidRDefault="00F3553F" w:rsidP="00871FAC">
      <w:pPr>
        <w:autoSpaceDE w:val="0"/>
        <w:autoSpaceDN w:val="0"/>
        <w:adjustRightInd w:val="0"/>
        <w:spacing w:after="158"/>
        <w:rPr>
          <w:rFonts w:ascii="Helvetica" w:hAnsi="Helvetica" w:cs="Helvetica"/>
          <w:color w:val="000000"/>
        </w:rPr>
      </w:pPr>
      <w:r>
        <w:rPr>
          <w:rFonts w:ascii="Helvetica" w:hAnsi="Helvetica" w:cs="Helvetica"/>
          <w:color w:val="000000"/>
        </w:rPr>
        <w:tab/>
        <w:t>- Knowledge and Understanding of the World</w:t>
      </w:r>
    </w:p>
    <w:p w14:paraId="04CB9C5B" w14:textId="77777777" w:rsidR="00F3553F" w:rsidRDefault="00F3553F" w:rsidP="00871FAC">
      <w:pPr>
        <w:autoSpaceDE w:val="0"/>
        <w:autoSpaceDN w:val="0"/>
        <w:adjustRightInd w:val="0"/>
        <w:spacing w:after="158"/>
        <w:rPr>
          <w:rFonts w:ascii="Helvetica" w:hAnsi="Helvetica" w:cs="Helvetica"/>
          <w:color w:val="000000"/>
        </w:rPr>
      </w:pPr>
      <w:r>
        <w:rPr>
          <w:rFonts w:ascii="Helvetica" w:hAnsi="Helvetica" w:cs="Helvetica"/>
          <w:color w:val="000000"/>
        </w:rPr>
        <w:tab/>
        <w:t>- Physical Development</w:t>
      </w:r>
    </w:p>
    <w:p w14:paraId="123A0024" w14:textId="77777777" w:rsidR="00F3553F" w:rsidRDefault="00F3553F" w:rsidP="00871FAC">
      <w:pPr>
        <w:autoSpaceDE w:val="0"/>
        <w:autoSpaceDN w:val="0"/>
        <w:adjustRightInd w:val="0"/>
        <w:spacing w:after="158"/>
        <w:rPr>
          <w:rFonts w:ascii="Helvetica" w:hAnsi="Helvetica" w:cs="Helvetica"/>
          <w:color w:val="000000"/>
        </w:rPr>
      </w:pPr>
      <w:r>
        <w:rPr>
          <w:rFonts w:ascii="Helvetica" w:hAnsi="Helvetica" w:cs="Helvetica"/>
          <w:color w:val="000000"/>
        </w:rPr>
        <w:tab/>
        <w:t>- Creative Development.</w:t>
      </w:r>
    </w:p>
    <w:p w14:paraId="56241794" w14:textId="77777777" w:rsidR="00F3553F" w:rsidRDefault="00F3553F" w:rsidP="00871FAC">
      <w:pPr>
        <w:autoSpaceDE w:val="0"/>
        <w:autoSpaceDN w:val="0"/>
        <w:adjustRightInd w:val="0"/>
        <w:spacing w:after="158"/>
        <w:rPr>
          <w:rFonts w:ascii="Helvetica" w:hAnsi="Helvetica" w:cs="Helvetica"/>
          <w:color w:val="000000"/>
        </w:rPr>
      </w:pPr>
    </w:p>
    <w:p w14:paraId="41A972F0" w14:textId="007DEE66" w:rsidR="00F3553F" w:rsidRDefault="00F3553F" w:rsidP="00871FAC">
      <w:pPr>
        <w:autoSpaceDE w:val="0"/>
        <w:autoSpaceDN w:val="0"/>
        <w:adjustRightInd w:val="0"/>
        <w:spacing w:after="158"/>
        <w:rPr>
          <w:rFonts w:ascii="Helvetica" w:hAnsi="Helvetica" w:cs="Helvetica"/>
          <w:color w:val="000000"/>
        </w:rPr>
      </w:pPr>
      <w:r>
        <w:rPr>
          <w:rFonts w:ascii="Helvetica" w:hAnsi="Helvetica" w:cs="Helvetica"/>
          <w:color w:val="000000"/>
        </w:rPr>
        <w:t xml:space="preserve">These areas of learning are appropriately applied to the children’s age, their abilities and the stage of development (Welsh Government, 2015). The statutory education programme establishes what children are taught in each area, and the Foundation Phase Outcomes sets the expected standards of a learner’s performance. However, the learning in each of these areas are balanced with practitioner-directed activities and initiated by the children. The Welsh Government emphasise the importance of play for children, and the contribution it provides to the growth in children’s social, emotional, cognitive and physical development (Welsh Government, 2014). The Seven Areas of Learning have many forms of play such as role play, construction play, creative play etc. It provides the children with an opportunity to use their imagination, work through different challenges and problem solve whilst improving their fine and gross motor skills to increase their social skills (Jacoby-Garrett, 2018). Alongside play, outdoor learning is also essential in the Foundation Phase as it provides a positive influence on children’s development, learning, health and well-being (Welsh Government, 2014). Outdoor learning and play can be holistically supported by the Seven Areas of Learning. Each child's learning and development is assessed through the Foundation Phase Profile, which provides a baseline that is nationally consistent. This baseline aligns with the end-of-phase outcome that allows practitioners to provide a holistic curriculum that is </w:t>
      </w:r>
      <w:r>
        <w:rPr>
          <w:rFonts w:ascii="Helvetica" w:hAnsi="Helvetica" w:cs="Helvetica"/>
          <w:color w:val="000000"/>
        </w:rPr>
        <w:lastRenderedPageBreak/>
        <w:t xml:space="preserve">developmentally appropriate for all children (Welsh Government, 2017). The holistic nature of learning is the Foundation Phase Pedagogy, where the learning is not divided into the seven </w:t>
      </w:r>
      <w:r w:rsidR="00AA3F31">
        <w:rPr>
          <w:rFonts w:ascii="Helvetica" w:hAnsi="Helvetica" w:cs="Helvetica"/>
          <w:color w:val="000000"/>
        </w:rPr>
        <w:t>a</w:t>
      </w:r>
      <w:r>
        <w:rPr>
          <w:rFonts w:ascii="Helvetica" w:hAnsi="Helvetica" w:cs="Helvetica"/>
          <w:color w:val="000000"/>
        </w:rPr>
        <w:t>reas as all aspects of learning are connected with one and other, where children are able to obtain knowledge and skills in a variety of Areas of Learning during a single activity(Department for Children, Education, Lifelong Learning and Skills, 2008). A pedagogy is the practice and method of teaching, it is the way in which teachers deliver the content to the class. The teachers experience, preferences and context will impact their decision on the ways to deliver the content of the curriculum e.g. the content being delivered with different age groups will influence the pedagogical practices of the teacher (</w:t>
      </w:r>
      <w:proofErr w:type="spellStart"/>
      <w:r>
        <w:rPr>
          <w:rFonts w:ascii="Helvetica" w:hAnsi="Helvetica" w:cs="Helvetica"/>
          <w:color w:val="000000"/>
        </w:rPr>
        <w:t>Tes</w:t>
      </w:r>
      <w:proofErr w:type="spellEnd"/>
      <w:r>
        <w:rPr>
          <w:rFonts w:ascii="Helvetica" w:hAnsi="Helvetica" w:cs="Helvetica"/>
          <w:color w:val="000000"/>
        </w:rPr>
        <w:t>, 2018). It is linking the what with the who and where, as a teacher has to consider where they are teaching and who they are teaching to decide what they are teaching. This is evident in Bronfenbrenner’s Ecological Systems Theory as shown in Appendix 1, each of those systems influence the pedagogical practices of a teacher. There is a curriculum reform in Wales that will be introduced in September 2022, this includes 12 Pedagogical Principles that underpin this new curriculum as shown in Appendix 2. These Pedagogical Principles provide a guide for the behaviour of professionals and method of teaching they should apply. This new curriculum is being tested by pioneer schools and is co-constructed and developed by professionals themselves. It is based upon four purposes and includes “What Matters” statements in each of the Six Areas of Learning and Experience to express what matters most (Welsh Government, 2020). My placement school, referred to as School X for the purposes of this assignment, is an English medium primary school that is placed in a deprived area, where children are entering the school as lower attainment with poor self-care and poor social skills. There are 318 pupils aged between 3 – 11 that attend the school, 50% of those are from outside the school’s catchment area and 30% from ‘Communities First’ funding neighbouring areas. During my placement I was based in Year 1, there are 28 children in the classroom and 5 of those have additional learning needs.</w:t>
      </w:r>
    </w:p>
    <w:p w14:paraId="1CAB49CA" w14:textId="77777777" w:rsidR="00F3553F" w:rsidRDefault="00F3553F" w:rsidP="00871FAC">
      <w:pPr>
        <w:autoSpaceDE w:val="0"/>
        <w:autoSpaceDN w:val="0"/>
        <w:adjustRightInd w:val="0"/>
        <w:spacing w:after="158"/>
        <w:rPr>
          <w:rFonts w:ascii="Helvetica" w:hAnsi="Helvetica" w:cs="Helvetica"/>
          <w:color w:val="000000"/>
        </w:rPr>
      </w:pPr>
    </w:p>
    <w:p w14:paraId="203B0ED6" w14:textId="06838ECD" w:rsidR="00F3553F" w:rsidRPr="00A57508" w:rsidRDefault="00F3553F" w:rsidP="00A57508">
      <w:pPr>
        <w:autoSpaceDE w:val="0"/>
        <w:autoSpaceDN w:val="0"/>
        <w:adjustRightInd w:val="0"/>
        <w:spacing w:after="158"/>
        <w:rPr>
          <w:rFonts w:ascii="Helvetica" w:hAnsi="Helvetica" w:cs="Helvetica"/>
          <w:color w:val="000000"/>
        </w:rPr>
      </w:pPr>
      <w:r>
        <w:rPr>
          <w:rFonts w:ascii="Helvetica" w:hAnsi="Helvetica" w:cs="Helvetica"/>
          <w:color w:val="000000"/>
        </w:rPr>
        <w:t xml:space="preserve">One of the pedagogical principles’ states that ‘good teaching and learning ranges within and across Areas of Learning and experience’ (Donaldson, 2015, p.68). As previously stated, the pedagogy of the Foundation Phase is the holistic nature of learning where all aspects of learning are connected with one and other (Department for Children, Education, Lifelong Learning and Skills, 2008). The Foundation Phase promotes a cross-curricular, thematic approach to teaching, where skills, knowledge and activities are implemented across the curriculum and not restricted to one subject or area (Barnes, 2015). There are three cross-curriculum responsibilities which are literacy, numeracy and digital competence where the children learn through interactive and integrated activities. The aim of this approach is to get children motivated to learn whilst maximising their interests. This approach is used by selecting a theme that will be applied for a period of time e.g. a week, a month or a term where a teacher would use this theme for enhanced provision to provide actives. This is something I had experienced in School X. The theme was ‘real life superheroes’ and this theme provided many activities for enhanced provision, including lesson plans e.g. the children would </w:t>
      </w:r>
      <w:r>
        <w:rPr>
          <w:rFonts w:ascii="Helvetica" w:hAnsi="Helvetica" w:cs="Helvetica"/>
          <w:color w:val="000000"/>
        </w:rPr>
        <w:lastRenderedPageBreak/>
        <w:t xml:space="preserve">learn about firefighters. We read a story and watched a YouTube video of what a firefighter does in a day, and later visited the local Fire Station Department. I had planned lessons and activities around this e.g. for </w:t>
      </w:r>
      <w:r w:rsidR="008B700D">
        <w:rPr>
          <w:rFonts w:ascii="Helvetica" w:hAnsi="Helvetica" w:cs="Helvetica"/>
          <w:color w:val="000000"/>
        </w:rPr>
        <w:t>L</w:t>
      </w:r>
      <w:r>
        <w:rPr>
          <w:rFonts w:ascii="Helvetica" w:hAnsi="Helvetica" w:cs="Helvetica"/>
          <w:color w:val="000000"/>
        </w:rPr>
        <w:t xml:space="preserve">anguage, </w:t>
      </w:r>
      <w:r w:rsidR="008B700D">
        <w:rPr>
          <w:rFonts w:ascii="Helvetica" w:hAnsi="Helvetica" w:cs="Helvetica"/>
          <w:color w:val="000000"/>
        </w:rPr>
        <w:t>L</w:t>
      </w:r>
      <w:r>
        <w:rPr>
          <w:rFonts w:ascii="Helvetica" w:hAnsi="Helvetica" w:cs="Helvetica"/>
          <w:color w:val="000000"/>
        </w:rPr>
        <w:t xml:space="preserve">iteracy and </w:t>
      </w:r>
      <w:r w:rsidR="008B700D">
        <w:rPr>
          <w:rFonts w:ascii="Helvetica" w:hAnsi="Helvetica" w:cs="Helvetica"/>
          <w:color w:val="000000"/>
        </w:rPr>
        <w:t>C</w:t>
      </w:r>
      <w:r>
        <w:rPr>
          <w:rFonts w:ascii="Helvetica" w:hAnsi="Helvetica" w:cs="Helvetica"/>
          <w:color w:val="000000"/>
        </w:rPr>
        <w:t xml:space="preserve">ommunication I had planned lessons for the children to write about ‘My day at the Fire Station’, during </w:t>
      </w:r>
      <w:r w:rsidR="008B700D">
        <w:rPr>
          <w:rFonts w:ascii="Helvetica" w:hAnsi="Helvetica" w:cs="Helvetica"/>
          <w:color w:val="000000"/>
        </w:rPr>
        <w:t>M</w:t>
      </w:r>
      <w:r>
        <w:rPr>
          <w:rFonts w:ascii="Helvetica" w:hAnsi="Helvetica" w:cs="Helvetica"/>
          <w:color w:val="000000"/>
        </w:rPr>
        <w:t xml:space="preserve">athematics I planned to add and subtract using the firefighter figures. Independent learning and play sections included a fire station role play area and fire fighter costumes, the </w:t>
      </w:r>
      <w:r w:rsidR="008B700D">
        <w:rPr>
          <w:rFonts w:ascii="Helvetica" w:hAnsi="Helvetica" w:cs="Helvetica"/>
          <w:color w:val="000000"/>
        </w:rPr>
        <w:t>p</w:t>
      </w:r>
      <w:r>
        <w:rPr>
          <w:rFonts w:ascii="Helvetica" w:hAnsi="Helvetica" w:cs="Helvetica"/>
          <w:color w:val="000000"/>
        </w:rPr>
        <w:t xml:space="preserve">ainting area would provide ideas for children to paint a fire truck, firefighter or fire station etc. The reading area had a mixture of books relating to firefighter stories. The dough area provided instruction cards for the children to use on how to create a fire truck or a flame using a children’s plastic knife to shape the dough. The children would have challenges on the independent table such as completing a form about making an emergency phone call to 999. This approach to teaching helps children to understand what is being taught through real-life context and builds their self-esteem. Steiner believed that children needed real life experiences in order to form a healthy relationship to the world, as well as artistic activities such as drawing, painting, music and storytelling to develop creativity and imagination (Nicol and Taplin, 2012). The involvement of all abilities is one of the strengths of this approach, as it allows the topics to be relevant to the children and their learning needs. The children are able to build on their prior knowledge and relate to the real-life experiences. This thematic approach has worked well in the Foundation Phase, as this approach is also supported into the new curriculum. Curriculum for Wales 2022 promotes holistic learning through linking across areas e.g. one of the Six Areas of Learning and Experience is Health and Well-being, this could be linked to the other five such as Expressive Arts where learners are able to build their confidence, explore relationships and the different forms of communication. The Humanities </w:t>
      </w:r>
      <w:proofErr w:type="spellStart"/>
      <w:r>
        <w:rPr>
          <w:rFonts w:ascii="Helvetica" w:hAnsi="Helvetica" w:cs="Helvetica"/>
          <w:color w:val="000000"/>
        </w:rPr>
        <w:t>AoLE</w:t>
      </w:r>
      <w:proofErr w:type="spellEnd"/>
      <w:r>
        <w:rPr>
          <w:rFonts w:ascii="Helvetica" w:hAnsi="Helvetica" w:cs="Helvetica"/>
          <w:color w:val="000000"/>
        </w:rPr>
        <w:t xml:space="preserve"> links in through building knowledge and understanding of social norms, communities etc. to support their rights and equality. Language, Literacy and Communication can be linked by enhancing the confidence in children to communicate effectively to develop healthy relationships, including reading and writing to enhance the learner’s sense of well-being. Mathematics and Numeracy can be linked with this </w:t>
      </w:r>
      <w:proofErr w:type="spellStart"/>
      <w:r>
        <w:rPr>
          <w:rFonts w:ascii="Helvetica" w:hAnsi="Helvetica" w:cs="Helvetica"/>
          <w:color w:val="000000"/>
        </w:rPr>
        <w:t>AoLE</w:t>
      </w:r>
      <w:proofErr w:type="spellEnd"/>
      <w:r>
        <w:rPr>
          <w:rFonts w:ascii="Helvetica" w:hAnsi="Helvetica" w:cs="Helvetica"/>
          <w:color w:val="000000"/>
        </w:rPr>
        <w:t xml:space="preserve"> through building their knowledge of decision-making and purchasing healthy foods to support nutrition. Lastly, Science and Technology can link through the understanding of physical and emotional health, the physical development, how the brain works including the science behind sexual reproduction and hormones (Welsh Government, 2020). However, there are negatives and areas for development to the thematic approach, for example, it becomes repetitive and links between the subjects may be tenuous due to a lack of resources to cover all of the aspects to that specific topic. This may result in the children losing interest, which could also be due to them not liking the theme. Teachers should ensure that lessons are interesting and engaging so the children are engaged and learning, this can be done through including the children in the planning and asking questions such as what topic or theme they would like. </w:t>
      </w:r>
      <w:proofErr w:type="spellStart"/>
      <w:r>
        <w:rPr>
          <w:rFonts w:ascii="Helvetica" w:hAnsi="Helvetica" w:cs="Helvetica"/>
          <w:color w:val="000000"/>
        </w:rPr>
        <w:t>Laevers</w:t>
      </w:r>
      <w:proofErr w:type="spellEnd"/>
      <w:r>
        <w:rPr>
          <w:rFonts w:ascii="Helvetica" w:hAnsi="Helvetica" w:cs="Helvetica"/>
          <w:color w:val="000000"/>
        </w:rPr>
        <w:t xml:space="preserve"> believes that children should have the independence of selecting the activities that interest them in order to increase the level of involvement (</w:t>
      </w:r>
      <w:proofErr w:type="spellStart"/>
      <w:r>
        <w:rPr>
          <w:rFonts w:ascii="Helvetica" w:hAnsi="Helvetica" w:cs="Helvetica"/>
          <w:color w:val="000000"/>
        </w:rPr>
        <w:t>Laevers</w:t>
      </w:r>
      <w:proofErr w:type="spellEnd"/>
      <w:r>
        <w:rPr>
          <w:rFonts w:ascii="Helvetica" w:hAnsi="Helvetica" w:cs="Helvetica"/>
          <w:color w:val="000000"/>
        </w:rPr>
        <w:t>, 1994), Steiner agrees with this as he believes children are able to write and illustrate their own lessons (</w:t>
      </w:r>
      <w:proofErr w:type="spellStart"/>
      <w:r>
        <w:rPr>
          <w:rFonts w:ascii="Helvetica" w:hAnsi="Helvetica" w:cs="Helvetica"/>
          <w:color w:val="000000"/>
        </w:rPr>
        <w:t>Gray</w:t>
      </w:r>
      <w:proofErr w:type="spellEnd"/>
      <w:r>
        <w:rPr>
          <w:rFonts w:ascii="Helvetica" w:hAnsi="Helvetica" w:cs="Helvetica"/>
          <w:color w:val="000000"/>
        </w:rPr>
        <w:t xml:space="preserve"> and </w:t>
      </w:r>
      <w:proofErr w:type="spellStart"/>
      <w:r>
        <w:rPr>
          <w:rFonts w:ascii="Helvetica" w:hAnsi="Helvetica" w:cs="Helvetica"/>
          <w:color w:val="000000"/>
        </w:rPr>
        <w:t>Macblain</w:t>
      </w:r>
      <w:proofErr w:type="spellEnd"/>
      <w:r>
        <w:rPr>
          <w:rFonts w:ascii="Helvetica" w:hAnsi="Helvetica" w:cs="Helvetica"/>
          <w:color w:val="000000"/>
        </w:rPr>
        <w:t xml:space="preserve">, 2015). An example of good practicing for pupil </w:t>
      </w:r>
      <w:r>
        <w:rPr>
          <w:rFonts w:ascii="Helvetica" w:hAnsi="Helvetica" w:cs="Helvetica"/>
          <w:color w:val="000000"/>
        </w:rPr>
        <w:lastRenderedPageBreak/>
        <w:t>voice is seen by another primary school. The children are able to bring three objects to the classroom that represent their interests and what they would like to learn about. The teacher supports the children’s choice and develops challenges for the areas in the classroom. The children also get to choose the level of challenge. This has provided exceptional results as the children take pride in what they learn through the advantage of pupil voice and have become very positive and enthusiastic towards their work (Estyn, 2019). Employing a blend of approaches including direct teaching is another pedagogical principle that highlights good teaching and learning.  Blended learning is seen as being extremely beneficial by Rousseau that states different forms of education should be applied as children develop through various stages individually due to their mind having its own form. Rousseau believes child led activities provide diversity as it is offering children a choice of differentiation that suits their needs best (</w:t>
      </w:r>
      <w:proofErr w:type="spellStart"/>
      <w:r>
        <w:rPr>
          <w:rFonts w:ascii="Helvetica" w:hAnsi="Helvetica" w:cs="Helvetica"/>
          <w:color w:val="000000"/>
        </w:rPr>
        <w:t>Infed</w:t>
      </w:r>
      <w:proofErr w:type="spellEnd"/>
      <w:r>
        <w:rPr>
          <w:rFonts w:ascii="Helvetica" w:hAnsi="Helvetica" w:cs="Helvetica"/>
          <w:color w:val="000000"/>
        </w:rPr>
        <w:t>, 2019). Similar to Rousseau, Montessori believes that a classroom environment should be designed to meet the developmental needs of each individual learner where they are able to make creative choices through self-directed activities, collaborative play and hands-on learning. However, Montessori does emphasise the role of the teacher to observe in order to establish those developmental needs (Isaacs, 2007). I had experienced this in School X where child-led activities took place daily in the classroom. There were many areas for the children to make creative choices through role play, reading area, water area, small world area, painting area etc. Each child was able to select the activities they wanted to do that day independently. The environment enabled children to play in many forms, such as role play, playing in the ‘street’ which was based outside the classroom and mixed with different year groups and playing outdoors. Froebel states that children gain understanding of the world through play as they discover how things work, however the classroom needs to be prepared to ensure the play is purposeful to provide the children with materials to develop (Bruce, 2012). School X had three categories such as the butterflies and shapes with different attainment groups in each category and the animals with mixed attaining groups for the afternoon sessions where children would learn a variety of skills e.g. creative development, knowledge and understanding of the world etc. These groups were used for the teacher-led activities. During these activities the children would expand their knowledge further with the help of the teacher. Vygotsky’s Zone of Proximal Development shows this as benefiting the children as they gain new knowledge and skills being guided by the teacher who is known as the more knowledgeable other (</w:t>
      </w:r>
      <w:proofErr w:type="spellStart"/>
      <w:r>
        <w:rPr>
          <w:rFonts w:ascii="Helvetica" w:hAnsi="Helvetica" w:cs="Helvetica"/>
          <w:color w:val="000000"/>
        </w:rPr>
        <w:t>verywellmind</w:t>
      </w:r>
      <w:proofErr w:type="spellEnd"/>
      <w:r>
        <w:rPr>
          <w:rFonts w:ascii="Helvetica" w:hAnsi="Helvetica" w:cs="Helvetica"/>
          <w:color w:val="000000"/>
        </w:rPr>
        <w:t xml:space="preserve">, 2019). A blended learning includes digital technology, which was used on a regular basis in School X. The children would have the independence of using the iPads for teacher-led activities and child-led activities. The Digital Competence Framework supports this by listing the stage of development each year group should be at, which enables children to become confident digital citizens, that are able to digitally produce work, handle data and interact and collaborate digitally (Welsh Government, 2018). An example of good practice for developing pupils’ digital skills is by another primary school. They use a range of devices such as desktop computers, tablet computers, mobile phones and other devices to use online resources such as the </w:t>
      </w:r>
      <w:proofErr w:type="spellStart"/>
      <w:r>
        <w:rPr>
          <w:rFonts w:ascii="Helvetica" w:hAnsi="Helvetica" w:cs="Helvetica"/>
          <w:color w:val="000000"/>
        </w:rPr>
        <w:t>Hwb</w:t>
      </w:r>
      <w:proofErr w:type="spellEnd"/>
      <w:r>
        <w:rPr>
          <w:rFonts w:ascii="Helvetica" w:hAnsi="Helvetica" w:cs="Helvetica"/>
          <w:color w:val="000000"/>
        </w:rPr>
        <w:t xml:space="preserve"> learning platform etc. The children also wrote articles for the school’s online learning </w:t>
      </w:r>
      <w:r>
        <w:rPr>
          <w:rFonts w:ascii="Helvetica" w:hAnsi="Helvetica" w:cs="Helvetica"/>
          <w:color w:val="000000"/>
        </w:rPr>
        <w:lastRenderedPageBreak/>
        <w:t>blog and would later share this with the rest of the school, governors and parents. This enhanced the children’s literacy and numeracy skills by making their work creative and interactive (Estyn, 2018). As previously stated, Welsh Government view outdoor learning as essential due to the freedom it provides children to build on their skills and senses, experience problem-solving and challenges and take risks (Welsh Government, 2014). Jan White supports outdoor learning as children have the right to be outdoors and an abiding need. The bodies and minds of children develop best when they have got access to outdoor environments that stimulate them (White, 2014). School X promotes the importance of outdoor learning through their theme ‘In and Out’ where the children visit local parks and build dens with natural materials, visit local rivers and visit Brecon on an educational trip to learn about life during the Second World War.</w:t>
      </w:r>
      <w:r w:rsidR="00A57508">
        <w:rPr>
          <w:rFonts w:ascii="Helvetica" w:hAnsi="Helvetica" w:cs="Helvetica"/>
          <w:color w:val="000000"/>
        </w:rPr>
        <w:br/>
      </w:r>
    </w:p>
    <w:p w14:paraId="30571237" w14:textId="76805CDB" w:rsidR="008E46A2" w:rsidRPr="008E46A2" w:rsidRDefault="008E46A2" w:rsidP="00871FAC">
      <w:pPr>
        <w:spacing w:after="158"/>
        <w:rPr>
          <w:rFonts w:ascii="Arial" w:hAnsi="Arial" w:cs="Arial"/>
          <w:color w:val="0D0D0D" w:themeColor="text1" w:themeTint="F2"/>
        </w:rPr>
      </w:pPr>
      <w:r w:rsidRPr="008E46A2">
        <w:rPr>
          <w:rFonts w:ascii="Arial" w:hAnsi="Arial" w:cs="Arial"/>
          <w:color w:val="0D0D0D" w:themeColor="text1" w:themeTint="F2"/>
        </w:rPr>
        <w:t xml:space="preserve">Another pedagogical principle that defines good teaching is setting tasks and selecting resources to build on previous knowledge and experience and engage interest. Although there are views that standardised testing can be problematic such as it is ignoring the individual, it can also be extremely beneficial to identify pupil needs. The result of the standardised testing could indicate a child who possibly has additional learning needs and needs extra support. This is extremely important as the teacher is able to create an individual developmental plan if needed for that specific child to support them through education, which will benefit the child (National Assembly for Wales, 2015). People who work with children should always do what is best for the child as stated in Article 3, as well as Article 23 where children have the right to support and special care if there is a disability that is impacting them in order to lead a full and independent life (Children’s Commissioner for Wales, 2014). The standardised testing will help the teacher in their planning to set tasks for children and their individual needs, to ensure inclusivity in each lesson and activity planned. Planning for the Seven Areas of Learning includes a three-tiered model such as the continuous provision, enhanced provision and focused provision which may interact with one and other. The continuous provision is the environment such as the classroom layout, the available resources and learning areas both indoors and outdoors. The enhanced provision is a specific theme or topic that provides resources, activities and visitors to enhance learning. The focused provision is whole class or small group lessons that is teacher-led (Welsh Government Social Research, 2013). These aspects may influence each other such as phonics or early reading being used in the focus task may need to be enhanced in the continuous provision, or activities in the continuous provision may need more development through the focused provision. However, to develop this pedagogical principle, it is important for teachers to have an understanding of the children’s prior knowledge. The more understanding the teacher has of the child's prior knowledge, the more they are able to help them with their learning. There are many ways a teacher could do this, but an assessment is one of the practical ways for a teacher to discover the extent of the children’s prior knowledge. The Assessment for Learning provides children and teachers with information of where the child is at in regard to their learning, where they need to go and the best approach to get them there (Assessment Reform Group, 2002). Assessment for Learning has four elements such as </w:t>
      </w:r>
      <w:r w:rsidR="00963F13">
        <w:rPr>
          <w:rFonts w:ascii="Arial" w:hAnsi="Arial" w:cs="Arial"/>
          <w:color w:val="0D0D0D" w:themeColor="text1" w:themeTint="F2"/>
        </w:rPr>
        <w:t xml:space="preserve">the </w:t>
      </w:r>
      <w:r w:rsidRPr="008E46A2">
        <w:rPr>
          <w:rFonts w:ascii="Arial" w:hAnsi="Arial" w:cs="Arial"/>
          <w:color w:val="0D0D0D" w:themeColor="text1" w:themeTint="F2"/>
        </w:rPr>
        <w:t xml:space="preserve">sharing criteria, questioning, feedback and self-assessment (Black and William, 1998). These elements can be used </w:t>
      </w:r>
      <w:r w:rsidRPr="008E46A2">
        <w:rPr>
          <w:rFonts w:ascii="Arial" w:hAnsi="Arial" w:cs="Arial"/>
          <w:color w:val="0D0D0D" w:themeColor="text1" w:themeTint="F2"/>
        </w:rPr>
        <w:lastRenderedPageBreak/>
        <w:t>to the teacher’s advantage</w:t>
      </w:r>
      <w:r w:rsidR="00ED794C">
        <w:rPr>
          <w:rFonts w:ascii="Arial" w:hAnsi="Arial" w:cs="Arial"/>
          <w:color w:val="0D0D0D" w:themeColor="text1" w:themeTint="F2"/>
        </w:rPr>
        <w:t>,</w:t>
      </w:r>
      <w:r w:rsidRPr="008E46A2">
        <w:rPr>
          <w:rFonts w:ascii="Arial" w:hAnsi="Arial" w:cs="Arial"/>
          <w:color w:val="0D0D0D" w:themeColor="text1" w:themeTint="F2"/>
        </w:rPr>
        <w:t xml:space="preserve"> for example, if the child has inaccurate prior knowledge, the teacher can provide feedback and help the child understand their inaccurate knowledge before helping them build on new knowledge. Piaget’s Schema Theory implies that children gain a deeper understanding of new information when building on existing knowledge and encourages teachers to gain understanding of what the children already know before starting a lesson (Education </w:t>
      </w:r>
      <w:proofErr w:type="spellStart"/>
      <w:r w:rsidRPr="008E46A2">
        <w:rPr>
          <w:rFonts w:ascii="Arial" w:hAnsi="Arial" w:cs="Arial"/>
          <w:color w:val="0D0D0D" w:themeColor="text1" w:themeTint="F2"/>
        </w:rPr>
        <w:t>Encyclopedia</w:t>
      </w:r>
      <w:proofErr w:type="spellEnd"/>
      <w:r w:rsidRPr="008E46A2">
        <w:rPr>
          <w:rFonts w:ascii="Arial" w:hAnsi="Arial" w:cs="Arial"/>
          <w:color w:val="0D0D0D" w:themeColor="text1" w:themeTint="F2"/>
        </w:rPr>
        <w:t xml:space="preserve"> - </w:t>
      </w:r>
      <w:proofErr w:type="spellStart"/>
      <w:r w:rsidRPr="008E46A2">
        <w:rPr>
          <w:rFonts w:ascii="Arial" w:hAnsi="Arial" w:cs="Arial"/>
          <w:color w:val="0D0D0D" w:themeColor="text1" w:themeTint="F2"/>
        </w:rPr>
        <w:t>StateUniversity</w:t>
      </w:r>
      <w:proofErr w:type="spellEnd"/>
      <w:r w:rsidRPr="008E46A2">
        <w:rPr>
          <w:rFonts w:ascii="Arial" w:hAnsi="Arial" w:cs="Arial"/>
          <w:color w:val="0D0D0D" w:themeColor="text1" w:themeTint="F2"/>
        </w:rPr>
        <w:t>, 2006). However, Skinner’s Operant Conditioning Theory believes that children learn best through positive reinforcement such as a reward or praise for demonstrating the desired behaviour towards learning, which will increase the likelihood of the positive behaviour happening again. Negative reinforcement should also be used such as punishment which will decrease the likelihood of that behaviour happening again (</w:t>
      </w:r>
      <w:proofErr w:type="spellStart"/>
      <w:r w:rsidRPr="008E46A2">
        <w:rPr>
          <w:rFonts w:ascii="Arial" w:hAnsi="Arial" w:cs="Arial"/>
          <w:color w:val="0D0D0D" w:themeColor="text1" w:themeTint="F2"/>
        </w:rPr>
        <w:t>SimplyPsychology</w:t>
      </w:r>
      <w:proofErr w:type="spellEnd"/>
      <w:r w:rsidRPr="008E46A2">
        <w:rPr>
          <w:rFonts w:ascii="Arial" w:hAnsi="Arial" w:cs="Arial"/>
          <w:color w:val="0D0D0D" w:themeColor="text1" w:themeTint="F2"/>
        </w:rPr>
        <w:t>, 2018). This theory is usually through teacher-led session or direct instruction, for example in School X if children were concentrating and completing their work, they would be rewarded with DOJO points, and the child with the highest DOJO point will have star of the week. However, if children were not engaged and continue</w:t>
      </w:r>
      <w:r w:rsidR="006E39C9">
        <w:rPr>
          <w:rFonts w:ascii="Arial" w:hAnsi="Arial" w:cs="Arial"/>
          <w:color w:val="0D0D0D" w:themeColor="text1" w:themeTint="F2"/>
        </w:rPr>
        <w:t>d</w:t>
      </w:r>
      <w:r w:rsidRPr="008E46A2">
        <w:rPr>
          <w:rFonts w:ascii="Arial" w:hAnsi="Arial" w:cs="Arial"/>
          <w:color w:val="0D0D0D" w:themeColor="text1" w:themeTint="F2"/>
        </w:rPr>
        <w:t xml:space="preserve"> to behave </w:t>
      </w:r>
      <w:r w:rsidR="006E39C9" w:rsidRPr="008E46A2">
        <w:rPr>
          <w:rFonts w:ascii="Arial" w:hAnsi="Arial" w:cs="Arial"/>
          <w:color w:val="0D0D0D" w:themeColor="text1" w:themeTint="F2"/>
        </w:rPr>
        <w:t>in</w:t>
      </w:r>
      <w:r w:rsidR="006E39C9">
        <w:rPr>
          <w:rFonts w:ascii="Arial" w:hAnsi="Arial" w:cs="Arial"/>
          <w:color w:val="0D0D0D" w:themeColor="text1" w:themeTint="F2"/>
        </w:rPr>
        <w:t>appropriately,</w:t>
      </w:r>
      <w:r w:rsidR="009D3A1D">
        <w:rPr>
          <w:rFonts w:ascii="Arial" w:hAnsi="Arial" w:cs="Arial"/>
          <w:color w:val="0D0D0D" w:themeColor="text1" w:themeTint="F2"/>
        </w:rPr>
        <w:t xml:space="preserve"> </w:t>
      </w:r>
      <w:r w:rsidRPr="008E46A2">
        <w:rPr>
          <w:rFonts w:ascii="Arial" w:hAnsi="Arial" w:cs="Arial"/>
          <w:color w:val="0D0D0D" w:themeColor="text1" w:themeTint="F2"/>
        </w:rPr>
        <w:t>they will be warned and eventually receive a yellow card where yard time was not allowed. As previously stated, the importance of pupil voice, this should be used for this pedagogical principle and planning the tasks based around the children’s interest to promote engagement.</w:t>
      </w:r>
      <w:r w:rsidRPr="008E46A2">
        <w:rPr>
          <w:rFonts w:ascii="Arial" w:hAnsi="Arial" w:cs="Arial"/>
          <w:color w:val="0D0D0D" w:themeColor="text1" w:themeTint="F2"/>
        </w:rPr>
        <w:br/>
      </w:r>
    </w:p>
    <w:p w14:paraId="5446F275" w14:textId="50EC2993" w:rsidR="00A42C78" w:rsidRPr="008E46A2" w:rsidRDefault="008E46A2" w:rsidP="00871FAC">
      <w:pPr>
        <w:autoSpaceDE w:val="0"/>
        <w:autoSpaceDN w:val="0"/>
        <w:adjustRightInd w:val="0"/>
        <w:spacing w:after="158"/>
        <w:rPr>
          <w:rFonts w:ascii="Arial" w:hAnsi="Arial" w:cs="Arial"/>
          <w:color w:val="0D0D0D" w:themeColor="text1" w:themeTint="F2"/>
        </w:rPr>
      </w:pPr>
      <w:r w:rsidRPr="008E46A2">
        <w:rPr>
          <w:rFonts w:ascii="Arial" w:hAnsi="Arial" w:cs="Arial"/>
          <w:color w:val="0D0D0D" w:themeColor="text1" w:themeTint="F2"/>
        </w:rPr>
        <w:t>Challenges may occur with the implementation of the new curriculum such as the responsibility of cross-curricular, many teachers have not had the experience on how to imbed learning across the different responsibilities. The new curriculum is becoming more child-led like the Foundation Phase, however from Key Stage 2 onwards the learning is more teacher-led. This would mean that teachers will need to adapt their practice to deliver the thematic approach to learning. There may also be a challenge in funding to train teachers for this approach. As the Foundation Phase has a similar approach to the Curriculum for Wales 2022, the staff in the Foundation Phase may be able to train the Key Stage 2 onwards staff to prepare them for the change. However, overall this curriculum reform is seen as a positive change for Wales as it allows children to exceed in a digital world, provides the ability for schools to play a part in the community and allows more freedom for teachers to decide what to teach. This holistic approach to education provides practitioners with an understanding that all children develop and learn at different times whilst addressing the social, emotional, intellectual, linguistic, spiritual and physical aspect of a child's life. The 12 Pedagogical Principles promote effective learning through excellent teaching. During my placement in School X, I had witnessed and used all of the 12 Pedagogical Principles. I would plan lessons with a focus on these principles, the curriculum and build on the previous knowledge of the children. I would apply a blend of learning and ensure the lesson is ranging across all areas. I would always reflect on my lessons and practice to ensure the children had the best outcome, if there were anything I could improve on for the next lesson and prioritise the children’s needs. The practitioners need to continue with this approach and promote good practice, this could be through SIG groups or the use of Estyn.</w:t>
      </w:r>
    </w:p>
    <w:p w14:paraId="125E1A06" w14:textId="3F190AE8" w:rsidR="00A42C78" w:rsidRDefault="00A42C78" w:rsidP="00A42C78">
      <w:pPr>
        <w:spacing w:after="158"/>
        <w:rPr>
          <w:rFonts w:ascii="Arial" w:hAnsi="Arial" w:cs="Arial"/>
          <w:color w:val="191C1F"/>
        </w:rPr>
      </w:pPr>
    </w:p>
    <w:p w14:paraId="3EC43EFF" w14:textId="09B198E1" w:rsidR="00A42C78" w:rsidRDefault="00A42C78" w:rsidP="00A42C78">
      <w:pPr>
        <w:spacing w:after="158"/>
        <w:rPr>
          <w:rFonts w:ascii="Arial" w:hAnsi="Arial" w:cs="Arial"/>
          <w:color w:val="191C1F"/>
        </w:rPr>
      </w:pPr>
    </w:p>
    <w:p w14:paraId="141A5A6B" w14:textId="520B7B29" w:rsidR="00A42C78" w:rsidRDefault="00A42C78" w:rsidP="00A42C78">
      <w:pPr>
        <w:spacing w:after="158"/>
        <w:rPr>
          <w:rFonts w:ascii="Arial" w:hAnsi="Arial" w:cs="Arial"/>
          <w:color w:val="191C1F"/>
        </w:rPr>
      </w:pPr>
    </w:p>
    <w:p w14:paraId="5EC800AF" w14:textId="06F72E81" w:rsidR="008E46A2" w:rsidRDefault="00DE2846" w:rsidP="00A42C78">
      <w:pPr>
        <w:spacing w:after="158"/>
        <w:rPr>
          <w:rFonts w:ascii="Arial" w:hAnsi="Arial" w:cs="Arial"/>
          <w:color w:val="191C1F"/>
        </w:rPr>
      </w:pPr>
      <w:r>
        <w:rPr>
          <w:rFonts w:ascii="Arial" w:hAnsi="Arial" w:cs="Arial"/>
          <w:color w:val="191C1F"/>
        </w:rPr>
        <w:t xml:space="preserve">Appendix </w:t>
      </w:r>
      <w:r w:rsidR="007E2BA7">
        <w:rPr>
          <w:rFonts w:ascii="Arial" w:hAnsi="Arial" w:cs="Arial"/>
          <w:color w:val="191C1F"/>
        </w:rPr>
        <w:t>1</w:t>
      </w:r>
    </w:p>
    <w:p w14:paraId="6205047A" w14:textId="77777777" w:rsidR="00DE2846" w:rsidRDefault="00DE2846" w:rsidP="00A42C78">
      <w:pPr>
        <w:spacing w:after="158"/>
        <w:rPr>
          <w:rFonts w:ascii="Arial" w:hAnsi="Arial" w:cs="Arial"/>
          <w:color w:val="191C1F"/>
        </w:rPr>
      </w:pPr>
    </w:p>
    <w:p w14:paraId="58E652A5" w14:textId="16FD59E3" w:rsidR="008E46A2" w:rsidRDefault="008E46A2" w:rsidP="00A42C78">
      <w:pPr>
        <w:spacing w:after="158"/>
        <w:rPr>
          <w:rFonts w:ascii="Arial" w:hAnsi="Arial" w:cs="Arial"/>
          <w:color w:val="191C1F"/>
        </w:rPr>
      </w:pPr>
    </w:p>
    <w:p w14:paraId="106E1A0E" w14:textId="7AC52365" w:rsidR="008E46A2" w:rsidRDefault="00DE2846" w:rsidP="00A42C78">
      <w:pPr>
        <w:spacing w:after="158"/>
        <w:rPr>
          <w:rFonts w:ascii="Arial" w:hAnsi="Arial" w:cs="Arial"/>
          <w:color w:val="191C1F"/>
        </w:rPr>
      </w:pPr>
      <w:r w:rsidRPr="00D93A61">
        <w:rPr>
          <w:noProof/>
        </w:rPr>
        <w:drawing>
          <wp:inline distT="0" distB="0" distL="0" distR="0" wp14:anchorId="77EBC8CF" wp14:editId="3FF72A73">
            <wp:extent cx="5943600" cy="5388610"/>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5388610"/>
                    </a:xfrm>
                    <a:prstGeom prst="rect">
                      <a:avLst/>
                    </a:prstGeom>
                  </pic:spPr>
                </pic:pic>
              </a:graphicData>
            </a:graphic>
          </wp:inline>
        </w:drawing>
      </w:r>
    </w:p>
    <w:p w14:paraId="3ABC05F7" w14:textId="5A3D97CA" w:rsidR="008E46A2" w:rsidRDefault="008E46A2" w:rsidP="00A42C78">
      <w:pPr>
        <w:spacing w:after="158"/>
        <w:rPr>
          <w:rFonts w:ascii="Arial" w:hAnsi="Arial" w:cs="Arial"/>
          <w:color w:val="191C1F"/>
        </w:rPr>
      </w:pPr>
    </w:p>
    <w:p w14:paraId="0FB5ADA3" w14:textId="77777777" w:rsidR="00DE2846" w:rsidRPr="0095495C" w:rsidRDefault="00DE2846" w:rsidP="00DE2846">
      <w:pPr>
        <w:spacing w:after="158"/>
        <w:rPr>
          <w:rFonts w:ascii="Arial" w:hAnsi="Arial" w:cs="Arial"/>
        </w:rPr>
      </w:pPr>
      <w:r w:rsidRPr="00355300">
        <w:rPr>
          <w:rFonts w:ascii="Arial" w:hAnsi="Arial" w:cs="Arial"/>
        </w:rPr>
        <w:t>The Psychology Notes HQ (2019)</w:t>
      </w:r>
      <w:r>
        <w:rPr>
          <w:rFonts w:ascii="Arial" w:hAnsi="Arial" w:cs="Arial"/>
        </w:rPr>
        <w:t>.</w:t>
      </w:r>
    </w:p>
    <w:p w14:paraId="07F51008" w14:textId="6F92B9AE" w:rsidR="008E46A2" w:rsidRDefault="008E46A2" w:rsidP="00A42C78">
      <w:pPr>
        <w:spacing w:after="158"/>
        <w:rPr>
          <w:rFonts w:ascii="Arial" w:hAnsi="Arial" w:cs="Arial"/>
          <w:color w:val="191C1F"/>
        </w:rPr>
      </w:pPr>
    </w:p>
    <w:p w14:paraId="6AEA45F0" w14:textId="388A0099" w:rsidR="007E2BA7" w:rsidRDefault="007E2BA7" w:rsidP="00A42C78">
      <w:pPr>
        <w:spacing w:after="158"/>
        <w:rPr>
          <w:rFonts w:ascii="Arial" w:hAnsi="Arial" w:cs="Arial"/>
          <w:color w:val="191C1F"/>
        </w:rPr>
      </w:pPr>
    </w:p>
    <w:p w14:paraId="2145C387" w14:textId="53BFB280" w:rsidR="007E2BA7" w:rsidRDefault="007E2BA7" w:rsidP="00A42C78">
      <w:pPr>
        <w:spacing w:after="158"/>
        <w:rPr>
          <w:rFonts w:ascii="Arial" w:hAnsi="Arial" w:cs="Arial"/>
          <w:color w:val="191C1F"/>
        </w:rPr>
      </w:pPr>
    </w:p>
    <w:p w14:paraId="323B6B57" w14:textId="77777777" w:rsidR="007E2BA7" w:rsidRDefault="007E2BA7" w:rsidP="00A42C78">
      <w:pPr>
        <w:spacing w:after="158"/>
        <w:rPr>
          <w:rFonts w:ascii="Arial" w:hAnsi="Arial" w:cs="Arial"/>
          <w:color w:val="191C1F"/>
        </w:rPr>
      </w:pPr>
    </w:p>
    <w:p w14:paraId="791F5A5A" w14:textId="42DA362A" w:rsidR="007E2BA7" w:rsidRDefault="007E2BA7" w:rsidP="00A42C78">
      <w:pPr>
        <w:spacing w:after="158"/>
        <w:rPr>
          <w:rFonts w:ascii="Arial" w:hAnsi="Arial" w:cs="Arial"/>
          <w:color w:val="191C1F"/>
        </w:rPr>
      </w:pPr>
    </w:p>
    <w:p w14:paraId="485CD2AF" w14:textId="27733C3E" w:rsidR="007E2BA7" w:rsidRDefault="007E2BA7" w:rsidP="00A42C78">
      <w:pPr>
        <w:spacing w:after="158"/>
        <w:rPr>
          <w:rFonts w:ascii="Arial" w:hAnsi="Arial" w:cs="Arial"/>
          <w:color w:val="191C1F"/>
        </w:rPr>
      </w:pPr>
      <w:r>
        <w:rPr>
          <w:rFonts w:ascii="Arial" w:hAnsi="Arial" w:cs="Arial"/>
          <w:color w:val="191C1F"/>
        </w:rPr>
        <w:t>Appendix 2</w:t>
      </w:r>
    </w:p>
    <w:p w14:paraId="197A76D0" w14:textId="31DBC110" w:rsidR="008E46A2" w:rsidRDefault="007E2BA7" w:rsidP="00A42C78">
      <w:pPr>
        <w:spacing w:after="158"/>
        <w:rPr>
          <w:rFonts w:ascii="Arial" w:hAnsi="Arial" w:cs="Arial"/>
          <w:color w:val="191C1F"/>
        </w:rPr>
      </w:pPr>
      <w:r w:rsidRPr="00D93A61">
        <w:rPr>
          <w:noProof/>
        </w:rPr>
        <w:drawing>
          <wp:anchor distT="0" distB="0" distL="114300" distR="114300" simplePos="0" relativeHeight="251665408" behindDoc="0" locked="0" layoutInCell="1" allowOverlap="1" wp14:anchorId="568A4FFD" wp14:editId="132B7A33">
            <wp:simplePos x="0" y="0"/>
            <wp:positionH relativeFrom="column">
              <wp:posOffset>-572135</wp:posOffset>
            </wp:positionH>
            <wp:positionV relativeFrom="paragraph">
              <wp:posOffset>268605</wp:posOffset>
            </wp:positionV>
            <wp:extent cx="7430135" cy="4208145"/>
            <wp:effectExtent l="0" t="0" r="0" b="0"/>
            <wp:wrapSquare wrapText="bothSides"/>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430135" cy="4208145"/>
                    </a:xfrm>
                    <a:prstGeom prst="rect">
                      <a:avLst/>
                    </a:prstGeom>
                  </pic:spPr>
                </pic:pic>
              </a:graphicData>
            </a:graphic>
            <wp14:sizeRelH relativeFrom="page">
              <wp14:pctWidth>0</wp14:pctWidth>
            </wp14:sizeRelH>
            <wp14:sizeRelV relativeFrom="page">
              <wp14:pctHeight>0</wp14:pctHeight>
            </wp14:sizeRelV>
          </wp:anchor>
        </w:drawing>
      </w:r>
    </w:p>
    <w:p w14:paraId="524134D5" w14:textId="3FE1B6BA" w:rsidR="008E46A2" w:rsidRDefault="008E46A2" w:rsidP="00A42C78">
      <w:pPr>
        <w:spacing w:after="158"/>
        <w:rPr>
          <w:rFonts w:ascii="Arial" w:hAnsi="Arial" w:cs="Arial"/>
          <w:color w:val="191C1F"/>
        </w:rPr>
      </w:pPr>
    </w:p>
    <w:p w14:paraId="19FC486E" w14:textId="77777777" w:rsidR="007E2BA7" w:rsidRPr="00883292" w:rsidRDefault="007E2BA7" w:rsidP="007E2BA7">
      <w:pPr>
        <w:spacing w:after="158"/>
        <w:rPr>
          <w:rFonts w:ascii="Arial" w:hAnsi="Arial" w:cs="Arial"/>
        </w:rPr>
      </w:pPr>
      <w:r w:rsidRPr="005F1989">
        <w:rPr>
          <w:rFonts w:ascii="Arial" w:hAnsi="Arial" w:cs="Arial"/>
        </w:rPr>
        <w:t>Thinking Matters (2019)</w:t>
      </w:r>
      <w:r>
        <w:rPr>
          <w:rFonts w:ascii="Arial" w:hAnsi="Arial" w:cs="Arial"/>
        </w:rPr>
        <w:t>.</w:t>
      </w:r>
    </w:p>
    <w:p w14:paraId="512BD7A2" w14:textId="77777777" w:rsidR="007E2BA7" w:rsidRDefault="007E2BA7" w:rsidP="00A42C78">
      <w:pPr>
        <w:spacing w:after="158"/>
        <w:rPr>
          <w:rFonts w:ascii="Arial" w:hAnsi="Arial" w:cs="Arial"/>
          <w:color w:val="191C1F"/>
        </w:rPr>
      </w:pPr>
    </w:p>
    <w:p w14:paraId="26EFBB34" w14:textId="55ED82F2" w:rsidR="008E46A2" w:rsidRDefault="008E46A2" w:rsidP="00A42C78">
      <w:pPr>
        <w:spacing w:after="158"/>
        <w:rPr>
          <w:rFonts w:ascii="Arial" w:hAnsi="Arial" w:cs="Arial"/>
          <w:color w:val="191C1F"/>
        </w:rPr>
      </w:pPr>
    </w:p>
    <w:p w14:paraId="13C55B94" w14:textId="1556F231" w:rsidR="008E46A2" w:rsidRDefault="008E46A2" w:rsidP="00A42C78">
      <w:pPr>
        <w:spacing w:after="158"/>
        <w:rPr>
          <w:rFonts w:ascii="Arial" w:hAnsi="Arial" w:cs="Arial"/>
          <w:color w:val="191C1F"/>
        </w:rPr>
      </w:pPr>
    </w:p>
    <w:p w14:paraId="439608D5" w14:textId="6DDDB4B5" w:rsidR="008E46A2" w:rsidRDefault="008E46A2" w:rsidP="00A42C78">
      <w:pPr>
        <w:spacing w:after="158"/>
        <w:rPr>
          <w:rFonts w:ascii="Arial" w:hAnsi="Arial" w:cs="Arial"/>
          <w:color w:val="191C1F"/>
        </w:rPr>
      </w:pPr>
    </w:p>
    <w:p w14:paraId="6D6A8215" w14:textId="2A0D430F" w:rsidR="008E46A2" w:rsidRDefault="008E46A2" w:rsidP="00A42C78">
      <w:pPr>
        <w:spacing w:after="158"/>
        <w:rPr>
          <w:rFonts w:ascii="Arial" w:hAnsi="Arial" w:cs="Arial"/>
          <w:color w:val="191C1F"/>
        </w:rPr>
      </w:pPr>
    </w:p>
    <w:p w14:paraId="59D271C9" w14:textId="796415F7" w:rsidR="008E46A2" w:rsidRDefault="008E46A2" w:rsidP="00A42C78">
      <w:pPr>
        <w:spacing w:after="158"/>
        <w:rPr>
          <w:rFonts w:ascii="Arial" w:hAnsi="Arial" w:cs="Arial"/>
          <w:color w:val="191C1F"/>
        </w:rPr>
      </w:pPr>
    </w:p>
    <w:p w14:paraId="0FAB9ECB" w14:textId="45F7812D" w:rsidR="008E46A2" w:rsidRDefault="008E46A2" w:rsidP="00A42C78">
      <w:pPr>
        <w:spacing w:after="158"/>
        <w:rPr>
          <w:rFonts w:ascii="Arial" w:hAnsi="Arial" w:cs="Arial"/>
          <w:color w:val="191C1F"/>
        </w:rPr>
      </w:pPr>
    </w:p>
    <w:p w14:paraId="4323745D" w14:textId="4233E588" w:rsidR="008E46A2" w:rsidRDefault="008E46A2" w:rsidP="00A42C78">
      <w:pPr>
        <w:spacing w:after="158"/>
        <w:rPr>
          <w:rFonts w:ascii="Arial" w:hAnsi="Arial" w:cs="Arial"/>
          <w:color w:val="191C1F"/>
        </w:rPr>
      </w:pPr>
    </w:p>
    <w:p w14:paraId="5BF972C3" w14:textId="0BB49350" w:rsidR="008E46A2" w:rsidRDefault="008E46A2" w:rsidP="00A42C78">
      <w:pPr>
        <w:spacing w:after="158"/>
        <w:rPr>
          <w:rFonts w:ascii="Arial" w:hAnsi="Arial" w:cs="Arial"/>
          <w:color w:val="191C1F"/>
        </w:rPr>
      </w:pPr>
    </w:p>
    <w:p w14:paraId="298409D4" w14:textId="4979D279" w:rsidR="008E46A2" w:rsidRDefault="008E46A2" w:rsidP="00A42C78">
      <w:pPr>
        <w:spacing w:after="158"/>
        <w:rPr>
          <w:rFonts w:ascii="Arial" w:hAnsi="Arial" w:cs="Arial"/>
          <w:color w:val="191C1F"/>
        </w:rPr>
      </w:pPr>
    </w:p>
    <w:p w14:paraId="43B61875" w14:textId="5F1735AF" w:rsidR="008E46A2" w:rsidRDefault="00DC4C33" w:rsidP="00A42C78">
      <w:pPr>
        <w:spacing w:after="158"/>
        <w:rPr>
          <w:rFonts w:ascii="Arial" w:hAnsi="Arial" w:cs="Arial"/>
          <w:color w:val="191C1F"/>
        </w:rPr>
      </w:pPr>
      <w:r>
        <w:rPr>
          <w:rFonts w:ascii="Arial" w:hAnsi="Arial" w:cs="Arial"/>
          <w:color w:val="191C1F"/>
        </w:rPr>
        <w:t>Reference</w:t>
      </w:r>
    </w:p>
    <w:p w14:paraId="18735B29" w14:textId="77777777" w:rsidR="00DC4C33" w:rsidRDefault="00DC4C33" w:rsidP="00A42C78">
      <w:pPr>
        <w:spacing w:after="158"/>
        <w:rPr>
          <w:rFonts w:ascii="Arial" w:hAnsi="Arial" w:cs="Arial"/>
          <w:color w:val="191C1F"/>
        </w:rPr>
      </w:pPr>
    </w:p>
    <w:p w14:paraId="699A9CFD" w14:textId="3174A9FD" w:rsidR="00DC4C33" w:rsidRPr="00DC4C33" w:rsidRDefault="00DC4C33" w:rsidP="00DC4C33">
      <w:pPr>
        <w:spacing w:after="158"/>
        <w:ind w:left="360"/>
        <w:rPr>
          <w:rFonts w:ascii="Arial" w:hAnsi="Arial" w:cs="Arial"/>
          <w:i/>
          <w:iCs/>
        </w:rPr>
      </w:pPr>
      <w:r w:rsidRPr="00DC4C33">
        <w:rPr>
          <w:rFonts w:ascii="Arial" w:hAnsi="Arial" w:cs="Arial"/>
        </w:rPr>
        <w:t xml:space="preserve">Assessment Reform Group (2002) </w:t>
      </w:r>
      <w:r w:rsidRPr="00DC4C33">
        <w:rPr>
          <w:rFonts w:ascii="Arial" w:hAnsi="Arial" w:cs="Arial"/>
          <w:i/>
          <w:iCs/>
        </w:rPr>
        <w:t>Assessment for Learning: Research-based principles to guide classroom practice.</w:t>
      </w:r>
      <w:r w:rsidRPr="00DC4C33">
        <w:rPr>
          <w:rFonts w:ascii="Arial" w:hAnsi="Arial" w:cs="Arial"/>
        </w:rPr>
        <w:t xml:space="preserve"> Available at: </w:t>
      </w:r>
      <w:hyperlink r:id="rId11" w:history="1">
        <w:r w:rsidRPr="00DC4C33">
          <w:rPr>
            <w:rStyle w:val="Hyperlink"/>
            <w:rFonts w:ascii="Arial" w:hAnsi="Arial" w:cs="Arial"/>
          </w:rPr>
          <w:t>http://www.hkeaa.edu.hk/DocLibrary/SBA/HKDSE/Eng_DVD/doc/Afl_principles.pdf</w:t>
        </w:r>
      </w:hyperlink>
      <w:r w:rsidRPr="00DC4C33">
        <w:rPr>
          <w:rFonts w:ascii="Arial" w:hAnsi="Arial" w:cs="Arial"/>
        </w:rPr>
        <w:t xml:space="preserve">  (Accessed 25 April 2020). </w:t>
      </w:r>
      <w:r w:rsidRPr="00DC4C33">
        <w:rPr>
          <w:rFonts w:ascii="Arial" w:hAnsi="Arial" w:cs="Arial"/>
        </w:rPr>
        <w:br/>
      </w:r>
    </w:p>
    <w:p w14:paraId="6B859549" w14:textId="63AA0DEC" w:rsidR="00DC4C33" w:rsidRPr="00DC4C33" w:rsidRDefault="00DC4C33" w:rsidP="00DC4C33">
      <w:pPr>
        <w:spacing w:after="158"/>
        <w:ind w:left="360"/>
        <w:rPr>
          <w:rFonts w:ascii="Arial" w:hAnsi="Arial" w:cs="Arial"/>
          <w:i/>
          <w:iCs/>
        </w:rPr>
      </w:pPr>
      <w:r w:rsidRPr="00DC4C33">
        <w:rPr>
          <w:rFonts w:ascii="Arial" w:hAnsi="Arial" w:cs="Arial"/>
          <w:color w:val="000000"/>
        </w:rPr>
        <w:t xml:space="preserve"> Barnes, J. (2015) Cross-curricular learning 3-14 (3</w:t>
      </w:r>
      <w:r w:rsidRPr="00DC4C33">
        <w:rPr>
          <w:rFonts w:ascii="Arial" w:hAnsi="Arial" w:cs="Arial"/>
          <w:color w:val="000000"/>
          <w:vertAlign w:val="superscript"/>
        </w:rPr>
        <w:t>rd</w:t>
      </w:r>
      <w:r w:rsidRPr="00DC4C33">
        <w:rPr>
          <w:rFonts w:ascii="Arial" w:hAnsi="Arial" w:cs="Arial"/>
          <w:color w:val="000000"/>
        </w:rPr>
        <w:t xml:space="preserve"> ed.). </w:t>
      </w:r>
      <w:proofErr w:type="spellStart"/>
      <w:proofErr w:type="gramStart"/>
      <w:r w:rsidRPr="00DC4C33">
        <w:rPr>
          <w:rFonts w:ascii="Arial" w:hAnsi="Arial" w:cs="Arial"/>
          <w:color w:val="000000"/>
        </w:rPr>
        <w:t>London:Sage</w:t>
      </w:r>
      <w:proofErr w:type="spellEnd"/>
      <w:proofErr w:type="gramEnd"/>
      <w:r w:rsidRPr="00DC4C33">
        <w:rPr>
          <w:rFonts w:ascii="Arial" w:hAnsi="Arial" w:cs="Arial"/>
          <w:color w:val="000000"/>
        </w:rPr>
        <w:t>.</w:t>
      </w:r>
      <w:r w:rsidRPr="00DC4C33">
        <w:rPr>
          <w:rFonts w:ascii="MS Gothic" w:eastAsia="MS Gothic" w:hAnsi="MS Gothic" w:cs="MS Gothic" w:hint="eastAsia"/>
          <w:color w:val="000000"/>
        </w:rPr>
        <w:t> </w:t>
      </w:r>
      <w:r w:rsidRPr="00DC4C33">
        <w:rPr>
          <w:rFonts w:ascii="Arial" w:hAnsi="Arial" w:cs="Arial"/>
          <w:i/>
          <w:iCs/>
        </w:rPr>
        <w:br/>
      </w:r>
    </w:p>
    <w:p w14:paraId="7EBD09A0" w14:textId="0DE50DB9" w:rsidR="00DC4C33" w:rsidRPr="00DC4C33" w:rsidRDefault="00DC4C33" w:rsidP="00DC4C33">
      <w:pPr>
        <w:spacing w:after="158"/>
        <w:ind w:left="360"/>
        <w:rPr>
          <w:rFonts w:ascii="Arial" w:hAnsi="Arial" w:cs="Arial"/>
          <w:i/>
          <w:iCs/>
        </w:rPr>
      </w:pPr>
      <w:r w:rsidRPr="00DC4C33">
        <w:rPr>
          <w:rFonts w:ascii="Arial" w:hAnsi="Arial" w:cs="Arial"/>
        </w:rPr>
        <w:t xml:space="preserve">Black, P. and William, D. (1998) </w:t>
      </w:r>
      <w:r w:rsidRPr="00DC4C33">
        <w:rPr>
          <w:rFonts w:ascii="Arial" w:hAnsi="Arial" w:cs="Arial"/>
          <w:i/>
          <w:iCs/>
        </w:rPr>
        <w:t xml:space="preserve">Inside the black box. </w:t>
      </w:r>
      <w:r w:rsidRPr="00DC4C33">
        <w:rPr>
          <w:rFonts w:ascii="Arial" w:hAnsi="Arial" w:cs="Arial"/>
        </w:rPr>
        <w:t xml:space="preserve">London: School of Education. </w:t>
      </w:r>
      <w:r w:rsidRPr="00DC4C33">
        <w:rPr>
          <w:rFonts w:ascii="Arial" w:hAnsi="Arial" w:cs="Arial"/>
        </w:rPr>
        <w:br/>
      </w:r>
    </w:p>
    <w:p w14:paraId="352745EC" w14:textId="274C36C5" w:rsidR="00DC4C33" w:rsidRPr="00DC4C33" w:rsidRDefault="00DC4C33" w:rsidP="00DC4C33">
      <w:pPr>
        <w:spacing w:after="158"/>
        <w:ind w:left="360"/>
        <w:rPr>
          <w:rFonts w:ascii="Arial" w:hAnsi="Arial" w:cs="Arial"/>
          <w:i/>
          <w:iCs/>
        </w:rPr>
      </w:pPr>
      <w:r w:rsidRPr="00DC4C33">
        <w:rPr>
          <w:rFonts w:ascii="Arial" w:hAnsi="Arial" w:cs="Arial"/>
        </w:rPr>
        <w:t xml:space="preserve">Bruce, T. (2012) </w:t>
      </w:r>
      <w:r w:rsidRPr="00DC4C33">
        <w:rPr>
          <w:rFonts w:ascii="Arial" w:hAnsi="Arial" w:cs="Arial"/>
          <w:i/>
          <w:iCs/>
        </w:rPr>
        <w:t xml:space="preserve">Early Childhood Practice Froebel Today. </w:t>
      </w:r>
      <w:r w:rsidRPr="00DC4C33">
        <w:rPr>
          <w:rFonts w:ascii="Arial" w:hAnsi="Arial" w:cs="Arial"/>
        </w:rPr>
        <w:t>London: SAGE.</w:t>
      </w:r>
      <w:r w:rsidRPr="00DC4C33">
        <w:rPr>
          <w:rFonts w:ascii="Arial" w:hAnsi="Arial" w:cs="Arial"/>
        </w:rPr>
        <w:br/>
      </w:r>
    </w:p>
    <w:p w14:paraId="3EB23FE2" w14:textId="31DDDEC3" w:rsidR="00DC4C33" w:rsidRPr="00DC4C33" w:rsidRDefault="00DC4C33" w:rsidP="00DC4C33">
      <w:pPr>
        <w:spacing w:after="158"/>
        <w:ind w:left="360"/>
        <w:rPr>
          <w:rFonts w:ascii="Arial" w:hAnsi="Arial" w:cs="Arial"/>
          <w:i/>
          <w:iCs/>
        </w:rPr>
      </w:pPr>
      <w:r w:rsidRPr="00DC4C33">
        <w:rPr>
          <w:rFonts w:ascii="Arial" w:hAnsi="Arial" w:cs="Arial"/>
        </w:rPr>
        <w:t xml:space="preserve">Children’s Commissioner for Wales (2014) </w:t>
      </w:r>
      <w:r w:rsidRPr="00DC4C33">
        <w:rPr>
          <w:rFonts w:ascii="Arial" w:hAnsi="Arial" w:cs="Arial"/>
          <w:i/>
          <w:iCs/>
        </w:rPr>
        <w:t xml:space="preserve">UNCRC. </w:t>
      </w:r>
      <w:r w:rsidRPr="00DC4C33">
        <w:rPr>
          <w:rFonts w:ascii="Arial" w:hAnsi="Arial" w:cs="Arial"/>
        </w:rPr>
        <w:t xml:space="preserve">Available at: </w:t>
      </w:r>
      <w:hyperlink r:id="rId12" w:history="1">
        <w:r w:rsidRPr="00DC4C33">
          <w:rPr>
            <w:rStyle w:val="Hyperlink"/>
            <w:rFonts w:ascii="Arial" w:hAnsi="Arial" w:cs="Arial"/>
          </w:rPr>
          <w:t>https://www.childcomwales.org.uk/uncrc-childrens-rights/uncrc/</w:t>
        </w:r>
      </w:hyperlink>
      <w:r w:rsidRPr="00DC4C33">
        <w:rPr>
          <w:rFonts w:ascii="Arial" w:hAnsi="Arial" w:cs="Arial"/>
        </w:rPr>
        <w:t xml:space="preserve"> (Accessed 25 April 2020). </w:t>
      </w:r>
      <w:r w:rsidRPr="00DC4C33">
        <w:rPr>
          <w:rFonts w:ascii="Arial" w:hAnsi="Arial" w:cs="Arial"/>
        </w:rPr>
        <w:br/>
      </w:r>
    </w:p>
    <w:p w14:paraId="57499013" w14:textId="27B7A559" w:rsidR="00DC4C33" w:rsidRPr="00DC4C33" w:rsidRDefault="00DC4C33" w:rsidP="00DC4C33">
      <w:pPr>
        <w:spacing w:after="158"/>
        <w:ind w:left="360"/>
        <w:rPr>
          <w:rFonts w:ascii="Arial" w:hAnsi="Arial" w:cs="Arial"/>
          <w:i/>
          <w:iCs/>
        </w:rPr>
      </w:pPr>
      <w:r w:rsidRPr="00DC4C33">
        <w:rPr>
          <w:rFonts w:ascii="Arial" w:hAnsi="Arial" w:cs="Arial"/>
        </w:rPr>
        <w:t xml:space="preserve">Department for Children, Education, Lifelong Learning and Skills (2008) </w:t>
      </w:r>
      <w:r w:rsidRPr="00DC4C33">
        <w:rPr>
          <w:rFonts w:ascii="Arial" w:hAnsi="Arial" w:cs="Arial"/>
          <w:i/>
          <w:iCs/>
        </w:rPr>
        <w:t xml:space="preserve">Learning and Teaching Pedagogy. </w:t>
      </w:r>
      <w:r w:rsidRPr="00DC4C33">
        <w:rPr>
          <w:rFonts w:ascii="Arial" w:hAnsi="Arial" w:cs="Arial"/>
        </w:rPr>
        <w:t xml:space="preserve">Available at: </w:t>
      </w:r>
      <w:hyperlink r:id="rId13" w:history="1">
        <w:r w:rsidRPr="00DC4C33">
          <w:rPr>
            <w:rStyle w:val="Hyperlink"/>
            <w:rFonts w:ascii="Arial" w:hAnsi="Arial" w:cs="Arial"/>
          </w:rPr>
          <w:t>https://hwb.gov.wales/storage/8f0b360f-f1f6-4bec-b11a-df88168007f9/learning-and-teaching-pedagogy.pdf</w:t>
        </w:r>
      </w:hyperlink>
      <w:r w:rsidRPr="00DC4C33">
        <w:rPr>
          <w:rFonts w:ascii="Arial" w:hAnsi="Arial" w:cs="Arial"/>
        </w:rPr>
        <w:t xml:space="preserve"> (Accessed: 20 April 2020). </w:t>
      </w:r>
      <w:r w:rsidRPr="00DC4C33">
        <w:rPr>
          <w:rFonts w:ascii="Arial" w:hAnsi="Arial" w:cs="Arial"/>
        </w:rPr>
        <w:br/>
      </w:r>
    </w:p>
    <w:p w14:paraId="3C2913FA" w14:textId="4B4F1E40" w:rsidR="00DC4C33" w:rsidRPr="00DC4C33" w:rsidRDefault="00DC4C33" w:rsidP="00DC4C33">
      <w:pPr>
        <w:spacing w:after="158"/>
        <w:ind w:left="360"/>
        <w:rPr>
          <w:rFonts w:ascii="Arial" w:hAnsi="Arial" w:cs="Arial"/>
          <w:i/>
          <w:iCs/>
        </w:rPr>
      </w:pPr>
      <w:r w:rsidRPr="00DC4C33">
        <w:rPr>
          <w:rFonts w:ascii="Arial" w:hAnsi="Arial" w:cs="Arial"/>
        </w:rPr>
        <w:t xml:space="preserve">Donaldson, PG. D. (2015) </w:t>
      </w:r>
      <w:r w:rsidRPr="00DC4C33">
        <w:rPr>
          <w:rFonts w:ascii="Arial" w:hAnsi="Arial" w:cs="Arial"/>
          <w:i/>
          <w:iCs/>
        </w:rPr>
        <w:t>Successful Futures</w:t>
      </w:r>
      <w:r w:rsidRPr="00DC4C33">
        <w:rPr>
          <w:rFonts w:ascii="Arial" w:hAnsi="Arial" w:cs="Arial"/>
        </w:rPr>
        <w:t xml:space="preserve">. Available at: </w:t>
      </w:r>
      <w:hyperlink r:id="rId14" w:history="1">
        <w:r w:rsidRPr="00DC4C33">
          <w:rPr>
            <w:rStyle w:val="Hyperlink"/>
            <w:rFonts w:ascii="Arial" w:hAnsi="Arial" w:cs="Arial"/>
          </w:rPr>
          <w:t>https://gov.wales/sites/default/files/publications/2018-03/successful-futures.pdf</w:t>
        </w:r>
      </w:hyperlink>
      <w:r w:rsidRPr="00DC4C33">
        <w:rPr>
          <w:rFonts w:ascii="Arial" w:hAnsi="Arial" w:cs="Arial"/>
        </w:rPr>
        <w:t xml:space="preserve"> (Accessed 23 April 2020).</w:t>
      </w:r>
      <w:r w:rsidRPr="00DC4C33">
        <w:rPr>
          <w:rFonts w:ascii="Arial" w:hAnsi="Arial" w:cs="Arial"/>
        </w:rPr>
        <w:br/>
      </w:r>
    </w:p>
    <w:p w14:paraId="0EF026F4" w14:textId="71F409FA" w:rsidR="00DC4C33" w:rsidRPr="00DC4C33" w:rsidRDefault="00DC4C33" w:rsidP="00DC4C33">
      <w:pPr>
        <w:spacing w:after="158"/>
        <w:ind w:left="360"/>
        <w:rPr>
          <w:rFonts w:ascii="Arial" w:hAnsi="Arial" w:cs="Arial"/>
          <w:i/>
          <w:iCs/>
        </w:rPr>
      </w:pPr>
      <w:r w:rsidRPr="00DC4C33">
        <w:rPr>
          <w:rFonts w:ascii="Arial" w:hAnsi="Arial" w:cs="Arial"/>
        </w:rPr>
        <w:t xml:space="preserve">Education </w:t>
      </w:r>
      <w:proofErr w:type="spellStart"/>
      <w:r w:rsidRPr="00DC4C33">
        <w:rPr>
          <w:rFonts w:ascii="Arial" w:hAnsi="Arial" w:cs="Arial"/>
        </w:rPr>
        <w:t>Encyclopedia</w:t>
      </w:r>
      <w:proofErr w:type="spellEnd"/>
      <w:r w:rsidRPr="00DC4C33">
        <w:rPr>
          <w:rFonts w:ascii="Arial" w:hAnsi="Arial" w:cs="Arial"/>
        </w:rPr>
        <w:t xml:space="preserve"> – StateUniversity.com (2006) </w:t>
      </w:r>
      <w:r w:rsidRPr="00DC4C33">
        <w:rPr>
          <w:rFonts w:ascii="Arial" w:hAnsi="Arial" w:cs="Arial"/>
          <w:i/>
          <w:iCs/>
        </w:rPr>
        <w:t>Learning Theory</w:t>
      </w:r>
      <w:r w:rsidRPr="00DC4C33">
        <w:rPr>
          <w:rFonts w:ascii="Arial" w:hAnsi="Arial" w:cs="Arial"/>
        </w:rPr>
        <w:t xml:space="preserve">. Available at: </w:t>
      </w:r>
      <w:hyperlink r:id="rId15" w:history="1">
        <w:r w:rsidRPr="00DC4C33">
          <w:rPr>
            <w:rStyle w:val="Hyperlink"/>
            <w:rFonts w:ascii="Arial" w:hAnsi="Arial" w:cs="Arial"/>
          </w:rPr>
          <w:t>https://education.stateuniversity.com/pages/2174/Learning-Theory-CONSTRUCTIVIST-APPROACH.html</w:t>
        </w:r>
      </w:hyperlink>
      <w:r w:rsidRPr="00DC4C33">
        <w:rPr>
          <w:rFonts w:ascii="Arial" w:hAnsi="Arial" w:cs="Arial"/>
        </w:rPr>
        <w:t xml:space="preserve"> (Accessed 2</w:t>
      </w:r>
      <w:r>
        <w:rPr>
          <w:rFonts w:ascii="Arial" w:hAnsi="Arial" w:cs="Arial"/>
        </w:rPr>
        <w:t>6</w:t>
      </w:r>
      <w:r w:rsidRPr="00DC4C33">
        <w:rPr>
          <w:rFonts w:ascii="Arial" w:hAnsi="Arial" w:cs="Arial"/>
        </w:rPr>
        <w:t xml:space="preserve"> April 2020). </w:t>
      </w:r>
      <w:r w:rsidRPr="00DC4C33">
        <w:rPr>
          <w:rFonts w:ascii="Arial" w:hAnsi="Arial" w:cs="Arial"/>
        </w:rPr>
        <w:br/>
      </w:r>
    </w:p>
    <w:p w14:paraId="2E131CE8" w14:textId="318CF2B0" w:rsidR="00DC4C33" w:rsidRPr="00DC4C33" w:rsidRDefault="00DC4C33" w:rsidP="00DC4C33">
      <w:pPr>
        <w:spacing w:after="158"/>
        <w:ind w:left="360"/>
        <w:rPr>
          <w:rFonts w:ascii="Arial" w:hAnsi="Arial" w:cs="Arial"/>
          <w:i/>
          <w:iCs/>
        </w:rPr>
      </w:pPr>
      <w:r w:rsidRPr="00DC4C33">
        <w:rPr>
          <w:rFonts w:ascii="Arial" w:hAnsi="Arial" w:cs="Arial"/>
        </w:rPr>
        <w:t xml:space="preserve">Estyn (2018) </w:t>
      </w:r>
      <w:r w:rsidRPr="00DC4C33">
        <w:rPr>
          <w:rFonts w:ascii="Arial" w:hAnsi="Arial" w:cs="Arial"/>
          <w:i/>
          <w:iCs/>
        </w:rPr>
        <w:t xml:space="preserve">Using technology and developing pupils’ ICT skills. </w:t>
      </w:r>
      <w:r w:rsidRPr="00DC4C33">
        <w:rPr>
          <w:rFonts w:ascii="Arial" w:hAnsi="Arial" w:cs="Arial"/>
        </w:rPr>
        <w:t xml:space="preserve">Available at: </w:t>
      </w:r>
      <w:hyperlink r:id="rId16" w:history="1">
        <w:r w:rsidRPr="00DC4C33">
          <w:rPr>
            <w:rStyle w:val="Hyperlink"/>
            <w:rFonts w:ascii="Arial" w:hAnsi="Arial" w:cs="Arial"/>
          </w:rPr>
          <w:t>https://www.estyn.gov.wales/effective-practice/using-technology-and-developing-pupils’-ict-skills</w:t>
        </w:r>
      </w:hyperlink>
      <w:r w:rsidRPr="00DC4C33">
        <w:rPr>
          <w:rFonts w:ascii="Arial" w:hAnsi="Arial" w:cs="Arial"/>
        </w:rPr>
        <w:t xml:space="preserve"> (Accessed 24 April 2020). </w:t>
      </w:r>
      <w:r w:rsidRPr="00DC4C33">
        <w:rPr>
          <w:rFonts w:ascii="Arial" w:hAnsi="Arial" w:cs="Arial"/>
        </w:rPr>
        <w:br/>
      </w:r>
    </w:p>
    <w:p w14:paraId="2E48C7F3" w14:textId="77777777" w:rsidR="00DC4C33" w:rsidRPr="00DC4C33" w:rsidRDefault="00DC4C33" w:rsidP="00DC4C33">
      <w:pPr>
        <w:spacing w:after="158"/>
        <w:ind w:left="360"/>
        <w:rPr>
          <w:rFonts w:ascii="Arial" w:hAnsi="Arial" w:cs="Arial"/>
          <w:color w:val="000000" w:themeColor="text1"/>
        </w:rPr>
      </w:pPr>
      <w:r w:rsidRPr="00DC4C33">
        <w:rPr>
          <w:rFonts w:ascii="Arial" w:hAnsi="Arial" w:cs="Arial"/>
          <w:color w:val="000000" w:themeColor="text1"/>
        </w:rPr>
        <w:t xml:space="preserve">Estyn (2019) </w:t>
      </w:r>
      <w:r w:rsidRPr="00DC4C33">
        <w:rPr>
          <w:rFonts w:ascii="Arial" w:hAnsi="Arial" w:cs="Arial"/>
          <w:i/>
          <w:iCs/>
          <w:color w:val="000000" w:themeColor="text1"/>
        </w:rPr>
        <w:t xml:space="preserve">Using pupil opinions in the classroom. </w:t>
      </w:r>
      <w:r w:rsidRPr="00DC4C33">
        <w:rPr>
          <w:rFonts w:ascii="Arial" w:hAnsi="Arial" w:cs="Arial"/>
          <w:color w:val="000000" w:themeColor="text1"/>
        </w:rPr>
        <w:t xml:space="preserve">Available at: </w:t>
      </w:r>
      <w:hyperlink r:id="rId17" w:history="1">
        <w:r w:rsidRPr="00DC4C33">
          <w:rPr>
            <w:rStyle w:val="Hyperlink"/>
            <w:rFonts w:ascii="Arial" w:hAnsi="Arial" w:cs="Arial"/>
          </w:rPr>
          <w:t>https://www.estyn.gov.wales/effective-practice/using-pupil-opinions-classroom</w:t>
        </w:r>
      </w:hyperlink>
      <w:r w:rsidRPr="00DC4C33">
        <w:rPr>
          <w:rFonts w:ascii="Arial" w:hAnsi="Arial" w:cs="Arial"/>
          <w:color w:val="000000" w:themeColor="text1"/>
        </w:rPr>
        <w:t xml:space="preserve"> </w:t>
      </w:r>
      <w:r w:rsidRPr="00DC4C33">
        <w:rPr>
          <w:rFonts w:ascii="Arial" w:hAnsi="Arial" w:cs="Arial"/>
          <w:color w:val="000000" w:themeColor="text1"/>
        </w:rPr>
        <w:br/>
        <w:t xml:space="preserve">(Accessed 23 April 2020). </w:t>
      </w:r>
      <w:r w:rsidRPr="00DC4C33">
        <w:rPr>
          <w:rFonts w:ascii="Arial" w:hAnsi="Arial" w:cs="Arial"/>
          <w:color w:val="000000" w:themeColor="text1"/>
        </w:rPr>
        <w:br/>
      </w:r>
      <w:r w:rsidRPr="00DC4C33">
        <w:rPr>
          <w:rFonts w:ascii="Arial" w:hAnsi="Arial" w:cs="Arial"/>
          <w:color w:val="000000" w:themeColor="text1"/>
        </w:rPr>
        <w:lastRenderedPageBreak/>
        <w:br/>
      </w:r>
    </w:p>
    <w:p w14:paraId="392B7CAF" w14:textId="0747098E" w:rsidR="00DC4C33" w:rsidRPr="00DC4C33" w:rsidRDefault="00DC4C33" w:rsidP="00DC4C33">
      <w:pPr>
        <w:spacing w:after="158"/>
        <w:ind w:left="360"/>
        <w:rPr>
          <w:rFonts w:ascii="Arial" w:hAnsi="Arial" w:cs="Arial"/>
          <w:i/>
          <w:iCs/>
        </w:rPr>
      </w:pPr>
      <w:proofErr w:type="spellStart"/>
      <w:r w:rsidRPr="00DC4C33">
        <w:rPr>
          <w:rFonts w:ascii="Arial" w:hAnsi="Arial" w:cs="Arial"/>
          <w:color w:val="000000"/>
        </w:rPr>
        <w:t>Gray</w:t>
      </w:r>
      <w:proofErr w:type="spellEnd"/>
      <w:r w:rsidRPr="00DC4C33">
        <w:rPr>
          <w:rFonts w:ascii="Arial" w:hAnsi="Arial" w:cs="Arial"/>
          <w:color w:val="000000"/>
        </w:rPr>
        <w:t xml:space="preserve">, C. and </w:t>
      </w:r>
      <w:proofErr w:type="spellStart"/>
      <w:r w:rsidRPr="00DC4C33">
        <w:rPr>
          <w:rFonts w:ascii="Arial" w:hAnsi="Arial" w:cs="Arial"/>
          <w:color w:val="000000"/>
        </w:rPr>
        <w:t>Macblain</w:t>
      </w:r>
      <w:proofErr w:type="spellEnd"/>
      <w:r w:rsidRPr="00DC4C33">
        <w:rPr>
          <w:rFonts w:ascii="Arial" w:hAnsi="Arial" w:cs="Arial"/>
          <w:color w:val="000000"/>
        </w:rPr>
        <w:t xml:space="preserve">, S. (2015) </w:t>
      </w:r>
      <w:r w:rsidRPr="00DC4C33">
        <w:rPr>
          <w:rFonts w:ascii="Arial" w:hAnsi="Arial" w:cs="Arial"/>
          <w:i/>
          <w:iCs/>
          <w:color w:val="000000"/>
        </w:rPr>
        <w:t xml:space="preserve">Learning Theories in Childhood </w:t>
      </w:r>
      <w:r w:rsidRPr="00DC4C33">
        <w:rPr>
          <w:rFonts w:ascii="Arial" w:hAnsi="Arial" w:cs="Arial"/>
          <w:color w:val="000000"/>
        </w:rPr>
        <w:t>2nd Ed. Los Angeles: SAGE.</w:t>
      </w:r>
      <w:r w:rsidRPr="00DC4C33">
        <w:rPr>
          <w:rFonts w:ascii="Arial" w:hAnsi="Arial" w:cs="Arial"/>
          <w:color w:val="000000"/>
        </w:rPr>
        <w:br/>
      </w:r>
    </w:p>
    <w:p w14:paraId="545B2362" w14:textId="4B46483A" w:rsidR="00DC4C33" w:rsidRPr="00DC4C33" w:rsidRDefault="00DC4C33" w:rsidP="00DC4C33">
      <w:pPr>
        <w:spacing w:after="158"/>
        <w:ind w:left="360"/>
        <w:rPr>
          <w:rFonts w:ascii="Arial" w:hAnsi="Arial" w:cs="Arial"/>
          <w:i/>
          <w:iCs/>
        </w:rPr>
      </w:pPr>
      <w:proofErr w:type="spellStart"/>
      <w:r w:rsidRPr="00DC4C33">
        <w:rPr>
          <w:rFonts w:ascii="Arial" w:hAnsi="Arial" w:cs="Arial"/>
        </w:rPr>
        <w:t>Infed</w:t>
      </w:r>
      <w:proofErr w:type="spellEnd"/>
      <w:r w:rsidRPr="00DC4C33">
        <w:rPr>
          <w:rFonts w:ascii="Arial" w:hAnsi="Arial" w:cs="Arial"/>
        </w:rPr>
        <w:t xml:space="preserve"> (2019) </w:t>
      </w:r>
      <w:r w:rsidRPr="00DC4C33">
        <w:rPr>
          <w:rFonts w:ascii="Arial" w:hAnsi="Arial" w:cs="Arial"/>
          <w:i/>
          <w:iCs/>
        </w:rPr>
        <w:t xml:space="preserve">Jean-Jacques Rousseau on nature, wholeness and education. </w:t>
      </w:r>
      <w:r w:rsidRPr="00DC4C33">
        <w:rPr>
          <w:rFonts w:ascii="Arial" w:hAnsi="Arial" w:cs="Arial"/>
        </w:rPr>
        <w:t xml:space="preserve">Available at: </w:t>
      </w:r>
      <w:hyperlink r:id="rId18" w:history="1">
        <w:r w:rsidRPr="00DC4C33">
          <w:rPr>
            <w:rStyle w:val="Hyperlink"/>
            <w:rFonts w:ascii="Arial" w:hAnsi="Arial" w:cs="Arial"/>
          </w:rPr>
          <w:t>https://infed.org/mobi/jean-jacques-rousseau-on-nature-wholeness-and-education/</w:t>
        </w:r>
      </w:hyperlink>
      <w:r w:rsidRPr="00DC4C33">
        <w:rPr>
          <w:rFonts w:ascii="Arial" w:hAnsi="Arial" w:cs="Arial"/>
        </w:rPr>
        <w:t xml:space="preserve"> (Accessed 23 April 2020). </w:t>
      </w:r>
      <w:r w:rsidRPr="00DC4C33">
        <w:rPr>
          <w:rFonts w:ascii="Arial" w:hAnsi="Arial" w:cs="Arial"/>
        </w:rPr>
        <w:br/>
      </w:r>
    </w:p>
    <w:p w14:paraId="47695053" w14:textId="624DC963" w:rsidR="00DC4C33" w:rsidRPr="00DC4C33" w:rsidRDefault="00DC4C33" w:rsidP="00DC4C33">
      <w:pPr>
        <w:spacing w:after="158"/>
        <w:ind w:left="360"/>
        <w:rPr>
          <w:rFonts w:ascii="Arial" w:hAnsi="Arial" w:cs="Arial"/>
          <w:i/>
          <w:iCs/>
        </w:rPr>
      </w:pPr>
      <w:r w:rsidRPr="00DC4C33">
        <w:rPr>
          <w:rFonts w:ascii="Arial" w:hAnsi="Arial" w:cs="Arial"/>
        </w:rPr>
        <w:t xml:space="preserve">Isaacs, B. (2007) </w:t>
      </w:r>
      <w:r w:rsidRPr="00DC4C33">
        <w:rPr>
          <w:rFonts w:ascii="Arial" w:hAnsi="Arial" w:cs="Arial"/>
          <w:i/>
          <w:iCs/>
        </w:rPr>
        <w:t xml:space="preserve">Bringing the Montessori Approach to your Early Years Practice. </w:t>
      </w:r>
      <w:r w:rsidRPr="00DC4C33">
        <w:rPr>
          <w:rFonts w:ascii="Arial" w:hAnsi="Arial" w:cs="Arial"/>
        </w:rPr>
        <w:t xml:space="preserve">Oxon: Routledge. </w:t>
      </w:r>
      <w:r w:rsidRPr="00DC4C33">
        <w:rPr>
          <w:rFonts w:ascii="Arial" w:hAnsi="Arial" w:cs="Arial"/>
        </w:rPr>
        <w:br/>
      </w:r>
    </w:p>
    <w:p w14:paraId="2E3B654F" w14:textId="5D33BF84" w:rsidR="00DC4C33" w:rsidRPr="00DC4C33" w:rsidRDefault="00DC4C33" w:rsidP="00DC4C33">
      <w:pPr>
        <w:spacing w:after="158"/>
        <w:ind w:left="360"/>
        <w:rPr>
          <w:rFonts w:ascii="Arial" w:hAnsi="Arial" w:cs="Arial"/>
          <w:b/>
          <w:bCs/>
        </w:rPr>
      </w:pPr>
      <w:r w:rsidRPr="00DC4C33">
        <w:rPr>
          <w:rFonts w:ascii="Arial" w:hAnsi="Arial" w:cs="Arial"/>
          <w:color w:val="000000"/>
          <w:shd w:val="clear" w:color="auto" w:fill="FFFFFF"/>
        </w:rPr>
        <w:t xml:space="preserve">Jacoby-Garrett, P. (2018) ‘Developing and Expanding Learning Through Play’. </w:t>
      </w:r>
      <w:r w:rsidRPr="00DC4C33">
        <w:rPr>
          <w:rFonts w:ascii="Arial" w:hAnsi="Arial" w:cs="Arial"/>
          <w:i/>
          <w:iCs/>
          <w:color w:val="000000"/>
          <w:shd w:val="clear" w:color="auto" w:fill="FFFFFF"/>
        </w:rPr>
        <w:t>Parks &amp; Recreation</w:t>
      </w:r>
      <w:r w:rsidRPr="00DC4C33">
        <w:rPr>
          <w:rFonts w:ascii="Arial" w:hAnsi="Arial" w:cs="Arial"/>
          <w:color w:val="000000"/>
          <w:shd w:val="clear" w:color="auto" w:fill="FFFFFF"/>
        </w:rPr>
        <w:t xml:space="preserve">, 53(5), pp. 24-28. Available at: </w:t>
      </w:r>
      <w:hyperlink r:id="rId19" w:anchor="db=s3h&amp;AN=129489383" w:history="1">
        <w:r w:rsidRPr="00DC4C33">
          <w:rPr>
            <w:rStyle w:val="Hyperlink"/>
            <w:rFonts w:ascii="Arial" w:hAnsi="Arial" w:cs="Arial"/>
            <w:shd w:val="clear" w:color="auto" w:fill="FFFFFF"/>
          </w:rPr>
          <w:t>https://web-a-ebscohost-com.ezproxy.uwtsd.ac.uk/ehost/detail/detail?vid=2&amp;sid=0fed9d90-238e-4a6e-9d94-ccf7ab494865%40sdc-v-sessmgr01&amp;bdata=JnNpdGU9ZWhvc3QtbGl2ZQ%3d%3d#db=s3h&amp;AN=129489383</w:t>
        </w:r>
      </w:hyperlink>
      <w:r w:rsidRPr="00DC4C33">
        <w:rPr>
          <w:rFonts w:ascii="Arial" w:hAnsi="Arial" w:cs="Arial"/>
          <w:color w:val="000000"/>
          <w:shd w:val="clear" w:color="auto" w:fill="FFFFFF"/>
        </w:rPr>
        <w:t xml:space="preserve">  (Accessed: 18 April 2020). </w:t>
      </w:r>
      <w:r w:rsidRPr="00DC4C33">
        <w:rPr>
          <w:rFonts w:ascii="Arial" w:hAnsi="Arial" w:cs="Arial"/>
          <w:color w:val="000000"/>
          <w:shd w:val="clear" w:color="auto" w:fill="FFFFFF"/>
        </w:rPr>
        <w:br/>
      </w:r>
    </w:p>
    <w:p w14:paraId="37AA436B" w14:textId="25472204" w:rsidR="00DC4C33" w:rsidRPr="00DC4C33" w:rsidRDefault="00DC4C33" w:rsidP="00DC4C33">
      <w:pPr>
        <w:spacing w:after="158"/>
        <w:ind w:left="360"/>
        <w:rPr>
          <w:rFonts w:ascii="Arial" w:hAnsi="Arial" w:cs="Arial"/>
          <w:i/>
          <w:iCs/>
        </w:rPr>
      </w:pPr>
      <w:proofErr w:type="spellStart"/>
      <w:r w:rsidRPr="00DC4C33">
        <w:rPr>
          <w:rFonts w:ascii="Arial" w:hAnsi="Arial" w:cs="Arial"/>
          <w:color w:val="000000"/>
        </w:rPr>
        <w:t>Laevers</w:t>
      </w:r>
      <w:proofErr w:type="spellEnd"/>
      <w:r w:rsidRPr="00DC4C33">
        <w:rPr>
          <w:rFonts w:ascii="Arial" w:hAnsi="Arial" w:cs="Arial"/>
          <w:color w:val="000000"/>
        </w:rPr>
        <w:t>, F. (1994) Defining and Assessing Quality in Early Childhood Education. Leuven: Leuven University Press.</w:t>
      </w:r>
      <w:r w:rsidRPr="00DC4C33">
        <w:rPr>
          <w:rFonts w:ascii="Arial" w:hAnsi="Arial" w:cs="Arial"/>
          <w:color w:val="000000"/>
        </w:rPr>
        <w:br/>
      </w:r>
    </w:p>
    <w:p w14:paraId="19E930CC" w14:textId="34F0BEFB" w:rsidR="00DC4C33" w:rsidRPr="00DC4C33" w:rsidRDefault="00DC4C33" w:rsidP="00DC4C33">
      <w:pPr>
        <w:spacing w:after="158"/>
        <w:ind w:left="360"/>
        <w:rPr>
          <w:rFonts w:ascii="Arial" w:hAnsi="Arial" w:cs="Arial"/>
          <w:b/>
          <w:bCs/>
        </w:rPr>
      </w:pPr>
      <w:r w:rsidRPr="00DC4C33">
        <w:rPr>
          <w:rFonts w:ascii="Arial" w:hAnsi="Arial" w:cs="Arial"/>
          <w:color w:val="000000"/>
          <w:shd w:val="clear" w:color="auto" w:fill="FFFFFF"/>
        </w:rPr>
        <w:t>Maynard, T. and Waters, J. (2007) ‘Learning in the outdoor environment: a missed opportunity?’.</w:t>
      </w:r>
      <w:r w:rsidRPr="00DC4C33">
        <w:rPr>
          <w:rStyle w:val="apple-converted-space"/>
          <w:rFonts w:ascii="Arial" w:hAnsi="Arial" w:cs="Arial"/>
          <w:color w:val="000000"/>
          <w:shd w:val="clear" w:color="auto" w:fill="FFFFFF"/>
        </w:rPr>
        <w:t> </w:t>
      </w:r>
      <w:r w:rsidRPr="00DC4C33">
        <w:rPr>
          <w:rFonts w:ascii="Arial" w:hAnsi="Arial" w:cs="Arial"/>
          <w:i/>
          <w:iCs/>
          <w:color w:val="000000"/>
        </w:rPr>
        <w:t>Early Years</w:t>
      </w:r>
      <w:r w:rsidRPr="00DC4C33">
        <w:rPr>
          <w:rFonts w:ascii="Arial" w:hAnsi="Arial" w:cs="Arial"/>
          <w:color w:val="000000"/>
          <w:shd w:val="clear" w:color="auto" w:fill="FFFFFF"/>
        </w:rPr>
        <w:t xml:space="preserve">, [online] 27(3), pp.255-265. Available at: </w:t>
      </w:r>
      <w:hyperlink r:id="rId20" w:anchor="aHR0cHM6Ly93d3ctdGFuZGZvbmxpbmUtY29tLmV6cHJveHkudXd0c2QuYWMudWsvZG9pL3BkZi8xMC4xMDgwLzA5NTc1MTQwNzAxNTk0NDAwP25lZWRBY2Nlc3M9dHJ1ZUBAQDA=" w:history="1">
        <w:r w:rsidRPr="00DC4C33">
          <w:rPr>
            <w:rStyle w:val="Hyperlink"/>
            <w:rFonts w:ascii="Arial" w:hAnsi="Arial" w:cs="Arial"/>
            <w:shd w:val="clear" w:color="auto" w:fill="FFFFFF"/>
          </w:rPr>
          <w:t>https://www-tandfonline-com.ezproxy.uwtsd.ac.uk/doi/full/10.1080/09575140701594400#aHR0cHM6Ly93d3ctdGFuZGZvbmxpbmUtY29tLmV6cHJveHkudXd0c2QuYWMudWsvZG9pL3BkZi8xMC4xMDgwLzA5NTc1MTQwNzAxNTk0NDAwP25lZWRBY2Nlc3M9dHJ1ZUBAQDA=</w:t>
        </w:r>
      </w:hyperlink>
      <w:r w:rsidRPr="00DC4C33">
        <w:rPr>
          <w:rFonts w:ascii="Arial" w:hAnsi="Arial" w:cs="Arial"/>
          <w:color w:val="000000"/>
          <w:shd w:val="clear" w:color="auto" w:fill="FFFFFF"/>
        </w:rPr>
        <w:t xml:space="preserve"> (Accessed: 18 April 2020). </w:t>
      </w:r>
      <w:r w:rsidRPr="00DC4C33">
        <w:rPr>
          <w:rFonts w:ascii="Arial" w:hAnsi="Arial" w:cs="Arial"/>
          <w:color w:val="000000"/>
          <w:shd w:val="clear" w:color="auto" w:fill="FFFFFF"/>
        </w:rPr>
        <w:br/>
      </w:r>
    </w:p>
    <w:p w14:paraId="2201BC2E" w14:textId="7759FC99" w:rsidR="00DC4C33" w:rsidRPr="00DC4C33" w:rsidRDefault="00DC4C33" w:rsidP="00DC4C33">
      <w:pPr>
        <w:spacing w:after="158"/>
        <w:ind w:left="360"/>
        <w:rPr>
          <w:rFonts w:ascii="Arial" w:hAnsi="Arial" w:cs="Arial"/>
          <w:i/>
          <w:iCs/>
        </w:rPr>
      </w:pPr>
      <w:r w:rsidRPr="00DC4C33">
        <w:rPr>
          <w:rFonts w:ascii="Arial" w:hAnsi="Arial" w:cs="Arial"/>
        </w:rPr>
        <w:t xml:space="preserve">National Assembly for Wales (2015) </w:t>
      </w:r>
      <w:r w:rsidRPr="00DC4C33">
        <w:rPr>
          <w:rFonts w:ascii="Arial" w:hAnsi="Arial" w:cs="Arial"/>
          <w:i/>
          <w:iCs/>
        </w:rPr>
        <w:t>Special Educational Needs (SEN)/Additional Learning Needs (ALN) in Wales</w:t>
      </w:r>
      <w:r w:rsidRPr="00DC4C33">
        <w:rPr>
          <w:rFonts w:ascii="Arial" w:hAnsi="Arial" w:cs="Arial"/>
        </w:rPr>
        <w:t xml:space="preserve">. Available at: </w:t>
      </w:r>
      <w:hyperlink r:id="rId21" w:history="1">
        <w:r w:rsidRPr="00DC4C33">
          <w:rPr>
            <w:rStyle w:val="Hyperlink"/>
            <w:rFonts w:ascii="Arial" w:hAnsi="Arial" w:cs="Arial"/>
          </w:rPr>
          <w:t>https://dera.ioe.ac.uk/23945/7/15-025_Redacted.pdf</w:t>
        </w:r>
      </w:hyperlink>
      <w:r w:rsidRPr="00DC4C33">
        <w:rPr>
          <w:rFonts w:ascii="Arial" w:hAnsi="Arial" w:cs="Arial"/>
        </w:rPr>
        <w:t xml:space="preserve"> (Accessed 2</w:t>
      </w:r>
      <w:r>
        <w:rPr>
          <w:rFonts w:ascii="Arial" w:hAnsi="Arial" w:cs="Arial"/>
        </w:rPr>
        <w:t>6</w:t>
      </w:r>
      <w:r w:rsidRPr="00DC4C33">
        <w:rPr>
          <w:rFonts w:ascii="Arial" w:hAnsi="Arial" w:cs="Arial"/>
        </w:rPr>
        <w:t xml:space="preserve"> April 2020). </w:t>
      </w:r>
      <w:r w:rsidRPr="00DC4C33">
        <w:rPr>
          <w:rFonts w:ascii="Arial" w:hAnsi="Arial" w:cs="Arial"/>
        </w:rPr>
        <w:br/>
      </w:r>
    </w:p>
    <w:p w14:paraId="379D01C9" w14:textId="77777777" w:rsidR="00DC4C33" w:rsidRPr="00DC4C33" w:rsidRDefault="00DC4C33" w:rsidP="00DC4C33">
      <w:pPr>
        <w:spacing w:after="158"/>
        <w:ind w:left="360"/>
        <w:rPr>
          <w:rFonts w:ascii="Arial" w:hAnsi="Arial" w:cs="Arial"/>
          <w:i/>
          <w:iCs/>
        </w:rPr>
      </w:pPr>
      <w:r w:rsidRPr="00DC4C33">
        <w:rPr>
          <w:rFonts w:ascii="Arial" w:eastAsia="MS Gothic" w:hAnsi="Arial" w:cs="Arial"/>
          <w:color w:val="000000"/>
        </w:rPr>
        <w:t xml:space="preserve">Nicol, J. and Taplin, J.T. (2012) </w:t>
      </w:r>
      <w:r w:rsidRPr="00DC4C33">
        <w:rPr>
          <w:rFonts w:ascii="Arial" w:eastAsia="MS Gothic" w:hAnsi="Arial" w:cs="Arial"/>
          <w:i/>
          <w:iCs/>
          <w:color w:val="000000"/>
        </w:rPr>
        <w:t>Understanding the Steiner Waldorf Approach.</w:t>
      </w:r>
      <w:r w:rsidRPr="00DC4C33">
        <w:rPr>
          <w:rFonts w:ascii="Arial" w:eastAsia="MS Gothic" w:hAnsi="Arial" w:cs="Arial"/>
          <w:color w:val="000000"/>
        </w:rPr>
        <w:t xml:space="preserve"> Oxon: Routledge.  </w:t>
      </w:r>
      <w:r w:rsidRPr="00DC4C33">
        <w:rPr>
          <w:rFonts w:ascii="Arial" w:eastAsia="MS Gothic" w:hAnsi="Arial" w:cs="Arial"/>
          <w:color w:val="000000"/>
        </w:rPr>
        <w:br/>
      </w:r>
    </w:p>
    <w:p w14:paraId="1D5A4407" w14:textId="77777777" w:rsidR="00DC4C33" w:rsidRPr="00DC4C33" w:rsidRDefault="00DC4C33" w:rsidP="00DC4C33">
      <w:pPr>
        <w:spacing w:after="158"/>
        <w:ind w:left="360"/>
        <w:rPr>
          <w:rFonts w:ascii="Arial" w:hAnsi="Arial" w:cs="Arial"/>
          <w:i/>
          <w:iCs/>
        </w:rPr>
      </w:pPr>
      <w:proofErr w:type="spellStart"/>
      <w:r w:rsidRPr="00DC4C33">
        <w:rPr>
          <w:rFonts w:ascii="Arial" w:hAnsi="Arial" w:cs="Arial"/>
        </w:rPr>
        <w:t>SimplyPsychology</w:t>
      </w:r>
      <w:proofErr w:type="spellEnd"/>
      <w:r w:rsidRPr="00DC4C33">
        <w:rPr>
          <w:rFonts w:ascii="Arial" w:hAnsi="Arial" w:cs="Arial"/>
        </w:rPr>
        <w:t xml:space="preserve"> (2018) </w:t>
      </w:r>
      <w:r w:rsidRPr="00DC4C33">
        <w:rPr>
          <w:rFonts w:ascii="Arial" w:hAnsi="Arial" w:cs="Arial"/>
          <w:i/>
          <w:iCs/>
        </w:rPr>
        <w:t xml:space="preserve">Skinner – Operant Conditioning. </w:t>
      </w:r>
      <w:r w:rsidRPr="00DC4C33">
        <w:rPr>
          <w:rFonts w:ascii="Arial" w:hAnsi="Arial" w:cs="Arial"/>
        </w:rPr>
        <w:t xml:space="preserve">Available at: </w:t>
      </w:r>
      <w:hyperlink r:id="rId22" w:history="1">
        <w:r w:rsidRPr="00DC4C33">
          <w:rPr>
            <w:rStyle w:val="Hyperlink"/>
            <w:rFonts w:ascii="Arial" w:hAnsi="Arial" w:cs="Arial"/>
          </w:rPr>
          <w:t>https://www.simplypsychology.org/operant-conditioning.html</w:t>
        </w:r>
      </w:hyperlink>
      <w:r w:rsidRPr="00DC4C33">
        <w:rPr>
          <w:rFonts w:ascii="Arial" w:hAnsi="Arial" w:cs="Arial"/>
        </w:rPr>
        <w:t xml:space="preserve"> (Accessed 25 April 2020). </w:t>
      </w:r>
    </w:p>
    <w:p w14:paraId="2AF08960" w14:textId="09E21AA6" w:rsidR="00DC4C33" w:rsidRPr="00DC4C33" w:rsidRDefault="00DC4C33" w:rsidP="00DC4C33">
      <w:pPr>
        <w:spacing w:after="158"/>
        <w:ind w:left="360"/>
        <w:rPr>
          <w:rFonts w:ascii="Arial" w:hAnsi="Arial" w:cs="Arial"/>
          <w:i/>
          <w:iCs/>
        </w:rPr>
      </w:pPr>
      <w:proofErr w:type="spellStart"/>
      <w:r w:rsidRPr="00DC4C33">
        <w:rPr>
          <w:rFonts w:ascii="Arial" w:hAnsi="Arial" w:cs="Arial"/>
        </w:rPr>
        <w:lastRenderedPageBreak/>
        <w:t>Tes</w:t>
      </w:r>
      <w:proofErr w:type="spellEnd"/>
      <w:r w:rsidRPr="00DC4C33">
        <w:rPr>
          <w:rFonts w:ascii="Arial" w:hAnsi="Arial" w:cs="Arial"/>
        </w:rPr>
        <w:t xml:space="preserve"> (2018) </w:t>
      </w:r>
      <w:r w:rsidRPr="00DC4C33">
        <w:rPr>
          <w:rFonts w:ascii="Arial" w:hAnsi="Arial" w:cs="Arial"/>
          <w:i/>
          <w:iCs/>
        </w:rPr>
        <w:t xml:space="preserve">What is pedagogy? </w:t>
      </w:r>
      <w:r w:rsidRPr="00DC4C33">
        <w:rPr>
          <w:rFonts w:ascii="Arial" w:hAnsi="Arial" w:cs="Arial"/>
        </w:rPr>
        <w:t xml:space="preserve">Available at: </w:t>
      </w:r>
      <w:hyperlink r:id="rId23" w:history="1">
        <w:r w:rsidRPr="00DC4C33">
          <w:rPr>
            <w:rStyle w:val="Hyperlink"/>
            <w:rFonts w:ascii="Arial" w:hAnsi="Arial" w:cs="Arial"/>
          </w:rPr>
          <w:t>https://www.tes.com/news/what-is-pedagogy-definition</w:t>
        </w:r>
      </w:hyperlink>
      <w:r w:rsidRPr="00DC4C33">
        <w:rPr>
          <w:rFonts w:ascii="Arial" w:hAnsi="Arial" w:cs="Arial"/>
        </w:rPr>
        <w:t xml:space="preserve"> (Accessed 20 April 2020). </w:t>
      </w:r>
      <w:r w:rsidRPr="00DC4C33">
        <w:rPr>
          <w:rFonts w:ascii="Arial" w:hAnsi="Arial" w:cs="Arial"/>
        </w:rPr>
        <w:br/>
      </w:r>
    </w:p>
    <w:p w14:paraId="68D2F0A1" w14:textId="4224FF56" w:rsidR="00DC4C33" w:rsidRPr="00DC4C33" w:rsidRDefault="00DC4C33" w:rsidP="00DC4C33">
      <w:pPr>
        <w:spacing w:after="158"/>
        <w:ind w:left="360"/>
        <w:rPr>
          <w:rFonts w:ascii="Arial" w:hAnsi="Arial" w:cs="Arial"/>
          <w:i/>
          <w:iCs/>
        </w:rPr>
      </w:pPr>
      <w:r w:rsidRPr="00DC4C33">
        <w:rPr>
          <w:rFonts w:ascii="Arial" w:hAnsi="Arial" w:cs="Arial"/>
        </w:rPr>
        <w:t xml:space="preserve">The Psychology Notes HQ (2019) </w:t>
      </w:r>
      <w:r w:rsidRPr="00DC4C33">
        <w:rPr>
          <w:rFonts w:ascii="Arial" w:hAnsi="Arial" w:cs="Arial"/>
          <w:i/>
          <w:iCs/>
        </w:rPr>
        <w:t xml:space="preserve">What is Bronfenbrenner’s Ecological Systems Theory? </w:t>
      </w:r>
      <w:r w:rsidRPr="00DC4C33">
        <w:rPr>
          <w:rFonts w:ascii="Arial" w:hAnsi="Arial" w:cs="Arial"/>
        </w:rPr>
        <w:t xml:space="preserve">Available at: </w:t>
      </w:r>
      <w:hyperlink r:id="rId24" w:history="1">
        <w:r w:rsidRPr="00DC4C33">
          <w:rPr>
            <w:rStyle w:val="Hyperlink"/>
            <w:rFonts w:ascii="Arial" w:hAnsi="Arial" w:cs="Arial"/>
          </w:rPr>
          <w:t>https://www.psychologynoteshq.com/bronfenbrenner-ecological-theory/</w:t>
        </w:r>
      </w:hyperlink>
      <w:r w:rsidRPr="00DC4C33">
        <w:rPr>
          <w:rFonts w:ascii="Arial" w:hAnsi="Arial" w:cs="Arial"/>
        </w:rPr>
        <w:t xml:space="preserve"> (Accessed 20 April 2020). </w:t>
      </w:r>
      <w:r w:rsidRPr="00DC4C33">
        <w:rPr>
          <w:rFonts w:ascii="Arial" w:hAnsi="Arial" w:cs="Arial"/>
        </w:rPr>
        <w:br/>
      </w:r>
    </w:p>
    <w:p w14:paraId="7F6638A3" w14:textId="20646674" w:rsidR="00DC4C33" w:rsidRPr="00DC4C33" w:rsidRDefault="00DC4C33" w:rsidP="00DC4C33">
      <w:pPr>
        <w:spacing w:after="158"/>
        <w:ind w:left="360"/>
        <w:rPr>
          <w:rFonts w:ascii="Arial" w:hAnsi="Arial" w:cs="Arial"/>
          <w:i/>
          <w:iCs/>
        </w:rPr>
      </w:pPr>
      <w:r w:rsidRPr="00DC4C33">
        <w:rPr>
          <w:rFonts w:ascii="Arial" w:hAnsi="Arial" w:cs="Arial"/>
        </w:rPr>
        <w:t xml:space="preserve">Thinking Matters (2019) </w:t>
      </w:r>
      <w:r w:rsidRPr="00DC4C33">
        <w:rPr>
          <w:rFonts w:ascii="Arial" w:hAnsi="Arial" w:cs="Arial"/>
          <w:i/>
          <w:iCs/>
        </w:rPr>
        <w:t xml:space="preserve">The New Curriculum in Wales and Thinking Schools. </w:t>
      </w:r>
      <w:r w:rsidRPr="00DC4C33">
        <w:rPr>
          <w:rFonts w:ascii="Arial" w:hAnsi="Arial" w:cs="Arial"/>
        </w:rPr>
        <w:t xml:space="preserve">Available at: </w:t>
      </w:r>
      <w:hyperlink r:id="rId25" w:history="1">
        <w:r w:rsidRPr="00DC4C33">
          <w:rPr>
            <w:rStyle w:val="Hyperlink"/>
            <w:rFonts w:ascii="Arial" w:hAnsi="Arial" w:cs="Arial"/>
          </w:rPr>
          <w:t>https://www.thinkingmatters.com/news/the-new-curriculum-for-wales-and-being-a-thinking-school</w:t>
        </w:r>
      </w:hyperlink>
      <w:r w:rsidRPr="00DC4C33">
        <w:rPr>
          <w:rFonts w:ascii="Arial" w:hAnsi="Arial" w:cs="Arial"/>
        </w:rPr>
        <w:t xml:space="preserve"> (Accessed 20 April 2020). </w:t>
      </w:r>
      <w:r w:rsidRPr="00DC4C33">
        <w:rPr>
          <w:rFonts w:ascii="Arial" w:hAnsi="Arial" w:cs="Arial"/>
          <w:i/>
          <w:iCs/>
        </w:rPr>
        <w:t xml:space="preserve"> </w:t>
      </w:r>
      <w:r w:rsidRPr="00DC4C33">
        <w:rPr>
          <w:rFonts w:ascii="Arial" w:hAnsi="Arial" w:cs="Arial"/>
          <w:i/>
          <w:iCs/>
        </w:rPr>
        <w:br/>
      </w:r>
    </w:p>
    <w:p w14:paraId="0F97B17D" w14:textId="46BB2C4F" w:rsidR="00DC4C33" w:rsidRPr="00DC4C33" w:rsidRDefault="00DC4C33" w:rsidP="00DC4C33">
      <w:pPr>
        <w:spacing w:after="158"/>
        <w:ind w:left="360"/>
        <w:rPr>
          <w:rFonts w:ascii="Arial" w:hAnsi="Arial" w:cs="Arial"/>
          <w:i/>
          <w:iCs/>
        </w:rPr>
      </w:pPr>
      <w:proofErr w:type="spellStart"/>
      <w:r w:rsidRPr="00DC4C33">
        <w:rPr>
          <w:rFonts w:ascii="Arial" w:hAnsi="Arial" w:cs="Arial"/>
        </w:rPr>
        <w:t>Verywellmind</w:t>
      </w:r>
      <w:proofErr w:type="spellEnd"/>
      <w:r w:rsidRPr="00DC4C33">
        <w:rPr>
          <w:rFonts w:ascii="Arial" w:hAnsi="Arial" w:cs="Arial"/>
        </w:rPr>
        <w:t xml:space="preserve"> (2019) </w:t>
      </w:r>
      <w:r w:rsidRPr="00DC4C33">
        <w:rPr>
          <w:rFonts w:ascii="Arial" w:hAnsi="Arial" w:cs="Arial"/>
          <w:i/>
          <w:iCs/>
        </w:rPr>
        <w:t xml:space="preserve">The Zone of Proximal Development as Defined by Vygotsky. </w:t>
      </w:r>
      <w:r w:rsidRPr="00DC4C33">
        <w:rPr>
          <w:rFonts w:ascii="Arial" w:hAnsi="Arial" w:cs="Arial"/>
        </w:rPr>
        <w:t xml:space="preserve">Available at: </w:t>
      </w:r>
      <w:hyperlink r:id="rId26" w:history="1">
        <w:r w:rsidRPr="00DC4C33">
          <w:rPr>
            <w:rStyle w:val="Hyperlink"/>
            <w:rFonts w:ascii="Arial" w:hAnsi="Arial" w:cs="Arial"/>
          </w:rPr>
          <w:t>https://www.verywellmind.com/what-is-the-zone-of-proximal-development-2796034</w:t>
        </w:r>
      </w:hyperlink>
      <w:r w:rsidRPr="00DC4C33">
        <w:rPr>
          <w:rFonts w:ascii="Arial" w:hAnsi="Arial" w:cs="Arial"/>
        </w:rPr>
        <w:t xml:space="preserve"> (Accessed 23 April 2020). </w:t>
      </w:r>
      <w:r w:rsidRPr="00DC4C33">
        <w:rPr>
          <w:rFonts w:ascii="Arial" w:hAnsi="Arial" w:cs="Arial"/>
          <w:i/>
          <w:iCs/>
        </w:rPr>
        <w:br/>
      </w:r>
    </w:p>
    <w:p w14:paraId="4980CE05" w14:textId="159FA712" w:rsidR="00DC4C33" w:rsidRPr="00DC4C33" w:rsidRDefault="00DC4C33" w:rsidP="00DC4C33">
      <w:pPr>
        <w:spacing w:after="158"/>
        <w:ind w:left="360"/>
        <w:rPr>
          <w:rFonts w:ascii="Arial" w:hAnsi="Arial" w:cs="Arial"/>
          <w:b/>
          <w:bCs/>
        </w:rPr>
      </w:pPr>
      <w:r w:rsidRPr="00DC4C33">
        <w:rPr>
          <w:rFonts w:ascii="Arial" w:eastAsia="Times New Roman" w:hAnsi="Arial" w:cs="Arial"/>
          <w:color w:val="000000"/>
          <w:shd w:val="clear" w:color="auto" w:fill="FFFFFF"/>
          <w:lang w:eastAsia="en-GB"/>
        </w:rPr>
        <w:t xml:space="preserve">Wainwright, N., Goodway, J., </w:t>
      </w:r>
      <w:proofErr w:type="spellStart"/>
      <w:r w:rsidRPr="00DC4C33">
        <w:rPr>
          <w:rFonts w:ascii="Arial" w:eastAsia="Times New Roman" w:hAnsi="Arial" w:cs="Arial"/>
          <w:color w:val="000000"/>
          <w:shd w:val="clear" w:color="auto" w:fill="FFFFFF"/>
          <w:lang w:eastAsia="en-GB"/>
        </w:rPr>
        <w:t>Whitehed</w:t>
      </w:r>
      <w:proofErr w:type="spellEnd"/>
      <w:r w:rsidRPr="00DC4C33">
        <w:rPr>
          <w:rFonts w:ascii="Arial" w:eastAsia="Times New Roman" w:hAnsi="Arial" w:cs="Arial"/>
          <w:color w:val="000000"/>
          <w:shd w:val="clear" w:color="auto" w:fill="FFFFFF"/>
          <w:lang w:eastAsia="en-GB"/>
        </w:rPr>
        <w:t>, M., Williams, A. and Kirk, D. (2016) ‘The Foundation Phase in Wales – a play-based curriculum that supports the development of physical literacy’, </w:t>
      </w:r>
      <w:r w:rsidRPr="00DC4C33">
        <w:rPr>
          <w:rFonts w:ascii="Arial" w:eastAsia="Times New Roman" w:hAnsi="Arial" w:cs="Arial"/>
          <w:i/>
          <w:iCs/>
          <w:color w:val="000000"/>
          <w:lang w:eastAsia="en-GB"/>
        </w:rPr>
        <w:t>Education 3-13</w:t>
      </w:r>
      <w:r w:rsidRPr="00DC4C33">
        <w:rPr>
          <w:rFonts w:ascii="Arial" w:eastAsia="Times New Roman" w:hAnsi="Arial" w:cs="Arial"/>
          <w:color w:val="000000"/>
          <w:shd w:val="clear" w:color="auto" w:fill="FFFFFF"/>
          <w:lang w:eastAsia="en-GB"/>
        </w:rPr>
        <w:t xml:space="preserve">, [online] 44(5), pp.513-524. Available at: </w:t>
      </w:r>
      <w:hyperlink r:id="rId27" w:anchor="aHR0cHM6Ly93d3ctdGFuZGZvbmxpbmUtY29tLmV6cHJveHkudXd0c2QuYWMudWsvZG9pL3BkZi8xMC4xMDgwLzAzMDA0Mjc5LjIwMTYuMTE3NjM2MD9uZWVkQWNjZXNzPXRydWVAQEAw" w:history="1">
        <w:r w:rsidRPr="00DC4C33">
          <w:rPr>
            <w:rStyle w:val="Hyperlink"/>
            <w:rFonts w:ascii="Arial" w:eastAsia="Times New Roman" w:hAnsi="Arial" w:cs="Arial"/>
            <w:shd w:val="clear" w:color="auto" w:fill="FFFFFF"/>
            <w:lang w:eastAsia="en-GB"/>
          </w:rPr>
          <w:t>https://www-tandfonline-com.ezproxy.uwtsd.ac.uk/doi/full/10.1080/03004279.2016.1176360#aHR0cHM6Ly93d3ctdGFuZGZvbmxpbmUtY29tLmV6cHJveHkudXd0c2QuYWMudWsvZG9pL3BkZi8xMC4xMDgwLzAzMDA0Mjc5LjIwMTYuMTE3NjM2MD9uZWVkQWNjZXNzPXRydWVAQEAw</w:t>
        </w:r>
      </w:hyperlink>
      <w:r w:rsidRPr="00DC4C33">
        <w:rPr>
          <w:rFonts w:ascii="Arial" w:eastAsia="Times New Roman" w:hAnsi="Arial" w:cs="Arial"/>
          <w:color w:val="000000"/>
          <w:shd w:val="clear" w:color="auto" w:fill="FFFFFF"/>
          <w:lang w:eastAsia="en-GB"/>
        </w:rPr>
        <w:t xml:space="preserve"> (Accessed: 18 April 2020). </w:t>
      </w:r>
      <w:r w:rsidRPr="00DC4C33">
        <w:rPr>
          <w:rFonts w:ascii="Arial" w:eastAsia="Times New Roman" w:hAnsi="Arial" w:cs="Arial"/>
          <w:color w:val="000000"/>
          <w:shd w:val="clear" w:color="auto" w:fill="FFFFFF"/>
          <w:lang w:eastAsia="en-GB"/>
        </w:rPr>
        <w:br/>
      </w:r>
    </w:p>
    <w:p w14:paraId="6D6C65D6" w14:textId="28D9253F" w:rsidR="00DC4C33" w:rsidRPr="00DC4C33" w:rsidRDefault="00DC4C33" w:rsidP="00DC4C33">
      <w:pPr>
        <w:spacing w:after="158"/>
        <w:ind w:left="360"/>
        <w:rPr>
          <w:rFonts w:ascii="Arial" w:hAnsi="Arial" w:cs="Arial"/>
        </w:rPr>
      </w:pPr>
      <w:r w:rsidRPr="00DC4C33">
        <w:rPr>
          <w:rFonts w:ascii="Arial" w:hAnsi="Arial" w:cs="Arial"/>
        </w:rPr>
        <w:t xml:space="preserve">Welsh Government (2014) </w:t>
      </w:r>
      <w:r w:rsidRPr="00DC4C33">
        <w:rPr>
          <w:rFonts w:ascii="Arial" w:hAnsi="Arial" w:cs="Arial"/>
          <w:i/>
          <w:iCs/>
        </w:rPr>
        <w:t xml:space="preserve">Further steps outdoors. </w:t>
      </w:r>
      <w:r w:rsidRPr="00DC4C33">
        <w:rPr>
          <w:rFonts w:ascii="Arial" w:hAnsi="Arial" w:cs="Arial"/>
        </w:rPr>
        <w:t xml:space="preserve">Available at: </w:t>
      </w:r>
      <w:hyperlink r:id="rId28" w:history="1">
        <w:r w:rsidRPr="00DC4C33">
          <w:rPr>
            <w:rStyle w:val="Hyperlink"/>
            <w:rFonts w:ascii="Arial" w:hAnsi="Arial" w:cs="Arial"/>
          </w:rPr>
          <w:t>https://hwb.gov.wales/curriculum-for-wales-2008/foundation-phase/further-steps-outdoors</w:t>
        </w:r>
      </w:hyperlink>
      <w:r w:rsidRPr="00DC4C33">
        <w:rPr>
          <w:rFonts w:ascii="Arial" w:hAnsi="Arial" w:cs="Arial"/>
        </w:rPr>
        <w:t xml:space="preserve"> (Accessed: 20 April 2020). </w:t>
      </w:r>
      <w:r w:rsidRPr="00DC4C33">
        <w:rPr>
          <w:rFonts w:ascii="Arial" w:hAnsi="Arial" w:cs="Arial"/>
        </w:rPr>
        <w:br/>
      </w:r>
    </w:p>
    <w:p w14:paraId="728BC2A4" w14:textId="2D76B535" w:rsidR="00DC4C33" w:rsidRPr="00DC4C33" w:rsidRDefault="00DC4C33" w:rsidP="00DC4C33">
      <w:pPr>
        <w:spacing w:after="158"/>
        <w:ind w:left="360"/>
        <w:rPr>
          <w:rFonts w:ascii="Arial" w:hAnsi="Arial" w:cs="Arial"/>
          <w:b/>
          <w:bCs/>
        </w:rPr>
      </w:pPr>
      <w:r w:rsidRPr="00DC4C33">
        <w:rPr>
          <w:rFonts w:ascii="Arial" w:hAnsi="Arial" w:cs="Arial"/>
          <w:color w:val="000000"/>
          <w:shd w:val="clear" w:color="auto" w:fill="FFFFFF"/>
        </w:rPr>
        <w:t xml:space="preserve">Welsh Government (2014) </w:t>
      </w:r>
      <w:r w:rsidRPr="00DC4C33">
        <w:rPr>
          <w:rFonts w:ascii="Arial" w:hAnsi="Arial" w:cs="Arial"/>
          <w:i/>
          <w:iCs/>
          <w:color w:val="000000"/>
          <w:shd w:val="clear" w:color="auto" w:fill="FFFFFF"/>
        </w:rPr>
        <w:t>Wales – A Play Friendly Country</w:t>
      </w:r>
      <w:r w:rsidRPr="00DC4C33">
        <w:rPr>
          <w:rFonts w:ascii="Arial" w:hAnsi="Arial" w:cs="Arial"/>
          <w:color w:val="000000"/>
          <w:shd w:val="clear" w:color="auto" w:fill="FFFFFF"/>
        </w:rPr>
        <w:t xml:space="preserve">. Available at: </w:t>
      </w:r>
      <w:hyperlink r:id="rId29" w:history="1">
        <w:r w:rsidRPr="00DC4C33">
          <w:rPr>
            <w:rStyle w:val="Hyperlink"/>
            <w:rFonts w:ascii="Arial" w:hAnsi="Arial" w:cs="Arial"/>
            <w:shd w:val="clear" w:color="auto" w:fill="FFFFFF"/>
          </w:rPr>
          <w:t>https://gov.wales/sites/default/files/publications/2019-07/wales-a-play-friendly-country.pdf</w:t>
        </w:r>
      </w:hyperlink>
      <w:r w:rsidRPr="00DC4C33">
        <w:rPr>
          <w:rFonts w:ascii="Arial" w:hAnsi="Arial" w:cs="Arial"/>
          <w:color w:val="000000"/>
          <w:shd w:val="clear" w:color="auto" w:fill="FFFFFF"/>
        </w:rPr>
        <w:t xml:space="preserve"> (Accessed: 18 April 2020). </w:t>
      </w:r>
      <w:r w:rsidRPr="00DC4C33">
        <w:rPr>
          <w:rFonts w:ascii="Arial" w:hAnsi="Arial" w:cs="Arial"/>
          <w:color w:val="000000"/>
          <w:shd w:val="clear" w:color="auto" w:fill="FFFFFF"/>
        </w:rPr>
        <w:br/>
      </w:r>
    </w:p>
    <w:p w14:paraId="76B7102D" w14:textId="3E128B7E" w:rsidR="00DC4C33" w:rsidRPr="00DC4C33" w:rsidRDefault="00DC4C33" w:rsidP="00DC4C33">
      <w:pPr>
        <w:spacing w:after="158"/>
        <w:ind w:left="360"/>
        <w:rPr>
          <w:rFonts w:ascii="Arial" w:hAnsi="Arial" w:cs="Arial"/>
          <w:b/>
          <w:bCs/>
        </w:rPr>
      </w:pPr>
      <w:r w:rsidRPr="00DC4C33">
        <w:rPr>
          <w:rFonts w:ascii="Arial" w:eastAsia="Times New Roman" w:hAnsi="Arial" w:cs="Arial"/>
          <w:color w:val="000000"/>
          <w:shd w:val="clear" w:color="auto" w:fill="FFFFFF"/>
          <w:lang w:eastAsia="en-GB"/>
        </w:rPr>
        <w:t xml:space="preserve">Welsh Government (2015) </w:t>
      </w:r>
      <w:r w:rsidRPr="00DC4C33">
        <w:rPr>
          <w:rFonts w:ascii="Arial" w:eastAsia="Times New Roman" w:hAnsi="Arial" w:cs="Arial"/>
          <w:i/>
          <w:iCs/>
          <w:color w:val="000000"/>
          <w:shd w:val="clear" w:color="auto" w:fill="FFFFFF"/>
          <w:lang w:eastAsia="en-GB"/>
        </w:rPr>
        <w:t xml:space="preserve">Foundation Phase Framework. </w:t>
      </w:r>
      <w:r w:rsidRPr="00DC4C33">
        <w:rPr>
          <w:rFonts w:ascii="Arial" w:eastAsia="Times New Roman" w:hAnsi="Arial" w:cs="Arial"/>
          <w:color w:val="000000"/>
          <w:shd w:val="clear" w:color="auto" w:fill="FFFFFF"/>
          <w:lang w:eastAsia="en-GB"/>
        </w:rPr>
        <w:t xml:space="preserve">Available at: </w:t>
      </w:r>
      <w:hyperlink r:id="rId30" w:history="1">
        <w:r w:rsidRPr="00DC4C33">
          <w:rPr>
            <w:rStyle w:val="Hyperlink"/>
            <w:rFonts w:ascii="Arial" w:eastAsia="Times New Roman" w:hAnsi="Arial" w:cs="Arial"/>
            <w:shd w:val="clear" w:color="auto" w:fill="FFFFFF"/>
            <w:lang w:eastAsia="en-GB"/>
          </w:rPr>
          <w:t>https://hwb.gov.wales/storage/d5d8e39c-b534-40cb-a3f5-7e2e126d8077/foundation-phase-framework.pdf</w:t>
        </w:r>
      </w:hyperlink>
      <w:r w:rsidRPr="00DC4C33">
        <w:rPr>
          <w:rFonts w:ascii="Arial" w:eastAsia="Times New Roman" w:hAnsi="Arial" w:cs="Arial"/>
          <w:color w:val="000000"/>
          <w:shd w:val="clear" w:color="auto" w:fill="FFFFFF"/>
          <w:lang w:eastAsia="en-GB"/>
        </w:rPr>
        <w:t xml:space="preserve"> (Accessed: 18 April 2020). </w:t>
      </w:r>
      <w:r w:rsidRPr="00DC4C33">
        <w:rPr>
          <w:rFonts w:ascii="Arial" w:eastAsia="Times New Roman" w:hAnsi="Arial" w:cs="Arial"/>
          <w:color w:val="000000"/>
          <w:shd w:val="clear" w:color="auto" w:fill="FFFFFF"/>
          <w:lang w:eastAsia="en-GB"/>
        </w:rPr>
        <w:br/>
      </w:r>
    </w:p>
    <w:p w14:paraId="67F47F43" w14:textId="687E476C" w:rsidR="00DC4C33" w:rsidRPr="00DC4C33" w:rsidRDefault="00DC4C33" w:rsidP="00DC4C33">
      <w:pPr>
        <w:spacing w:after="158"/>
        <w:ind w:left="360"/>
        <w:rPr>
          <w:rFonts w:ascii="Arial" w:hAnsi="Arial" w:cs="Arial"/>
          <w:b/>
          <w:bCs/>
        </w:rPr>
      </w:pPr>
      <w:r w:rsidRPr="00DC4C33">
        <w:rPr>
          <w:rFonts w:ascii="Arial" w:hAnsi="Arial" w:cs="Arial"/>
          <w:color w:val="000000"/>
        </w:rPr>
        <w:t xml:space="preserve">Welsh Government (2016) </w:t>
      </w:r>
      <w:r w:rsidRPr="00DC4C33">
        <w:rPr>
          <w:rFonts w:ascii="Arial" w:hAnsi="Arial" w:cs="Arial"/>
          <w:i/>
          <w:iCs/>
          <w:color w:val="000000"/>
        </w:rPr>
        <w:t xml:space="preserve">Foundation Phase Action Plan. </w:t>
      </w:r>
      <w:r w:rsidRPr="00DC4C33">
        <w:rPr>
          <w:rFonts w:ascii="Arial" w:hAnsi="Arial" w:cs="Arial"/>
          <w:color w:val="000000"/>
        </w:rPr>
        <w:t xml:space="preserve">Available at: </w:t>
      </w:r>
      <w:hyperlink r:id="rId31" w:history="1">
        <w:r w:rsidRPr="00DC4C33">
          <w:rPr>
            <w:rStyle w:val="Hyperlink"/>
            <w:rFonts w:ascii="Arial" w:hAnsi="Arial" w:cs="Arial"/>
          </w:rPr>
          <w:t>https://gov.wales/foundation-phase-action-plan</w:t>
        </w:r>
      </w:hyperlink>
      <w:r w:rsidRPr="00DC4C33">
        <w:rPr>
          <w:rFonts w:ascii="Arial" w:hAnsi="Arial" w:cs="Arial"/>
          <w:color w:val="000000"/>
        </w:rPr>
        <w:t xml:space="preserve"> (Accessed: 18 April 2020).</w:t>
      </w:r>
      <w:r w:rsidRPr="00DC4C33">
        <w:rPr>
          <w:rFonts w:ascii="Arial" w:hAnsi="Arial" w:cs="Arial"/>
          <w:color w:val="000000"/>
        </w:rPr>
        <w:br/>
      </w:r>
    </w:p>
    <w:p w14:paraId="29C3235B" w14:textId="77777777" w:rsidR="00DC4C33" w:rsidRPr="00DC4C33" w:rsidRDefault="00DC4C33" w:rsidP="00DC4C33">
      <w:pPr>
        <w:spacing w:after="158"/>
        <w:ind w:left="360"/>
        <w:rPr>
          <w:rFonts w:ascii="Arial" w:hAnsi="Arial" w:cs="Arial"/>
        </w:rPr>
      </w:pPr>
      <w:r w:rsidRPr="00DC4C33">
        <w:rPr>
          <w:rFonts w:ascii="Arial" w:hAnsi="Arial" w:cs="Arial"/>
        </w:rPr>
        <w:t xml:space="preserve">Welsh Government (2017) </w:t>
      </w:r>
      <w:r w:rsidRPr="00DC4C33">
        <w:rPr>
          <w:rFonts w:ascii="Arial" w:hAnsi="Arial" w:cs="Arial"/>
          <w:i/>
          <w:iCs/>
        </w:rPr>
        <w:t xml:space="preserve">Foundation Phase Profile Handbook. </w:t>
      </w:r>
      <w:r w:rsidRPr="00DC4C33">
        <w:rPr>
          <w:rFonts w:ascii="Arial" w:hAnsi="Arial" w:cs="Arial"/>
        </w:rPr>
        <w:t xml:space="preserve">Available at: </w:t>
      </w:r>
      <w:hyperlink r:id="rId32" w:history="1">
        <w:r w:rsidRPr="00DC4C33">
          <w:rPr>
            <w:rStyle w:val="Hyperlink"/>
            <w:rFonts w:ascii="Arial" w:hAnsi="Arial" w:cs="Arial"/>
          </w:rPr>
          <w:t>https://hwb.gov.wales/storage/f9d85dba-85a4-4e87-bb58-</w:t>
        </w:r>
        <w:r w:rsidRPr="00DC4C33">
          <w:rPr>
            <w:rStyle w:val="Hyperlink"/>
            <w:rFonts w:ascii="Arial" w:hAnsi="Arial" w:cs="Arial"/>
          </w:rPr>
          <w:lastRenderedPageBreak/>
          <w:t>a24730ad7e57/foundation-phase-profile-handbook-revised-september-2017.pdf</w:t>
        </w:r>
      </w:hyperlink>
      <w:r w:rsidRPr="00DC4C33">
        <w:rPr>
          <w:rFonts w:ascii="Arial" w:hAnsi="Arial" w:cs="Arial"/>
        </w:rPr>
        <w:t xml:space="preserve"> (Accessed: 20 April 2020). </w:t>
      </w:r>
      <w:r w:rsidRPr="00DC4C33">
        <w:rPr>
          <w:rFonts w:ascii="Arial" w:hAnsi="Arial" w:cs="Arial"/>
        </w:rPr>
        <w:br/>
      </w:r>
      <w:r w:rsidRPr="00DC4C33">
        <w:rPr>
          <w:rFonts w:ascii="Arial" w:hAnsi="Arial" w:cs="Arial"/>
        </w:rPr>
        <w:br/>
      </w:r>
    </w:p>
    <w:p w14:paraId="3E3010C2" w14:textId="4F86F497" w:rsidR="00DC4C33" w:rsidRPr="00DC4C33" w:rsidRDefault="00DC4C33" w:rsidP="00DC4C33">
      <w:pPr>
        <w:spacing w:after="158"/>
        <w:ind w:left="360"/>
        <w:rPr>
          <w:rFonts w:ascii="Arial" w:hAnsi="Arial" w:cs="Arial"/>
          <w:i/>
          <w:iCs/>
        </w:rPr>
      </w:pPr>
      <w:r w:rsidRPr="00DC4C33">
        <w:rPr>
          <w:rFonts w:ascii="Arial" w:hAnsi="Arial" w:cs="Arial"/>
        </w:rPr>
        <w:t xml:space="preserve">Welsh Government (2018) </w:t>
      </w:r>
      <w:r w:rsidRPr="00DC4C33">
        <w:rPr>
          <w:rFonts w:ascii="Arial" w:hAnsi="Arial" w:cs="Arial"/>
          <w:i/>
          <w:iCs/>
        </w:rPr>
        <w:t xml:space="preserve">Digital Competence Framework. </w:t>
      </w:r>
      <w:r w:rsidRPr="00DC4C33">
        <w:rPr>
          <w:rFonts w:ascii="Arial" w:hAnsi="Arial" w:cs="Arial"/>
        </w:rPr>
        <w:t xml:space="preserve">Available at: </w:t>
      </w:r>
      <w:hyperlink r:id="rId33" w:history="1">
        <w:r w:rsidRPr="00DC4C33">
          <w:rPr>
            <w:rStyle w:val="Hyperlink"/>
            <w:rFonts w:ascii="Arial" w:hAnsi="Arial" w:cs="Arial"/>
          </w:rPr>
          <w:t>https://hwb.gov.wales/storage/85f69bca-0134-426d-bff1-c46b4c1d067b/digital-competence-framework-your-questions-answered.pdf</w:t>
        </w:r>
      </w:hyperlink>
      <w:r w:rsidRPr="00DC4C33">
        <w:rPr>
          <w:rFonts w:ascii="Arial" w:hAnsi="Arial" w:cs="Arial"/>
        </w:rPr>
        <w:t xml:space="preserve"> (Accessed 24 April 2020). </w:t>
      </w:r>
      <w:r w:rsidRPr="00DC4C33">
        <w:rPr>
          <w:rFonts w:ascii="Arial" w:hAnsi="Arial" w:cs="Arial"/>
        </w:rPr>
        <w:br/>
      </w:r>
    </w:p>
    <w:p w14:paraId="54FFACE1" w14:textId="07623673" w:rsidR="00DC4C33" w:rsidRPr="00DC4C33" w:rsidRDefault="00DC4C33" w:rsidP="00DC4C33">
      <w:pPr>
        <w:spacing w:after="158"/>
        <w:ind w:left="360"/>
        <w:rPr>
          <w:rFonts w:ascii="Arial" w:hAnsi="Arial" w:cs="Arial"/>
          <w:i/>
          <w:iCs/>
        </w:rPr>
      </w:pPr>
      <w:r w:rsidRPr="00DC4C33">
        <w:rPr>
          <w:rFonts w:ascii="Arial" w:hAnsi="Arial" w:cs="Arial"/>
        </w:rPr>
        <w:t xml:space="preserve">Welsh Government (2020) </w:t>
      </w:r>
      <w:r w:rsidRPr="00DC4C33">
        <w:rPr>
          <w:rFonts w:ascii="Arial" w:hAnsi="Arial" w:cs="Arial"/>
          <w:i/>
          <w:iCs/>
        </w:rPr>
        <w:t xml:space="preserve">Curriculum for Wales guidance. </w:t>
      </w:r>
      <w:r w:rsidRPr="00DC4C33">
        <w:rPr>
          <w:rFonts w:ascii="Arial" w:hAnsi="Arial" w:cs="Arial"/>
        </w:rPr>
        <w:t xml:space="preserve">Available at: </w:t>
      </w:r>
      <w:hyperlink r:id="rId34" w:history="1">
        <w:r w:rsidRPr="00DC4C33">
          <w:rPr>
            <w:rStyle w:val="Hyperlink"/>
            <w:rFonts w:ascii="Arial" w:hAnsi="Arial" w:cs="Arial"/>
          </w:rPr>
          <w:t>https://hwb.gov.wales/curriculum-for-wales</w:t>
        </w:r>
      </w:hyperlink>
      <w:r w:rsidRPr="00DC4C33">
        <w:rPr>
          <w:rFonts w:ascii="Arial" w:hAnsi="Arial" w:cs="Arial"/>
        </w:rPr>
        <w:t xml:space="preserve"> (Accessed 20 April 2020). </w:t>
      </w:r>
      <w:r w:rsidRPr="00DC4C33">
        <w:rPr>
          <w:rFonts w:ascii="Arial" w:hAnsi="Arial" w:cs="Arial"/>
        </w:rPr>
        <w:br/>
      </w:r>
    </w:p>
    <w:p w14:paraId="6F981BBC" w14:textId="5D48355A" w:rsidR="00DC4C33" w:rsidRPr="00DC4C33" w:rsidRDefault="00DC4C33" w:rsidP="00DC4C33">
      <w:pPr>
        <w:spacing w:after="158"/>
        <w:ind w:left="360"/>
        <w:rPr>
          <w:rFonts w:ascii="Arial" w:hAnsi="Arial" w:cs="Arial"/>
          <w:i/>
          <w:iCs/>
        </w:rPr>
      </w:pPr>
      <w:r w:rsidRPr="00DC4C33">
        <w:rPr>
          <w:rFonts w:ascii="Arial" w:hAnsi="Arial" w:cs="Arial"/>
        </w:rPr>
        <w:t xml:space="preserve">Welsh Government Social Research (2013) </w:t>
      </w:r>
      <w:r w:rsidRPr="00DC4C33">
        <w:rPr>
          <w:rFonts w:ascii="Arial" w:hAnsi="Arial" w:cs="Arial"/>
          <w:i/>
          <w:iCs/>
        </w:rPr>
        <w:t xml:space="preserve">Evaluating the Foundation Phase: Policy Logic Model and Programme Theory. </w:t>
      </w:r>
      <w:r w:rsidRPr="00DC4C33">
        <w:rPr>
          <w:rFonts w:ascii="Arial" w:hAnsi="Arial" w:cs="Arial"/>
        </w:rPr>
        <w:t xml:space="preserve">Available at: </w:t>
      </w:r>
      <w:hyperlink r:id="rId35" w:history="1">
        <w:r w:rsidRPr="00DC4C33">
          <w:rPr>
            <w:rStyle w:val="Hyperlink"/>
            <w:rFonts w:ascii="Arial" w:hAnsi="Arial" w:cs="Arial"/>
          </w:rPr>
          <w:t>https://orca.cf.ac.uk/88812/1/130318-evaluating-foundation-phase-policy-logic-model-programme-theory-en.pdf</w:t>
        </w:r>
      </w:hyperlink>
      <w:r w:rsidRPr="00DC4C33">
        <w:rPr>
          <w:rFonts w:ascii="Arial" w:hAnsi="Arial" w:cs="Arial"/>
        </w:rPr>
        <w:t xml:space="preserve"> (Accessed 2</w:t>
      </w:r>
      <w:r>
        <w:rPr>
          <w:rFonts w:ascii="Arial" w:hAnsi="Arial" w:cs="Arial"/>
        </w:rPr>
        <w:t>6</w:t>
      </w:r>
      <w:r w:rsidRPr="00DC4C33">
        <w:rPr>
          <w:rFonts w:ascii="Arial" w:hAnsi="Arial" w:cs="Arial"/>
        </w:rPr>
        <w:t xml:space="preserve"> April 2020). </w:t>
      </w:r>
      <w:r w:rsidRPr="00DC4C33">
        <w:rPr>
          <w:rFonts w:ascii="Arial" w:hAnsi="Arial" w:cs="Arial"/>
        </w:rPr>
        <w:br/>
      </w:r>
    </w:p>
    <w:p w14:paraId="396CFFFF" w14:textId="77777777" w:rsidR="00DC4C33" w:rsidRPr="00DC4C33" w:rsidRDefault="00DC4C33" w:rsidP="00DC4C33">
      <w:pPr>
        <w:spacing w:after="158"/>
        <w:ind w:left="360"/>
        <w:rPr>
          <w:rFonts w:ascii="Arial" w:hAnsi="Arial" w:cs="Arial"/>
          <w:i/>
          <w:iCs/>
        </w:rPr>
      </w:pPr>
      <w:r w:rsidRPr="00DC4C33">
        <w:rPr>
          <w:rFonts w:ascii="Arial" w:hAnsi="Arial" w:cs="Arial"/>
        </w:rPr>
        <w:t xml:space="preserve">White, J. (2014) </w:t>
      </w:r>
      <w:r w:rsidRPr="00DC4C33">
        <w:rPr>
          <w:rFonts w:ascii="Arial" w:hAnsi="Arial" w:cs="Arial"/>
          <w:i/>
          <w:iCs/>
        </w:rPr>
        <w:t>Playing and Learning Outdoors</w:t>
      </w:r>
      <w:r w:rsidRPr="00DC4C33">
        <w:rPr>
          <w:rFonts w:ascii="Arial" w:hAnsi="Arial" w:cs="Arial"/>
        </w:rPr>
        <w:t xml:space="preserve"> 2</w:t>
      </w:r>
      <w:r w:rsidRPr="00DC4C33">
        <w:rPr>
          <w:rFonts w:ascii="Arial" w:hAnsi="Arial" w:cs="Arial"/>
          <w:vertAlign w:val="superscript"/>
        </w:rPr>
        <w:t>nd</w:t>
      </w:r>
      <w:r w:rsidRPr="00DC4C33">
        <w:rPr>
          <w:rFonts w:ascii="Arial" w:hAnsi="Arial" w:cs="Arial"/>
        </w:rPr>
        <w:t xml:space="preserve"> Ed. Oxon: Routledge.</w:t>
      </w:r>
      <w:r w:rsidRPr="00DC4C33">
        <w:rPr>
          <w:rFonts w:ascii="Arial" w:hAnsi="Arial" w:cs="Arial"/>
        </w:rPr>
        <w:br/>
      </w:r>
      <w:r w:rsidRPr="00DC4C33">
        <w:rPr>
          <w:rFonts w:ascii="Arial" w:hAnsi="Arial" w:cs="Arial"/>
        </w:rPr>
        <w:br/>
      </w:r>
    </w:p>
    <w:p w14:paraId="788BBD35" w14:textId="23E69810" w:rsidR="008E46A2" w:rsidRPr="00DC4C33" w:rsidRDefault="008E46A2" w:rsidP="00DC4C33">
      <w:pPr>
        <w:spacing w:after="158"/>
        <w:rPr>
          <w:rFonts w:ascii="Arial" w:hAnsi="Arial" w:cs="Arial"/>
          <w:color w:val="191C1F"/>
        </w:rPr>
      </w:pPr>
    </w:p>
    <w:p w14:paraId="60645063" w14:textId="036CD71C" w:rsidR="008E46A2" w:rsidRPr="00DC4C33" w:rsidRDefault="008E46A2" w:rsidP="00DC4C33">
      <w:pPr>
        <w:spacing w:after="158"/>
        <w:rPr>
          <w:rFonts w:ascii="Arial" w:hAnsi="Arial" w:cs="Arial"/>
          <w:color w:val="191C1F"/>
        </w:rPr>
      </w:pPr>
    </w:p>
    <w:p w14:paraId="01850B4B" w14:textId="680EDF9C" w:rsidR="008E46A2" w:rsidRPr="00DC4C33" w:rsidRDefault="008E46A2" w:rsidP="00DC4C33">
      <w:pPr>
        <w:spacing w:after="158"/>
        <w:rPr>
          <w:rFonts w:ascii="Arial" w:hAnsi="Arial" w:cs="Arial"/>
          <w:color w:val="191C1F"/>
        </w:rPr>
      </w:pPr>
    </w:p>
    <w:p w14:paraId="1DA559B0" w14:textId="6B6E7719" w:rsidR="008E46A2" w:rsidRPr="00DC4C33" w:rsidRDefault="008E46A2" w:rsidP="00DC4C33">
      <w:pPr>
        <w:spacing w:after="158"/>
        <w:rPr>
          <w:rFonts w:ascii="Arial" w:hAnsi="Arial" w:cs="Arial"/>
          <w:color w:val="191C1F"/>
        </w:rPr>
      </w:pPr>
    </w:p>
    <w:p w14:paraId="07DBE2D6" w14:textId="1999DCD3" w:rsidR="008E46A2" w:rsidRPr="00DC4C33" w:rsidRDefault="008E46A2" w:rsidP="00DC4C33">
      <w:pPr>
        <w:spacing w:after="158"/>
        <w:rPr>
          <w:rFonts w:ascii="Arial" w:hAnsi="Arial" w:cs="Arial"/>
          <w:color w:val="191C1F"/>
        </w:rPr>
      </w:pPr>
    </w:p>
    <w:p w14:paraId="3EB93D28" w14:textId="636BEB57" w:rsidR="008E46A2" w:rsidRPr="00DC4C33" w:rsidRDefault="008E46A2" w:rsidP="00DC4C33">
      <w:pPr>
        <w:spacing w:after="158"/>
        <w:rPr>
          <w:rFonts w:ascii="Arial" w:hAnsi="Arial" w:cs="Arial"/>
          <w:color w:val="191C1F"/>
        </w:rPr>
      </w:pPr>
    </w:p>
    <w:p w14:paraId="3E305135" w14:textId="5EA8279B" w:rsidR="008E46A2" w:rsidRPr="00DC4C33" w:rsidRDefault="008E46A2" w:rsidP="00DC4C33">
      <w:pPr>
        <w:spacing w:after="158"/>
        <w:rPr>
          <w:rFonts w:ascii="Arial" w:hAnsi="Arial" w:cs="Arial"/>
          <w:color w:val="191C1F"/>
        </w:rPr>
      </w:pPr>
    </w:p>
    <w:p w14:paraId="74045ED7" w14:textId="66B74FC5" w:rsidR="008E46A2" w:rsidRPr="00DC4C33" w:rsidRDefault="008E46A2" w:rsidP="00DC4C33">
      <w:pPr>
        <w:spacing w:after="158"/>
        <w:rPr>
          <w:rFonts w:ascii="Arial" w:hAnsi="Arial" w:cs="Arial"/>
          <w:color w:val="191C1F"/>
        </w:rPr>
      </w:pPr>
    </w:p>
    <w:p w14:paraId="217C278A" w14:textId="33058CFC" w:rsidR="008E46A2" w:rsidRDefault="008E46A2" w:rsidP="00A42C78">
      <w:pPr>
        <w:spacing w:after="158"/>
        <w:rPr>
          <w:rFonts w:ascii="Arial" w:hAnsi="Arial" w:cs="Arial"/>
          <w:color w:val="191C1F"/>
        </w:rPr>
      </w:pPr>
    </w:p>
    <w:p w14:paraId="76FE6DB2" w14:textId="19C330D0" w:rsidR="008E46A2" w:rsidRDefault="008E46A2" w:rsidP="00A42C78">
      <w:pPr>
        <w:spacing w:after="158"/>
        <w:rPr>
          <w:rFonts w:ascii="Arial" w:hAnsi="Arial" w:cs="Arial"/>
          <w:color w:val="191C1F"/>
        </w:rPr>
      </w:pPr>
    </w:p>
    <w:p w14:paraId="70346BCF" w14:textId="2618D2A5" w:rsidR="008E46A2" w:rsidRDefault="008E46A2" w:rsidP="00A42C78">
      <w:pPr>
        <w:spacing w:after="158"/>
        <w:rPr>
          <w:rFonts w:ascii="Arial" w:hAnsi="Arial" w:cs="Arial"/>
          <w:color w:val="191C1F"/>
        </w:rPr>
      </w:pPr>
    </w:p>
    <w:p w14:paraId="2155D3E4" w14:textId="74AEA465" w:rsidR="008E46A2" w:rsidRDefault="008E46A2" w:rsidP="00A42C78">
      <w:pPr>
        <w:spacing w:after="158"/>
        <w:rPr>
          <w:rFonts w:ascii="Arial" w:hAnsi="Arial" w:cs="Arial"/>
          <w:color w:val="191C1F"/>
        </w:rPr>
      </w:pPr>
    </w:p>
    <w:p w14:paraId="6AE5BD56" w14:textId="0A9D75D2" w:rsidR="008E46A2" w:rsidRDefault="008E46A2" w:rsidP="00A42C78">
      <w:pPr>
        <w:spacing w:after="158"/>
        <w:rPr>
          <w:rFonts w:ascii="Arial" w:hAnsi="Arial" w:cs="Arial"/>
          <w:color w:val="191C1F"/>
        </w:rPr>
      </w:pPr>
    </w:p>
    <w:p w14:paraId="55BDAA37" w14:textId="6837F145" w:rsidR="008E46A2" w:rsidRDefault="008E46A2" w:rsidP="00A42C78">
      <w:pPr>
        <w:spacing w:after="158"/>
        <w:rPr>
          <w:rFonts w:ascii="Arial" w:hAnsi="Arial" w:cs="Arial"/>
          <w:color w:val="191C1F"/>
        </w:rPr>
      </w:pPr>
    </w:p>
    <w:p w14:paraId="452FD67B" w14:textId="57441488" w:rsidR="008E46A2" w:rsidRDefault="008E46A2" w:rsidP="00A42C78">
      <w:pPr>
        <w:spacing w:after="158"/>
        <w:rPr>
          <w:rFonts w:ascii="Arial" w:hAnsi="Arial" w:cs="Arial"/>
          <w:color w:val="191C1F"/>
        </w:rPr>
      </w:pPr>
    </w:p>
    <w:p w14:paraId="431A671F" w14:textId="42713519" w:rsidR="00947A50" w:rsidRPr="00A42C78" w:rsidRDefault="00947A50" w:rsidP="00A42C78">
      <w:pPr>
        <w:autoSpaceDE w:val="0"/>
        <w:autoSpaceDN w:val="0"/>
        <w:adjustRightInd w:val="0"/>
        <w:spacing w:after="158"/>
        <w:rPr>
          <w:rFonts w:ascii="Arial" w:hAnsi="Arial" w:cs="Arial"/>
          <w:color w:val="000000"/>
        </w:rPr>
      </w:pPr>
    </w:p>
    <w:sectPr w:rsidR="00947A50" w:rsidRPr="00A42C78" w:rsidSect="00B014CD">
      <w:headerReference w:type="default" r:id="rId36"/>
      <w:footerReference w:type="even" r:id="rId37"/>
      <w:footerReference w:type="default" r:id="rId38"/>
      <w:pgSz w:w="12240" w:h="15840"/>
      <w:pgMar w:top="1440" w:right="1440" w:bottom="1440" w:left="1440" w:header="720" w:footer="720" w:gutter="0"/>
      <w:pgNumType w:start="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64115E" w14:textId="77777777" w:rsidR="00333742" w:rsidRDefault="00333742" w:rsidP="008C3446">
      <w:r>
        <w:separator/>
      </w:r>
    </w:p>
  </w:endnote>
  <w:endnote w:type="continuationSeparator" w:id="0">
    <w:p w14:paraId="6717F645" w14:textId="77777777" w:rsidR="00333742" w:rsidRDefault="00333742" w:rsidP="008C3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39243212"/>
      <w:docPartObj>
        <w:docPartGallery w:val="Page Numbers (Bottom of Page)"/>
        <w:docPartUnique/>
      </w:docPartObj>
    </w:sdtPr>
    <w:sdtEndPr>
      <w:rPr>
        <w:rStyle w:val="PageNumber"/>
      </w:rPr>
    </w:sdtEndPr>
    <w:sdtContent>
      <w:p w14:paraId="6EDA0AFF" w14:textId="0F933F87" w:rsidR="00B014CD" w:rsidRDefault="00B014CD" w:rsidP="00B014C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A7F7CB" w14:textId="77777777" w:rsidR="00B014CD" w:rsidRDefault="00B014CD" w:rsidP="00B014C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42585320"/>
      <w:docPartObj>
        <w:docPartGallery w:val="Page Numbers (Bottom of Page)"/>
        <w:docPartUnique/>
      </w:docPartObj>
    </w:sdtPr>
    <w:sdtEndPr>
      <w:rPr>
        <w:rStyle w:val="PageNumber"/>
      </w:rPr>
    </w:sdtEndPr>
    <w:sdtContent>
      <w:p w14:paraId="12E9AAEE" w14:textId="40CF8B21" w:rsidR="00B014CD" w:rsidRDefault="00B014CD" w:rsidP="00B014C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6A23BB" w14:textId="77777777" w:rsidR="00B014CD" w:rsidRDefault="00B014CD" w:rsidP="00B014C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3F707A" w14:textId="77777777" w:rsidR="00333742" w:rsidRDefault="00333742" w:rsidP="008C3446">
      <w:r>
        <w:separator/>
      </w:r>
    </w:p>
  </w:footnote>
  <w:footnote w:type="continuationSeparator" w:id="0">
    <w:p w14:paraId="478C077E" w14:textId="77777777" w:rsidR="00333742" w:rsidRDefault="00333742" w:rsidP="008C34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16D8D" w14:textId="1252CFB8" w:rsidR="00B014CD" w:rsidRDefault="00B014CD">
    <w:pPr>
      <w:pStyle w:val="Header"/>
    </w:pPr>
    <w:r>
      <w:t xml:space="preserve">Bethan </w:t>
    </w:r>
    <w:proofErr w:type="spellStart"/>
    <w:r>
      <w:t>Seabourne</w:t>
    </w:r>
    <w:proofErr w:type="spellEnd"/>
    <w:r>
      <w:t xml:space="preserve">   </w:t>
    </w:r>
    <w:r w:rsidR="00ED1F8B">
      <w:t xml:space="preserve">                                        </w:t>
    </w:r>
    <w:r>
      <w:t>ECAD400</w:t>
    </w:r>
    <w:r w:rsidR="00C33ADA">
      <w:t>8</w:t>
    </w:r>
    <w:r>
      <w:t>-C</w:t>
    </w:r>
    <w:r w:rsidR="00ED1F8B">
      <w:t xml:space="preserve">                                                       </w:t>
    </w:r>
    <w:r>
      <w:t>1902312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8E6CBC"/>
    <w:multiLevelType w:val="hybridMultilevel"/>
    <w:tmpl w:val="9384C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8D383E"/>
    <w:multiLevelType w:val="hybridMultilevel"/>
    <w:tmpl w:val="E0328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431C3A"/>
    <w:multiLevelType w:val="hybridMultilevel"/>
    <w:tmpl w:val="9F4828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802"/>
    <w:rsid w:val="000B0CF0"/>
    <w:rsid w:val="000C7121"/>
    <w:rsid w:val="00100CD3"/>
    <w:rsid w:val="00130664"/>
    <w:rsid w:val="00141DF0"/>
    <w:rsid w:val="00145FF3"/>
    <w:rsid w:val="001E4674"/>
    <w:rsid w:val="00203DB0"/>
    <w:rsid w:val="00204ACA"/>
    <w:rsid w:val="00261165"/>
    <w:rsid w:val="002E1A45"/>
    <w:rsid w:val="002E367F"/>
    <w:rsid w:val="002F7895"/>
    <w:rsid w:val="00323A9C"/>
    <w:rsid w:val="00333742"/>
    <w:rsid w:val="00370E30"/>
    <w:rsid w:val="00380535"/>
    <w:rsid w:val="00451834"/>
    <w:rsid w:val="00467AD0"/>
    <w:rsid w:val="00471812"/>
    <w:rsid w:val="004834B9"/>
    <w:rsid w:val="00490802"/>
    <w:rsid w:val="004C67EB"/>
    <w:rsid w:val="004D2E9D"/>
    <w:rsid w:val="004F6D9B"/>
    <w:rsid w:val="00561FDA"/>
    <w:rsid w:val="0058049B"/>
    <w:rsid w:val="006105D4"/>
    <w:rsid w:val="006816BE"/>
    <w:rsid w:val="006A3D50"/>
    <w:rsid w:val="006A3D8E"/>
    <w:rsid w:val="006B2649"/>
    <w:rsid w:val="006B602E"/>
    <w:rsid w:val="006E39C9"/>
    <w:rsid w:val="006F3215"/>
    <w:rsid w:val="00724696"/>
    <w:rsid w:val="007403F1"/>
    <w:rsid w:val="007570B6"/>
    <w:rsid w:val="007B4710"/>
    <w:rsid w:val="007E2BA7"/>
    <w:rsid w:val="0080469C"/>
    <w:rsid w:val="00814647"/>
    <w:rsid w:val="0082426A"/>
    <w:rsid w:val="008369BD"/>
    <w:rsid w:val="008528FE"/>
    <w:rsid w:val="00856226"/>
    <w:rsid w:val="00871FAC"/>
    <w:rsid w:val="008A20E6"/>
    <w:rsid w:val="008B700D"/>
    <w:rsid w:val="008C3446"/>
    <w:rsid w:val="008E46A2"/>
    <w:rsid w:val="00931CDF"/>
    <w:rsid w:val="00947A50"/>
    <w:rsid w:val="00963F13"/>
    <w:rsid w:val="00992D5F"/>
    <w:rsid w:val="00997C4D"/>
    <w:rsid w:val="009B3445"/>
    <w:rsid w:val="009D157E"/>
    <w:rsid w:val="009D3A1D"/>
    <w:rsid w:val="00A00B3E"/>
    <w:rsid w:val="00A42C78"/>
    <w:rsid w:val="00A57508"/>
    <w:rsid w:val="00A91F19"/>
    <w:rsid w:val="00AA3F31"/>
    <w:rsid w:val="00AF4193"/>
    <w:rsid w:val="00B014CD"/>
    <w:rsid w:val="00B030C1"/>
    <w:rsid w:val="00B31B39"/>
    <w:rsid w:val="00B357B4"/>
    <w:rsid w:val="00B36B37"/>
    <w:rsid w:val="00BD729C"/>
    <w:rsid w:val="00BE3E85"/>
    <w:rsid w:val="00C112D7"/>
    <w:rsid w:val="00C26BDB"/>
    <w:rsid w:val="00C33488"/>
    <w:rsid w:val="00C33ADA"/>
    <w:rsid w:val="00C41AF7"/>
    <w:rsid w:val="00C50C5E"/>
    <w:rsid w:val="00C569F2"/>
    <w:rsid w:val="00C94A21"/>
    <w:rsid w:val="00D00385"/>
    <w:rsid w:val="00D265F9"/>
    <w:rsid w:val="00D36046"/>
    <w:rsid w:val="00D363B8"/>
    <w:rsid w:val="00D47EF0"/>
    <w:rsid w:val="00D652AA"/>
    <w:rsid w:val="00D93FF5"/>
    <w:rsid w:val="00DA1189"/>
    <w:rsid w:val="00DC4C33"/>
    <w:rsid w:val="00DD16CF"/>
    <w:rsid w:val="00DE2846"/>
    <w:rsid w:val="00DE303D"/>
    <w:rsid w:val="00DE3534"/>
    <w:rsid w:val="00E04052"/>
    <w:rsid w:val="00E22BBC"/>
    <w:rsid w:val="00E25C69"/>
    <w:rsid w:val="00E418AF"/>
    <w:rsid w:val="00E43A27"/>
    <w:rsid w:val="00E51187"/>
    <w:rsid w:val="00E84C28"/>
    <w:rsid w:val="00ED1F8B"/>
    <w:rsid w:val="00ED794C"/>
    <w:rsid w:val="00F121E6"/>
    <w:rsid w:val="00F32C9E"/>
    <w:rsid w:val="00F3553F"/>
    <w:rsid w:val="00F52D32"/>
    <w:rsid w:val="00F81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2B25B"/>
  <w15:chartTrackingRefBased/>
  <w15:docId w15:val="{A7C9998A-97C7-7048-AB05-81E47F03E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652A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A42C7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1165"/>
    <w:rPr>
      <w:rFonts w:eastAsiaTheme="minorEastAsia"/>
      <w:sz w:val="22"/>
      <w:szCs w:val="22"/>
      <w:lang w:val="en-US" w:eastAsia="zh-CN"/>
    </w:rPr>
  </w:style>
  <w:style w:type="character" w:customStyle="1" w:styleId="NoSpacingChar">
    <w:name w:val="No Spacing Char"/>
    <w:basedOn w:val="DefaultParagraphFont"/>
    <w:link w:val="NoSpacing"/>
    <w:uiPriority w:val="1"/>
    <w:rsid w:val="00261165"/>
    <w:rPr>
      <w:rFonts w:eastAsiaTheme="minorEastAsia"/>
      <w:sz w:val="22"/>
      <w:szCs w:val="22"/>
      <w:lang w:val="en-US" w:eastAsia="zh-CN"/>
    </w:rPr>
  </w:style>
  <w:style w:type="paragraph" w:customStyle="1" w:styleId="fixed">
    <w:name w:val="fixed"/>
    <w:link w:val="fixedChar"/>
    <w:rsid w:val="00261165"/>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lang w:eastAsia="en-GB"/>
    </w:rPr>
  </w:style>
  <w:style w:type="character" w:customStyle="1" w:styleId="fixedChar">
    <w:name w:val="fixed Char"/>
    <w:link w:val="fixed"/>
    <w:rsid w:val="00261165"/>
    <w:rPr>
      <w:rFonts w:ascii="Times New Roman" w:eastAsia="Times New Roman" w:hAnsi="Times New Roman" w:cs="Times New Roman"/>
      <w:b/>
      <w:lang w:eastAsia="en-GB"/>
    </w:rPr>
  </w:style>
  <w:style w:type="table" w:styleId="TableGrid">
    <w:name w:val="Table Grid"/>
    <w:basedOn w:val="TableNormal"/>
    <w:uiPriority w:val="39"/>
    <w:rsid w:val="002611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652AA"/>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D652AA"/>
    <w:rPr>
      <w:color w:val="0563C1" w:themeColor="hyperlink"/>
      <w:u w:val="single"/>
    </w:rPr>
  </w:style>
  <w:style w:type="character" w:styleId="UnresolvedMention">
    <w:name w:val="Unresolved Mention"/>
    <w:basedOn w:val="DefaultParagraphFont"/>
    <w:uiPriority w:val="99"/>
    <w:semiHidden/>
    <w:unhideWhenUsed/>
    <w:rsid w:val="00D652AA"/>
    <w:rPr>
      <w:color w:val="605E5C"/>
      <w:shd w:val="clear" w:color="auto" w:fill="E1DFDD"/>
    </w:rPr>
  </w:style>
  <w:style w:type="paragraph" w:styleId="Header">
    <w:name w:val="header"/>
    <w:basedOn w:val="Normal"/>
    <w:link w:val="HeaderChar"/>
    <w:uiPriority w:val="99"/>
    <w:unhideWhenUsed/>
    <w:rsid w:val="008C3446"/>
    <w:pPr>
      <w:tabs>
        <w:tab w:val="center" w:pos="4513"/>
        <w:tab w:val="right" w:pos="9026"/>
      </w:tabs>
    </w:pPr>
  </w:style>
  <w:style w:type="character" w:customStyle="1" w:styleId="HeaderChar">
    <w:name w:val="Header Char"/>
    <w:basedOn w:val="DefaultParagraphFont"/>
    <w:link w:val="Header"/>
    <w:uiPriority w:val="99"/>
    <w:rsid w:val="008C3446"/>
  </w:style>
  <w:style w:type="paragraph" w:styleId="Footer">
    <w:name w:val="footer"/>
    <w:basedOn w:val="Normal"/>
    <w:link w:val="FooterChar"/>
    <w:uiPriority w:val="99"/>
    <w:unhideWhenUsed/>
    <w:rsid w:val="008C3446"/>
    <w:pPr>
      <w:tabs>
        <w:tab w:val="center" w:pos="4513"/>
        <w:tab w:val="right" w:pos="9026"/>
      </w:tabs>
    </w:pPr>
  </w:style>
  <w:style w:type="character" w:customStyle="1" w:styleId="FooterChar">
    <w:name w:val="Footer Char"/>
    <w:basedOn w:val="DefaultParagraphFont"/>
    <w:link w:val="Footer"/>
    <w:uiPriority w:val="99"/>
    <w:rsid w:val="008C3446"/>
  </w:style>
  <w:style w:type="paragraph" w:styleId="ListParagraph">
    <w:name w:val="List Paragraph"/>
    <w:basedOn w:val="Normal"/>
    <w:uiPriority w:val="34"/>
    <w:qFormat/>
    <w:rsid w:val="00947A50"/>
    <w:pPr>
      <w:ind w:left="720"/>
      <w:contextualSpacing/>
    </w:pPr>
  </w:style>
  <w:style w:type="character" w:styleId="FollowedHyperlink">
    <w:name w:val="FollowedHyperlink"/>
    <w:basedOn w:val="DefaultParagraphFont"/>
    <w:uiPriority w:val="99"/>
    <w:semiHidden/>
    <w:unhideWhenUsed/>
    <w:rsid w:val="00947A50"/>
    <w:rPr>
      <w:color w:val="954F72" w:themeColor="followedHyperlink"/>
      <w:u w:val="single"/>
    </w:rPr>
  </w:style>
  <w:style w:type="character" w:styleId="PageNumber">
    <w:name w:val="page number"/>
    <w:basedOn w:val="DefaultParagraphFont"/>
    <w:uiPriority w:val="99"/>
    <w:semiHidden/>
    <w:unhideWhenUsed/>
    <w:rsid w:val="00B014CD"/>
  </w:style>
  <w:style w:type="character" w:customStyle="1" w:styleId="Heading2Char">
    <w:name w:val="Heading 2 Char"/>
    <w:basedOn w:val="DefaultParagraphFont"/>
    <w:link w:val="Heading2"/>
    <w:uiPriority w:val="9"/>
    <w:semiHidden/>
    <w:rsid w:val="00A42C7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A42C78"/>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DC4C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5099496">
      <w:bodyDiv w:val="1"/>
      <w:marLeft w:val="0"/>
      <w:marRight w:val="0"/>
      <w:marTop w:val="0"/>
      <w:marBottom w:val="0"/>
      <w:divBdr>
        <w:top w:val="none" w:sz="0" w:space="0" w:color="auto"/>
        <w:left w:val="none" w:sz="0" w:space="0" w:color="auto"/>
        <w:bottom w:val="none" w:sz="0" w:space="0" w:color="auto"/>
        <w:right w:val="none" w:sz="0" w:space="0" w:color="auto"/>
      </w:divBdr>
    </w:div>
    <w:div w:id="1878276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wb.gov.wales/storage/8f0b360f-f1f6-4bec-b11a-df88168007f9/learning-and-teaching-pedagogy.pdf" TargetMode="External"/><Relationship Id="rId18" Type="http://schemas.openxmlformats.org/officeDocument/2006/relationships/hyperlink" Target="https://infed.org/mobi/jean-jacques-rousseau-on-nature-wholeness-and-education/" TargetMode="External"/><Relationship Id="rId26" Type="http://schemas.openxmlformats.org/officeDocument/2006/relationships/hyperlink" Target="https://www.verywellmind.com/what-is-the-zone-of-proximal-development-2796034" TargetMode="External"/><Relationship Id="rId39" Type="http://schemas.openxmlformats.org/officeDocument/2006/relationships/fontTable" Target="fontTable.xml"/><Relationship Id="rId21" Type="http://schemas.openxmlformats.org/officeDocument/2006/relationships/hyperlink" Target="https://dera.ioe.ac.uk/23945/7/15-025_Redacted.pdf" TargetMode="External"/><Relationship Id="rId34" Type="http://schemas.openxmlformats.org/officeDocument/2006/relationships/hyperlink" Target="https://hwb.gov.wales/curriculum-for-wales" TargetMode="External"/><Relationship Id="rId7" Type="http://schemas.openxmlformats.org/officeDocument/2006/relationships/footnotes" Target="footnotes.xml"/><Relationship Id="rId12" Type="http://schemas.openxmlformats.org/officeDocument/2006/relationships/hyperlink" Target="https://www.childcomwales.org.uk/uncrc-childrens-rights/uncrc/" TargetMode="External"/><Relationship Id="rId17" Type="http://schemas.openxmlformats.org/officeDocument/2006/relationships/hyperlink" Target="https://www.estyn.gov.wales/effective-practice/using-pupil-opinions-classroom" TargetMode="External"/><Relationship Id="rId25" Type="http://schemas.openxmlformats.org/officeDocument/2006/relationships/hyperlink" Target="https://www.thinkingmatters.com/news/the-new-curriculum-for-wales-and-being-a-thinking-school" TargetMode="External"/><Relationship Id="rId33" Type="http://schemas.openxmlformats.org/officeDocument/2006/relationships/hyperlink" Target="https://hwb.gov.wales/storage/85f69bca-0134-426d-bff1-c46b4c1d067b/digital-competence-framework-your-questions-answered.pdf" TargetMode="External"/><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estyn.gov.wales/effective-practice/using-technology-and-developing-pupils&#8217;-ict-skills" TargetMode="External"/><Relationship Id="rId20" Type="http://schemas.openxmlformats.org/officeDocument/2006/relationships/hyperlink" Target="https://www-tandfonline-com.ezproxy.uwtsd.ac.uk/doi/full/10.1080/09575140701594400" TargetMode="External"/><Relationship Id="rId29" Type="http://schemas.openxmlformats.org/officeDocument/2006/relationships/hyperlink" Target="https://gov.wales/sites/default/files/publications/2019-07/wales-a-play-friendly-country.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keaa.edu.hk/DocLibrary/SBA/HKDSE/Eng_DVD/doc/Afl_principles.pdf" TargetMode="External"/><Relationship Id="rId24" Type="http://schemas.openxmlformats.org/officeDocument/2006/relationships/hyperlink" Target="https://www.psychologynoteshq.com/bronfenbrenner-ecological-theory/" TargetMode="External"/><Relationship Id="rId32" Type="http://schemas.openxmlformats.org/officeDocument/2006/relationships/hyperlink" Target="https://hwb.gov.wales/storage/f9d85dba-85a4-4e87-bb58-a24730ad7e57/foundation-phase-profile-handbook-revised-september-2017.pdf"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education.stateuniversity.com/pages/2174/Learning-Theory-CONSTRUCTIVIST-APPROACH.html" TargetMode="External"/><Relationship Id="rId23" Type="http://schemas.openxmlformats.org/officeDocument/2006/relationships/hyperlink" Target="https://www.tes.com/news/what-is-pedagogy-definition" TargetMode="External"/><Relationship Id="rId28" Type="http://schemas.openxmlformats.org/officeDocument/2006/relationships/hyperlink" Target="https://hwb.gov.wales/curriculum-for-wales-2008/foundation-phase/further-steps-outdoors" TargetMode="External"/><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web-a-ebscohost-com.ezproxy.uwtsd.ac.uk/ehost/detail/detail?vid=2&amp;sid=0fed9d90-238e-4a6e-9d94-ccf7ab494865%40sdc-v-sessmgr01&amp;bdata=JnNpdGU9ZWhvc3QtbGl2ZQ%3d%3d" TargetMode="External"/><Relationship Id="rId31" Type="http://schemas.openxmlformats.org/officeDocument/2006/relationships/hyperlink" Target="https://gov.wales/foundation-phase-action-plan"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gov.wales/sites/default/files/publications/2018-03/successful-futures.pdf" TargetMode="External"/><Relationship Id="rId22" Type="http://schemas.openxmlformats.org/officeDocument/2006/relationships/hyperlink" Target="https://www.simplypsychology.org/operant-conditioning.html" TargetMode="External"/><Relationship Id="rId27" Type="http://schemas.openxmlformats.org/officeDocument/2006/relationships/hyperlink" Target="https://www-tandfonline-com.ezproxy.uwtsd.ac.uk/doi/full/10.1080/03004279.2016.1176360" TargetMode="External"/><Relationship Id="rId30" Type="http://schemas.openxmlformats.org/officeDocument/2006/relationships/hyperlink" Target="https://hwb.gov.wales/storage/d5d8e39c-b534-40cb-a3f5-7e2e126d8077/foundation-phase-framework.pdf" TargetMode="External"/><Relationship Id="rId35" Type="http://schemas.openxmlformats.org/officeDocument/2006/relationships/hyperlink" Target="https://orca.cf.ac.uk/88812/1/130318-evaluating-foundation-phase-policy-logic-model-programme-theory-en.pdf"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Year 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183447-A948-BE48-B86D-1D7057EB4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14</Pages>
  <Words>4629</Words>
  <Characters>26388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ECAD4009-C: Cycle 1 Learners, Schools and Communities: where am I teaching?</vt:lpstr>
    </vt:vector>
  </TitlesOfParts>
  <Company>University of Wales trinity saint david - carmarthen</Company>
  <LinksUpToDate>false</LinksUpToDate>
  <CharactersWithSpaces>30956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ECAD4008-C: Cycle 1 Professional and Pedagogical Studies: Leading the Learning: what, how and why am I teaching?</dc:title>
  <dc:subject/>
  <dc:creator>Bethan Seabourne (1902312)</dc:creator>
  <cp:keywords/>
  <dc:description/>
  <cp:lastModifiedBy>Bethan Seabourne (1902312)</cp:lastModifiedBy>
  <cp:revision>20</cp:revision>
  <dcterms:created xsi:type="dcterms:W3CDTF">2020-04-27T14:44:00Z</dcterms:created>
  <dcterms:modified xsi:type="dcterms:W3CDTF">2020-04-27T15:41:00Z</dcterms:modified>
</cp:coreProperties>
</file>