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143257100"/>
        <w:docPartObj>
          <w:docPartGallery w:val="Cover Pages"/>
          <w:docPartUnique/>
        </w:docPartObj>
      </w:sdtPr>
      <w:sdtEndPr>
        <w:rPr>
          <w:b/>
          <w:bCs/>
          <w:color w:val="auto"/>
        </w:rPr>
      </w:sdtEndPr>
      <w:sdtContent>
        <w:p w14:paraId="045CC4AC" w14:textId="77777777" w:rsidR="00EA6179" w:rsidRPr="000F7CF0" w:rsidRDefault="00EA6179" w:rsidP="00EA6179">
          <w:pPr>
            <w:jc w:val="center"/>
            <w:rPr>
              <w:rFonts w:ascii="Arial" w:hAnsi="Arial" w:cs="Arial"/>
              <w:sz w:val="40"/>
              <w:szCs w:val="40"/>
            </w:rPr>
          </w:pPr>
          <w:r w:rsidRPr="000F7CF0">
            <w:rPr>
              <w:rFonts w:ascii="Arial" w:hAnsi="Arial" w:cs="Arial"/>
              <w:b/>
              <w:bCs/>
              <w:sz w:val="40"/>
              <w:szCs w:val="40"/>
            </w:rPr>
            <w:t>Programme:</w:t>
          </w:r>
        </w:p>
        <w:p w14:paraId="75F1BDEB" w14:textId="77777777" w:rsidR="00EA6179" w:rsidRPr="000F7CF0" w:rsidRDefault="00EA6179" w:rsidP="00EA6179">
          <w:pPr>
            <w:jc w:val="center"/>
            <w:rPr>
              <w:rFonts w:ascii="Arial" w:hAnsi="Arial" w:cs="Arial"/>
              <w:sz w:val="40"/>
              <w:szCs w:val="40"/>
            </w:rPr>
          </w:pPr>
          <w:r w:rsidRPr="000F7CF0">
            <w:rPr>
              <w:rFonts w:ascii="Arial" w:hAnsi="Arial" w:cs="Arial"/>
              <w:sz w:val="40"/>
              <w:szCs w:val="40"/>
            </w:rPr>
            <w:t>BA (Hons) Leadership and Management Skills for the Workplace</w:t>
          </w:r>
        </w:p>
        <w:p w14:paraId="560FCC7E" w14:textId="77777777" w:rsidR="00EA6179" w:rsidRPr="000F7CF0" w:rsidRDefault="00EA6179" w:rsidP="00EA6179">
          <w:pPr>
            <w:jc w:val="center"/>
            <w:rPr>
              <w:rFonts w:ascii="Arial" w:hAnsi="Arial" w:cs="Arial"/>
              <w:sz w:val="40"/>
              <w:szCs w:val="40"/>
            </w:rPr>
          </w:pPr>
        </w:p>
        <w:p w14:paraId="3724DBCF" w14:textId="77777777" w:rsidR="00EA6179" w:rsidRPr="000F7CF0" w:rsidRDefault="00EA6179" w:rsidP="00EA6179">
          <w:pPr>
            <w:jc w:val="center"/>
            <w:rPr>
              <w:rFonts w:ascii="Arial" w:hAnsi="Arial" w:cs="Arial"/>
              <w:sz w:val="40"/>
              <w:szCs w:val="40"/>
            </w:rPr>
          </w:pPr>
          <w:r w:rsidRPr="000F7CF0">
            <w:rPr>
              <w:rFonts w:ascii="Arial" w:hAnsi="Arial" w:cs="Arial"/>
              <w:b/>
              <w:bCs/>
              <w:sz w:val="40"/>
              <w:szCs w:val="40"/>
            </w:rPr>
            <w:t>Module:</w:t>
          </w:r>
        </w:p>
        <w:p w14:paraId="1C116C78" w14:textId="290E4B2B" w:rsidR="00EA6179" w:rsidRPr="000F7CF0" w:rsidRDefault="005F1C0B" w:rsidP="00EA6179">
          <w:pPr>
            <w:jc w:val="center"/>
            <w:rPr>
              <w:rFonts w:ascii="Arial" w:hAnsi="Arial" w:cs="Arial"/>
              <w:sz w:val="40"/>
              <w:szCs w:val="40"/>
            </w:rPr>
          </w:pPr>
          <w:r>
            <w:rPr>
              <w:rFonts w:ascii="Arial" w:hAnsi="Arial" w:cs="Arial"/>
              <w:sz w:val="40"/>
              <w:szCs w:val="40"/>
            </w:rPr>
            <w:t>Project Management</w:t>
          </w:r>
        </w:p>
        <w:p w14:paraId="637AEA05" w14:textId="77777777" w:rsidR="00EA6179" w:rsidRPr="000F7CF0" w:rsidRDefault="00EA6179" w:rsidP="00EA6179">
          <w:pPr>
            <w:jc w:val="center"/>
            <w:rPr>
              <w:rFonts w:ascii="Arial" w:hAnsi="Arial" w:cs="Arial"/>
              <w:sz w:val="40"/>
              <w:szCs w:val="40"/>
            </w:rPr>
          </w:pPr>
        </w:p>
        <w:p w14:paraId="7D70A505" w14:textId="77777777" w:rsidR="00EA6179" w:rsidRPr="000F7CF0" w:rsidRDefault="00EA6179" w:rsidP="00EA6179">
          <w:pPr>
            <w:jc w:val="center"/>
            <w:rPr>
              <w:rFonts w:ascii="Arial" w:hAnsi="Arial" w:cs="Arial"/>
              <w:b/>
              <w:bCs/>
              <w:sz w:val="40"/>
              <w:szCs w:val="40"/>
            </w:rPr>
          </w:pPr>
          <w:r w:rsidRPr="000F7CF0">
            <w:rPr>
              <w:rFonts w:ascii="Arial" w:hAnsi="Arial" w:cs="Arial"/>
              <w:b/>
              <w:bCs/>
              <w:sz w:val="40"/>
              <w:szCs w:val="40"/>
            </w:rPr>
            <w:t>Module code:</w:t>
          </w:r>
        </w:p>
        <w:p w14:paraId="65779D89" w14:textId="71A2BBA2" w:rsidR="00EA6179" w:rsidRPr="000F7CF0" w:rsidRDefault="00EA6179" w:rsidP="00EA6179">
          <w:pPr>
            <w:jc w:val="center"/>
            <w:rPr>
              <w:rFonts w:ascii="Arial" w:hAnsi="Arial" w:cs="Arial"/>
              <w:sz w:val="40"/>
              <w:szCs w:val="40"/>
            </w:rPr>
          </w:pPr>
          <w:r w:rsidRPr="000F7CF0">
            <w:rPr>
              <w:rFonts w:ascii="Arial" w:hAnsi="Arial" w:cs="Arial"/>
              <w:sz w:val="40"/>
              <w:szCs w:val="40"/>
            </w:rPr>
            <w:t>LCLM500</w:t>
          </w:r>
          <w:r w:rsidR="005F1C0B">
            <w:rPr>
              <w:rFonts w:ascii="Arial" w:hAnsi="Arial" w:cs="Arial"/>
              <w:sz w:val="40"/>
              <w:szCs w:val="40"/>
            </w:rPr>
            <w:t>3</w:t>
          </w:r>
        </w:p>
        <w:p w14:paraId="38E38030" w14:textId="77777777" w:rsidR="00EA6179" w:rsidRPr="000F7CF0" w:rsidRDefault="00EA6179" w:rsidP="00EA6179">
          <w:pPr>
            <w:jc w:val="center"/>
            <w:rPr>
              <w:rFonts w:ascii="Arial" w:hAnsi="Arial" w:cs="Arial"/>
              <w:sz w:val="40"/>
              <w:szCs w:val="40"/>
            </w:rPr>
          </w:pPr>
        </w:p>
        <w:p w14:paraId="0AB98F1A" w14:textId="77777777" w:rsidR="00EA6179" w:rsidRPr="000F7CF0" w:rsidRDefault="00EA6179" w:rsidP="00EA6179">
          <w:pPr>
            <w:jc w:val="center"/>
            <w:rPr>
              <w:rFonts w:ascii="Arial" w:hAnsi="Arial" w:cs="Arial"/>
              <w:b/>
              <w:bCs/>
              <w:sz w:val="40"/>
              <w:szCs w:val="40"/>
            </w:rPr>
          </w:pPr>
          <w:r w:rsidRPr="000F7CF0">
            <w:rPr>
              <w:rFonts w:ascii="Arial" w:hAnsi="Arial" w:cs="Arial"/>
              <w:b/>
              <w:bCs/>
              <w:sz w:val="40"/>
              <w:szCs w:val="40"/>
            </w:rPr>
            <w:t>Module Lecturer:</w:t>
          </w:r>
        </w:p>
        <w:p w14:paraId="0BB38DDF" w14:textId="0D8AB211" w:rsidR="00EA6179" w:rsidRPr="000F7CF0" w:rsidRDefault="005F1C0B" w:rsidP="00EA6179">
          <w:pPr>
            <w:jc w:val="center"/>
            <w:rPr>
              <w:rFonts w:ascii="Arial" w:hAnsi="Arial" w:cs="Arial"/>
              <w:sz w:val="40"/>
              <w:szCs w:val="40"/>
            </w:rPr>
          </w:pPr>
          <w:r>
            <w:rPr>
              <w:rFonts w:ascii="Arial" w:hAnsi="Arial" w:cs="Arial"/>
              <w:sz w:val="40"/>
              <w:szCs w:val="40"/>
            </w:rPr>
            <w:t>Dr Kareem Sani</w:t>
          </w:r>
        </w:p>
        <w:p w14:paraId="02566B0C" w14:textId="77777777" w:rsidR="00EA6179" w:rsidRPr="000F7CF0" w:rsidRDefault="00EA6179" w:rsidP="00EA6179">
          <w:pPr>
            <w:jc w:val="center"/>
            <w:rPr>
              <w:rFonts w:ascii="Arial" w:hAnsi="Arial" w:cs="Arial"/>
              <w:sz w:val="40"/>
              <w:szCs w:val="40"/>
            </w:rPr>
          </w:pPr>
        </w:p>
        <w:p w14:paraId="48556654" w14:textId="77777777" w:rsidR="00EA6179" w:rsidRPr="000F7CF0" w:rsidRDefault="00EA6179" w:rsidP="00EA6179">
          <w:pPr>
            <w:jc w:val="center"/>
            <w:rPr>
              <w:rFonts w:ascii="Arial" w:hAnsi="Arial" w:cs="Arial"/>
              <w:sz w:val="40"/>
              <w:szCs w:val="40"/>
            </w:rPr>
          </w:pPr>
          <w:r w:rsidRPr="000F7CF0">
            <w:rPr>
              <w:rFonts w:ascii="Arial" w:hAnsi="Arial" w:cs="Arial"/>
              <w:b/>
              <w:bCs/>
              <w:sz w:val="40"/>
              <w:szCs w:val="40"/>
            </w:rPr>
            <w:t>Student Name:</w:t>
          </w:r>
          <w:r w:rsidRPr="000F7CF0">
            <w:rPr>
              <w:rFonts w:ascii="Arial" w:hAnsi="Arial" w:cs="Arial"/>
              <w:sz w:val="40"/>
              <w:szCs w:val="40"/>
            </w:rPr>
            <w:br/>
            <w:t>James Masih</w:t>
          </w:r>
        </w:p>
        <w:p w14:paraId="0F437C7D" w14:textId="77777777" w:rsidR="00EA6179" w:rsidRPr="000F7CF0" w:rsidRDefault="00EA6179" w:rsidP="00EA6179">
          <w:pPr>
            <w:jc w:val="center"/>
            <w:rPr>
              <w:rFonts w:ascii="Arial" w:hAnsi="Arial" w:cs="Arial"/>
              <w:sz w:val="40"/>
              <w:szCs w:val="40"/>
            </w:rPr>
          </w:pPr>
        </w:p>
        <w:p w14:paraId="2B0B74F8" w14:textId="77777777" w:rsidR="00EA6179" w:rsidRPr="000F7CF0" w:rsidRDefault="00EA6179" w:rsidP="00EA6179">
          <w:pPr>
            <w:jc w:val="center"/>
            <w:rPr>
              <w:rFonts w:ascii="Arial" w:hAnsi="Arial" w:cs="Arial"/>
              <w:sz w:val="40"/>
              <w:szCs w:val="40"/>
            </w:rPr>
          </w:pPr>
          <w:r w:rsidRPr="000F7CF0">
            <w:rPr>
              <w:rFonts w:ascii="Arial" w:hAnsi="Arial" w:cs="Arial"/>
              <w:b/>
              <w:bCs/>
              <w:sz w:val="40"/>
              <w:szCs w:val="40"/>
            </w:rPr>
            <w:t>Student ID:</w:t>
          </w:r>
          <w:r w:rsidRPr="000F7CF0">
            <w:rPr>
              <w:rFonts w:ascii="Arial" w:hAnsi="Arial" w:cs="Arial"/>
              <w:sz w:val="40"/>
              <w:szCs w:val="40"/>
            </w:rPr>
            <w:br/>
            <w:t>2420102</w:t>
          </w:r>
        </w:p>
        <w:p w14:paraId="53839B54" w14:textId="77777777" w:rsidR="00EA6179" w:rsidRDefault="00EA6179" w:rsidP="00EA6179">
          <w:pPr>
            <w:pStyle w:val="TOCHeading"/>
          </w:pPr>
        </w:p>
        <w:p w14:paraId="2F176D9D" w14:textId="77777777" w:rsidR="00380E97" w:rsidRDefault="00380E97" w:rsidP="00380E97">
          <w:pPr>
            <w:rPr>
              <w:lang w:val="en-US"/>
            </w:rPr>
          </w:pPr>
        </w:p>
        <w:p w14:paraId="75073D9B" w14:textId="77777777" w:rsidR="00380E97" w:rsidRPr="00380E97" w:rsidRDefault="00380E97" w:rsidP="00380E97">
          <w:pPr>
            <w:rPr>
              <w:lang w:val="en-US"/>
            </w:rPr>
          </w:pPr>
        </w:p>
        <w:p w14:paraId="7AEACCB0" w14:textId="77777777" w:rsidR="00EA6179" w:rsidRDefault="00EA6179" w:rsidP="00EA6179">
          <w:pPr>
            <w:pStyle w:val="TOCHeading"/>
          </w:pPr>
          <w:r>
            <w:lastRenderedPageBreak/>
            <w:t>Table of Contents</w:t>
          </w:r>
        </w:p>
        <w:p w14:paraId="1CBB80B7" w14:textId="77777777" w:rsidR="00EA6179" w:rsidRPr="006309DD" w:rsidRDefault="00EA6179" w:rsidP="00EA6179">
          <w:pPr>
            <w:rPr>
              <w:lang w:val="en-US"/>
            </w:rPr>
          </w:pPr>
        </w:p>
        <w:sdt>
          <w:sdtPr>
            <w:id w:val="-722132441"/>
            <w:docPartObj>
              <w:docPartGallery w:val="Table of Contents"/>
              <w:docPartUnique/>
            </w:docPartObj>
          </w:sdtPr>
          <w:sdtEndPr>
            <w:rPr>
              <w:b/>
              <w:bCs/>
              <w:noProof/>
            </w:rPr>
          </w:sdtEndPr>
          <w:sdtContent>
            <w:p w14:paraId="307D7A90" w14:textId="5CD1CF1A" w:rsidR="00796D9E" w:rsidRDefault="00EA617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652778" w:history="1">
                <w:r w:rsidR="00796D9E" w:rsidRPr="007E0D38">
                  <w:rPr>
                    <w:rStyle w:val="Hyperlink"/>
                    <w:rFonts w:ascii="Arial" w:hAnsi="Arial" w:cs="Arial"/>
                    <w:b/>
                    <w:bCs/>
                    <w:smallCaps/>
                    <w:noProof/>
                    <w:spacing w:val="5"/>
                  </w:rPr>
                  <w:t>1. Poster</w:t>
                </w:r>
                <w:r w:rsidR="00796D9E">
                  <w:rPr>
                    <w:noProof/>
                    <w:webHidden/>
                  </w:rPr>
                  <w:tab/>
                </w:r>
                <w:r w:rsidR="00796D9E">
                  <w:rPr>
                    <w:noProof/>
                    <w:webHidden/>
                  </w:rPr>
                  <w:fldChar w:fldCharType="begin"/>
                </w:r>
                <w:r w:rsidR="00796D9E">
                  <w:rPr>
                    <w:noProof/>
                    <w:webHidden/>
                  </w:rPr>
                  <w:instrText xml:space="preserve"> PAGEREF _Toc235652778 \h </w:instrText>
                </w:r>
                <w:r w:rsidR="00796D9E">
                  <w:rPr>
                    <w:noProof/>
                    <w:webHidden/>
                  </w:rPr>
                </w:r>
                <w:r w:rsidR="00796D9E">
                  <w:rPr>
                    <w:noProof/>
                    <w:webHidden/>
                  </w:rPr>
                  <w:fldChar w:fldCharType="separate"/>
                </w:r>
                <w:r w:rsidR="00796D9E">
                  <w:rPr>
                    <w:noProof/>
                    <w:webHidden/>
                  </w:rPr>
                  <w:t>2</w:t>
                </w:r>
                <w:r w:rsidR="00796D9E">
                  <w:rPr>
                    <w:noProof/>
                    <w:webHidden/>
                  </w:rPr>
                  <w:fldChar w:fldCharType="end"/>
                </w:r>
              </w:hyperlink>
            </w:p>
            <w:p w14:paraId="58D3BA3B" w14:textId="271249CB" w:rsidR="00796D9E" w:rsidRDefault="00796D9E">
              <w:pPr>
                <w:pStyle w:val="TOC1"/>
                <w:tabs>
                  <w:tab w:val="right" w:leader="dot" w:pos="9016"/>
                </w:tabs>
                <w:rPr>
                  <w:rFonts w:eastAsiaTheme="minorEastAsia"/>
                  <w:noProof/>
                  <w:lang w:eastAsia="en-GB"/>
                </w:rPr>
              </w:pPr>
              <w:hyperlink w:anchor="_Toc235652779" w:history="1">
                <w:r w:rsidRPr="007E0D38">
                  <w:rPr>
                    <w:rStyle w:val="Hyperlink"/>
                    <w:rFonts w:ascii="Arial" w:hAnsi="Arial" w:cs="Arial"/>
                    <w:b/>
                    <w:bCs/>
                    <w:noProof/>
                  </w:rPr>
                  <w:t>2. QR Code</w:t>
                </w:r>
                <w:r>
                  <w:rPr>
                    <w:noProof/>
                    <w:webHidden/>
                  </w:rPr>
                  <w:tab/>
                </w:r>
                <w:r>
                  <w:rPr>
                    <w:noProof/>
                    <w:webHidden/>
                  </w:rPr>
                  <w:fldChar w:fldCharType="begin"/>
                </w:r>
                <w:r>
                  <w:rPr>
                    <w:noProof/>
                    <w:webHidden/>
                  </w:rPr>
                  <w:instrText xml:space="preserve"> PAGEREF _Toc235652779 \h </w:instrText>
                </w:r>
                <w:r>
                  <w:rPr>
                    <w:noProof/>
                    <w:webHidden/>
                  </w:rPr>
                </w:r>
                <w:r>
                  <w:rPr>
                    <w:noProof/>
                    <w:webHidden/>
                  </w:rPr>
                  <w:fldChar w:fldCharType="separate"/>
                </w:r>
                <w:r>
                  <w:rPr>
                    <w:noProof/>
                    <w:webHidden/>
                  </w:rPr>
                  <w:t>2</w:t>
                </w:r>
                <w:r>
                  <w:rPr>
                    <w:noProof/>
                    <w:webHidden/>
                  </w:rPr>
                  <w:fldChar w:fldCharType="end"/>
                </w:r>
              </w:hyperlink>
            </w:p>
            <w:p w14:paraId="4D9C540E" w14:textId="06FB54F7" w:rsidR="00796D9E" w:rsidRDefault="00796D9E">
              <w:pPr>
                <w:pStyle w:val="TOC1"/>
                <w:tabs>
                  <w:tab w:val="right" w:leader="dot" w:pos="9016"/>
                </w:tabs>
                <w:rPr>
                  <w:rFonts w:eastAsiaTheme="minorEastAsia"/>
                  <w:noProof/>
                  <w:lang w:eastAsia="en-GB"/>
                </w:rPr>
              </w:pPr>
              <w:hyperlink w:anchor="_Toc235652780" w:history="1">
                <w:r w:rsidRPr="007E0D38">
                  <w:rPr>
                    <w:rStyle w:val="Hyperlink"/>
                    <w:rFonts w:ascii="Arial" w:hAnsi="Arial" w:cs="Arial"/>
                    <w:b/>
                    <w:bCs/>
                    <w:noProof/>
                  </w:rPr>
                  <w:t>3. Feedback on my poster</w:t>
                </w:r>
                <w:r>
                  <w:rPr>
                    <w:noProof/>
                    <w:webHidden/>
                  </w:rPr>
                  <w:tab/>
                </w:r>
                <w:r>
                  <w:rPr>
                    <w:noProof/>
                    <w:webHidden/>
                  </w:rPr>
                  <w:fldChar w:fldCharType="begin"/>
                </w:r>
                <w:r>
                  <w:rPr>
                    <w:noProof/>
                    <w:webHidden/>
                  </w:rPr>
                  <w:instrText xml:space="preserve"> PAGEREF _Toc235652780 \h </w:instrText>
                </w:r>
                <w:r>
                  <w:rPr>
                    <w:noProof/>
                    <w:webHidden/>
                  </w:rPr>
                </w:r>
                <w:r>
                  <w:rPr>
                    <w:noProof/>
                    <w:webHidden/>
                  </w:rPr>
                  <w:fldChar w:fldCharType="separate"/>
                </w:r>
                <w:r>
                  <w:rPr>
                    <w:noProof/>
                    <w:webHidden/>
                  </w:rPr>
                  <w:t>2</w:t>
                </w:r>
                <w:r>
                  <w:rPr>
                    <w:noProof/>
                    <w:webHidden/>
                  </w:rPr>
                  <w:fldChar w:fldCharType="end"/>
                </w:r>
              </w:hyperlink>
            </w:p>
            <w:p w14:paraId="01518923" w14:textId="12E363B4" w:rsidR="00796D9E" w:rsidRDefault="00796D9E">
              <w:pPr>
                <w:pStyle w:val="TOC1"/>
                <w:tabs>
                  <w:tab w:val="right" w:leader="dot" w:pos="9016"/>
                </w:tabs>
                <w:rPr>
                  <w:rFonts w:eastAsiaTheme="minorEastAsia"/>
                  <w:noProof/>
                  <w:lang w:eastAsia="en-GB"/>
                </w:rPr>
              </w:pPr>
              <w:hyperlink w:anchor="_Toc235652781" w:history="1">
                <w:r w:rsidRPr="007E0D38">
                  <w:rPr>
                    <w:rStyle w:val="Hyperlink"/>
                    <w:rFonts w:ascii="Arial" w:eastAsia="Times New Roman" w:hAnsi="Arial" w:cs="Arial"/>
                    <w:b/>
                    <w:bCs/>
                    <w:noProof/>
                    <w:lang w:eastAsia="en-GB"/>
                  </w:rPr>
                  <w:t>4. Introduction</w:t>
                </w:r>
                <w:r>
                  <w:rPr>
                    <w:noProof/>
                    <w:webHidden/>
                  </w:rPr>
                  <w:tab/>
                </w:r>
                <w:r>
                  <w:rPr>
                    <w:noProof/>
                    <w:webHidden/>
                  </w:rPr>
                  <w:fldChar w:fldCharType="begin"/>
                </w:r>
                <w:r>
                  <w:rPr>
                    <w:noProof/>
                    <w:webHidden/>
                  </w:rPr>
                  <w:instrText xml:space="preserve"> PAGEREF _Toc235652781 \h </w:instrText>
                </w:r>
                <w:r>
                  <w:rPr>
                    <w:noProof/>
                    <w:webHidden/>
                  </w:rPr>
                </w:r>
                <w:r>
                  <w:rPr>
                    <w:noProof/>
                    <w:webHidden/>
                  </w:rPr>
                  <w:fldChar w:fldCharType="separate"/>
                </w:r>
                <w:r>
                  <w:rPr>
                    <w:noProof/>
                    <w:webHidden/>
                  </w:rPr>
                  <w:t>3</w:t>
                </w:r>
                <w:r>
                  <w:rPr>
                    <w:noProof/>
                    <w:webHidden/>
                  </w:rPr>
                  <w:fldChar w:fldCharType="end"/>
                </w:r>
              </w:hyperlink>
            </w:p>
            <w:p w14:paraId="3006B458" w14:textId="6EBC41F0" w:rsidR="00796D9E" w:rsidRDefault="00796D9E">
              <w:pPr>
                <w:pStyle w:val="TOC1"/>
                <w:tabs>
                  <w:tab w:val="right" w:leader="dot" w:pos="9016"/>
                </w:tabs>
                <w:rPr>
                  <w:rFonts w:eastAsiaTheme="minorEastAsia"/>
                  <w:noProof/>
                  <w:lang w:eastAsia="en-GB"/>
                </w:rPr>
              </w:pPr>
              <w:hyperlink w:anchor="_Toc235652782" w:history="1">
                <w:r w:rsidRPr="007E0D38">
                  <w:rPr>
                    <w:rStyle w:val="Hyperlink"/>
                    <w:rFonts w:ascii="Arial" w:eastAsia="Times New Roman" w:hAnsi="Arial" w:cs="Arial"/>
                    <w:b/>
                    <w:bCs/>
                    <w:noProof/>
                    <w:lang w:eastAsia="en-GB"/>
                  </w:rPr>
                  <w:t>5. Project Description</w:t>
                </w:r>
                <w:r>
                  <w:rPr>
                    <w:noProof/>
                    <w:webHidden/>
                  </w:rPr>
                  <w:tab/>
                </w:r>
                <w:r>
                  <w:rPr>
                    <w:noProof/>
                    <w:webHidden/>
                  </w:rPr>
                  <w:fldChar w:fldCharType="begin"/>
                </w:r>
                <w:r>
                  <w:rPr>
                    <w:noProof/>
                    <w:webHidden/>
                  </w:rPr>
                  <w:instrText xml:space="preserve"> PAGEREF _Toc235652782 \h </w:instrText>
                </w:r>
                <w:r>
                  <w:rPr>
                    <w:noProof/>
                    <w:webHidden/>
                  </w:rPr>
                </w:r>
                <w:r>
                  <w:rPr>
                    <w:noProof/>
                    <w:webHidden/>
                  </w:rPr>
                  <w:fldChar w:fldCharType="separate"/>
                </w:r>
                <w:r>
                  <w:rPr>
                    <w:noProof/>
                    <w:webHidden/>
                  </w:rPr>
                  <w:t>4</w:t>
                </w:r>
                <w:r>
                  <w:rPr>
                    <w:noProof/>
                    <w:webHidden/>
                  </w:rPr>
                  <w:fldChar w:fldCharType="end"/>
                </w:r>
              </w:hyperlink>
            </w:p>
            <w:p w14:paraId="0C416964" w14:textId="2AAF70DB" w:rsidR="00796D9E" w:rsidRDefault="00796D9E">
              <w:pPr>
                <w:pStyle w:val="TOC1"/>
                <w:tabs>
                  <w:tab w:val="right" w:leader="dot" w:pos="9016"/>
                </w:tabs>
                <w:rPr>
                  <w:rFonts w:eastAsiaTheme="minorEastAsia"/>
                  <w:noProof/>
                  <w:lang w:eastAsia="en-GB"/>
                </w:rPr>
              </w:pPr>
              <w:hyperlink w:anchor="_Toc235652783" w:history="1">
                <w:r w:rsidRPr="007E0D38">
                  <w:rPr>
                    <w:rStyle w:val="Hyperlink"/>
                    <w:rFonts w:ascii="Arial" w:eastAsia="Times New Roman" w:hAnsi="Arial" w:cs="Arial"/>
                    <w:b/>
                    <w:bCs/>
                    <w:noProof/>
                    <w:lang w:eastAsia="en-GB"/>
                  </w:rPr>
                  <w:t>6. Project Scope</w:t>
                </w:r>
                <w:r>
                  <w:rPr>
                    <w:noProof/>
                    <w:webHidden/>
                  </w:rPr>
                  <w:tab/>
                </w:r>
                <w:r>
                  <w:rPr>
                    <w:noProof/>
                    <w:webHidden/>
                  </w:rPr>
                  <w:fldChar w:fldCharType="begin"/>
                </w:r>
                <w:r>
                  <w:rPr>
                    <w:noProof/>
                    <w:webHidden/>
                  </w:rPr>
                  <w:instrText xml:space="preserve"> PAGEREF _Toc235652783 \h </w:instrText>
                </w:r>
                <w:r>
                  <w:rPr>
                    <w:noProof/>
                    <w:webHidden/>
                  </w:rPr>
                </w:r>
                <w:r>
                  <w:rPr>
                    <w:noProof/>
                    <w:webHidden/>
                  </w:rPr>
                  <w:fldChar w:fldCharType="separate"/>
                </w:r>
                <w:r>
                  <w:rPr>
                    <w:noProof/>
                    <w:webHidden/>
                  </w:rPr>
                  <w:t>5</w:t>
                </w:r>
                <w:r>
                  <w:rPr>
                    <w:noProof/>
                    <w:webHidden/>
                  </w:rPr>
                  <w:fldChar w:fldCharType="end"/>
                </w:r>
              </w:hyperlink>
            </w:p>
            <w:p w14:paraId="4474E301" w14:textId="5A001B2F" w:rsidR="00796D9E" w:rsidRDefault="00796D9E">
              <w:pPr>
                <w:pStyle w:val="TOC1"/>
                <w:tabs>
                  <w:tab w:val="right" w:leader="dot" w:pos="9016"/>
                </w:tabs>
                <w:rPr>
                  <w:rFonts w:eastAsiaTheme="minorEastAsia"/>
                  <w:noProof/>
                  <w:lang w:eastAsia="en-GB"/>
                </w:rPr>
              </w:pPr>
              <w:hyperlink w:anchor="_Toc235652784" w:history="1">
                <w:r w:rsidRPr="007E0D38">
                  <w:rPr>
                    <w:rStyle w:val="Hyperlink"/>
                    <w:rFonts w:ascii="Arial" w:eastAsia="Times New Roman" w:hAnsi="Arial" w:cs="Arial"/>
                    <w:b/>
                    <w:bCs/>
                    <w:noProof/>
                    <w:lang w:eastAsia="en-GB"/>
                  </w:rPr>
                  <w:t>7. Work Breakdown Structure (WBS)</w:t>
                </w:r>
                <w:r>
                  <w:rPr>
                    <w:noProof/>
                    <w:webHidden/>
                  </w:rPr>
                  <w:tab/>
                </w:r>
                <w:r>
                  <w:rPr>
                    <w:noProof/>
                    <w:webHidden/>
                  </w:rPr>
                  <w:fldChar w:fldCharType="begin"/>
                </w:r>
                <w:r>
                  <w:rPr>
                    <w:noProof/>
                    <w:webHidden/>
                  </w:rPr>
                  <w:instrText xml:space="preserve"> PAGEREF _Toc235652784 \h </w:instrText>
                </w:r>
                <w:r>
                  <w:rPr>
                    <w:noProof/>
                    <w:webHidden/>
                  </w:rPr>
                </w:r>
                <w:r>
                  <w:rPr>
                    <w:noProof/>
                    <w:webHidden/>
                  </w:rPr>
                  <w:fldChar w:fldCharType="separate"/>
                </w:r>
                <w:r>
                  <w:rPr>
                    <w:noProof/>
                    <w:webHidden/>
                  </w:rPr>
                  <w:t>5</w:t>
                </w:r>
                <w:r>
                  <w:rPr>
                    <w:noProof/>
                    <w:webHidden/>
                  </w:rPr>
                  <w:fldChar w:fldCharType="end"/>
                </w:r>
              </w:hyperlink>
            </w:p>
            <w:p w14:paraId="53356C00" w14:textId="4B176938" w:rsidR="00796D9E" w:rsidRDefault="00796D9E">
              <w:pPr>
                <w:pStyle w:val="TOC1"/>
                <w:tabs>
                  <w:tab w:val="right" w:leader="dot" w:pos="9016"/>
                </w:tabs>
                <w:rPr>
                  <w:rFonts w:eastAsiaTheme="minorEastAsia"/>
                  <w:noProof/>
                  <w:lang w:eastAsia="en-GB"/>
                </w:rPr>
              </w:pPr>
              <w:hyperlink w:anchor="_Toc235652785" w:history="1">
                <w:r w:rsidRPr="007E0D38">
                  <w:rPr>
                    <w:rStyle w:val="Hyperlink"/>
                    <w:rFonts w:ascii="Arial" w:hAnsi="Arial" w:cs="Arial"/>
                    <w:b/>
                    <w:bCs/>
                    <w:noProof/>
                  </w:rPr>
                  <w:t>8. Quad Chart</w:t>
                </w:r>
                <w:r>
                  <w:rPr>
                    <w:noProof/>
                    <w:webHidden/>
                  </w:rPr>
                  <w:tab/>
                </w:r>
                <w:r>
                  <w:rPr>
                    <w:noProof/>
                    <w:webHidden/>
                  </w:rPr>
                  <w:fldChar w:fldCharType="begin"/>
                </w:r>
                <w:r>
                  <w:rPr>
                    <w:noProof/>
                    <w:webHidden/>
                  </w:rPr>
                  <w:instrText xml:space="preserve"> PAGEREF _Toc235652785 \h </w:instrText>
                </w:r>
                <w:r>
                  <w:rPr>
                    <w:noProof/>
                    <w:webHidden/>
                  </w:rPr>
                </w:r>
                <w:r>
                  <w:rPr>
                    <w:noProof/>
                    <w:webHidden/>
                  </w:rPr>
                  <w:fldChar w:fldCharType="separate"/>
                </w:r>
                <w:r>
                  <w:rPr>
                    <w:noProof/>
                    <w:webHidden/>
                  </w:rPr>
                  <w:t>7</w:t>
                </w:r>
                <w:r>
                  <w:rPr>
                    <w:noProof/>
                    <w:webHidden/>
                  </w:rPr>
                  <w:fldChar w:fldCharType="end"/>
                </w:r>
              </w:hyperlink>
            </w:p>
            <w:p w14:paraId="437D1ADC" w14:textId="2E0B3211" w:rsidR="00796D9E" w:rsidRDefault="00796D9E">
              <w:pPr>
                <w:pStyle w:val="TOC1"/>
                <w:tabs>
                  <w:tab w:val="right" w:leader="dot" w:pos="9016"/>
                </w:tabs>
                <w:rPr>
                  <w:rFonts w:eastAsiaTheme="minorEastAsia"/>
                  <w:noProof/>
                  <w:lang w:eastAsia="en-GB"/>
                </w:rPr>
              </w:pPr>
              <w:hyperlink w:anchor="_Toc235652786" w:history="1">
                <w:r w:rsidRPr="007E0D38">
                  <w:rPr>
                    <w:rStyle w:val="Hyperlink"/>
                    <w:rFonts w:ascii="Arial" w:hAnsi="Arial" w:cs="Arial"/>
                    <w:b/>
                    <w:bCs/>
                    <w:noProof/>
                  </w:rPr>
                  <w:t>9. Gnatt Chart</w:t>
                </w:r>
                <w:r>
                  <w:rPr>
                    <w:noProof/>
                    <w:webHidden/>
                  </w:rPr>
                  <w:tab/>
                </w:r>
                <w:r>
                  <w:rPr>
                    <w:noProof/>
                    <w:webHidden/>
                  </w:rPr>
                  <w:fldChar w:fldCharType="begin"/>
                </w:r>
                <w:r>
                  <w:rPr>
                    <w:noProof/>
                    <w:webHidden/>
                  </w:rPr>
                  <w:instrText xml:space="preserve"> PAGEREF _Toc235652786 \h </w:instrText>
                </w:r>
                <w:r>
                  <w:rPr>
                    <w:noProof/>
                    <w:webHidden/>
                  </w:rPr>
                </w:r>
                <w:r>
                  <w:rPr>
                    <w:noProof/>
                    <w:webHidden/>
                  </w:rPr>
                  <w:fldChar w:fldCharType="separate"/>
                </w:r>
                <w:r>
                  <w:rPr>
                    <w:noProof/>
                    <w:webHidden/>
                  </w:rPr>
                  <w:t>8</w:t>
                </w:r>
                <w:r>
                  <w:rPr>
                    <w:noProof/>
                    <w:webHidden/>
                  </w:rPr>
                  <w:fldChar w:fldCharType="end"/>
                </w:r>
              </w:hyperlink>
            </w:p>
            <w:p w14:paraId="317C421D" w14:textId="6F24F627" w:rsidR="00796D9E" w:rsidRDefault="00796D9E">
              <w:pPr>
                <w:pStyle w:val="TOC1"/>
                <w:tabs>
                  <w:tab w:val="right" w:leader="dot" w:pos="9016"/>
                </w:tabs>
                <w:rPr>
                  <w:rFonts w:eastAsiaTheme="minorEastAsia"/>
                  <w:noProof/>
                  <w:lang w:eastAsia="en-GB"/>
                </w:rPr>
              </w:pPr>
              <w:hyperlink w:anchor="_Toc235652787" w:history="1">
                <w:r w:rsidRPr="007E0D38">
                  <w:rPr>
                    <w:rStyle w:val="Hyperlink"/>
                    <w:rFonts w:ascii="Arial" w:hAnsi="Arial" w:cs="Arial"/>
                    <w:b/>
                    <w:bCs/>
                    <w:noProof/>
                  </w:rPr>
                  <w:t>10. Stakeholder’s Involvement</w:t>
                </w:r>
                <w:r>
                  <w:rPr>
                    <w:noProof/>
                    <w:webHidden/>
                  </w:rPr>
                  <w:tab/>
                </w:r>
                <w:r>
                  <w:rPr>
                    <w:noProof/>
                    <w:webHidden/>
                  </w:rPr>
                  <w:fldChar w:fldCharType="begin"/>
                </w:r>
                <w:r>
                  <w:rPr>
                    <w:noProof/>
                    <w:webHidden/>
                  </w:rPr>
                  <w:instrText xml:space="preserve"> PAGEREF _Toc235652787 \h </w:instrText>
                </w:r>
                <w:r>
                  <w:rPr>
                    <w:noProof/>
                    <w:webHidden/>
                  </w:rPr>
                </w:r>
                <w:r>
                  <w:rPr>
                    <w:noProof/>
                    <w:webHidden/>
                  </w:rPr>
                  <w:fldChar w:fldCharType="separate"/>
                </w:r>
                <w:r>
                  <w:rPr>
                    <w:noProof/>
                    <w:webHidden/>
                  </w:rPr>
                  <w:t>8</w:t>
                </w:r>
                <w:r>
                  <w:rPr>
                    <w:noProof/>
                    <w:webHidden/>
                  </w:rPr>
                  <w:fldChar w:fldCharType="end"/>
                </w:r>
              </w:hyperlink>
            </w:p>
            <w:p w14:paraId="0701245C" w14:textId="5170913F" w:rsidR="00796D9E" w:rsidRDefault="00796D9E">
              <w:pPr>
                <w:pStyle w:val="TOC1"/>
                <w:tabs>
                  <w:tab w:val="right" w:leader="dot" w:pos="9016"/>
                </w:tabs>
                <w:rPr>
                  <w:rFonts w:eastAsiaTheme="minorEastAsia"/>
                  <w:noProof/>
                  <w:lang w:eastAsia="en-GB"/>
                </w:rPr>
              </w:pPr>
              <w:hyperlink w:anchor="_Toc235652788" w:history="1">
                <w:r w:rsidRPr="007E0D38">
                  <w:rPr>
                    <w:rStyle w:val="Hyperlink"/>
                    <w:rFonts w:ascii="Arial" w:hAnsi="Arial" w:cs="Arial"/>
                    <w:b/>
                    <w:bCs/>
                    <w:noProof/>
                  </w:rPr>
                  <w:t>11. Allocation of Resources</w:t>
                </w:r>
                <w:r>
                  <w:rPr>
                    <w:noProof/>
                    <w:webHidden/>
                  </w:rPr>
                  <w:tab/>
                </w:r>
                <w:r>
                  <w:rPr>
                    <w:noProof/>
                    <w:webHidden/>
                  </w:rPr>
                  <w:fldChar w:fldCharType="begin"/>
                </w:r>
                <w:r>
                  <w:rPr>
                    <w:noProof/>
                    <w:webHidden/>
                  </w:rPr>
                  <w:instrText xml:space="preserve"> PAGEREF _Toc235652788 \h </w:instrText>
                </w:r>
                <w:r>
                  <w:rPr>
                    <w:noProof/>
                    <w:webHidden/>
                  </w:rPr>
                </w:r>
                <w:r>
                  <w:rPr>
                    <w:noProof/>
                    <w:webHidden/>
                  </w:rPr>
                  <w:fldChar w:fldCharType="separate"/>
                </w:r>
                <w:r>
                  <w:rPr>
                    <w:noProof/>
                    <w:webHidden/>
                  </w:rPr>
                  <w:t>9</w:t>
                </w:r>
                <w:r>
                  <w:rPr>
                    <w:noProof/>
                    <w:webHidden/>
                  </w:rPr>
                  <w:fldChar w:fldCharType="end"/>
                </w:r>
              </w:hyperlink>
            </w:p>
            <w:p w14:paraId="51DC9E62" w14:textId="7C113339" w:rsidR="00796D9E" w:rsidRDefault="00796D9E">
              <w:pPr>
                <w:pStyle w:val="TOC1"/>
                <w:tabs>
                  <w:tab w:val="right" w:leader="dot" w:pos="9016"/>
                </w:tabs>
                <w:rPr>
                  <w:rFonts w:eastAsiaTheme="minorEastAsia"/>
                  <w:noProof/>
                  <w:lang w:eastAsia="en-GB"/>
                </w:rPr>
              </w:pPr>
              <w:hyperlink w:anchor="_Toc235652789" w:history="1">
                <w:r w:rsidRPr="007E0D38">
                  <w:rPr>
                    <w:rStyle w:val="Hyperlink"/>
                    <w:rFonts w:ascii="Arial" w:hAnsi="Arial" w:cs="Arial"/>
                    <w:b/>
                    <w:bCs/>
                    <w:noProof/>
                  </w:rPr>
                  <w:t>12. Risk Analysis</w:t>
                </w:r>
                <w:r>
                  <w:rPr>
                    <w:noProof/>
                    <w:webHidden/>
                  </w:rPr>
                  <w:tab/>
                </w:r>
                <w:r>
                  <w:rPr>
                    <w:noProof/>
                    <w:webHidden/>
                  </w:rPr>
                  <w:fldChar w:fldCharType="begin"/>
                </w:r>
                <w:r>
                  <w:rPr>
                    <w:noProof/>
                    <w:webHidden/>
                  </w:rPr>
                  <w:instrText xml:space="preserve"> PAGEREF _Toc235652789 \h </w:instrText>
                </w:r>
                <w:r>
                  <w:rPr>
                    <w:noProof/>
                    <w:webHidden/>
                  </w:rPr>
                </w:r>
                <w:r>
                  <w:rPr>
                    <w:noProof/>
                    <w:webHidden/>
                  </w:rPr>
                  <w:fldChar w:fldCharType="separate"/>
                </w:r>
                <w:r>
                  <w:rPr>
                    <w:noProof/>
                    <w:webHidden/>
                  </w:rPr>
                  <w:t>10</w:t>
                </w:r>
                <w:r>
                  <w:rPr>
                    <w:noProof/>
                    <w:webHidden/>
                  </w:rPr>
                  <w:fldChar w:fldCharType="end"/>
                </w:r>
              </w:hyperlink>
            </w:p>
            <w:p w14:paraId="17B501F3" w14:textId="4C70775C" w:rsidR="00796D9E" w:rsidRDefault="00796D9E">
              <w:pPr>
                <w:pStyle w:val="TOC1"/>
                <w:tabs>
                  <w:tab w:val="right" w:leader="dot" w:pos="9016"/>
                </w:tabs>
                <w:rPr>
                  <w:rFonts w:eastAsiaTheme="minorEastAsia"/>
                  <w:noProof/>
                  <w:lang w:eastAsia="en-GB"/>
                </w:rPr>
              </w:pPr>
              <w:hyperlink w:anchor="_Toc235652790" w:history="1">
                <w:r w:rsidRPr="007E0D38">
                  <w:rPr>
                    <w:rStyle w:val="Hyperlink"/>
                    <w:rFonts w:ascii="Arial" w:hAnsi="Arial" w:cs="Arial"/>
                    <w:b/>
                    <w:bCs/>
                    <w:noProof/>
                  </w:rPr>
                  <w:t>13. Conclusion</w:t>
                </w:r>
                <w:r>
                  <w:rPr>
                    <w:noProof/>
                    <w:webHidden/>
                  </w:rPr>
                  <w:tab/>
                </w:r>
                <w:r>
                  <w:rPr>
                    <w:noProof/>
                    <w:webHidden/>
                  </w:rPr>
                  <w:fldChar w:fldCharType="begin"/>
                </w:r>
                <w:r>
                  <w:rPr>
                    <w:noProof/>
                    <w:webHidden/>
                  </w:rPr>
                  <w:instrText xml:space="preserve"> PAGEREF _Toc235652790 \h </w:instrText>
                </w:r>
                <w:r>
                  <w:rPr>
                    <w:noProof/>
                    <w:webHidden/>
                  </w:rPr>
                </w:r>
                <w:r>
                  <w:rPr>
                    <w:noProof/>
                    <w:webHidden/>
                  </w:rPr>
                  <w:fldChar w:fldCharType="separate"/>
                </w:r>
                <w:r>
                  <w:rPr>
                    <w:noProof/>
                    <w:webHidden/>
                  </w:rPr>
                  <w:t>11</w:t>
                </w:r>
                <w:r>
                  <w:rPr>
                    <w:noProof/>
                    <w:webHidden/>
                  </w:rPr>
                  <w:fldChar w:fldCharType="end"/>
                </w:r>
              </w:hyperlink>
            </w:p>
            <w:p w14:paraId="161893C8" w14:textId="3BCE3125" w:rsidR="00796D9E" w:rsidRDefault="00796D9E">
              <w:pPr>
                <w:pStyle w:val="TOC1"/>
                <w:tabs>
                  <w:tab w:val="right" w:leader="dot" w:pos="9016"/>
                </w:tabs>
                <w:rPr>
                  <w:rFonts w:eastAsiaTheme="minorEastAsia"/>
                  <w:noProof/>
                  <w:lang w:eastAsia="en-GB"/>
                </w:rPr>
              </w:pPr>
              <w:hyperlink w:anchor="_Toc235652791" w:history="1">
                <w:r w:rsidRPr="007E0D3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_Toc235652791 \h </w:instrText>
                </w:r>
                <w:r>
                  <w:rPr>
                    <w:noProof/>
                    <w:webHidden/>
                  </w:rPr>
                </w:r>
                <w:r>
                  <w:rPr>
                    <w:noProof/>
                    <w:webHidden/>
                  </w:rPr>
                  <w:fldChar w:fldCharType="separate"/>
                </w:r>
                <w:r>
                  <w:rPr>
                    <w:noProof/>
                    <w:webHidden/>
                  </w:rPr>
                  <w:t>11</w:t>
                </w:r>
                <w:r>
                  <w:rPr>
                    <w:noProof/>
                    <w:webHidden/>
                  </w:rPr>
                  <w:fldChar w:fldCharType="end"/>
                </w:r>
              </w:hyperlink>
            </w:p>
            <w:p w14:paraId="668E76DE" w14:textId="47EA2497" w:rsidR="00EA6179" w:rsidRDefault="00EA6179" w:rsidP="00EA6179">
              <w:r>
                <w:rPr>
                  <w:b/>
                  <w:bCs/>
                  <w:noProof/>
                </w:rPr>
                <w:fldChar w:fldCharType="end"/>
              </w:r>
            </w:p>
          </w:sdtContent>
        </w:sdt>
        <w:p w14:paraId="1C5E064E" w14:textId="77777777" w:rsidR="006327F8" w:rsidRDefault="006327F8" w:rsidP="006327F8">
          <w:pPr>
            <w:rPr>
              <w:rStyle w:val="IntenseReference"/>
              <w:smallCaps w:val="0"/>
              <w:color w:val="auto"/>
              <w:spacing w:val="0"/>
            </w:rPr>
          </w:pPr>
        </w:p>
        <w:p w14:paraId="3BF4EA7E" w14:textId="77777777" w:rsidR="006327F8" w:rsidRDefault="006327F8" w:rsidP="006327F8">
          <w:pPr>
            <w:rPr>
              <w:rStyle w:val="IntenseReference"/>
              <w:smallCaps w:val="0"/>
              <w:color w:val="auto"/>
              <w:spacing w:val="0"/>
            </w:rPr>
          </w:pPr>
        </w:p>
        <w:p w14:paraId="26A5F442" w14:textId="77777777" w:rsidR="006327F8" w:rsidRDefault="006327F8" w:rsidP="006327F8">
          <w:pPr>
            <w:rPr>
              <w:rStyle w:val="IntenseReference"/>
              <w:smallCaps w:val="0"/>
              <w:color w:val="auto"/>
              <w:spacing w:val="0"/>
            </w:rPr>
          </w:pPr>
        </w:p>
        <w:p w14:paraId="3ADF2CC1" w14:textId="77777777" w:rsidR="006327F8" w:rsidRDefault="006327F8" w:rsidP="006327F8">
          <w:pPr>
            <w:rPr>
              <w:rStyle w:val="IntenseReference"/>
              <w:smallCaps w:val="0"/>
              <w:color w:val="auto"/>
              <w:spacing w:val="0"/>
            </w:rPr>
          </w:pPr>
        </w:p>
        <w:p w14:paraId="7DCFF99E" w14:textId="77777777" w:rsidR="006327F8" w:rsidRDefault="006327F8" w:rsidP="006327F8">
          <w:pPr>
            <w:rPr>
              <w:rStyle w:val="IntenseReference"/>
              <w:smallCaps w:val="0"/>
              <w:color w:val="auto"/>
              <w:spacing w:val="0"/>
            </w:rPr>
          </w:pPr>
        </w:p>
        <w:p w14:paraId="04C56E5E" w14:textId="77777777" w:rsidR="006327F8" w:rsidRDefault="006327F8" w:rsidP="006327F8">
          <w:pPr>
            <w:rPr>
              <w:rStyle w:val="IntenseReference"/>
              <w:smallCaps w:val="0"/>
              <w:color w:val="auto"/>
              <w:spacing w:val="0"/>
            </w:rPr>
          </w:pPr>
        </w:p>
        <w:p w14:paraId="7FA49DAA" w14:textId="77777777" w:rsidR="006327F8" w:rsidRDefault="006327F8" w:rsidP="006327F8">
          <w:pPr>
            <w:rPr>
              <w:rStyle w:val="IntenseReference"/>
              <w:smallCaps w:val="0"/>
              <w:color w:val="auto"/>
              <w:spacing w:val="0"/>
            </w:rPr>
          </w:pPr>
        </w:p>
        <w:p w14:paraId="1340F28F" w14:textId="77777777" w:rsidR="006327F8" w:rsidRDefault="006327F8" w:rsidP="006327F8">
          <w:pPr>
            <w:rPr>
              <w:rStyle w:val="IntenseReference"/>
              <w:smallCaps w:val="0"/>
              <w:color w:val="auto"/>
              <w:spacing w:val="0"/>
            </w:rPr>
          </w:pPr>
        </w:p>
        <w:p w14:paraId="293EA1AC" w14:textId="77777777" w:rsidR="006327F8" w:rsidRDefault="006327F8" w:rsidP="006327F8">
          <w:pPr>
            <w:rPr>
              <w:rStyle w:val="IntenseReference"/>
              <w:smallCaps w:val="0"/>
              <w:color w:val="auto"/>
              <w:spacing w:val="0"/>
            </w:rPr>
          </w:pPr>
        </w:p>
        <w:p w14:paraId="6F8C461C" w14:textId="77777777" w:rsidR="006327F8" w:rsidRDefault="006327F8" w:rsidP="006327F8">
          <w:pPr>
            <w:rPr>
              <w:rStyle w:val="IntenseReference"/>
              <w:smallCaps w:val="0"/>
              <w:color w:val="auto"/>
              <w:spacing w:val="0"/>
            </w:rPr>
          </w:pPr>
        </w:p>
        <w:p w14:paraId="5A9A8B96" w14:textId="77777777" w:rsidR="006327F8" w:rsidRDefault="006327F8" w:rsidP="006327F8">
          <w:pPr>
            <w:rPr>
              <w:rStyle w:val="IntenseReference"/>
              <w:smallCaps w:val="0"/>
              <w:color w:val="auto"/>
              <w:spacing w:val="0"/>
            </w:rPr>
          </w:pPr>
        </w:p>
        <w:p w14:paraId="6BFBF802" w14:textId="490F573C" w:rsidR="006327F8" w:rsidRPr="006327F8" w:rsidRDefault="00000000" w:rsidP="006327F8">
          <w:pPr>
            <w:rPr>
              <w:rStyle w:val="IntenseReference"/>
              <w:smallCaps w:val="0"/>
              <w:color w:val="auto"/>
              <w:spacing w:val="0"/>
            </w:rPr>
          </w:pPr>
        </w:p>
      </w:sdtContent>
    </w:sdt>
    <w:p w14:paraId="0B438693" w14:textId="183F7999" w:rsidR="00720BD9" w:rsidRPr="0066740D" w:rsidRDefault="00366B14" w:rsidP="00810A89">
      <w:pPr>
        <w:pStyle w:val="Heading1"/>
        <w:rPr>
          <w:rStyle w:val="IntenseReference"/>
          <w:rFonts w:ascii="Arial" w:hAnsi="Arial" w:cs="Arial"/>
          <w:sz w:val="24"/>
          <w:szCs w:val="24"/>
        </w:rPr>
      </w:pPr>
      <w:bookmarkStart w:id="0" w:name="_Toc235652778"/>
      <w:r w:rsidRPr="0066740D">
        <w:rPr>
          <w:rStyle w:val="IntenseReference"/>
          <w:rFonts w:ascii="Arial" w:hAnsi="Arial" w:cs="Arial"/>
          <w:sz w:val="24"/>
          <w:szCs w:val="24"/>
        </w:rPr>
        <w:lastRenderedPageBreak/>
        <w:t>1</w:t>
      </w:r>
      <w:r w:rsidR="001835CC" w:rsidRPr="0066740D">
        <w:rPr>
          <w:rStyle w:val="IntenseReference"/>
          <w:rFonts w:ascii="Arial" w:hAnsi="Arial" w:cs="Arial"/>
          <w:sz w:val="24"/>
          <w:szCs w:val="24"/>
        </w:rPr>
        <w:t>.</w:t>
      </w:r>
      <w:r w:rsidRPr="00783FE2">
        <w:rPr>
          <w:rStyle w:val="IntenseReference"/>
          <w:rFonts w:ascii="Arial" w:hAnsi="Arial" w:cs="Arial"/>
          <w:sz w:val="24"/>
          <w:szCs w:val="24"/>
        </w:rPr>
        <w:t xml:space="preserve"> </w:t>
      </w:r>
      <w:r w:rsidR="001835CC" w:rsidRPr="00783FE2">
        <w:rPr>
          <w:rStyle w:val="IntenseReference"/>
          <w:rFonts w:ascii="Arial" w:hAnsi="Arial" w:cs="Arial"/>
          <w:sz w:val="24"/>
          <w:szCs w:val="24"/>
        </w:rPr>
        <w:t>Poster</w:t>
      </w:r>
      <w:bookmarkEnd w:id="0"/>
    </w:p>
    <w:p w14:paraId="1BF08F71" w14:textId="1C1808DB" w:rsidR="006D696D" w:rsidRDefault="009E3A27" w:rsidP="006D696D">
      <w:r w:rsidRPr="006D696D">
        <w:object w:dxaOrig="1508" w:dyaOrig="984" w14:anchorId="7FC85F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pt;height:48.9pt" o:ole="">
            <v:imagedata r:id="rId7" o:title=""/>
          </v:shape>
          <o:OLEObject Type="Embed" ProgID="Package" ShapeID="_x0000_i1025" DrawAspect="Icon" ObjectID="_1846353786" r:id="rId8"/>
        </w:object>
      </w:r>
    </w:p>
    <w:p w14:paraId="7CAAF269" w14:textId="0AEF08E1" w:rsidR="00EA6179" w:rsidRPr="0066740D" w:rsidRDefault="001835CC" w:rsidP="00EA6179">
      <w:pPr>
        <w:pStyle w:val="Heading1"/>
        <w:rPr>
          <w:rFonts w:ascii="Arial" w:hAnsi="Arial" w:cs="Arial"/>
          <w:b/>
          <w:bCs/>
          <w:sz w:val="24"/>
          <w:szCs w:val="24"/>
        </w:rPr>
      </w:pPr>
      <w:bookmarkStart w:id="1" w:name="_Toc235652779"/>
      <w:r w:rsidRPr="0066740D">
        <w:rPr>
          <w:rFonts w:ascii="Arial" w:hAnsi="Arial" w:cs="Arial"/>
          <w:b/>
          <w:bCs/>
          <w:sz w:val="24"/>
          <w:szCs w:val="24"/>
        </w:rPr>
        <w:t xml:space="preserve">2. </w:t>
      </w:r>
      <w:r w:rsidR="00EC402D" w:rsidRPr="0066740D">
        <w:rPr>
          <w:rFonts w:ascii="Arial" w:hAnsi="Arial" w:cs="Arial"/>
          <w:b/>
          <w:bCs/>
          <w:sz w:val="24"/>
          <w:szCs w:val="24"/>
        </w:rPr>
        <w:t>QR Code</w:t>
      </w:r>
      <w:bookmarkEnd w:id="1"/>
    </w:p>
    <w:p w14:paraId="048D542E" w14:textId="77777777" w:rsidR="00EC402D" w:rsidRDefault="00EC402D" w:rsidP="00EC402D"/>
    <w:p w14:paraId="41919124" w14:textId="1ADC0B6B" w:rsidR="009E3A27" w:rsidRPr="009E3A27" w:rsidRDefault="00EC402D" w:rsidP="009E3A27">
      <w:r>
        <w:rPr>
          <w:noProof/>
        </w:rPr>
        <w:drawing>
          <wp:inline distT="0" distB="0" distL="0" distR="0" wp14:anchorId="05BCB5CA" wp14:editId="1AC24A20">
            <wp:extent cx="640080" cy="640080"/>
            <wp:effectExtent l="0" t="0" r="7620" b="7620"/>
            <wp:docPr id="314693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pic:spPr>
                </pic:pic>
              </a:graphicData>
            </a:graphic>
          </wp:inline>
        </w:drawing>
      </w:r>
    </w:p>
    <w:p w14:paraId="04675FA3" w14:textId="689991EC" w:rsidR="00EC402D" w:rsidRPr="0066740D" w:rsidRDefault="001835CC" w:rsidP="00EC402D">
      <w:pPr>
        <w:pStyle w:val="Heading1"/>
        <w:rPr>
          <w:rFonts w:ascii="Arial" w:hAnsi="Arial" w:cs="Arial"/>
          <w:b/>
          <w:bCs/>
          <w:sz w:val="24"/>
          <w:szCs w:val="24"/>
        </w:rPr>
      </w:pPr>
      <w:bookmarkStart w:id="2" w:name="_Toc235652780"/>
      <w:r w:rsidRPr="0066740D">
        <w:rPr>
          <w:rFonts w:ascii="Arial" w:hAnsi="Arial" w:cs="Arial"/>
          <w:b/>
          <w:bCs/>
          <w:sz w:val="24"/>
          <w:szCs w:val="24"/>
        </w:rPr>
        <w:t>3</w:t>
      </w:r>
      <w:r w:rsidR="00366B14" w:rsidRPr="0066740D">
        <w:rPr>
          <w:rFonts w:ascii="Arial" w:hAnsi="Arial" w:cs="Arial"/>
          <w:b/>
          <w:bCs/>
          <w:sz w:val="24"/>
          <w:szCs w:val="24"/>
        </w:rPr>
        <w:t xml:space="preserve">. </w:t>
      </w:r>
      <w:r w:rsidR="001F0CDC" w:rsidRPr="0066740D">
        <w:rPr>
          <w:rFonts w:ascii="Arial" w:hAnsi="Arial" w:cs="Arial"/>
          <w:b/>
          <w:bCs/>
          <w:sz w:val="24"/>
          <w:szCs w:val="24"/>
        </w:rPr>
        <w:t>Feedback on my poster</w:t>
      </w:r>
      <w:bookmarkEnd w:id="2"/>
    </w:p>
    <w:p w14:paraId="38D2F55B" w14:textId="77777777" w:rsidR="00EC402D" w:rsidRPr="00B12F69" w:rsidRDefault="00EC402D" w:rsidP="00B12F69">
      <w:pPr>
        <w:spacing w:line="360" w:lineRule="auto"/>
        <w:rPr>
          <w:rFonts w:ascii="Arial" w:hAnsi="Arial" w:cs="Arial"/>
          <w:sz w:val="22"/>
          <w:szCs w:val="22"/>
        </w:rPr>
      </w:pPr>
      <w:r w:rsidRPr="00B12F69">
        <w:rPr>
          <w:rFonts w:ascii="Arial" w:hAnsi="Arial" w:cs="Arial"/>
          <w:sz w:val="22"/>
          <w:szCs w:val="22"/>
        </w:rPr>
        <w:t>Receiving feedback from my tutor and peers was an important part of this project as it allowed me to reflect on my work from a different perspective. While I was confident in my initial proposal, the feedback helped me identify both the strengths of the poster and the areas that could be improved before completing the final project management plan.</w:t>
      </w:r>
    </w:p>
    <w:p w14:paraId="101B7668" w14:textId="500FA225" w:rsidR="00EC402D" w:rsidRPr="00B12F69" w:rsidRDefault="00EC402D" w:rsidP="00B12F69">
      <w:pPr>
        <w:spacing w:line="360" w:lineRule="auto"/>
        <w:rPr>
          <w:rFonts w:ascii="Arial" w:hAnsi="Arial" w:cs="Arial"/>
          <w:sz w:val="22"/>
          <w:szCs w:val="22"/>
        </w:rPr>
      </w:pPr>
      <w:r w:rsidRPr="00B12F69">
        <w:rPr>
          <w:rFonts w:ascii="Arial" w:hAnsi="Arial" w:cs="Arial"/>
          <w:sz w:val="22"/>
          <w:szCs w:val="22"/>
        </w:rPr>
        <w:t xml:space="preserve">One of the main strengths highlighted was the overall structure and presentation of the poster. I was pleased that the project background, aims, scope, stakeholder analysis, risks and strategic value were all considered clear and well organised. </w:t>
      </w:r>
      <w:r w:rsidR="00DF105E">
        <w:rPr>
          <w:rFonts w:ascii="Arial" w:hAnsi="Arial" w:cs="Arial"/>
          <w:sz w:val="22"/>
          <w:szCs w:val="22"/>
        </w:rPr>
        <w:t>I intended</w:t>
      </w:r>
      <w:r w:rsidRPr="00B12F69">
        <w:rPr>
          <w:rFonts w:ascii="Arial" w:hAnsi="Arial" w:cs="Arial"/>
          <w:sz w:val="22"/>
          <w:szCs w:val="22"/>
        </w:rPr>
        <w:t xml:space="preserve"> to present a complex infrastructure project in a way that was easy for stakeholders to understand, so it was rewarding to know that this had been achieved. The feedback also confirmed that I had successfully justified the redevelopment of the central transport hub and demonstrated its importance within the wider context of the city's regeneration.</w:t>
      </w:r>
    </w:p>
    <w:p w14:paraId="089A3F2A" w14:textId="77777777" w:rsidR="00EC402D" w:rsidRPr="00B12F69" w:rsidRDefault="00EC402D" w:rsidP="00B12F69">
      <w:pPr>
        <w:spacing w:line="360" w:lineRule="auto"/>
        <w:rPr>
          <w:rFonts w:ascii="Arial" w:hAnsi="Arial" w:cs="Arial"/>
          <w:sz w:val="22"/>
          <w:szCs w:val="22"/>
        </w:rPr>
      </w:pPr>
      <w:r w:rsidRPr="00B12F69">
        <w:rPr>
          <w:rFonts w:ascii="Arial" w:hAnsi="Arial" w:cs="Arial"/>
          <w:sz w:val="22"/>
          <w:szCs w:val="22"/>
        </w:rPr>
        <w:t>Another positive aspect was the recognition that I had aligned the project objectives with wider strategic goals including sustainability, accessibility, digital innovation, improved connectivity, economic recovery and urban regeneration. This was a key objective when developing the proposal, as I wanted to show that the project was not simply about replacing outdated infrastructure but about creating long-term value for passengers, businesses and the local community.</w:t>
      </w:r>
    </w:p>
    <w:p w14:paraId="2075D765" w14:textId="77777777" w:rsidR="00EC402D" w:rsidRPr="00B12F69" w:rsidRDefault="00EC402D" w:rsidP="00B12F69">
      <w:pPr>
        <w:spacing w:line="360" w:lineRule="auto"/>
        <w:rPr>
          <w:rFonts w:ascii="Arial" w:hAnsi="Arial" w:cs="Arial"/>
          <w:sz w:val="22"/>
          <w:szCs w:val="22"/>
        </w:rPr>
      </w:pPr>
      <w:r w:rsidRPr="00B12F69">
        <w:rPr>
          <w:rFonts w:ascii="Arial" w:hAnsi="Arial" w:cs="Arial"/>
          <w:sz w:val="22"/>
          <w:szCs w:val="22"/>
        </w:rPr>
        <w:t>I was equally encouraged that my use of recognised project management frameworks, such as PMBOK 7, the RIBA Plan of Work and the APM Body of Knowledge, was viewed positively. Including these frameworks provided a structured approach to the proposal and demonstrated my understanding of accepted project management practices. This feedback has reinforced my decision to continue using these frameworks throughout the final project plan.</w:t>
      </w:r>
    </w:p>
    <w:p w14:paraId="63D50CD0" w14:textId="77777777" w:rsidR="00EC402D" w:rsidRPr="00B12F69" w:rsidRDefault="00EC402D" w:rsidP="00B12F69">
      <w:pPr>
        <w:spacing w:line="360" w:lineRule="auto"/>
        <w:rPr>
          <w:rFonts w:ascii="Arial" w:hAnsi="Arial" w:cs="Arial"/>
          <w:sz w:val="22"/>
          <w:szCs w:val="22"/>
        </w:rPr>
      </w:pPr>
      <w:r w:rsidRPr="00B12F69">
        <w:rPr>
          <w:rFonts w:ascii="Arial" w:hAnsi="Arial" w:cs="Arial"/>
          <w:sz w:val="22"/>
          <w:szCs w:val="22"/>
        </w:rPr>
        <w:lastRenderedPageBreak/>
        <w:t>Although the overall feedback was positive, it also identified opportunities for improvement. The main recommendation was to provide a more critical evaluation of the project's risks and trade-offs. Reflecting on this, I agree that I focused more on identifying the risks than analysing their potential impact. In the final project plan, I will expand this section by discussing how each risk could influence project cost, schedule, quality and stakeholder confidence, while also providing stronger justification for the selected mitigation and transfer strategies. This will demonstrate a deeper level of critical thinking rather than simply describing potential issues.</w:t>
      </w:r>
    </w:p>
    <w:p w14:paraId="7F598091" w14:textId="638ED987" w:rsidR="00EC402D" w:rsidRPr="00B12F69" w:rsidRDefault="00EC402D" w:rsidP="00B12F69">
      <w:pPr>
        <w:spacing w:line="360" w:lineRule="auto"/>
        <w:rPr>
          <w:rFonts w:ascii="Arial" w:hAnsi="Arial" w:cs="Arial"/>
          <w:sz w:val="22"/>
          <w:szCs w:val="22"/>
        </w:rPr>
      </w:pPr>
      <w:r w:rsidRPr="00B12F69">
        <w:rPr>
          <w:rFonts w:ascii="Arial" w:hAnsi="Arial" w:cs="Arial"/>
          <w:sz w:val="22"/>
          <w:szCs w:val="22"/>
        </w:rPr>
        <w:t xml:space="preserve">The feedback also highlighted the need to strengthen the academic foundation of the proposal. While I included recognised project management frameworks, I could further support my decisions by incorporating relevant academic literature and industry guidance. To address this, I will include a wider range of academic references throughout the final report. In </w:t>
      </w:r>
      <w:r w:rsidR="002C4782" w:rsidRPr="00B12F69">
        <w:rPr>
          <w:rFonts w:ascii="Arial" w:hAnsi="Arial" w:cs="Arial"/>
          <w:sz w:val="22"/>
          <w:szCs w:val="22"/>
        </w:rPr>
        <w:t>addition,</w:t>
      </w:r>
      <w:r w:rsidRPr="00B12F69">
        <w:rPr>
          <w:rFonts w:ascii="Arial" w:hAnsi="Arial" w:cs="Arial"/>
          <w:sz w:val="22"/>
          <w:szCs w:val="22"/>
        </w:rPr>
        <w:t xml:space="preserve"> I </w:t>
      </w:r>
      <w:r w:rsidR="004E50CC">
        <w:rPr>
          <w:rFonts w:ascii="Arial" w:hAnsi="Arial" w:cs="Arial"/>
          <w:sz w:val="22"/>
          <w:szCs w:val="22"/>
        </w:rPr>
        <w:t xml:space="preserve">have </w:t>
      </w:r>
      <w:r w:rsidRPr="00B12F69">
        <w:rPr>
          <w:rFonts w:ascii="Arial" w:hAnsi="Arial" w:cs="Arial"/>
          <w:sz w:val="22"/>
          <w:szCs w:val="22"/>
        </w:rPr>
        <w:t>include</w:t>
      </w:r>
      <w:r w:rsidR="004E50CC">
        <w:rPr>
          <w:rFonts w:ascii="Arial" w:hAnsi="Arial" w:cs="Arial"/>
          <w:sz w:val="22"/>
          <w:szCs w:val="22"/>
        </w:rPr>
        <w:t>d</w:t>
      </w:r>
      <w:r w:rsidRPr="00B12F69">
        <w:rPr>
          <w:rFonts w:ascii="Arial" w:hAnsi="Arial" w:cs="Arial"/>
          <w:sz w:val="22"/>
          <w:szCs w:val="22"/>
        </w:rPr>
        <w:t xml:space="preserve"> a QR code </w:t>
      </w:r>
      <w:r w:rsidR="004E50CC">
        <w:rPr>
          <w:rFonts w:ascii="Arial" w:hAnsi="Arial" w:cs="Arial"/>
          <w:sz w:val="22"/>
          <w:szCs w:val="22"/>
        </w:rPr>
        <w:t>above</w:t>
      </w:r>
      <w:r w:rsidR="009535C8">
        <w:rPr>
          <w:rFonts w:ascii="Arial" w:hAnsi="Arial" w:cs="Arial"/>
          <w:sz w:val="22"/>
          <w:szCs w:val="22"/>
        </w:rPr>
        <w:t>, which</w:t>
      </w:r>
      <w:r w:rsidRPr="00B12F69">
        <w:rPr>
          <w:rFonts w:ascii="Arial" w:hAnsi="Arial" w:cs="Arial"/>
          <w:sz w:val="22"/>
          <w:szCs w:val="22"/>
        </w:rPr>
        <w:t xml:space="preserve"> links directly to the full reference list</w:t>
      </w:r>
      <w:r w:rsidR="00694C25">
        <w:rPr>
          <w:rFonts w:ascii="Arial" w:hAnsi="Arial" w:cs="Arial"/>
          <w:sz w:val="22"/>
          <w:szCs w:val="22"/>
        </w:rPr>
        <w:t xml:space="preserve"> and can be inserted on the poster. </w:t>
      </w:r>
      <w:r w:rsidRPr="00B12F69">
        <w:rPr>
          <w:rFonts w:ascii="Arial" w:hAnsi="Arial" w:cs="Arial"/>
          <w:sz w:val="22"/>
          <w:szCs w:val="22"/>
        </w:rPr>
        <w:t>This will allow the poster to remain visually clear while giving readers quick access to the supporting evidence.</w:t>
      </w:r>
    </w:p>
    <w:p w14:paraId="5AB70C4A" w14:textId="77777777" w:rsidR="003756A1" w:rsidRPr="00B12F69" w:rsidRDefault="00EC402D" w:rsidP="00B12F69">
      <w:pPr>
        <w:spacing w:line="360" w:lineRule="auto"/>
        <w:rPr>
          <w:rFonts w:ascii="Arial" w:hAnsi="Arial" w:cs="Arial"/>
          <w:sz w:val="22"/>
          <w:szCs w:val="22"/>
        </w:rPr>
      </w:pPr>
      <w:r w:rsidRPr="00B12F69">
        <w:rPr>
          <w:rFonts w:ascii="Arial" w:hAnsi="Arial" w:cs="Arial"/>
          <w:sz w:val="22"/>
          <w:szCs w:val="22"/>
        </w:rPr>
        <w:t xml:space="preserve">Overall, I found the feedback both constructive and motivating. It confirmed that the proposal had a strong foundation </w:t>
      </w:r>
      <w:r w:rsidR="003756A1" w:rsidRPr="00B12F69">
        <w:rPr>
          <w:rFonts w:ascii="Arial" w:hAnsi="Arial" w:cs="Arial"/>
          <w:sz w:val="22"/>
          <w:szCs w:val="22"/>
        </w:rPr>
        <w:t>and identified practical improvements to</w:t>
      </w:r>
      <w:r w:rsidRPr="00B12F69">
        <w:rPr>
          <w:rFonts w:ascii="Arial" w:hAnsi="Arial" w:cs="Arial"/>
          <w:sz w:val="22"/>
          <w:szCs w:val="22"/>
        </w:rPr>
        <w:t xml:space="preserve"> strengthen the final submission. By developing a more critical discussion of risks, integrating stronger academic evidence and improving access to my references through a QR code, I believe the final project management plan will be more comprehensive, credible and professionally presented.</w:t>
      </w:r>
    </w:p>
    <w:p w14:paraId="275E4AC8" w14:textId="2ED0858B" w:rsidR="00366B14" w:rsidRPr="0066740D" w:rsidRDefault="0066740D" w:rsidP="00366B14">
      <w:pPr>
        <w:pStyle w:val="Heading1"/>
        <w:rPr>
          <w:rFonts w:ascii="Arial" w:eastAsia="Times New Roman" w:hAnsi="Arial" w:cs="Arial"/>
          <w:b/>
          <w:bCs/>
          <w:sz w:val="24"/>
          <w:szCs w:val="24"/>
          <w:lang w:eastAsia="en-GB"/>
        </w:rPr>
      </w:pPr>
      <w:bookmarkStart w:id="3" w:name="_Toc235652781"/>
      <w:r w:rsidRPr="0066740D">
        <w:rPr>
          <w:rFonts w:ascii="Arial" w:eastAsia="Times New Roman" w:hAnsi="Arial" w:cs="Arial"/>
          <w:b/>
          <w:bCs/>
          <w:sz w:val="24"/>
          <w:szCs w:val="24"/>
          <w:lang w:eastAsia="en-GB"/>
        </w:rPr>
        <w:t>4</w:t>
      </w:r>
      <w:r w:rsidR="00366B14" w:rsidRPr="0066740D">
        <w:rPr>
          <w:rFonts w:ascii="Arial" w:eastAsia="Times New Roman" w:hAnsi="Arial" w:cs="Arial"/>
          <w:b/>
          <w:bCs/>
          <w:sz w:val="24"/>
          <w:szCs w:val="24"/>
          <w:lang w:eastAsia="en-GB"/>
        </w:rPr>
        <w:t xml:space="preserve">. </w:t>
      </w:r>
      <w:r w:rsidR="005E7BA1" w:rsidRPr="0066740D">
        <w:rPr>
          <w:rFonts w:ascii="Arial" w:eastAsia="Times New Roman" w:hAnsi="Arial" w:cs="Arial"/>
          <w:b/>
          <w:bCs/>
          <w:sz w:val="24"/>
          <w:szCs w:val="24"/>
          <w:lang w:eastAsia="en-GB"/>
        </w:rPr>
        <w:t>Introduction</w:t>
      </w:r>
      <w:bookmarkEnd w:id="3"/>
    </w:p>
    <w:p w14:paraId="67679998" w14:textId="77777777" w:rsidR="00366B14" w:rsidRPr="00B12F69" w:rsidRDefault="00366B14" w:rsidP="00B12F69">
      <w:pPr>
        <w:spacing w:line="360" w:lineRule="auto"/>
        <w:rPr>
          <w:rFonts w:ascii="Arial" w:hAnsi="Arial" w:cs="Arial"/>
          <w:sz w:val="22"/>
          <w:szCs w:val="22"/>
          <w:lang w:eastAsia="en-GB"/>
        </w:rPr>
      </w:pPr>
      <w:r w:rsidRPr="00B12F69">
        <w:rPr>
          <w:rFonts w:ascii="Arial" w:hAnsi="Arial" w:cs="Arial"/>
          <w:sz w:val="22"/>
          <w:szCs w:val="22"/>
          <w:lang w:eastAsia="en-GB"/>
        </w:rPr>
        <w:t>Managing major infrastructure projects is rarely straightforward. They involve large budgets, tight deadlines and the coordination of many different organisations, all of which can affect whether a project is delivered successfully. A structured project management approach helps to plan activities, manage resources and respond to challenges as they arise, increasing the likelihood of achieving the project's objectives (Project Management Institute (PMI), 2021).</w:t>
      </w:r>
    </w:p>
    <w:p w14:paraId="0C7C4C3D" w14:textId="77777777" w:rsidR="00366B14" w:rsidRPr="00B12F69" w:rsidRDefault="00366B14" w:rsidP="00B12F69">
      <w:pPr>
        <w:spacing w:line="360" w:lineRule="auto"/>
        <w:rPr>
          <w:rFonts w:ascii="Arial" w:hAnsi="Arial" w:cs="Arial"/>
          <w:sz w:val="22"/>
          <w:szCs w:val="22"/>
          <w:lang w:eastAsia="en-GB"/>
        </w:rPr>
      </w:pPr>
      <w:r w:rsidRPr="00B12F69">
        <w:rPr>
          <w:rFonts w:ascii="Arial" w:hAnsi="Arial" w:cs="Arial"/>
          <w:sz w:val="22"/>
          <w:szCs w:val="22"/>
          <w:lang w:eastAsia="en-GB"/>
        </w:rPr>
        <w:t>This report focuses on the redevelopment of the Central Transport Hub, a project that aims to replace ageing infrastructure with a modern, safe and accessible transport facility. As an important transport interchange, the hub plays a key role in connecting people with employment, education and other services. Redeveloping the site will improve the passenger experience, increase operational efficiency and support future growth within the area.</w:t>
      </w:r>
    </w:p>
    <w:p w14:paraId="178588D8" w14:textId="77777777" w:rsidR="00366B14" w:rsidRPr="00B12F69" w:rsidRDefault="00366B14" w:rsidP="00B12F69">
      <w:pPr>
        <w:spacing w:line="360" w:lineRule="auto"/>
        <w:rPr>
          <w:rFonts w:ascii="Arial" w:hAnsi="Arial" w:cs="Arial"/>
          <w:sz w:val="22"/>
          <w:szCs w:val="22"/>
          <w:lang w:eastAsia="en-GB"/>
        </w:rPr>
      </w:pPr>
      <w:r w:rsidRPr="00B12F69">
        <w:rPr>
          <w:rFonts w:ascii="Arial" w:hAnsi="Arial" w:cs="Arial"/>
          <w:sz w:val="22"/>
          <w:szCs w:val="22"/>
          <w:lang w:eastAsia="en-GB"/>
        </w:rPr>
        <w:lastRenderedPageBreak/>
        <w:t xml:space="preserve">The report applies recognised project management principles to show how the redevelopment could be planned and delivered effectively. It examines the project's scope, work breakdown structure, schedule, stakeholder involvement, resource allocation and potential risks before considering the overall approach to successful delivery. To support the discussion, the report draws on established guidance from the </w:t>
      </w:r>
      <w:r w:rsidRPr="00B12F69">
        <w:rPr>
          <w:rFonts w:ascii="Arial" w:hAnsi="Arial" w:cs="Arial"/>
          <w:i/>
          <w:iCs/>
          <w:sz w:val="22"/>
          <w:szCs w:val="22"/>
          <w:lang w:eastAsia="en-GB"/>
        </w:rPr>
        <w:t>PMBOK® Guide</w:t>
      </w:r>
      <w:r w:rsidRPr="00B12F69">
        <w:rPr>
          <w:rFonts w:ascii="Arial" w:hAnsi="Arial" w:cs="Arial"/>
          <w:sz w:val="22"/>
          <w:szCs w:val="22"/>
          <w:lang w:eastAsia="en-GB"/>
        </w:rPr>
        <w:t xml:space="preserve"> (Project Management Institute (PMI), 2021), the </w:t>
      </w:r>
      <w:r w:rsidRPr="00B12F69">
        <w:rPr>
          <w:rFonts w:ascii="Arial" w:hAnsi="Arial" w:cs="Arial"/>
          <w:i/>
          <w:iCs/>
          <w:sz w:val="22"/>
          <w:szCs w:val="22"/>
          <w:lang w:eastAsia="en-GB"/>
        </w:rPr>
        <w:t>RIBA Plan of Work 2020</w:t>
      </w:r>
      <w:r w:rsidRPr="00B12F69">
        <w:rPr>
          <w:rFonts w:ascii="Arial" w:hAnsi="Arial" w:cs="Arial"/>
          <w:sz w:val="22"/>
          <w:szCs w:val="22"/>
          <w:lang w:eastAsia="en-GB"/>
        </w:rPr>
        <w:t xml:space="preserve"> (Royal Institute of British Architects (RIBA), 2020) and the </w:t>
      </w:r>
      <w:r w:rsidRPr="00B12F69">
        <w:rPr>
          <w:rFonts w:ascii="Arial" w:hAnsi="Arial" w:cs="Arial"/>
          <w:i/>
          <w:iCs/>
          <w:sz w:val="22"/>
          <w:szCs w:val="22"/>
          <w:lang w:eastAsia="en-GB"/>
        </w:rPr>
        <w:t>APM Body of Knowledge</w:t>
      </w:r>
      <w:r w:rsidRPr="00B12F69">
        <w:rPr>
          <w:rFonts w:ascii="Arial" w:hAnsi="Arial" w:cs="Arial"/>
          <w:sz w:val="22"/>
          <w:szCs w:val="22"/>
          <w:lang w:eastAsia="en-GB"/>
        </w:rPr>
        <w:t xml:space="preserve"> (Association for Project Management (APM), 2022).</w:t>
      </w:r>
    </w:p>
    <w:p w14:paraId="2A296771" w14:textId="788E26D2" w:rsidR="004908F4" w:rsidRPr="0066740D" w:rsidRDefault="007043C0" w:rsidP="004908F4">
      <w:pPr>
        <w:pStyle w:val="Heading1"/>
        <w:rPr>
          <w:rFonts w:ascii="Arial" w:eastAsia="Times New Roman" w:hAnsi="Arial" w:cs="Arial"/>
          <w:b/>
          <w:bCs/>
          <w:sz w:val="24"/>
          <w:szCs w:val="24"/>
          <w:lang w:eastAsia="en-GB"/>
        </w:rPr>
      </w:pPr>
      <w:bookmarkStart w:id="4" w:name="_Toc235652782"/>
      <w:r w:rsidRPr="0066740D">
        <w:rPr>
          <w:rFonts w:ascii="Arial" w:eastAsia="Times New Roman" w:hAnsi="Arial" w:cs="Arial"/>
          <w:b/>
          <w:bCs/>
          <w:sz w:val="24"/>
          <w:szCs w:val="24"/>
          <w:lang w:eastAsia="en-GB"/>
        </w:rPr>
        <w:t xml:space="preserve">5. </w:t>
      </w:r>
      <w:r w:rsidR="00EB25BD" w:rsidRPr="0066740D">
        <w:rPr>
          <w:rFonts w:ascii="Arial" w:eastAsia="Times New Roman" w:hAnsi="Arial" w:cs="Arial"/>
          <w:b/>
          <w:bCs/>
          <w:sz w:val="24"/>
          <w:szCs w:val="24"/>
          <w:lang w:eastAsia="en-GB"/>
        </w:rPr>
        <w:t xml:space="preserve">Project </w:t>
      </w:r>
      <w:r w:rsidR="004908F4" w:rsidRPr="0066740D">
        <w:rPr>
          <w:rFonts w:ascii="Arial" w:eastAsia="Times New Roman" w:hAnsi="Arial" w:cs="Arial"/>
          <w:b/>
          <w:bCs/>
          <w:sz w:val="24"/>
          <w:szCs w:val="24"/>
          <w:lang w:eastAsia="en-GB"/>
        </w:rPr>
        <w:t>Description</w:t>
      </w:r>
      <w:bookmarkEnd w:id="4"/>
    </w:p>
    <w:p w14:paraId="117225BC" w14:textId="77777777" w:rsidR="004908F4" w:rsidRPr="00B12F69" w:rsidRDefault="004908F4" w:rsidP="00B12F69">
      <w:pPr>
        <w:spacing w:line="360" w:lineRule="auto"/>
        <w:rPr>
          <w:rFonts w:ascii="Arial" w:hAnsi="Arial" w:cs="Arial"/>
          <w:sz w:val="22"/>
          <w:szCs w:val="22"/>
          <w:lang w:eastAsia="en-GB"/>
        </w:rPr>
      </w:pPr>
      <w:r w:rsidRPr="00B12F69">
        <w:rPr>
          <w:rFonts w:ascii="Arial" w:hAnsi="Arial" w:cs="Arial"/>
          <w:sz w:val="22"/>
          <w:szCs w:val="22"/>
          <w:lang w:eastAsia="en-GB"/>
        </w:rPr>
        <w:t>The project chosen for this report is the redevelopment of the Central Transport Hub, led by Network Rail. The existing transport hub has become outdated and is no longer able to support current passenger demand or meet modern accessibility requirements. With more people relying on public transport and expectations continuing to increase, investment in a new and improved facility has become necessary.</w:t>
      </w:r>
    </w:p>
    <w:p w14:paraId="631E52F2" w14:textId="77777777" w:rsidR="004908F4" w:rsidRPr="00B12F69" w:rsidRDefault="004908F4" w:rsidP="00B12F69">
      <w:pPr>
        <w:spacing w:line="360" w:lineRule="auto"/>
        <w:rPr>
          <w:rFonts w:ascii="Arial" w:hAnsi="Arial" w:cs="Arial"/>
          <w:sz w:val="22"/>
          <w:szCs w:val="22"/>
          <w:lang w:eastAsia="en-GB"/>
        </w:rPr>
      </w:pPr>
      <w:r w:rsidRPr="00B12F69">
        <w:rPr>
          <w:rFonts w:ascii="Arial" w:hAnsi="Arial" w:cs="Arial"/>
          <w:sz w:val="22"/>
          <w:szCs w:val="22"/>
          <w:lang w:eastAsia="en-GB"/>
        </w:rPr>
        <w:t>The redevelopment will replace the existing infrastructure with a modern transport hub that is designed to improve safety, accessibility and the overall passenger experience. The project includes upgraded platforms, step-free access, improved waiting areas, modern passenger information systems and better connections with other forms of transport, including buses, taxis and cycling routes. Where possible, sustainable construction methods and energy-efficient features will also be incorporated into the development.</w:t>
      </w:r>
    </w:p>
    <w:p w14:paraId="1D60E9DA" w14:textId="77777777" w:rsidR="004908F4" w:rsidRPr="00B12F69" w:rsidRDefault="004908F4" w:rsidP="00B12F69">
      <w:pPr>
        <w:spacing w:line="360" w:lineRule="auto"/>
        <w:rPr>
          <w:rFonts w:ascii="Arial" w:hAnsi="Arial" w:cs="Arial"/>
          <w:sz w:val="22"/>
          <w:szCs w:val="22"/>
          <w:lang w:eastAsia="en-GB"/>
        </w:rPr>
      </w:pPr>
      <w:r w:rsidRPr="00B12F69">
        <w:rPr>
          <w:rFonts w:ascii="Arial" w:hAnsi="Arial" w:cs="Arial"/>
          <w:sz w:val="22"/>
          <w:szCs w:val="22"/>
          <w:lang w:eastAsia="en-GB"/>
        </w:rPr>
        <w:t>As with any major infrastructure project, successful delivery will depend on effective coordination between a range of stakeholders. Network Rail will work alongside local authorities, contractors, transport operators and the local community to ensure the project progresses as planned while keeping disruption to a minimum.</w:t>
      </w:r>
    </w:p>
    <w:p w14:paraId="52315E25" w14:textId="6BE2D4FC" w:rsidR="00EB25BD" w:rsidRPr="00B12F69" w:rsidRDefault="004908F4" w:rsidP="00B12F69">
      <w:pPr>
        <w:spacing w:line="360" w:lineRule="auto"/>
        <w:rPr>
          <w:rFonts w:ascii="Arial" w:hAnsi="Arial" w:cs="Arial"/>
          <w:sz w:val="22"/>
          <w:szCs w:val="22"/>
          <w:lang w:eastAsia="en-GB"/>
        </w:rPr>
      </w:pPr>
      <w:r w:rsidRPr="00B12F69">
        <w:rPr>
          <w:rFonts w:ascii="Arial" w:hAnsi="Arial" w:cs="Arial"/>
          <w:sz w:val="22"/>
          <w:szCs w:val="22"/>
          <w:lang w:eastAsia="en-GB"/>
        </w:rPr>
        <w:t>The overall aim of the redevelopment is to provide a transport hub that meets current needs while supporting future growth. Completing the project on time and within budget will be important, but its long-term success will also depend on delivering a facility that is safe, reliable and capable of serving the community for many years to come (Project Management Institute (PMI), 2021).</w:t>
      </w:r>
    </w:p>
    <w:p w14:paraId="0843A1BB" w14:textId="1A90F81A" w:rsidR="00DE0CD8" w:rsidRPr="0066740D" w:rsidRDefault="0066740D" w:rsidP="00DE0CD8">
      <w:pPr>
        <w:pStyle w:val="Heading1"/>
        <w:rPr>
          <w:rFonts w:ascii="Arial" w:eastAsia="Times New Roman" w:hAnsi="Arial" w:cs="Arial"/>
          <w:b/>
          <w:bCs/>
          <w:sz w:val="24"/>
          <w:szCs w:val="24"/>
          <w:lang w:eastAsia="en-GB"/>
        </w:rPr>
      </w:pPr>
      <w:bookmarkStart w:id="5" w:name="_Toc235652783"/>
      <w:r w:rsidRPr="0066740D">
        <w:rPr>
          <w:rFonts w:ascii="Arial" w:eastAsia="Times New Roman" w:hAnsi="Arial" w:cs="Arial"/>
          <w:b/>
          <w:bCs/>
          <w:sz w:val="24"/>
          <w:szCs w:val="24"/>
          <w:lang w:eastAsia="en-GB"/>
        </w:rPr>
        <w:t xml:space="preserve">6. </w:t>
      </w:r>
      <w:r w:rsidR="00C837FA" w:rsidRPr="0066740D">
        <w:rPr>
          <w:rFonts w:ascii="Arial" w:eastAsia="Times New Roman" w:hAnsi="Arial" w:cs="Arial"/>
          <w:b/>
          <w:bCs/>
          <w:sz w:val="24"/>
          <w:szCs w:val="24"/>
          <w:lang w:eastAsia="en-GB"/>
        </w:rPr>
        <w:t>Project Scope</w:t>
      </w:r>
      <w:bookmarkEnd w:id="5"/>
      <w:r w:rsidR="00C837FA" w:rsidRPr="0066740D">
        <w:rPr>
          <w:rFonts w:ascii="Arial" w:eastAsia="Times New Roman" w:hAnsi="Arial" w:cs="Arial"/>
          <w:b/>
          <w:bCs/>
          <w:sz w:val="24"/>
          <w:szCs w:val="24"/>
          <w:lang w:eastAsia="en-GB"/>
        </w:rPr>
        <w:t xml:space="preserve"> </w:t>
      </w:r>
    </w:p>
    <w:p w14:paraId="25A03FB4" w14:textId="77777777" w:rsidR="00DE0CD8" w:rsidRPr="00B12F69" w:rsidRDefault="00DE0CD8" w:rsidP="00B12F69">
      <w:pPr>
        <w:spacing w:line="360" w:lineRule="auto"/>
        <w:rPr>
          <w:rFonts w:ascii="Arial" w:hAnsi="Arial" w:cs="Arial"/>
          <w:sz w:val="22"/>
          <w:szCs w:val="22"/>
          <w:lang w:eastAsia="en-GB"/>
        </w:rPr>
      </w:pPr>
      <w:r w:rsidRPr="00B12F69">
        <w:rPr>
          <w:rFonts w:ascii="Arial" w:hAnsi="Arial" w:cs="Arial"/>
          <w:sz w:val="22"/>
          <w:szCs w:val="22"/>
          <w:lang w:eastAsia="en-GB"/>
        </w:rPr>
        <w:t xml:space="preserve">Defining the project scope at the beginning of the redevelopment is essential because it establishes what the project will deliver and helps keep the work focused throughout construction. Without a clear scope, there is a greater risk of changes being introduced that </w:t>
      </w:r>
      <w:r w:rsidRPr="00B12F69">
        <w:rPr>
          <w:rFonts w:ascii="Arial" w:hAnsi="Arial" w:cs="Arial"/>
          <w:sz w:val="22"/>
          <w:szCs w:val="22"/>
          <w:lang w:eastAsia="en-GB"/>
        </w:rPr>
        <w:lastRenderedPageBreak/>
        <w:t>can affect the budget, programme and overall success of the project (Project Management Institute (PMI), 2021).</w:t>
      </w:r>
    </w:p>
    <w:p w14:paraId="0FB89BC9" w14:textId="77777777" w:rsidR="00DE0CD8" w:rsidRPr="00B12F69" w:rsidRDefault="00DE0CD8" w:rsidP="00B12F69">
      <w:pPr>
        <w:spacing w:line="360" w:lineRule="auto"/>
        <w:rPr>
          <w:rFonts w:ascii="Arial" w:hAnsi="Arial" w:cs="Arial"/>
          <w:sz w:val="22"/>
          <w:szCs w:val="22"/>
          <w:lang w:eastAsia="en-GB"/>
        </w:rPr>
      </w:pPr>
      <w:r w:rsidRPr="00B12F69">
        <w:rPr>
          <w:rFonts w:ascii="Arial" w:hAnsi="Arial" w:cs="Arial"/>
          <w:sz w:val="22"/>
          <w:szCs w:val="22"/>
          <w:lang w:eastAsia="en-GB"/>
        </w:rPr>
        <w:t>The redevelopment of the Central Transport Hub will involve replacing the existing station with a modern facility that better meets the needs of passengers. The work includes demolishing outdated infrastructure, constructing new platforms and station buildings, improving accessibility through step-free access, upgrading passenger information systems and providing better waiting areas. The project will also improve connections with buses, taxis and cycling routes, creating a transport hub that is easier to use and better connected.</w:t>
      </w:r>
    </w:p>
    <w:p w14:paraId="383D14C2" w14:textId="77777777" w:rsidR="00DE0CD8" w:rsidRPr="00B12F69" w:rsidRDefault="00DE0CD8" w:rsidP="00B12F69">
      <w:pPr>
        <w:spacing w:line="360" w:lineRule="auto"/>
        <w:rPr>
          <w:rFonts w:ascii="Arial" w:hAnsi="Arial" w:cs="Arial"/>
          <w:sz w:val="22"/>
          <w:szCs w:val="22"/>
          <w:lang w:eastAsia="en-GB"/>
        </w:rPr>
      </w:pPr>
      <w:r w:rsidRPr="00B12F69">
        <w:rPr>
          <w:rFonts w:ascii="Arial" w:hAnsi="Arial" w:cs="Arial"/>
          <w:sz w:val="22"/>
          <w:szCs w:val="22"/>
          <w:lang w:eastAsia="en-GB"/>
        </w:rPr>
        <w:t>To avoid unnecessary delays and additional costs, it is equally important to be clear about what the project will not include. Wider road improvements, changes to rail services and commercial developments outside the transport hub fall beyond the agreed scope of the redevelopment. Defining these boundaries helps reduce the risk of scope creep and keeps attention on the project's main objectives (Association for Project Management (APM), 2022).</w:t>
      </w:r>
    </w:p>
    <w:p w14:paraId="1A522CCC" w14:textId="77777777" w:rsidR="00DE0CD8" w:rsidRPr="00B12F69" w:rsidRDefault="00DE0CD8" w:rsidP="00B12F69">
      <w:pPr>
        <w:spacing w:line="360" w:lineRule="auto"/>
        <w:rPr>
          <w:rFonts w:ascii="Arial" w:hAnsi="Arial" w:cs="Arial"/>
          <w:sz w:val="22"/>
          <w:szCs w:val="22"/>
          <w:lang w:eastAsia="en-GB"/>
        </w:rPr>
      </w:pPr>
      <w:r w:rsidRPr="00B12F69">
        <w:rPr>
          <w:rFonts w:ascii="Arial" w:hAnsi="Arial" w:cs="Arial"/>
          <w:sz w:val="22"/>
          <w:szCs w:val="22"/>
          <w:lang w:eastAsia="en-GB"/>
        </w:rPr>
        <w:t>If changes are proposed during delivery, they should be assessed through a formal change control process before any work is approved. This allows the impact on cost, time and resources to be considered, helping the project remain aligned with its original objectives while delivering the expected outcomes for Network Rail and the local community.</w:t>
      </w:r>
    </w:p>
    <w:p w14:paraId="6E09704A" w14:textId="2CCD1A44" w:rsidR="00B136D0" w:rsidRPr="0066740D" w:rsidRDefault="0066740D" w:rsidP="00DE0CD8">
      <w:pPr>
        <w:pStyle w:val="Heading1"/>
        <w:rPr>
          <w:rFonts w:ascii="Arial" w:eastAsia="Times New Roman" w:hAnsi="Arial" w:cs="Arial"/>
          <w:b/>
          <w:bCs/>
          <w:sz w:val="24"/>
          <w:szCs w:val="24"/>
          <w:lang w:eastAsia="en-GB"/>
        </w:rPr>
      </w:pPr>
      <w:bookmarkStart w:id="6" w:name="_Toc235652784"/>
      <w:r w:rsidRPr="0066740D">
        <w:rPr>
          <w:rFonts w:ascii="Arial" w:eastAsia="Times New Roman" w:hAnsi="Arial" w:cs="Arial"/>
          <w:b/>
          <w:bCs/>
          <w:sz w:val="24"/>
          <w:szCs w:val="24"/>
          <w:lang w:eastAsia="en-GB"/>
        </w:rPr>
        <w:t xml:space="preserve">7. </w:t>
      </w:r>
      <w:r w:rsidR="00D167C0" w:rsidRPr="0066740D">
        <w:rPr>
          <w:rFonts w:ascii="Arial" w:eastAsia="Times New Roman" w:hAnsi="Arial" w:cs="Arial"/>
          <w:b/>
          <w:bCs/>
          <w:sz w:val="24"/>
          <w:szCs w:val="24"/>
          <w:lang w:eastAsia="en-GB"/>
        </w:rPr>
        <w:t>Work Breakdown Structure (WBS)</w:t>
      </w:r>
      <w:bookmarkEnd w:id="6"/>
    </w:p>
    <w:p w14:paraId="0BD1C887" w14:textId="77777777" w:rsidR="00B50299" w:rsidRPr="004C2AE0" w:rsidRDefault="0048419F" w:rsidP="004C2AE0">
      <w:pPr>
        <w:spacing w:line="360" w:lineRule="auto"/>
        <w:rPr>
          <w:rFonts w:ascii="Arial" w:hAnsi="Arial" w:cs="Arial"/>
          <w:b/>
          <w:bCs/>
          <w:sz w:val="22"/>
          <w:szCs w:val="22"/>
          <w:lang w:eastAsia="en-GB"/>
        </w:rPr>
      </w:pPr>
      <w:r w:rsidRPr="004C2AE0">
        <w:rPr>
          <w:rFonts w:ascii="Arial" w:hAnsi="Arial" w:cs="Arial"/>
          <w:sz w:val="22"/>
          <w:szCs w:val="22"/>
          <w:lang w:eastAsia="en-GB"/>
        </w:rPr>
        <w:t>Before the redevelopment begins, the project needs to be organised into clear and manageable sections so that each stage can be planned and delivered efficiently. A Work Breakdown Structure (WBS) provides a practical way of doing this by dividing the project into smaller work packages, making it easier to assign responsibilities, estimate costs and monitor progress throughout the redevelopment. This structured approach also helps reduce the risk of important activities being overlooked and provides a solid foundation for scheduling and resource planning (Kerzner, 2022).</w:t>
      </w:r>
    </w:p>
    <w:p w14:paraId="78EA70A6" w14:textId="4696373C" w:rsidR="00D167C0" w:rsidRPr="00D82163" w:rsidRDefault="00D167C0" w:rsidP="00D82163">
      <w:pPr>
        <w:spacing w:line="360" w:lineRule="auto"/>
        <w:rPr>
          <w:rFonts w:ascii="Arial" w:hAnsi="Arial" w:cs="Arial"/>
          <w:sz w:val="22"/>
          <w:szCs w:val="22"/>
          <w:lang w:eastAsia="en-GB"/>
        </w:rPr>
      </w:pPr>
      <w:r w:rsidRPr="00D82163">
        <w:rPr>
          <w:rFonts w:ascii="Arial" w:hAnsi="Arial" w:cs="Arial"/>
          <w:b/>
          <w:bCs/>
          <w:sz w:val="22"/>
          <w:szCs w:val="22"/>
          <w:lang w:eastAsia="en-GB"/>
        </w:rPr>
        <w:t>Work Breakdown Structure</w:t>
      </w:r>
    </w:p>
    <w:p w14:paraId="54F09BD2" w14:textId="77777777" w:rsidR="00D167C0" w:rsidRPr="00D82163" w:rsidRDefault="00D167C0" w:rsidP="00D82163">
      <w:pPr>
        <w:spacing w:line="360" w:lineRule="auto"/>
        <w:rPr>
          <w:rFonts w:ascii="Arial" w:hAnsi="Arial" w:cs="Arial"/>
          <w:sz w:val="22"/>
          <w:szCs w:val="22"/>
          <w:lang w:eastAsia="en-GB"/>
        </w:rPr>
      </w:pPr>
      <w:r w:rsidRPr="00D82163">
        <w:rPr>
          <w:rFonts w:ascii="Arial" w:hAnsi="Arial" w:cs="Arial"/>
          <w:b/>
          <w:bCs/>
          <w:sz w:val="22"/>
          <w:szCs w:val="22"/>
          <w:lang w:eastAsia="en-GB"/>
        </w:rPr>
        <w:t>Central Transport Hub Redevelopment</w:t>
      </w:r>
    </w:p>
    <w:p w14:paraId="2D96A986" w14:textId="77777777" w:rsidR="00D167C0" w:rsidRPr="00D82163" w:rsidRDefault="00D167C0" w:rsidP="00D82163">
      <w:pPr>
        <w:spacing w:line="360" w:lineRule="auto"/>
        <w:rPr>
          <w:rFonts w:ascii="Arial" w:hAnsi="Arial" w:cs="Arial"/>
          <w:sz w:val="22"/>
          <w:szCs w:val="22"/>
          <w:lang w:eastAsia="en-GB"/>
        </w:rPr>
      </w:pPr>
      <w:r w:rsidRPr="00D82163">
        <w:rPr>
          <w:rFonts w:ascii="Arial" w:hAnsi="Arial" w:cs="Arial"/>
          <w:b/>
          <w:bCs/>
          <w:sz w:val="22"/>
          <w:szCs w:val="22"/>
          <w:lang w:eastAsia="en-GB"/>
        </w:rPr>
        <w:t>Project Management</w:t>
      </w:r>
    </w:p>
    <w:p w14:paraId="07F2322E" w14:textId="77777777" w:rsidR="00D167C0" w:rsidRPr="00D82163" w:rsidRDefault="00D167C0" w:rsidP="00D82163">
      <w:pPr>
        <w:numPr>
          <w:ilvl w:val="0"/>
          <w:numId w:val="4"/>
        </w:numPr>
        <w:spacing w:line="360" w:lineRule="auto"/>
        <w:rPr>
          <w:rFonts w:ascii="Arial" w:hAnsi="Arial" w:cs="Arial"/>
          <w:sz w:val="22"/>
          <w:szCs w:val="22"/>
          <w:lang w:eastAsia="en-GB"/>
        </w:rPr>
      </w:pPr>
      <w:r w:rsidRPr="00D82163">
        <w:rPr>
          <w:rFonts w:ascii="Arial" w:hAnsi="Arial" w:cs="Arial"/>
          <w:sz w:val="22"/>
          <w:szCs w:val="22"/>
          <w:lang w:eastAsia="en-GB"/>
        </w:rPr>
        <w:t>Project planning</w:t>
      </w:r>
    </w:p>
    <w:p w14:paraId="717BC089" w14:textId="77777777" w:rsidR="00D167C0" w:rsidRPr="00D82163" w:rsidRDefault="00D167C0" w:rsidP="00D82163">
      <w:pPr>
        <w:numPr>
          <w:ilvl w:val="0"/>
          <w:numId w:val="4"/>
        </w:numPr>
        <w:spacing w:line="360" w:lineRule="auto"/>
        <w:rPr>
          <w:rFonts w:ascii="Arial" w:hAnsi="Arial" w:cs="Arial"/>
          <w:sz w:val="22"/>
          <w:szCs w:val="22"/>
          <w:lang w:eastAsia="en-GB"/>
        </w:rPr>
      </w:pPr>
      <w:r w:rsidRPr="00D82163">
        <w:rPr>
          <w:rFonts w:ascii="Arial" w:hAnsi="Arial" w:cs="Arial"/>
          <w:sz w:val="22"/>
          <w:szCs w:val="22"/>
          <w:lang w:eastAsia="en-GB"/>
        </w:rPr>
        <w:t>Cost and budget control</w:t>
      </w:r>
    </w:p>
    <w:p w14:paraId="33963FF5" w14:textId="77777777" w:rsidR="00D167C0" w:rsidRPr="00D82163" w:rsidRDefault="00D167C0" w:rsidP="00D82163">
      <w:pPr>
        <w:numPr>
          <w:ilvl w:val="0"/>
          <w:numId w:val="4"/>
        </w:numPr>
        <w:spacing w:line="360" w:lineRule="auto"/>
        <w:rPr>
          <w:rFonts w:ascii="Arial" w:hAnsi="Arial" w:cs="Arial"/>
          <w:sz w:val="22"/>
          <w:szCs w:val="22"/>
          <w:lang w:eastAsia="en-GB"/>
        </w:rPr>
      </w:pPr>
      <w:r w:rsidRPr="00D82163">
        <w:rPr>
          <w:rFonts w:ascii="Arial" w:hAnsi="Arial" w:cs="Arial"/>
          <w:sz w:val="22"/>
          <w:szCs w:val="22"/>
          <w:lang w:eastAsia="en-GB"/>
        </w:rPr>
        <w:lastRenderedPageBreak/>
        <w:t>Procurement</w:t>
      </w:r>
    </w:p>
    <w:p w14:paraId="26205AF8" w14:textId="77777777" w:rsidR="00D167C0" w:rsidRPr="00D82163" w:rsidRDefault="00D167C0" w:rsidP="00D82163">
      <w:pPr>
        <w:numPr>
          <w:ilvl w:val="0"/>
          <w:numId w:val="4"/>
        </w:numPr>
        <w:spacing w:line="360" w:lineRule="auto"/>
        <w:rPr>
          <w:rFonts w:ascii="Arial" w:hAnsi="Arial" w:cs="Arial"/>
          <w:sz w:val="22"/>
          <w:szCs w:val="22"/>
          <w:lang w:eastAsia="en-GB"/>
        </w:rPr>
      </w:pPr>
      <w:r w:rsidRPr="00D82163">
        <w:rPr>
          <w:rFonts w:ascii="Arial" w:hAnsi="Arial" w:cs="Arial"/>
          <w:sz w:val="22"/>
          <w:szCs w:val="22"/>
          <w:lang w:eastAsia="en-GB"/>
        </w:rPr>
        <w:t>Progress reporting</w:t>
      </w:r>
    </w:p>
    <w:p w14:paraId="424EA214" w14:textId="77777777" w:rsidR="00D167C0" w:rsidRPr="00D82163" w:rsidRDefault="00D167C0" w:rsidP="00D82163">
      <w:pPr>
        <w:spacing w:line="360" w:lineRule="auto"/>
        <w:rPr>
          <w:rFonts w:ascii="Arial" w:hAnsi="Arial" w:cs="Arial"/>
          <w:sz w:val="22"/>
          <w:szCs w:val="22"/>
          <w:lang w:eastAsia="en-GB"/>
        </w:rPr>
      </w:pPr>
      <w:r w:rsidRPr="00D82163">
        <w:rPr>
          <w:rFonts w:ascii="Arial" w:hAnsi="Arial" w:cs="Arial"/>
          <w:b/>
          <w:bCs/>
          <w:sz w:val="22"/>
          <w:szCs w:val="22"/>
          <w:lang w:eastAsia="en-GB"/>
        </w:rPr>
        <w:t>Site Preparation</w:t>
      </w:r>
    </w:p>
    <w:p w14:paraId="5DACA5C4" w14:textId="77777777" w:rsidR="00D167C0" w:rsidRPr="00D82163" w:rsidRDefault="00D167C0" w:rsidP="00D82163">
      <w:pPr>
        <w:numPr>
          <w:ilvl w:val="0"/>
          <w:numId w:val="5"/>
        </w:numPr>
        <w:spacing w:line="360" w:lineRule="auto"/>
        <w:rPr>
          <w:rFonts w:ascii="Arial" w:hAnsi="Arial" w:cs="Arial"/>
          <w:sz w:val="22"/>
          <w:szCs w:val="22"/>
          <w:lang w:eastAsia="en-GB"/>
        </w:rPr>
      </w:pPr>
      <w:r w:rsidRPr="00D82163">
        <w:rPr>
          <w:rFonts w:ascii="Arial" w:hAnsi="Arial" w:cs="Arial"/>
          <w:sz w:val="22"/>
          <w:szCs w:val="22"/>
          <w:lang w:eastAsia="en-GB"/>
        </w:rPr>
        <w:t>Site investigations and surveys</w:t>
      </w:r>
    </w:p>
    <w:p w14:paraId="43603B80" w14:textId="77777777" w:rsidR="00D167C0" w:rsidRPr="00D82163" w:rsidRDefault="00D167C0" w:rsidP="00D82163">
      <w:pPr>
        <w:numPr>
          <w:ilvl w:val="0"/>
          <w:numId w:val="5"/>
        </w:numPr>
        <w:spacing w:line="360" w:lineRule="auto"/>
        <w:rPr>
          <w:rFonts w:ascii="Arial" w:hAnsi="Arial" w:cs="Arial"/>
          <w:sz w:val="22"/>
          <w:szCs w:val="22"/>
          <w:lang w:eastAsia="en-GB"/>
        </w:rPr>
      </w:pPr>
      <w:r w:rsidRPr="00D82163">
        <w:rPr>
          <w:rFonts w:ascii="Arial" w:hAnsi="Arial" w:cs="Arial"/>
          <w:sz w:val="22"/>
          <w:szCs w:val="22"/>
          <w:lang w:eastAsia="en-GB"/>
        </w:rPr>
        <w:t>Utility diversions</w:t>
      </w:r>
    </w:p>
    <w:p w14:paraId="5DD77B89" w14:textId="77777777" w:rsidR="00D167C0" w:rsidRPr="00D82163" w:rsidRDefault="00D167C0" w:rsidP="00D82163">
      <w:pPr>
        <w:numPr>
          <w:ilvl w:val="0"/>
          <w:numId w:val="5"/>
        </w:numPr>
        <w:spacing w:line="360" w:lineRule="auto"/>
        <w:rPr>
          <w:rFonts w:ascii="Arial" w:hAnsi="Arial" w:cs="Arial"/>
          <w:sz w:val="22"/>
          <w:szCs w:val="22"/>
          <w:lang w:eastAsia="en-GB"/>
        </w:rPr>
      </w:pPr>
      <w:r w:rsidRPr="00D82163">
        <w:rPr>
          <w:rFonts w:ascii="Arial" w:hAnsi="Arial" w:cs="Arial"/>
          <w:sz w:val="22"/>
          <w:szCs w:val="22"/>
          <w:lang w:eastAsia="en-GB"/>
        </w:rPr>
        <w:t>Demolition of existing structures</w:t>
      </w:r>
    </w:p>
    <w:p w14:paraId="2EAB0F09" w14:textId="77777777" w:rsidR="00D167C0" w:rsidRPr="00D82163" w:rsidRDefault="00D167C0" w:rsidP="00D82163">
      <w:pPr>
        <w:numPr>
          <w:ilvl w:val="0"/>
          <w:numId w:val="5"/>
        </w:numPr>
        <w:spacing w:line="360" w:lineRule="auto"/>
        <w:rPr>
          <w:rFonts w:ascii="Arial" w:hAnsi="Arial" w:cs="Arial"/>
          <w:sz w:val="22"/>
          <w:szCs w:val="22"/>
          <w:lang w:eastAsia="en-GB"/>
        </w:rPr>
      </w:pPr>
      <w:r w:rsidRPr="00D82163">
        <w:rPr>
          <w:rFonts w:ascii="Arial" w:hAnsi="Arial" w:cs="Arial"/>
          <w:sz w:val="22"/>
          <w:szCs w:val="22"/>
          <w:lang w:eastAsia="en-GB"/>
        </w:rPr>
        <w:t>Site clearance</w:t>
      </w:r>
    </w:p>
    <w:p w14:paraId="736CA50F" w14:textId="77777777" w:rsidR="00D167C0" w:rsidRPr="00D82163" w:rsidRDefault="00D167C0" w:rsidP="00D82163">
      <w:pPr>
        <w:spacing w:line="360" w:lineRule="auto"/>
        <w:rPr>
          <w:rFonts w:ascii="Arial" w:hAnsi="Arial" w:cs="Arial"/>
          <w:sz w:val="22"/>
          <w:szCs w:val="22"/>
          <w:lang w:eastAsia="en-GB"/>
        </w:rPr>
      </w:pPr>
      <w:r w:rsidRPr="00D82163">
        <w:rPr>
          <w:rFonts w:ascii="Arial" w:hAnsi="Arial" w:cs="Arial"/>
          <w:b/>
          <w:bCs/>
          <w:sz w:val="22"/>
          <w:szCs w:val="22"/>
          <w:lang w:eastAsia="en-GB"/>
        </w:rPr>
        <w:t>Construction</w:t>
      </w:r>
    </w:p>
    <w:p w14:paraId="2A0513A8" w14:textId="77777777" w:rsidR="00D167C0" w:rsidRPr="00D82163" w:rsidRDefault="00D167C0" w:rsidP="00D82163">
      <w:pPr>
        <w:numPr>
          <w:ilvl w:val="0"/>
          <w:numId w:val="6"/>
        </w:numPr>
        <w:spacing w:line="360" w:lineRule="auto"/>
        <w:rPr>
          <w:rFonts w:ascii="Arial" w:hAnsi="Arial" w:cs="Arial"/>
          <w:sz w:val="22"/>
          <w:szCs w:val="22"/>
          <w:lang w:eastAsia="en-GB"/>
        </w:rPr>
      </w:pPr>
      <w:r w:rsidRPr="00D82163">
        <w:rPr>
          <w:rFonts w:ascii="Arial" w:hAnsi="Arial" w:cs="Arial"/>
          <w:sz w:val="22"/>
          <w:szCs w:val="22"/>
          <w:lang w:eastAsia="en-GB"/>
        </w:rPr>
        <w:t>Foundations</w:t>
      </w:r>
    </w:p>
    <w:p w14:paraId="1FCFDA64" w14:textId="77777777" w:rsidR="00D167C0" w:rsidRPr="00D82163" w:rsidRDefault="00D167C0" w:rsidP="00D82163">
      <w:pPr>
        <w:numPr>
          <w:ilvl w:val="0"/>
          <w:numId w:val="6"/>
        </w:numPr>
        <w:spacing w:line="360" w:lineRule="auto"/>
        <w:rPr>
          <w:rFonts w:ascii="Arial" w:hAnsi="Arial" w:cs="Arial"/>
          <w:sz w:val="22"/>
          <w:szCs w:val="22"/>
          <w:lang w:eastAsia="en-GB"/>
        </w:rPr>
      </w:pPr>
      <w:r w:rsidRPr="00D82163">
        <w:rPr>
          <w:rFonts w:ascii="Arial" w:hAnsi="Arial" w:cs="Arial"/>
          <w:sz w:val="22"/>
          <w:szCs w:val="22"/>
          <w:lang w:eastAsia="en-GB"/>
        </w:rPr>
        <w:t>Platform construction</w:t>
      </w:r>
    </w:p>
    <w:p w14:paraId="03F9F750" w14:textId="77777777" w:rsidR="00D167C0" w:rsidRPr="00D82163" w:rsidRDefault="00D167C0" w:rsidP="00D82163">
      <w:pPr>
        <w:numPr>
          <w:ilvl w:val="0"/>
          <w:numId w:val="6"/>
        </w:numPr>
        <w:spacing w:line="360" w:lineRule="auto"/>
        <w:rPr>
          <w:rFonts w:ascii="Arial" w:hAnsi="Arial" w:cs="Arial"/>
          <w:sz w:val="22"/>
          <w:szCs w:val="22"/>
          <w:lang w:eastAsia="en-GB"/>
        </w:rPr>
      </w:pPr>
      <w:r w:rsidRPr="00D82163">
        <w:rPr>
          <w:rFonts w:ascii="Arial" w:hAnsi="Arial" w:cs="Arial"/>
          <w:sz w:val="22"/>
          <w:szCs w:val="22"/>
          <w:lang w:eastAsia="en-GB"/>
        </w:rPr>
        <w:t>Station building</w:t>
      </w:r>
    </w:p>
    <w:p w14:paraId="27916865" w14:textId="77777777" w:rsidR="00D167C0" w:rsidRPr="00D82163" w:rsidRDefault="00D167C0" w:rsidP="00D82163">
      <w:pPr>
        <w:numPr>
          <w:ilvl w:val="0"/>
          <w:numId w:val="6"/>
        </w:numPr>
        <w:spacing w:line="360" w:lineRule="auto"/>
        <w:rPr>
          <w:rFonts w:ascii="Arial" w:hAnsi="Arial" w:cs="Arial"/>
          <w:sz w:val="22"/>
          <w:szCs w:val="22"/>
          <w:lang w:eastAsia="en-GB"/>
        </w:rPr>
      </w:pPr>
      <w:r w:rsidRPr="00D82163">
        <w:rPr>
          <w:rFonts w:ascii="Arial" w:hAnsi="Arial" w:cs="Arial"/>
          <w:sz w:val="22"/>
          <w:szCs w:val="22"/>
          <w:lang w:eastAsia="en-GB"/>
        </w:rPr>
        <w:t>Structural and roofing works</w:t>
      </w:r>
    </w:p>
    <w:p w14:paraId="105EA43D" w14:textId="77777777" w:rsidR="00D167C0" w:rsidRPr="00D82163" w:rsidRDefault="00D167C0" w:rsidP="00D82163">
      <w:pPr>
        <w:spacing w:line="360" w:lineRule="auto"/>
        <w:rPr>
          <w:rFonts w:ascii="Arial" w:hAnsi="Arial" w:cs="Arial"/>
          <w:sz w:val="22"/>
          <w:szCs w:val="22"/>
          <w:lang w:eastAsia="en-GB"/>
        </w:rPr>
      </w:pPr>
      <w:r w:rsidRPr="00D82163">
        <w:rPr>
          <w:rFonts w:ascii="Arial" w:hAnsi="Arial" w:cs="Arial"/>
          <w:b/>
          <w:bCs/>
          <w:sz w:val="22"/>
          <w:szCs w:val="22"/>
          <w:lang w:eastAsia="en-GB"/>
        </w:rPr>
        <w:t>Building Services</w:t>
      </w:r>
    </w:p>
    <w:p w14:paraId="19CF7ED2" w14:textId="77777777" w:rsidR="00D167C0" w:rsidRPr="00D82163" w:rsidRDefault="00D167C0" w:rsidP="00D82163">
      <w:pPr>
        <w:numPr>
          <w:ilvl w:val="0"/>
          <w:numId w:val="7"/>
        </w:numPr>
        <w:spacing w:line="360" w:lineRule="auto"/>
        <w:rPr>
          <w:rFonts w:ascii="Arial" w:hAnsi="Arial" w:cs="Arial"/>
          <w:sz w:val="22"/>
          <w:szCs w:val="22"/>
          <w:lang w:eastAsia="en-GB"/>
        </w:rPr>
      </w:pPr>
      <w:r w:rsidRPr="00D82163">
        <w:rPr>
          <w:rFonts w:ascii="Arial" w:hAnsi="Arial" w:cs="Arial"/>
          <w:sz w:val="22"/>
          <w:szCs w:val="22"/>
          <w:lang w:eastAsia="en-GB"/>
        </w:rPr>
        <w:t>Electrical installation</w:t>
      </w:r>
    </w:p>
    <w:p w14:paraId="4840FCC7" w14:textId="77777777" w:rsidR="00D167C0" w:rsidRPr="00D82163" w:rsidRDefault="00D167C0" w:rsidP="00D82163">
      <w:pPr>
        <w:numPr>
          <w:ilvl w:val="0"/>
          <w:numId w:val="7"/>
        </w:numPr>
        <w:spacing w:line="360" w:lineRule="auto"/>
        <w:rPr>
          <w:rFonts w:ascii="Arial" w:hAnsi="Arial" w:cs="Arial"/>
          <w:sz w:val="22"/>
          <w:szCs w:val="22"/>
          <w:lang w:eastAsia="en-GB"/>
        </w:rPr>
      </w:pPr>
      <w:r w:rsidRPr="00D82163">
        <w:rPr>
          <w:rFonts w:ascii="Arial" w:hAnsi="Arial" w:cs="Arial"/>
          <w:sz w:val="22"/>
          <w:szCs w:val="22"/>
          <w:lang w:eastAsia="en-GB"/>
        </w:rPr>
        <w:t>Lighting</w:t>
      </w:r>
    </w:p>
    <w:p w14:paraId="002E4ADE" w14:textId="77777777" w:rsidR="00D167C0" w:rsidRPr="00D82163" w:rsidRDefault="00D167C0" w:rsidP="00D82163">
      <w:pPr>
        <w:numPr>
          <w:ilvl w:val="0"/>
          <w:numId w:val="7"/>
        </w:numPr>
        <w:spacing w:line="360" w:lineRule="auto"/>
        <w:rPr>
          <w:rFonts w:ascii="Arial" w:hAnsi="Arial" w:cs="Arial"/>
          <w:sz w:val="22"/>
          <w:szCs w:val="22"/>
          <w:lang w:eastAsia="en-GB"/>
        </w:rPr>
      </w:pPr>
      <w:r w:rsidRPr="00D82163">
        <w:rPr>
          <w:rFonts w:ascii="Arial" w:hAnsi="Arial" w:cs="Arial"/>
          <w:sz w:val="22"/>
          <w:szCs w:val="22"/>
          <w:lang w:eastAsia="en-GB"/>
        </w:rPr>
        <w:t>Passenger information systems</w:t>
      </w:r>
    </w:p>
    <w:p w14:paraId="0AFAE1B2" w14:textId="77777777" w:rsidR="00D167C0" w:rsidRPr="00D82163" w:rsidRDefault="00D167C0" w:rsidP="00D82163">
      <w:pPr>
        <w:numPr>
          <w:ilvl w:val="0"/>
          <w:numId w:val="7"/>
        </w:numPr>
        <w:spacing w:line="360" w:lineRule="auto"/>
        <w:rPr>
          <w:rFonts w:ascii="Arial" w:hAnsi="Arial" w:cs="Arial"/>
          <w:sz w:val="22"/>
          <w:szCs w:val="22"/>
          <w:lang w:eastAsia="en-GB"/>
        </w:rPr>
      </w:pPr>
      <w:r w:rsidRPr="00D82163">
        <w:rPr>
          <w:rFonts w:ascii="Arial" w:hAnsi="Arial" w:cs="Arial"/>
          <w:sz w:val="22"/>
          <w:szCs w:val="22"/>
          <w:lang w:eastAsia="en-GB"/>
        </w:rPr>
        <w:t>Security and CCTV</w:t>
      </w:r>
    </w:p>
    <w:p w14:paraId="55B1223C" w14:textId="77777777" w:rsidR="00D167C0" w:rsidRPr="00D82163" w:rsidRDefault="00D167C0" w:rsidP="00D82163">
      <w:pPr>
        <w:spacing w:line="360" w:lineRule="auto"/>
        <w:rPr>
          <w:rFonts w:ascii="Arial" w:hAnsi="Arial" w:cs="Arial"/>
          <w:sz w:val="22"/>
          <w:szCs w:val="22"/>
          <w:lang w:eastAsia="en-GB"/>
        </w:rPr>
      </w:pPr>
      <w:r w:rsidRPr="00D82163">
        <w:rPr>
          <w:rFonts w:ascii="Arial" w:hAnsi="Arial" w:cs="Arial"/>
          <w:b/>
          <w:bCs/>
          <w:sz w:val="22"/>
          <w:szCs w:val="22"/>
          <w:lang w:eastAsia="en-GB"/>
        </w:rPr>
        <w:t>External Works</w:t>
      </w:r>
    </w:p>
    <w:p w14:paraId="077B4556" w14:textId="77777777" w:rsidR="00D167C0" w:rsidRPr="00D82163" w:rsidRDefault="00D167C0" w:rsidP="00D82163">
      <w:pPr>
        <w:numPr>
          <w:ilvl w:val="0"/>
          <w:numId w:val="8"/>
        </w:numPr>
        <w:spacing w:line="360" w:lineRule="auto"/>
        <w:rPr>
          <w:rFonts w:ascii="Arial" w:hAnsi="Arial" w:cs="Arial"/>
          <w:sz w:val="22"/>
          <w:szCs w:val="22"/>
          <w:lang w:eastAsia="en-GB"/>
        </w:rPr>
      </w:pPr>
      <w:r w:rsidRPr="00D82163">
        <w:rPr>
          <w:rFonts w:ascii="Arial" w:hAnsi="Arial" w:cs="Arial"/>
          <w:sz w:val="22"/>
          <w:szCs w:val="22"/>
          <w:lang w:eastAsia="en-GB"/>
        </w:rPr>
        <w:t>Step-free access</w:t>
      </w:r>
    </w:p>
    <w:p w14:paraId="1F1FADDD" w14:textId="77777777" w:rsidR="00D167C0" w:rsidRPr="00D82163" w:rsidRDefault="00D167C0" w:rsidP="00D82163">
      <w:pPr>
        <w:numPr>
          <w:ilvl w:val="0"/>
          <w:numId w:val="8"/>
        </w:numPr>
        <w:spacing w:line="360" w:lineRule="auto"/>
        <w:rPr>
          <w:rFonts w:ascii="Arial" w:hAnsi="Arial" w:cs="Arial"/>
          <w:sz w:val="22"/>
          <w:szCs w:val="22"/>
          <w:lang w:eastAsia="en-GB"/>
        </w:rPr>
      </w:pPr>
      <w:r w:rsidRPr="00D82163">
        <w:rPr>
          <w:rFonts w:ascii="Arial" w:hAnsi="Arial" w:cs="Arial"/>
          <w:sz w:val="22"/>
          <w:szCs w:val="22"/>
          <w:lang w:eastAsia="en-GB"/>
        </w:rPr>
        <w:t>Landscaping</w:t>
      </w:r>
    </w:p>
    <w:p w14:paraId="1D5DC4EA" w14:textId="77777777" w:rsidR="00D167C0" w:rsidRPr="00D82163" w:rsidRDefault="00D167C0" w:rsidP="00D82163">
      <w:pPr>
        <w:numPr>
          <w:ilvl w:val="0"/>
          <w:numId w:val="8"/>
        </w:numPr>
        <w:spacing w:line="360" w:lineRule="auto"/>
        <w:rPr>
          <w:rFonts w:ascii="Arial" w:hAnsi="Arial" w:cs="Arial"/>
          <w:sz w:val="22"/>
          <w:szCs w:val="22"/>
          <w:lang w:eastAsia="en-GB"/>
        </w:rPr>
      </w:pPr>
      <w:r w:rsidRPr="00D82163">
        <w:rPr>
          <w:rFonts w:ascii="Arial" w:hAnsi="Arial" w:cs="Arial"/>
          <w:sz w:val="22"/>
          <w:szCs w:val="22"/>
          <w:lang w:eastAsia="en-GB"/>
        </w:rPr>
        <w:t>Car parking</w:t>
      </w:r>
    </w:p>
    <w:p w14:paraId="3157FF61" w14:textId="77777777" w:rsidR="00D167C0" w:rsidRPr="00D82163" w:rsidRDefault="00D167C0" w:rsidP="00D82163">
      <w:pPr>
        <w:numPr>
          <w:ilvl w:val="0"/>
          <w:numId w:val="8"/>
        </w:numPr>
        <w:spacing w:line="360" w:lineRule="auto"/>
        <w:rPr>
          <w:rFonts w:ascii="Arial" w:hAnsi="Arial" w:cs="Arial"/>
          <w:sz w:val="22"/>
          <w:szCs w:val="22"/>
          <w:lang w:eastAsia="en-GB"/>
        </w:rPr>
      </w:pPr>
      <w:r w:rsidRPr="00D82163">
        <w:rPr>
          <w:rFonts w:ascii="Arial" w:hAnsi="Arial" w:cs="Arial"/>
          <w:sz w:val="22"/>
          <w:szCs w:val="22"/>
          <w:lang w:eastAsia="en-GB"/>
        </w:rPr>
        <w:t>Bus, taxi and cycle facilities</w:t>
      </w:r>
    </w:p>
    <w:p w14:paraId="17ECF2D3" w14:textId="77777777" w:rsidR="00D167C0" w:rsidRPr="00D82163" w:rsidRDefault="00D167C0" w:rsidP="00D82163">
      <w:pPr>
        <w:spacing w:line="360" w:lineRule="auto"/>
        <w:rPr>
          <w:rFonts w:ascii="Arial" w:hAnsi="Arial" w:cs="Arial"/>
          <w:sz w:val="22"/>
          <w:szCs w:val="22"/>
          <w:lang w:eastAsia="en-GB"/>
        </w:rPr>
      </w:pPr>
      <w:r w:rsidRPr="00D82163">
        <w:rPr>
          <w:rFonts w:ascii="Arial" w:hAnsi="Arial" w:cs="Arial"/>
          <w:b/>
          <w:bCs/>
          <w:sz w:val="22"/>
          <w:szCs w:val="22"/>
          <w:lang w:eastAsia="en-GB"/>
        </w:rPr>
        <w:t>Testing and Handover</w:t>
      </w:r>
    </w:p>
    <w:p w14:paraId="782C402C" w14:textId="77777777" w:rsidR="00D167C0" w:rsidRPr="00D82163" w:rsidRDefault="00D167C0" w:rsidP="00D82163">
      <w:pPr>
        <w:numPr>
          <w:ilvl w:val="0"/>
          <w:numId w:val="9"/>
        </w:numPr>
        <w:spacing w:line="360" w:lineRule="auto"/>
        <w:rPr>
          <w:rFonts w:ascii="Arial" w:hAnsi="Arial" w:cs="Arial"/>
          <w:sz w:val="22"/>
          <w:szCs w:val="22"/>
          <w:lang w:eastAsia="en-GB"/>
        </w:rPr>
      </w:pPr>
      <w:r w:rsidRPr="00D82163">
        <w:rPr>
          <w:rFonts w:ascii="Arial" w:hAnsi="Arial" w:cs="Arial"/>
          <w:sz w:val="22"/>
          <w:szCs w:val="22"/>
          <w:lang w:eastAsia="en-GB"/>
        </w:rPr>
        <w:t>Safety inspections</w:t>
      </w:r>
    </w:p>
    <w:p w14:paraId="54A6C8AD" w14:textId="77777777" w:rsidR="00D167C0" w:rsidRPr="00D82163" w:rsidRDefault="00D167C0" w:rsidP="00D82163">
      <w:pPr>
        <w:numPr>
          <w:ilvl w:val="0"/>
          <w:numId w:val="9"/>
        </w:numPr>
        <w:spacing w:line="360" w:lineRule="auto"/>
        <w:rPr>
          <w:rFonts w:ascii="Arial" w:hAnsi="Arial" w:cs="Arial"/>
          <w:sz w:val="22"/>
          <w:szCs w:val="22"/>
          <w:lang w:eastAsia="en-GB"/>
        </w:rPr>
      </w:pPr>
      <w:r w:rsidRPr="00D82163">
        <w:rPr>
          <w:rFonts w:ascii="Arial" w:hAnsi="Arial" w:cs="Arial"/>
          <w:sz w:val="22"/>
          <w:szCs w:val="22"/>
          <w:lang w:eastAsia="en-GB"/>
        </w:rPr>
        <w:t>System testing</w:t>
      </w:r>
    </w:p>
    <w:p w14:paraId="1D6D75E2" w14:textId="77777777" w:rsidR="00D167C0" w:rsidRPr="00D82163" w:rsidRDefault="00D167C0" w:rsidP="00D82163">
      <w:pPr>
        <w:numPr>
          <w:ilvl w:val="0"/>
          <w:numId w:val="9"/>
        </w:numPr>
        <w:spacing w:line="360" w:lineRule="auto"/>
        <w:rPr>
          <w:rFonts w:ascii="Arial" w:hAnsi="Arial" w:cs="Arial"/>
          <w:sz w:val="22"/>
          <w:szCs w:val="22"/>
          <w:lang w:eastAsia="en-GB"/>
        </w:rPr>
      </w:pPr>
      <w:r w:rsidRPr="00D82163">
        <w:rPr>
          <w:rFonts w:ascii="Arial" w:hAnsi="Arial" w:cs="Arial"/>
          <w:sz w:val="22"/>
          <w:szCs w:val="22"/>
          <w:lang w:eastAsia="en-GB"/>
        </w:rPr>
        <w:t>Staff training</w:t>
      </w:r>
    </w:p>
    <w:p w14:paraId="0B501B33" w14:textId="77777777" w:rsidR="00D167C0" w:rsidRPr="00D82163" w:rsidRDefault="00D167C0" w:rsidP="00D82163">
      <w:pPr>
        <w:numPr>
          <w:ilvl w:val="0"/>
          <w:numId w:val="9"/>
        </w:numPr>
        <w:spacing w:line="360" w:lineRule="auto"/>
        <w:rPr>
          <w:rFonts w:ascii="Arial" w:hAnsi="Arial" w:cs="Arial"/>
          <w:sz w:val="22"/>
          <w:szCs w:val="22"/>
          <w:lang w:eastAsia="en-GB"/>
        </w:rPr>
      </w:pPr>
      <w:r w:rsidRPr="00D82163">
        <w:rPr>
          <w:rFonts w:ascii="Arial" w:hAnsi="Arial" w:cs="Arial"/>
          <w:sz w:val="22"/>
          <w:szCs w:val="22"/>
          <w:lang w:eastAsia="en-GB"/>
        </w:rPr>
        <w:lastRenderedPageBreak/>
        <w:t>Final project handover</w:t>
      </w:r>
    </w:p>
    <w:p w14:paraId="1B301A91" w14:textId="77777777" w:rsidR="00D167C0" w:rsidRPr="00D82163" w:rsidRDefault="00D167C0" w:rsidP="00D82163">
      <w:pPr>
        <w:spacing w:line="360" w:lineRule="auto"/>
        <w:rPr>
          <w:rFonts w:ascii="Arial" w:hAnsi="Arial" w:cs="Arial"/>
          <w:sz w:val="22"/>
          <w:szCs w:val="22"/>
          <w:lang w:eastAsia="en-GB"/>
        </w:rPr>
      </w:pPr>
      <w:r w:rsidRPr="00D82163">
        <w:rPr>
          <w:rFonts w:ascii="Arial" w:hAnsi="Arial" w:cs="Arial"/>
          <w:sz w:val="22"/>
          <w:szCs w:val="22"/>
          <w:lang w:eastAsia="en-GB"/>
        </w:rPr>
        <w:t>Breaking the redevelopment into these work packages provides a clear structure for delivering the project. Each area of work can be planned, scheduled and monitored separately while still contributing to the overall objective of completing the transport hub safely, on time and within budget. The WBS also provides the foundation for the Gantt Chart and resource allocation discussed later in the report (Association for Project Management (APM), 2022).</w:t>
      </w:r>
    </w:p>
    <w:p w14:paraId="170FC709" w14:textId="7AB8E0CF" w:rsidR="005C4E6D" w:rsidRPr="00EF109E" w:rsidRDefault="0066740D" w:rsidP="00EF109E">
      <w:pPr>
        <w:pStyle w:val="Heading1"/>
        <w:rPr>
          <w:rFonts w:ascii="Arial" w:hAnsi="Arial" w:cs="Arial"/>
          <w:b/>
          <w:bCs/>
          <w:sz w:val="24"/>
          <w:szCs w:val="24"/>
        </w:rPr>
      </w:pPr>
      <w:bookmarkStart w:id="7" w:name="_Toc235652785"/>
      <w:r w:rsidRPr="00EF109E">
        <w:rPr>
          <w:rFonts w:ascii="Arial" w:hAnsi="Arial" w:cs="Arial"/>
          <w:b/>
          <w:bCs/>
          <w:sz w:val="24"/>
          <w:szCs w:val="24"/>
        </w:rPr>
        <w:t xml:space="preserve">8. </w:t>
      </w:r>
      <w:r w:rsidR="005C4E6D" w:rsidRPr="00EF109E">
        <w:rPr>
          <w:rFonts w:ascii="Arial" w:hAnsi="Arial" w:cs="Arial"/>
          <w:b/>
          <w:bCs/>
          <w:sz w:val="24"/>
          <w:szCs w:val="24"/>
        </w:rPr>
        <w:t>Quad Chart</w:t>
      </w:r>
      <w:bookmarkEnd w:id="7"/>
    </w:p>
    <w:p w14:paraId="6AA2613A" w14:textId="4FD0C483" w:rsidR="005C4E6D" w:rsidRPr="00D82163" w:rsidRDefault="005C4E6D" w:rsidP="001D5693">
      <w:pPr>
        <w:spacing w:line="360" w:lineRule="auto"/>
        <w:rPr>
          <w:rFonts w:ascii="Arial" w:eastAsiaTheme="majorEastAsia" w:hAnsi="Arial" w:cs="Arial"/>
          <w:b/>
          <w:bCs/>
          <w:color w:val="0F4761" w:themeColor="accent1" w:themeShade="BF"/>
          <w:sz w:val="22"/>
          <w:szCs w:val="22"/>
        </w:rPr>
      </w:pPr>
      <w:r w:rsidRPr="00D82163">
        <w:rPr>
          <w:rFonts w:ascii="Arial" w:hAnsi="Arial" w:cs="Arial"/>
          <w:sz w:val="22"/>
          <w:szCs w:val="22"/>
          <w:lang w:eastAsia="en-GB"/>
        </w:rPr>
        <w:t>The Quad Chart provides a simple overview of the redevelopment project by bringing together the most important information in one place. It highlights the project's objectives, timescale, resources and expected outcomes, allowing stakeholders to gain a clear understanding of the project without reviewing the full management plan. This makes it a useful communication tool throughout the redevelopment, particularly when providing progress updates or discussing key decisions (Project Management Institute (PMI), 2021).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5022"/>
        <w:gridCol w:w="3857"/>
      </w:tblGrid>
      <w:tr w:rsidR="007122B3" w:rsidRPr="00D82163" w14:paraId="7D722284" w14:textId="3030B94B" w:rsidTr="008B28E2">
        <w:trPr>
          <w:trHeight w:val="665"/>
          <w:tblHeader/>
          <w:tblCellSpacing w:w="15" w:type="dxa"/>
        </w:trPr>
        <w:tc>
          <w:tcPr>
            <w:tcW w:w="0" w:type="auto"/>
            <w:vAlign w:val="center"/>
          </w:tcPr>
          <w:p w14:paraId="7278F098" w14:textId="2183ED84" w:rsidR="007122B3" w:rsidRPr="00D82163" w:rsidRDefault="007122B3" w:rsidP="007122B3">
            <w:pPr>
              <w:spacing w:before="100" w:beforeAutospacing="1" w:after="100" w:afterAutospacing="1" w:line="360" w:lineRule="auto"/>
              <w:rPr>
                <w:rFonts w:ascii="Arial" w:hAnsi="Arial" w:cs="Arial"/>
                <w:b/>
                <w:bCs/>
                <w:sz w:val="22"/>
                <w:szCs w:val="22"/>
                <w:lang w:eastAsia="en-GB"/>
              </w:rPr>
            </w:pPr>
          </w:p>
        </w:tc>
        <w:tc>
          <w:tcPr>
            <w:tcW w:w="0" w:type="auto"/>
            <w:vAlign w:val="center"/>
          </w:tcPr>
          <w:p w14:paraId="24B2E118" w14:textId="1C917A85" w:rsidR="007122B3" w:rsidRPr="00D82163" w:rsidRDefault="007122B3" w:rsidP="007122B3">
            <w:pPr>
              <w:spacing w:before="100" w:beforeAutospacing="1" w:after="100" w:afterAutospacing="1" w:line="360" w:lineRule="auto"/>
              <w:rPr>
                <w:rFonts w:ascii="Arial" w:hAnsi="Arial" w:cs="Arial"/>
                <w:b/>
                <w:bCs/>
                <w:sz w:val="22"/>
                <w:szCs w:val="22"/>
                <w:lang w:eastAsia="en-GB"/>
              </w:rPr>
            </w:pPr>
          </w:p>
        </w:tc>
        <w:tc>
          <w:tcPr>
            <w:tcW w:w="0" w:type="auto"/>
          </w:tcPr>
          <w:p w14:paraId="48CEAC50" w14:textId="77777777" w:rsidR="007122B3" w:rsidRPr="001D5693" w:rsidRDefault="007122B3" w:rsidP="007122B3">
            <w:pPr>
              <w:rPr>
                <w:rFonts w:ascii="Arial" w:hAnsi="Arial" w:cs="Arial"/>
                <w:sz w:val="22"/>
                <w:szCs w:val="22"/>
              </w:rPr>
            </w:pPr>
            <w:r w:rsidRPr="001D5693">
              <w:rPr>
                <w:rFonts w:ascii="Arial" w:hAnsi="Arial" w:cs="Arial"/>
                <w:b/>
                <w:sz w:val="22"/>
                <w:szCs w:val="22"/>
              </w:rPr>
              <w:t>Objectives</w:t>
            </w:r>
          </w:p>
          <w:p w14:paraId="3BB546D7" w14:textId="77777777" w:rsidR="007122B3" w:rsidRPr="001D5693" w:rsidRDefault="007122B3" w:rsidP="007122B3">
            <w:pPr>
              <w:pStyle w:val="ListBullet"/>
              <w:tabs>
                <w:tab w:val="num" w:pos="360"/>
              </w:tabs>
              <w:spacing w:after="0" w:line="240" w:lineRule="auto"/>
              <w:ind w:left="360" w:hanging="360"/>
              <w:rPr>
                <w:rFonts w:ascii="Arial" w:hAnsi="Arial" w:cs="Arial"/>
              </w:rPr>
            </w:pPr>
            <w:r w:rsidRPr="001D5693">
              <w:rPr>
                <w:rFonts w:ascii="Arial" w:hAnsi="Arial" w:cs="Arial"/>
              </w:rPr>
              <w:t>Replace the existing transport hub</w:t>
            </w:r>
          </w:p>
          <w:p w14:paraId="346B6E6A" w14:textId="77777777" w:rsidR="007122B3" w:rsidRPr="001D5693" w:rsidRDefault="007122B3" w:rsidP="007122B3">
            <w:pPr>
              <w:pStyle w:val="ListBullet"/>
              <w:tabs>
                <w:tab w:val="num" w:pos="360"/>
              </w:tabs>
              <w:spacing w:after="0" w:line="240" w:lineRule="auto"/>
              <w:ind w:left="360" w:hanging="360"/>
              <w:rPr>
                <w:rFonts w:ascii="Arial" w:hAnsi="Arial" w:cs="Arial"/>
              </w:rPr>
            </w:pPr>
            <w:r w:rsidRPr="001D5693">
              <w:rPr>
                <w:rFonts w:ascii="Arial" w:hAnsi="Arial" w:cs="Arial"/>
              </w:rPr>
              <w:t>Improve safety and accessibility</w:t>
            </w:r>
          </w:p>
          <w:p w14:paraId="187796DA" w14:textId="77777777" w:rsidR="007122B3" w:rsidRPr="001D5693" w:rsidRDefault="007122B3" w:rsidP="007122B3">
            <w:pPr>
              <w:pStyle w:val="ListBullet"/>
              <w:tabs>
                <w:tab w:val="num" w:pos="360"/>
              </w:tabs>
              <w:spacing w:after="0" w:line="240" w:lineRule="auto"/>
              <w:ind w:left="360" w:hanging="360"/>
              <w:rPr>
                <w:rFonts w:ascii="Arial" w:hAnsi="Arial" w:cs="Arial"/>
              </w:rPr>
            </w:pPr>
            <w:r w:rsidRPr="001D5693">
              <w:rPr>
                <w:rFonts w:ascii="Arial" w:hAnsi="Arial" w:cs="Arial"/>
              </w:rPr>
              <w:t>Increase passenger capacity</w:t>
            </w:r>
          </w:p>
          <w:p w14:paraId="58414770" w14:textId="3EE2E178" w:rsidR="007122B3" w:rsidRPr="001D5693" w:rsidRDefault="007122B3" w:rsidP="007122B3">
            <w:pPr>
              <w:spacing w:before="100" w:beforeAutospacing="1" w:after="100" w:afterAutospacing="1" w:line="360" w:lineRule="auto"/>
              <w:rPr>
                <w:rFonts w:ascii="Arial" w:hAnsi="Arial" w:cs="Arial"/>
                <w:b/>
                <w:bCs/>
                <w:sz w:val="22"/>
                <w:szCs w:val="22"/>
                <w:lang w:eastAsia="en-GB"/>
              </w:rPr>
            </w:pPr>
            <w:r w:rsidRPr="001D5693">
              <w:rPr>
                <w:rFonts w:ascii="Arial" w:hAnsi="Arial" w:cs="Arial"/>
                <w:sz w:val="22"/>
                <w:szCs w:val="22"/>
              </w:rPr>
              <w:t>Improve connections with buses, taxis and cycling routes</w:t>
            </w:r>
          </w:p>
        </w:tc>
        <w:tc>
          <w:tcPr>
            <w:tcW w:w="0" w:type="auto"/>
          </w:tcPr>
          <w:p w14:paraId="20F07BE2" w14:textId="77777777" w:rsidR="007122B3" w:rsidRPr="001D5693" w:rsidRDefault="007122B3" w:rsidP="007122B3">
            <w:pPr>
              <w:rPr>
                <w:rFonts w:ascii="Arial" w:hAnsi="Arial" w:cs="Arial"/>
                <w:sz w:val="22"/>
                <w:szCs w:val="22"/>
              </w:rPr>
            </w:pPr>
            <w:r w:rsidRPr="001D5693">
              <w:rPr>
                <w:rFonts w:ascii="Arial" w:hAnsi="Arial" w:cs="Arial"/>
                <w:b/>
                <w:sz w:val="22"/>
                <w:szCs w:val="22"/>
              </w:rPr>
              <w:t>Schedule</w:t>
            </w:r>
          </w:p>
          <w:p w14:paraId="44CD44EC" w14:textId="77777777" w:rsidR="007122B3" w:rsidRPr="001D5693" w:rsidRDefault="007122B3" w:rsidP="007122B3">
            <w:pPr>
              <w:pStyle w:val="ListBullet"/>
              <w:tabs>
                <w:tab w:val="num" w:pos="360"/>
              </w:tabs>
              <w:spacing w:after="0" w:line="240" w:lineRule="auto"/>
              <w:ind w:left="360" w:hanging="360"/>
              <w:rPr>
                <w:rFonts w:ascii="Arial" w:hAnsi="Arial" w:cs="Arial"/>
              </w:rPr>
            </w:pPr>
            <w:r w:rsidRPr="001D5693">
              <w:rPr>
                <w:rFonts w:ascii="Arial" w:hAnsi="Arial" w:cs="Arial"/>
              </w:rPr>
              <w:t>Planning and design</w:t>
            </w:r>
          </w:p>
          <w:p w14:paraId="11D9F7F1" w14:textId="77777777" w:rsidR="007122B3" w:rsidRPr="001D5693" w:rsidRDefault="007122B3" w:rsidP="007122B3">
            <w:pPr>
              <w:pStyle w:val="ListBullet"/>
              <w:tabs>
                <w:tab w:val="num" w:pos="360"/>
              </w:tabs>
              <w:spacing w:after="0" w:line="240" w:lineRule="auto"/>
              <w:ind w:left="360" w:hanging="360"/>
              <w:rPr>
                <w:rFonts w:ascii="Arial" w:hAnsi="Arial" w:cs="Arial"/>
              </w:rPr>
            </w:pPr>
            <w:r w:rsidRPr="001D5693">
              <w:rPr>
                <w:rFonts w:ascii="Arial" w:hAnsi="Arial" w:cs="Arial"/>
              </w:rPr>
              <w:t>Site preparation and demolition</w:t>
            </w:r>
          </w:p>
          <w:p w14:paraId="720982BC" w14:textId="77777777" w:rsidR="007122B3" w:rsidRPr="001D5693" w:rsidRDefault="007122B3" w:rsidP="007122B3">
            <w:pPr>
              <w:pStyle w:val="ListBullet"/>
              <w:tabs>
                <w:tab w:val="num" w:pos="360"/>
              </w:tabs>
              <w:spacing w:after="0" w:line="240" w:lineRule="auto"/>
              <w:ind w:left="360" w:hanging="360"/>
              <w:rPr>
                <w:rFonts w:ascii="Arial" w:hAnsi="Arial" w:cs="Arial"/>
              </w:rPr>
            </w:pPr>
            <w:r w:rsidRPr="001D5693">
              <w:rPr>
                <w:rFonts w:ascii="Arial" w:hAnsi="Arial" w:cs="Arial"/>
              </w:rPr>
              <w:t>Construction phase</w:t>
            </w:r>
          </w:p>
          <w:p w14:paraId="5B5E81AE" w14:textId="71E94A40" w:rsidR="007122B3" w:rsidRPr="001D5693" w:rsidRDefault="007122B3" w:rsidP="007122B3">
            <w:pPr>
              <w:spacing w:before="100" w:beforeAutospacing="1" w:after="100" w:afterAutospacing="1" w:line="360" w:lineRule="auto"/>
              <w:rPr>
                <w:rFonts w:ascii="Arial" w:hAnsi="Arial" w:cs="Arial"/>
                <w:b/>
                <w:bCs/>
                <w:sz w:val="22"/>
                <w:szCs w:val="22"/>
                <w:lang w:eastAsia="en-GB"/>
              </w:rPr>
            </w:pPr>
            <w:r w:rsidRPr="001D5693">
              <w:rPr>
                <w:rFonts w:ascii="Arial" w:hAnsi="Arial" w:cs="Arial"/>
                <w:sz w:val="22"/>
                <w:szCs w:val="22"/>
              </w:rPr>
              <w:t>Testing and final handover</w:t>
            </w:r>
          </w:p>
        </w:tc>
      </w:tr>
      <w:tr w:rsidR="007122B3" w:rsidRPr="00D82163" w14:paraId="278E5E1D" w14:textId="760C1DC7" w:rsidTr="008B28E2">
        <w:trPr>
          <w:tblCellSpacing w:w="15" w:type="dxa"/>
        </w:trPr>
        <w:tc>
          <w:tcPr>
            <w:tcW w:w="0" w:type="auto"/>
            <w:vAlign w:val="center"/>
          </w:tcPr>
          <w:p w14:paraId="1EA32920" w14:textId="7A9EE723" w:rsidR="007122B3" w:rsidRPr="00D82163" w:rsidRDefault="007122B3" w:rsidP="007122B3">
            <w:pPr>
              <w:spacing w:before="100" w:beforeAutospacing="1" w:after="100" w:afterAutospacing="1" w:line="360" w:lineRule="auto"/>
              <w:rPr>
                <w:rFonts w:ascii="Arial" w:hAnsi="Arial" w:cs="Arial"/>
                <w:sz w:val="22"/>
                <w:szCs w:val="22"/>
                <w:lang w:eastAsia="en-GB"/>
              </w:rPr>
            </w:pPr>
          </w:p>
        </w:tc>
        <w:tc>
          <w:tcPr>
            <w:tcW w:w="0" w:type="auto"/>
            <w:vAlign w:val="center"/>
          </w:tcPr>
          <w:p w14:paraId="746D7E2C" w14:textId="5D3BA6C9" w:rsidR="007122B3" w:rsidRPr="00D82163" w:rsidRDefault="007122B3" w:rsidP="007122B3">
            <w:pPr>
              <w:spacing w:before="100" w:beforeAutospacing="1" w:after="100" w:afterAutospacing="1" w:line="360" w:lineRule="auto"/>
              <w:rPr>
                <w:rFonts w:ascii="Arial" w:hAnsi="Arial" w:cs="Arial"/>
                <w:sz w:val="22"/>
                <w:szCs w:val="22"/>
                <w:lang w:eastAsia="en-GB"/>
              </w:rPr>
            </w:pPr>
          </w:p>
        </w:tc>
        <w:tc>
          <w:tcPr>
            <w:tcW w:w="0" w:type="auto"/>
          </w:tcPr>
          <w:p w14:paraId="1DD25F14" w14:textId="77777777" w:rsidR="007122B3" w:rsidRPr="001D5693" w:rsidRDefault="007122B3" w:rsidP="007122B3">
            <w:pPr>
              <w:rPr>
                <w:rFonts w:ascii="Arial" w:hAnsi="Arial" w:cs="Arial"/>
                <w:sz w:val="22"/>
                <w:szCs w:val="22"/>
              </w:rPr>
            </w:pPr>
            <w:r w:rsidRPr="001D5693">
              <w:rPr>
                <w:rFonts w:ascii="Arial" w:hAnsi="Arial" w:cs="Arial"/>
                <w:b/>
                <w:sz w:val="22"/>
                <w:szCs w:val="22"/>
              </w:rPr>
              <w:t>Resources</w:t>
            </w:r>
          </w:p>
          <w:p w14:paraId="2A965669" w14:textId="77777777" w:rsidR="007122B3" w:rsidRPr="001D5693" w:rsidRDefault="007122B3" w:rsidP="007122B3">
            <w:pPr>
              <w:pStyle w:val="ListBullet"/>
              <w:tabs>
                <w:tab w:val="num" w:pos="360"/>
              </w:tabs>
              <w:spacing w:after="0" w:line="240" w:lineRule="auto"/>
              <w:ind w:left="360" w:hanging="360"/>
              <w:rPr>
                <w:rFonts w:ascii="Arial" w:hAnsi="Arial" w:cs="Arial"/>
              </w:rPr>
            </w:pPr>
            <w:r w:rsidRPr="001D5693">
              <w:rPr>
                <w:rFonts w:ascii="Arial" w:hAnsi="Arial" w:cs="Arial"/>
              </w:rPr>
              <w:t>Network Rail project team</w:t>
            </w:r>
          </w:p>
          <w:p w14:paraId="647DD34F" w14:textId="77777777" w:rsidR="007122B3" w:rsidRPr="001D5693" w:rsidRDefault="007122B3" w:rsidP="007122B3">
            <w:pPr>
              <w:pStyle w:val="ListBullet"/>
              <w:tabs>
                <w:tab w:val="num" w:pos="360"/>
              </w:tabs>
              <w:spacing w:after="0" w:line="240" w:lineRule="auto"/>
              <w:ind w:left="360" w:hanging="360"/>
              <w:rPr>
                <w:rFonts w:ascii="Arial" w:hAnsi="Arial" w:cs="Arial"/>
              </w:rPr>
            </w:pPr>
            <w:r w:rsidRPr="001D5693">
              <w:rPr>
                <w:rFonts w:ascii="Arial" w:hAnsi="Arial" w:cs="Arial"/>
              </w:rPr>
              <w:t>Contractors and specialist consultants</w:t>
            </w:r>
          </w:p>
          <w:p w14:paraId="4A205D62" w14:textId="77777777" w:rsidR="007122B3" w:rsidRPr="001D5693" w:rsidRDefault="007122B3" w:rsidP="007122B3">
            <w:pPr>
              <w:pStyle w:val="ListBullet"/>
              <w:tabs>
                <w:tab w:val="num" w:pos="360"/>
              </w:tabs>
              <w:spacing w:after="0" w:line="240" w:lineRule="auto"/>
              <w:ind w:left="360" w:hanging="360"/>
              <w:rPr>
                <w:rFonts w:ascii="Arial" w:hAnsi="Arial" w:cs="Arial"/>
              </w:rPr>
            </w:pPr>
            <w:r w:rsidRPr="001D5693">
              <w:rPr>
                <w:rFonts w:ascii="Arial" w:hAnsi="Arial" w:cs="Arial"/>
              </w:rPr>
              <w:t>Construction materials, plant and equipment</w:t>
            </w:r>
          </w:p>
          <w:p w14:paraId="49DF592C" w14:textId="56AB50B7" w:rsidR="007122B3" w:rsidRPr="001D5693" w:rsidRDefault="007122B3" w:rsidP="007122B3">
            <w:pPr>
              <w:spacing w:before="100" w:beforeAutospacing="1" w:after="100" w:afterAutospacing="1" w:line="360" w:lineRule="auto"/>
              <w:rPr>
                <w:rFonts w:ascii="Arial" w:hAnsi="Arial" w:cs="Arial"/>
                <w:sz w:val="22"/>
                <w:szCs w:val="22"/>
                <w:lang w:eastAsia="en-GB"/>
              </w:rPr>
            </w:pPr>
            <w:r w:rsidRPr="001D5693">
              <w:rPr>
                <w:rFonts w:ascii="Arial" w:hAnsi="Arial" w:cs="Arial"/>
                <w:sz w:val="22"/>
                <w:szCs w:val="22"/>
              </w:rPr>
              <w:t>Project funding and support services</w:t>
            </w:r>
          </w:p>
        </w:tc>
        <w:tc>
          <w:tcPr>
            <w:tcW w:w="0" w:type="auto"/>
          </w:tcPr>
          <w:p w14:paraId="05446DB3" w14:textId="77777777" w:rsidR="007122B3" w:rsidRPr="001D5693" w:rsidRDefault="007122B3" w:rsidP="007122B3">
            <w:pPr>
              <w:rPr>
                <w:rFonts w:ascii="Arial" w:hAnsi="Arial" w:cs="Arial"/>
                <w:sz w:val="22"/>
                <w:szCs w:val="22"/>
              </w:rPr>
            </w:pPr>
            <w:r w:rsidRPr="001D5693">
              <w:rPr>
                <w:rFonts w:ascii="Arial" w:hAnsi="Arial" w:cs="Arial"/>
                <w:b/>
                <w:sz w:val="22"/>
                <w:szCs w:val="22"/>
              </w:rPr>
              <w:t>Expected Outcomes</w:t>
            </w:r>
          </w:p>
          <w:p w14:paraId="2D31311D" w14:textId="77777777" w:rsidR="007122B3" w:rsidRPr="001D5693" w:rsidRDefault="007122B3" w:rsidP="007122B3">
            <w:pPr>
              <w:pStyle w:val="ListBullet"/>
              <w:tabs>
                <w:tab w:val="num" w:pos="360"/>
              </w:tabs>
              <w:spacing w:after="0" w:line="240" w:lineRule="auto"/>
              <w:ind w:left="360" w:hanging="360"/>
              <w:rPr>
                <w:rFonts w:ascii="Arial" w:hAnsi="Arial" w:cs="Arial"/>
              </w:rPr>
            </w:pPr>
            <w:r w:rsidRPr="001D5693">
              <w:rPr>
                <w:rFonts w:ascii="Arial" w:hAnsi="Arial" w:cs="Arial"/>
              </w:rPr>
              <w:t>Modern and accessible transport hub</w:t>
            </w:r>
          </w:p>
          <w:p w14:paraId="5335EB25" w14:textId="77777777" w:rsidR="007122B3" w:rsidRPr="001D5693" w:rsidRDefault="007122B3" w:rsidP="007122B3">
            <w:pPr>
              <w:pStyle w:val="ListBullet"/>
              <w:tabs>
                <w:tab w:val="num" w:pos="360"/>
              </w:tabs>
              <w:spacing w:after="0" w:line="240" w:lineRule="auto"/>
              <w:ind w:left="360" w:hanging="360"/>
              <w:rPr>
                <w:rFonts w:ascii="Arial" w:hAnsi="Arial" w:cs="Arial"/>
              </w:rPr>
            </w:pPr>
            <w:r w:rsidRPr="001D5693">
              <w:rPr>
                <w:rFonts w:ascii="Arial" w:hAnsi="Arial" w:cs="Arial"/>
              </w:rPr>
              <w:t>Improved passenger experience</w:t>
            </w:r>
          </w:p>
          <w:p w14:paraId="568ABA77" w14:textId="77777777" w:rsidR="007122B3" w:rsidRPr="001D5693" w:rsidRDefault="007122B3" w:rsidP="007122B3">
            <w:pPr>
              <w:pStyle w:val="ListBullet"/>
              <w:tabs>
                <w:tab w:val="num" w:pos="360"/>
              </w:tabs>
              <w:spacing w:after="0" w:line="240" w:lineRule="auto"/>
              <w:ind w:left="360" w:hanging="360"/>
              <w:rPr>
                <w:rFonts w:ascii="Arial" w:hAnsi="Arial" w:cs="Arial"/>
              </w:rPr>
            </w:pPr>
            <w:r w:rsidRPr="001D5693">
              <w:rPr>
                <w:rFonts w:ascii="Arial" w:hAnsi="Arial" w:cs="Arial"/>
              </w:rPr>
              <w:t>Better transport connectivity</w:t>
            </w:r>
          </w:p>
          <w:p w14:paraId="186CCCD2" w14:textId="232040C6" w:rsidR="007122B3" w:rsidRPr="001D5693" w:rsidRDefault="007122B3" w:rsidP="007122B3">
            <w:pPr>
              <w:spacing w:before="100" w:beforeAutospacing="1" w:after="100" w:afterAutospacing="1" w:line="360" w:lineRule="auto"/>
              <w:rPr>
                <w:rFonts w:ascii="Arial" w:hAnsi="Arial" w:cs="Arial"/>
                <w:sz w:val="22"/>
                <w:szCs w:val="22"/>
                <w:lang w:eastAsia="en-GB"/>
              </w:rPr>
            </w:pPr>
            <w:r w:rsidRPr="001D5693">
              <w:rPr>
                <w:rFonts w:ascii="Arial" w:hAnsi="Arial" w:cs="Arial"/>
                <w:sz w:val="22"/>
                <w:szCs w:val="22"/>
              </w:rPr>
              <w:t>Long-term benefits for the local community</w:t>
            </w:r>
          </w:p>
        </w:tc>
      </w:tr>
      <w:tr w:rsidR="007122B3" w:rsidRPr="00D82163" w14:paraId="105B161F" w14:textId="176405F2" w:rsidTr="008B28E2">
        <w:trPr>
          <w:tblCellSpacing w:w="15" w:type="dxa"/>
        </w:trPr>
        <w:tc>
          <w:tcPr>
            <w:tcW w:w="0" w:type="auto"/>
            <w:vAlign w:val="center"/>
          </w:tcPr>
          <w:p w14:paraId="1BBD4964" w14:textId="235EDBFC" w:rsidR="007122B3" w:rsidRPr="00D82163" w:rsidRDefault="007122B3" w:rsidP="007122B3">
            <w:pPr>
              <w:spacing w:before="100" w:beforeAutospacing="1" w:after="100" w:afterAutospacing="1" w:line="360" w:lineRule="auto"/>
              <w:rPr>
                <w:rFonts w:ascii="Arial" w:hAnsi="Arial" w:cs="Arial"/>
                <w:sz w:val="22"/>
                <w:szCs w:val="22"/>
                <w:lang w:eastAsia="en-GB"/>
              </w:rPr>
            </w:pPr>
          </w:p>
        </w:tc>
        <w:tc>
          <w:tcPr>
            <w:tcW w:w="0" w:type="auto"/>
            <w:vAlign w:val="center"/>
          </w:tcPr>
          <w:p w14:paraId="47B54669" w14:textId="5AFFD36D" w:rsidR="007122B3" w:rsidRPr="00D82163" w:rsidRDefault="007122B3" w:rsidP="007122B3">
            <w:pPr>
              <w:spacing w:before="100" w:beforeAutospacing="1" w:after="100" w:afterAutospacing="1" w:line="360" w:lineRule="auto"/>
              <w:rPr>
                <w:rFonts w:ascii="Arial" w:hAnsi="Arial" w:cs="Arial"/>
                <w:sz w:val="22"/>
                <w:szCs w:val="22"/>
                <w:lang w:eastAsia="en-GB"/>
              </w:rPr>
            </w:pPr>
          </w:p>
        </w:tc>
        <w:tc>
          <w:tcPr>
            <w:tcW w:w="0" w:type="auto"/>
          </w:tcPr>
          <w:p w14:paraId="7344D37A" w14:textId="77777777" w:rsidR="007122B3" w:rsidRPr="00D82163" w:rsidRDefault="007122B3" w:rsidP="007122B3">
            <w:pPr>
              <w:spacing w:before="100" w:beforeAutospacing="1" w:after="100" w:afterAutospacing="1" w:line="360" w:lineRule="auto"/>
              <w:rPr>
                <w:rFonts w:ascii="Arial" w:hAnsi="Arial" w:cs="Arial"/>
                <w:sz w:val="22"/>
                <w:szCs w:val="22"/>
                <w:lang w:eastAsia="en-GB"/>
              </w:rPr>
            </w:pPr>
          </w:p>
        </w:tc>
        <w:tc>
          <w:tcPr>
            <w:tcW w:w="0" w:type="auto"/>
          </w:tcPr>
          <w:p w14:paraId="3271E2DC" w14:textId="77777777" w:rsidR="007122B3" w:rsidRPr="00D82163" w:rsidRDefault="007122B3" w:rsidP="007122B3">
            <w:pPr>
              <w:spacing w:before="100" w:beforeAutospacing="1" w:after="100" w:afterAutospacing="1" w:line="360" w:lineRule="auto"/>
              <w:rPr>
                <w:rFonts w:ascii="Arial" w:hAnsi="Arial" w:cs="Arial"/>
                <w:sz w:val="22"/>
                <w:szCs w:val="22"/>
                <w:lang w:eastAsia="en-GB"/>
              </w:rPr>
            </w:pPr>
          </w:p>
        </w:tc>
      </w:tr>
      <w:tr w:rsidR="007122B3" w:rsidRPr="00D82163" w14:paraId="79E90097" w14:textId="38257ABB" w:rsidTr="008B28E2">
        <w:trPr>
          <w:tblCellSpacing w:w="15" w:type="dxa"/>
        </w:trPr>
        <w:tc>
          <w:tcPr>
            <w:tcW w:w="0" w:type="auto"/>
            <w:vAlign w:val="center"/>
          </w:tcPr>
          <w:p w14:paraId="116C4CED" w14:textId="53FD1319" w:rsidR="007122B3" w:rsidRPr="00D82163" w:rsidRDefault="007122B3" w:rsidP="007122B3">
            <w:pPr>
              <w:spacing w:before="100" w:beforeAutospacing="1" w:after="100" w:afterAutospacing="1" w:line="360" w:lineRule="auto"/>
              <w:rPr>
                <w:rFonts w:ascii="Arial" w:hAnsi="Arial" w:cs="Arial"/>
                <w:sz w:val="22"/>
                <w:szCs w:val="22"/>
                <w:lang w:eastAsia="en-GB"/>
              </w:rPr>
            </w:pPr>
          </w:p>
        </w:tc>
        <w:tc>
          <w:tcPr>
            <w:tcW w:w="0" w:type="auto"/>
            <w:vAlign w:val="center"/>
          </w:tcPr>
          <w:p w14:paraId="02CFD347" w14:textId="7B1E1262" w:rsidR="007122B3" w:rsidRPr="00D82163" w:rsidRDefault="007122B3" w:rsidP="007122B3">
            <w:pPr>
              <w:spacing w:before="100" w:beforeAutospacing="1" w:after="100" w:afterAutospacing="1" w:line="360" w:lineRule="auto"/>
              <w:rPr>
                <w:rFonts w:ascii="Arial" w:hAnsi="Arial" w:cs="Arial"/>
                <w:sz w:val="22"/>
                <w:szCs w:val="22"/>
                <w:lang w:eastAsia="en-GB"/>
              </w:rPr>
            </w:pPr>
          </w:p>
        </w:tc>
        <w:tc>
          <w:tcPr>
            <w:tcW w:w="0" w:type="auto"/>
          </w:tcPr>
          <w:p w14:paraId="10E23825" w14:textId="77777777" w:rsidR="007122B3" w:rsidRPr="00D82163" w:rsidRDefault="007122B3" w:rsidP="007122B3">
            <w:pPr>
              <w:spacing w:before="100" w:beforeAutospacing="1" w:after="100" w:afterAutospacing="1" w:line="360" w:lineRule="auto"/>
              <w:rPr>
                <w:rFonts w:ascii="Arial" w:hAnsi="Arial" w:cs="Arial"/>
                <w:sz w:val="22"/>
                <w:szCs w:val="22"/>
                <w:lang w:eastAsia="en-GB"/>
              </w:rPr>
            </w:pPr>
          </w:p>
        </w:tc>
        <w:tc>
          <w:tcPr>
            <w:tcW w:w="0" w:type="auto"/>
          </w:tcPr>
          <w:p w14:paraId="51909F9C" w14:textId="77777777" w:rsidR="007122B3" w:rsidRPr="00D82163" w:rsidRDefault="007122B3" w:rsidP="007122B3">
            <w:pPr>
              <w:spacing w:before="100" w:beforeAutospacing="1" w:after="100" w:afterAutospacing="1" w:line="360" w:lineRule="auto"/>
              <w:rPr>
                <w:rFonts w:ascii="Arial" w:hAnsi="Arial" w:cs="Arial"/>
                <w:sz w:val="22"/>
                <w:szCs w:val="22"/>
                <w:lang w:eastAsia="en-GB"/>
              </w:rPr>
            </w:pPr>
          </w:p>
        </w:tc>
      </w:tr>
    </w:tbl>
    <w:p w14:paraId="54E798D9" w14:textId="2F596CA2" w:rsidR="005C4E6D" w:rsidRPr="00D82163" w:rsidRDefault="008B5E0A" w:rsidP="00D82163">
      <w:pPr>
        <w:spacing w:before="100" w:beforeAutospacing="1" w:after="100" w:afterAutospacing="1" w:line="360" w:lineRule="auto"/>
        <w:rPr>
          <w:rFonts w:ascii="Arial" w:hAnsi="Arial" w:cs="Arial"/>
          <w:sz w:val="22"/>
          <w:szCs w:val="22"/>
          <w:lang w:eastAsia="en-GB"/>
        </w:rPr>
      </w:pPr>
      <w:r>
        <w:rPr>
          <w:rFonts w:ascii="Arial" w:hAnsi="Arial" w:cs="Arial"/>
          <w:sz w:val="22"/>
          <w:szCs w:val="22"/>
          <w:lang w:eastAsia="en-GB"/>
        </w:rPr>
        <w:t>The</w:t>
      </w:r>
      <w:r w:rsidR="005C4E6D" w:rsidRPr="00D82163">
        <w:rPr>
          <w:rFonts w:ascii="Arial" w:hAnsi="Arial" w:cs="Arial"/>
          <w:sz w:val="22"/>
          <w:szCs w:val="22"/>
          <w:lang w:eastAsia="en-GB"/>
        </w:rPr>
        <w:t xml:space="preserve"> Quad Chart brings together the key information needed to understand the redevelopment at a glance. It provides a useful summary of the project and can be referred to throughout delivery to help keep the project focused on its main objectives (Association for Project Management (APM), 2022).</w:t>
      </w:r>
    </w:p>
    <w:p w14:paraId="6D0A6A0C" w14:textId="29BC33DE" w:rsidR="00593C85" w:rsidRPr="00102AF9" w:rsidRDefault="0066740D" w:rsidP="00102AF9">
      <w:pPr>
        <w:pStyle w:val="Heading1"/>
        <w:rPr>
          <w:rFonts w:ascii="Arial" w:hAnsi="Arial" w:cs="Arial"/>
          <w:b/>
          <w:bCs/>
          <w:sz w:val="24"/>
          <w:szCs w:val="24"/>
        </w:rPr>
      </w:pPr>
      <w:bookmarkStart w:id="8" w:name="_Toc235652786"/>
      <w:r w:rsidRPr="00102AF9">
        <w:rPr>
          <w:rFonts w:ascii="Arial" w:hAnsi="Arial" w:cs="Arial"/>
          <w:b/>
          <w:bCs/>
          <w:sz w:val="24"/>
          <w:szCs w:val="24"/>
        </w:rPr>
        <w:lastRenderedPageBreak/>
        <w:t xml:space="preserve">9. </w:t>
      </w:r>
      <w:r w:rsidR="00593C85" w:rsidRPr="00102AF9">
        <w:rPr>
          <w:rFonts w:ascii="Arial" w:hAnsi="Arial" w:cs="Arial"/>
          <w:b/>
          <w:bCs/>
          <w:sz w:val="24"/>
          <w:szCs w:val="24"/>
        </w:rPr>
        <w:t>Gnatt Chart</w:t>
      </w:r>
      <w:bookmarkEnd w:id="8"/>
    </w:p>
    <w:p w14:paraId="43934100"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The Gantt Chart below sets out the planned timeline for the redevelopment of the Central Transport Hub. It shows the main activities involved in delivering the project and the order in which they are expected to be completed. Having a clear programme at the start of the project helps the team coordinate the different stages of the redevelopment, monitor progress and identify any delays that may affect later activities (Project Management Institute (PMI), 2021).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16"/>
        <w:gridCol w:w="1897"/>
      </w:tblGrid>
      <w:tr w:rsidR="00593C85" w:rsidRPr="002725B6" w14:paraId="45B6637F" w14:textId="77777777">
        <w:trPr>
          <w:tblHeader/>
          <w:tblCellSpacing w:w="15" w:type="dxa"/>
        </w:trPr>
        <w:tc>
          <w:tcPr>
            <w:tcW w:w="0" w:type="auto"/>
            <w:vAlign w:val="center"/>
            <w:hideMark/>
          </w:tcPr>
          <w:p w14:paraId="0331738C" w14:textId="77777777" w:rsidR="00593C85" w:rsidRPr="002725B6" w:rsidRDefault="00593C85" w:rsidP="002725B6">
            <w:pPr>
              <w:spacing w:before="100" w:beforeAutospacing="1" w:after="100" w:afterAutospacing="1" w:line="360" w:lineRule="auto"/>
              <w:rPr>
                <w:rFonts w:ascii="Arial" w:hAnsi="Arial" w:cs="Arial"/>
                <w:b/>
                <w:bCs/>
                <w:sz w:val="22"/>
                <w:szCs w:val="22"/>
                <w:lang w:eastAsia="en-GB"/>
              </w:rPr>
            </w:pPr>
            <w:r w:rsidRPr="002725B6">
              <w:rPr>
                <w:rFonts w:ascii="Arial" w:hAnsi="Arial" w:cs="Arial"/>
                <w:b/>
                <w:bCs/>
                <w:sz w:val="22"/>
                <w:szCs w:val="22"/>
                <w:lang w:eastAsia="en-GB"/>
              </w:rPr>
              <w:t>Project Activity</w:t>
            </w:r>
          </w:p>
        </w:tc>
        <w:tc>
          <w:tcPr>
            <w:tcW w:w="0" w:type="auto"/>
            <w:vAlign w:val="center"/>
            <w:hideMark/>
          </w:tcPr>
          <w:p w14:paraId="1B2A6D78" w14:textId="77777777" w:rsidR="00593C85" w:rsidRPr="002725B6" w:rsidRDefault="00593C85" w:rsidP="002725B6">
            <w:pPr>
              <w:spacing w:before="100" w:beforeAutospacing="1" w:after="100" w:afterAutospacing="1" w:line="360" w:lineRule="auto"/>
              <w:rPr>
                <w:rFonts w:ascii="Arial" w:hAnsi="Arial" w:cs="Arial"/>
                <w:b/>
                <w:bCs/>
                <w:sz w:val="22"/>
                <w:szCs w:val="22"/>
                <w:lang w:eastAsia="en-GB"/>
              </w:rPr>
            </w:pPr>
            <w:r w:rsidRPr="002725B6">
              <w:rPr>
                <w:rFonts w:ascii="Arial" w:hAnsi="Arial" w:cs="Arial"/>
                <w:b/>
                <w:bCs/>
                <w:sz w:val="22"/>
                <w:szCs w:val="22"/>
                <w:lang w:eastAsia="en-GB"/>
              </w:rPr>
              <w:t>Planned Duration</w:t>
            </w:r>
          </w:p>
        </w:tc>
      </w:tr>
      <w:tr w:rsidR="00593C85" w:rsidRPr="002725B6" w14:paraId="4F6C5A99" w14:textId="77777777">
        <w:trPr>
          <w:tblCellSpacing w:w="15" w:type="dxa"/>
        </w:trPr>
        <w:tc>
          <w:tcPr>
            <w:tcW w:w="0" w:type="auto"/>
            <w:vAlign w:val="center"/>
            <w:hideMark/>
          </w:tcPr>
          <w:p w14:paraId="0113D3E3"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Planning and design</w:t>
            </w:r>
          </w:p>
        </w:tc>
        <w:tc>
          <w:tcPr>
            <w:tcW w:w="0" w:type="auto"/>
            <w:vAlign w:val="center"/>
            <w:hideMark/>
          </w:tcPr>
          <w:p w14:paraId="70B44949"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Months 1–3</w:t>
            </w:r>
          </w:p>
        </w:tc>
      </w:tr>
      <w:tr w:rsidR="00593C85" w:rsidRPr="002725B6" w14:paraId="6D77C3DD" w14:textId="77777777">
        <w:trPr>
          <w:tblCellSpacing w:w="15" w:type="dxa"/>
        </w:trPr>
        <w:tc>
          <w:tcPr>
            <w:tcW w:w="0" w:type="auto"/>
            <w:vAlign w:val="center"/>
            <w:hideMark/>
          </w:tcPr>
          <w:p w14:paraId="0ADC8650"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Site surveys and investigations</w:t>
            </w:r>
          </w:p>
        </w:tc>
        <w:tc>
          <w:tcPr>
            <w:tcW w:w="0" w:type="auto"/>
            <w:vAlign w:val="center"/>
            <w:hideMark/>
          </w:tcPr>
          <w:p w14:paraId="49195FA9"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Months 2–3</w:t>
            </w:r>
          </w:p>
        </w:tc>
      </w:tr>
      <w:tr w:rsidR="00593C85" w:rsidRPr="002725B6" w14:paraId="6CC0A1E5" w14:textId="77777777">
        <w:trPr>
          <w:tblCellSpacing w:w="15" w:type="dxa"/>
        </w:trPr>
        <w:tc>
          <w:tcPr>
            <w:tcW w:w="0" w:type="auto"/>
            <w:vAlign w:val="center"/>
            <w:hideMark/>
          </w:tcPr>
          <w:p w14:paraId="26A1DD96"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Procurement</w:t>
            </w:r>
          </w:p>
        </w:tc>
        <w:tc>
          <w:tcPr>
            <w:tcW w:w="0" w:type="auto"/>
            <w:vAlign w:val="center"/>
            <w:hideMark/>
          </w:tcPr>
          <w:p w14:paraId="2ABE9757"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Months 3–4</w:t>
            </w:r>
          </w:p>
        </w:tc>
      </w:tr>
      <w:tr w:rsidR="00593C85" w:rsidRPr="002725B6" w14:paraId="721F8671" w14:textId="77777777">
        <w:trPr>
          <w:tblCellSpacing w:w="15" w:type="dxa"/>
        </w:trPr>
        <w:tc>
          <w:tcPr>
            <w:tcW w:w="0" w:type="auto"/>
            <w:vAlign w:val="center"/>
            <w:hideMark/>
          </w:tcPr>
          <w:p w14:paraId="350FBE5C"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Demolition and site clearance</w:t>
            </w:r>
          </w:p>
        </w:tc>
        <w:tc>
          <w:tcPr>
            <w:tcW w:w="0" w:type="auto"/>
            <w:vAlign w:val="center"/>
            <w:hideMark/>
          </w:tcPr>
          <w:p w14:paraId="3806A61D"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Months 4–5</w:t>
            </w:r>
          </w:p>
        </w:tc>
      </w:tr>
      <w:tr w:rsidR="00593C85" w:rsidRPr="002725B6" w14:paraId="075DFDC6" w14:textId="77777777">
        <w:trPr>
          <w:tblCellSpacing w:w="15" w:type="dxa"/>
        </w:trPr>
        <w:tc>
          <w:tcPr>
            <w:tcW w:w="0" w:type="auto"/>
            <w:vAlign w:val="center"/>
            <w:hideMark/>
          </w:tcPr>
          <w:p w14:paraId="3E758A12"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Foundations and structural works</w:t>
            </w:r>
          </w:p>
        </w:tc>
        <w:tc>
          <w:tcPr>
            <w:tcW w:w="0" w:type="auto"/>
            <w:vAlign w:val="center"/>
            <w:hideMark/>
          </w:tcPr>
          <w:p w14:paraId="3E3EB978"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Months 5–8</w:t>
            </w:r>
          </w:p>
        </w:tc>
      </w:tr>
      <w:tr w:rsidR="00593C85" w:rsidRPr="002725B6" w14:paraId="13463581" w14:textId="77777777">
        <w:trPr>
          <w:tblCellSpacing w:w="15" w:type="dxa"/>
        </w:trPr>
        <w:tc>
          <w:tcPr>
            <w:tcW w:w="0" w:type="auto"/>
            <w:vAlign w:val="center"/>
            <w:hideMark/>
          </w:tcPr>
          <w:p w14:paraId="3BDD4BDA"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Station construction</w:t>
            </w:r>
          </w:p>
        </w:tc>
        <w:tc>
          <w:tcPr>
            <w:tcW w:w="0" w:type="auto"/>
            <w:vAlign w:val="center"/>
            <w:hideMark/>
          </w:tcPr>
          <w:p w14:paraId="33B3C981"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Months 8–14</w:t>
            </w:r>
          </w:p>
        </w:tc>
      </w:tr>
      <w:tr w:rsidR="00593C85" w:rsidRPr="002725B6" w14:paraId="6B7462FB" w14:textId="77777777">
        <w:trPr>
          <w:tblCellSpacing w:w="15" w:type="dxa"/>
        </w:trPr>
        <w:tc>
          <w:tcPr>
            <w:tcW w:w="0" w:type="auto"/>
            <w:vAlign w:val="center"/>
            <w:hideMark/>
          </w:tcPr>
          <w:p w14:paraId="077F4EF6"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Installation of building services</w:t>
            </w:r>
          </w:p>
        </w:tc>
        <w:tc>
          <w:tcPr>
            <w:tcW w:w="0" w:type="auto"/>
            <w:vAlign w:val="center"/>
            <w:hideMark/>
          </w:tcPr>
          <w:p w14:paraId="3A04F694"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Months 11–15</w:t>
            </w:r>
          </w:p>
        </w:tc>
      </w:tr>
      <w:tr w:rsidR="00593C85" w:rsidRPr="002725B6" w14:paraId="6E293879" w14:textId="77777777">
        <w:trPr>
          <w:tblCellSpacing w:w="15" w:type="dxa"/>
        </w:trPr>
        <w:tc>
          <w:tcPr>
            <w:tcW w:w="0" w:type="auto"/>
            <w:vAlign w:val="center"/>
            <w:hideMark/>
          </w:tcPr>
          <w:p w14:paraId="6B062181"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External works and landscaping</w:t>
            </w:r>
          </w:p>
        </w:tc>
        <w:tc>
          <w:tcPr>
            <w:tcW w:w="0" w:type="auto"/>
            <w:vAlign w:val="center"/>
            <w:hideMark/>
          </w:tcPr>
          <w:p w14:paraId="65404879"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Months 14–16</w:t>
            </w:r>
          </w:p>
        </w:tc>
      </w:tr>
      <w:tr w:rsidR="00593C85" w:rsidRPr="002725B6" w14:paraId="4062864A" w14:textId="77777777">
        <w:trPr>
          <w:tblCellSpacing w:w="15" w:type="dxa"/>
        </w:trPr>
        <w:tc>
          <w:tcPr>
            <w:tcW w:w="0" w:type="auto"/>
            <w:vAlign w:val="center"/>
            <w:hideMark/>
          </w:tcPr>
          <w:p w14:paraId="3E687716"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Testing and commissioning</w:t>
            </w:r>
          </w:p>
        </w:tc>
        <w:tc>
          <w:tcPr>
            <w:tcW w:w="0" w:type="auto"/>
            <w:vAlign w:val="center"/>
            <w:hideMark/>
          </w:tcPr>
          <w:p w14:paraId="48AD6E05"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Months 16–17</w:t>
            </w:r>
          </w:p>
        </w:tc>
      </w:tr>
      <w:tr w:rsidR="00593C85" w:rsidRPr="002725B6" w14:paraId="438A2089" w14:textId="77777777">
        <w:trPr>
          <w:tblCellSpacing w:w="15" w:type="dxa"/>
        </w:trPr>
        <w:tc>
          <w:tcPr>
            <w:tcW w:w="0" w:type="auto"/>
            <w:vAlign w:val="center"/>
            <w:hideMark/>
          </w:tcPr>
          <w:p w14:paraId="1EC6A1DF"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Final handover</w:t>
            </w:r>
          </w:p>
        </w:tc>
        <w:tc>
          <w:tcPr>
            <w:tcW w:w="0" w:type="auto"/>
            <w:vAlign w:val="center"/>
            <w:hideMark/>
          </w:tcPr>
          <w:p w14:paraId="453CAB72"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Month 18</w:t>
            </w:r>
          </w:p>
        </w:tc>
      </w:tr>
    </w:tbl>
    <w:p w14:paraId="250F05BB" w14:textId="77777777" w:rsidR="00593C85" w:rsidRPr="002725B6" w:rsidRDefault="00593C85" w:rsidP="002725B6">
      <w:pPr>
        <w:spacing w:before="100" w:beforeAutospacing="1" w:after="100" w:afterAutospacing="1" w:line="360" w:lineRule="auto"/>
        <w:rPr>
          <w:rFonts w:ascii="Arial" w:hAnsi="Arial" w:cs="Arial"/>
          <w:sz w:val="22"/>
          <w:szCs w:val="22"/>
          <w:lang w:eastAsia="en-GB"/>
        </w:rPr>
      </w:pPr>
      <w:r w:rsidRPr="002725B6">
        <w:rPr>
          <w:rFonts w:ascii="Arial" w:hAnsi="Arial" w:cs="Arial"/>
          <w:sz w:val="22"/>
          <w:szCs w:val="22"/>
          <w:lang w:eastAsia="en-GB"/>
        </w:rPr>
        <w:t>Although the timeline provides the planned sequence of work, it is expected to be reviewed throughout the project. Updating the schedule as work progresses will help ensure resources are used effectively, milestones are achieved and any delays can be managed before they have a significant impact on the overall completion date (Association for Project Management (APM), 2022).</w:t>
      </w:r>
    </w:p>
    <w:p w14:paraId="23E0DFF8" w14:textId="45DA9A92" w:rsidR="00C655B7" w:rsidRPr="002725B6" w:rsidRDefault="006576B2" w:rsidP="00102AF9">
      <w:pPr>
        <w:pStyle w:val="Heading1"/>
        <w:rPr>
          <w:rFonts w:ascii="Arial" w:hAnsi="Arial" w:cs="Arial"/>
          <w:b/>
          <w:bCs/>
          <w:sz w:val="22"/>
          <w:szCs w:val="22"/>
        </w:rPr>
      </w:pPr>
      <w:bookmarkStart w:id="9" w:name="_Toc235652787"/>
      <w:r w:rsidRPr="002725B6">
        <w:rPr>
          <w:rFonts w:ascii="Arial" w:hAnsi="Arial" w:cs="Arial"/>
          <w:b/>
          <w:bCs/>
          <w:sz w:val="22"/>
          <w:szCs w:val="22"/>
        </w:rPr>
        <w:t xml:space="preserve">10. </w:t>
      </w:r>
      <w:r w:rsidR="00E51CA8" w:rsidRPr="002725B6">
        <w:rPr>
          <w:rFonts w:ascii="Arial" w:hAnsi="Arial" w:cs="Arial"/>
          <w:b/>
          <w:bCs/>
          <w:sz w:val="22"/>
          <w:szCs w:val="22"/>
        </w:rPr>
        <w:t>Sta</w:t>
      </w:r>
      <w:r w:rsidR="00B95DFA" w:rsidRPr="002725B6">
        <w:rPr>
          <w:rFonts w:ascii="Arial" w:hAnsi="Arial" w:cs="Arial"/>
          <w:b/>
          <w:bCs/>
          <w:sz w:val="22"/>
          <w:szCs w:val="22"/>
        </w:rPr>
        <w:t>keholder’s Involvement</w:t>
      </w:r>
      <w:bookmarkEnd w:id="9"/>
    </w:p>
    <w:p w14:paraId="38AC747D" w14:textId="77777777" w:rsidR="00E51CA8" w:rsidRPr="00036147" w:rsidRDefault="00E51CA8" w:rsidP="00036147">
      <w:pPr>
        <w:spacing w:before="100" w:beforeAutospacing="1" w:after="100" w:afterAutospacing="1" w:line="360" w:lineRule="auto"/>
        <w:rPr>
          <w:rFonts w:ascii="Arial" w:hAnsi="Arial" w:cs="Arial"/>
          <w:sz w:val="22"/>
          <w:szCs w:val="22"/>
          <w:lang w:eastAsia="en-GB"/>
        </w:rPr>
      </w:pPr>
      <w:r w:rsidRPr="00036147">
        <w:rPr>
          <w:rFonts w:ascii="Arial" w:hAnsi="Arial" w:cs="Arial"/>
          <w:sz w:val="22"/>
          <w:szCs w:val="22"/>
          <w:lang w:eastAsia="en-GB"/>
        </w:rPr>
        <w:t>The redevelopment of the Central Transport Hub will require the involvement of several stakeholders, all of whom have different responsibilities and interests in the project. Working closely with these groups throughout the redevelopment will help ensure that decisions are made effectively and that the completed transport hub meets the needs of those who will use it.</w:t>
      </w:r>
    </w:p>
    <w:p w14:paraId="4AFDA1CC" w14:textId="77777777" w:rsidR="00E51CA8" w:rsidRPr="00036147" w:rsidRDefault="00E51CA8" w:rsidP="00036147">
      <w:pPr>
        <w:spacing w:before="100" w:beforeAutospacing="1" w:after="100" w:afterAutospacing="1" w:line="360" w:lineRule="auto"/>
        <w:rPr>
          <w:rFonts w:ascii="Arial" w:hAnsi="Arial" w:cs="Arial"/>
          <w:sz w:val="22"/>
          <w:szCs w:val="22"/>
          <w:lang w:eastAsia="en-GB"/>
        </w:rPr>
      </w:pPr>
      <w:r w:rsidRPr="00036147">
        <w:rPr>
          <w:rFonts w:ascii="Arial" w:hAnsi="Arial" w:cs="Arial"/>
          <w:sz w:val="22"/>
          <w:szCs w:val="22"/>
          <w:lang w:eastAsia="en-GB"/>
        </w:rPr>
        <w:lastRenderedPageBreak/>
        <w:t>Network Rail will lead the project and will be responsible for overseeing delivery, managing the budget and coordinating the different organisations involved. The local authority will support the project by dealing with planning requirements, environmental considerations and other regulatory approvals. Contractors and specialist consultants will carry out the construction work and provide the technical expertise needed to deliver the redevelopment safely and to the required standard.</w:t>
      </w:r>
    </w:p>
    <w:p w14:paraId="7F34E666" w14:textId="77777777" w:rsidR="00E51CA8" w:rsidRPr="00036147" w:rsidRDefault="00E51CA8" w:rsidP="00036147">
      <w:pPr>
        <w:spacing w:before="100" w:beforeAutospacing="1" w:after="100" w:afterAutospacing="1" w:line="360" w:lineRule="auto"/>
        <w:rPr>
          <w:rFonts w:ascii="Arial" w:hAnsi="Arial" w:cs="Arial"/>
          <w:sz w:val="22"/>
          <w:szCs w:val="22"/>
          <w:lang w:eastAsia="en-GB"/>
        </w:rPr>
      </w:pPr>
      <w:r w:rsidRPr="00036147">
        <w:rPr>
          <w:rFonts w:ascii="Arial" w:hAnsi="Arial" w:cs="Arial"/>
          <w:sz w:val="22"/>
          <w:szCs w:val="22"/>
          <w:lang w:eastAsia="en-GB"/>
        </w:rPr>
        <w:t>Passengers, local businesses and local residents are also important stakeholders because they will experience the greatest impact during construction. Keeping these groups informed through regular updates, public consultations and community engagement will help manage expectations and provide opportunities to address concerns before they become larger issues. Maintaining open communication can also build trust and encourage continued support for the project (Bourne, 2015).</w:t>
      </w:r>
    </w:p>
    <w:p w14:paraId="2B77C859" w14:textId="77777777" w:rsidR="00E51CA8" w:rsidRPr="00036147" w:rsidRDefault="00E51CA8" w:rsidP="00036147">
      <w:pPr>
        <w:spacing w:before="100" w:beforeAutospacing="1" w:after="100" w:afterAutospacing="1" w:line="360" w:lineRule="auto"/>
        <w:rPr>
          <w:rFonts w:ascii="Arial" w:hAnsi="Arial" w:cs="Arial"/>
          <w:sz w:val="22"/>
          <w:szCs w:val="22"/>
          <w:lang w:eastAsia="en-GB"/>
        </w:rPr>
      </w:pPr>
      <w:r w:rsidRPr="00036147">
        <w:rPr>
          <w:rFonts w:ascii="Arial" w:hAnsi="Arial" w:cs="Arial"/>
          <w:sz w:val="22"/>
          <w:szCs w:val="22"/>
          <w:lang w:eastAsia="en-GB"/>
        </w:rPr>
        <w:t>Involving stakeholders throughout the redevelopment allows the project team to make more informed decisions while balancing the needs of different groups. This collaborative approach increases the likelihood of delivering a transport hub that meets its objectives and provides long-term benefits for both passengers and the wider community (Project Management Institute (PMI), 2021; Association for Project Management (APM), 2022).</w:t>
      </w:r>
    </w:p>
    <w:p w14:paraId="6734AFAF" w14:textId="088EC563" w:rsidR="00556E32" w:rsidRPr="00102AF9" w:rsidRDefault="006576B2" w:rsidP="00102AF9">
      <w:pPr>
        <w:pStyle w:val="Heading1"/>
        <w:rPr>
          <w:rFonts w:ascii="Arial" w:hAnsi="Arial" w:cs="Arial"/>
          <w:b/>
          <w:bCs/>
          <w:sz w:val="24"/>
          <w:szCs w:val="24"/>
        </w:rPr>
      </w:pPr>
      <w:bookmarkStart w:id="10" w:name="_Toc235652788"/>
      <w:r w:rsidRPr="00102AF9">
        <w:rPr>
          <w:rFonts w:ascii="Arial" w:hAnsi="Arial" w:cs="Arial"/>
          <w:b/>
          <w:bCs/>
          <w:sz w:val="24"/>
          <w:szCs w:val="24"/>
        </w:rPr>
        <w:t xml:space="preserve">11. </w:t>
      </w:r>
      <w:r w:rsidR="003C2D19" w:rsidRPr="00102AF9">
        <w:rPr>
          <w:rFonts w:ascii="Arial" w:hAnsi="Arial" w:cs="Arial"/>
          <w:b/>
          <w:bCs/>
          <w:sz w:val="24"/>
          <w:szCs w:val="24"/>
        </w:rPr>
        <w:t>Allocation of Resources</w:t>
      </w:r>
      <w:bookmarkEnd w:id="10"/>
    </w:p>
    <w:p w14:paraId="6B44B6AC" w14:textId="77777777" w:rsidR="00556E32" w:rsidRPr="00036147" w:rsidRDefault="00556E32" w:rsidP="00036147">
      <w:pPr>
        <w:spacing w:before="100" w:beforeAutospacing="1" w:after="100" w:afterAutospacing="1" w:line="360" w:lineRule="auto"/>
        <w:rPr>
          <w:rFonts w:ascii="Arial" w:hAnsi="Arial" w:cs="Arial"/>
          <w:sz w:val="22"/>
          <w:szCs w:val="22"/>
          <w:lang w:eastAsia="en-GB"/>
        </w:rPr>
      </w:pPr>
      <w:r w:rsidRPr="00036147">
        <w:rPr>
          <w:rFonts w:ascii="Arial" w:hAnsi="Arial" w:cs="Arial"/>
          <w:sz w:val="22"/>
          <w:szCs w:val="22"/>
          <w:lang w:eastAsia="en-GB"/>
        </w:rPr>
        <w:t>For the redevelopment to run smoothly, resources will need to be allocated carefully throughout each stage of the project. Different phases of the redevelopment will require different levels of labour, equipment and materials, so planning these resources in advance will help keep the project on schedule and reduce the risk of unnecessary delays (Project Management Institute (PMI), 2021).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1"/>
        <w:gridCol w:w="6815"/>
      </w:tblGrid>
      <w:tr w:rsidR="00556E32" w:rsidRPr="00036147" w14:paraId="7D98278A" w14:textId="77777777">
        <w:trPr>
          <w:tblHeader/>
          <w:tblCellSpacing w:w="15" w:type="dxa"/>
        </w:trPr>
        <w:tc>
          <w:tcPr>
            <w:tcW w:w="0" w:type="auto"/>
            <w:vAlign w:val="center"/>
            <w:hideMark/>
          </w:tcPr>
          <w:p w14:paraId="4620C61E" w14:textId="77777777" w:rsidR="00556E32" w:rsidRPr="00036147" w:rsidRDefault="00556E32" w:rsidP="00556E32">
            <w:pPr>
              <w:spacing w:before="100" w:beforeAutospacing="1" w:after="100" w:afterAutospacing="1" w:line="240" w:lineRule="auto"/>
              <w:rPr>
                <w:rFonts w:ascii="Arial" w:hAnsi="Arial" w:cs="Arial"/>
                <w:b/>
                <w:bCs/>
                <w:sz w:val="22"/>
                <w:szCs w:val="22"/>
                <w:lang w:eastAsia="en-GB"/>
              </w:rPr>
            </w:pPr>
            <w:r w:rsidRPr="00036147">
              <w:rPr>
                <w:rFonts w:ascii="Arial" w:hAnsi="Arial" w:cs="Arial"/>
                <w:b/>
                <w:bCs/>
                <w:sz w:val="22"/>
                <w:szCs w:val="22"/>
                <w:lang w:eastAsia="en-GB"/>
              </w:rPr>
              <w:t>Resource</w:t>
            </w:r>
          </w:p>
        </w:tc>
        <w:tc>
          <w:tcPr>
            <w:tcW w:w="0" w:type="auto"/>
            <w:vAlign w:val="center"/>
            <w:hideMark/>
          </w:tcPr>
          <w:p w14:paraId="725D3A72" w14:textId="77777777" w:rsidR="00556E32" w:rsidRPr="00036147" w:rsidRDefault="00556E32" w:rsidP="00556E32">
            <w:pPr>
              <w:spacing w:before="100" w:beforeAutospacing="1" w:after="100" w:afterAutospacing="1" w:line="240" w:lineRule="auto"/>
              <w:rPr>
                <w:rFonts w:ascii="Arial" w:hAnsi="Arial" w:cs="Arial"/>
                <w:b/>
                <w:bCs/>
                <w:sz w:val="22"/>
                <w:szCs w:val="22"/>
                <w:lang w:eastAsia="en-GB"/>
              </w:rPr>
            </w:pPr>
            <w:r w:rsidRPr="00036147">
              <w:rPr>
                <w:rFonts w:ascii="Arial" w:hAnsi="Arial" w:cs="Arial"/>
                <w:b/>
                <w:bCs/>
                <w:sz w:val="22"/>
                <w:szCs w:val="22"/>
                <w:lang w:eastAsia="en-GB"/>
              </w:rPr>
              <w:t>Role within the Project</w:t>
            </w:r>
          </w:p>
        </w:tc>
      </w:tr>
      <w:tr w:rsidR="00556E32" w:rsidRPr="00036147" w14:paraId="1196D523" w14:textId="77777777">
        <w:trPr>
          <w:tblCellSpacing w:w="15" w:type="dxa"/>
        </w:trPr>
        <w:tc>
          <w:tcPr>
            <w:tcW w:w="0" w:type="auto"/>
            <w:vAlign w:val="center"/>
            <w:hideMark/>
          </w:tcPr>
          <w:p w14:paraId="5131CA59" w14:textId="77777777" w:rsidR="00556E32" w:rsidRPr="00036147" w:rsidRDefault="00556E32" w:rsidP="00556E32">
            <w:pPr>
              <w:spacing w:before="100" w:beforeAutospacing="1" w:after="100" w:afterAutospacing="1" w:line="240" w:lineRule="auto"/>
              <w:rPr>
                <w:rFonts w:ascii="Arial" w:hAnsi="Arial" w:cs="Arial"/>
                <w:sz w:val="22"/>
                <w:szCs w:val="22"/>
                <w:lang w:eastAsia="en-GB"/>
              </w:rPr>
            </w:pPr>
            <w:r w:rsidRPr="00036147">
              <w:rPr>
                <w:rFonts w:ascii="Arial" w:hAnsi="Arial" w:cs="Arial"/>
                <w:sz w:val="22"/>
                <w:szCs w:val="22"/>
                <w:lang w:eastAsia="en-GB"/>
              </w:rPr>
              <w:t>Project Manager</w:t>
            </w:r>
          </w:p>
        </w:tc>
        <w:tc>
          <w:tcPr>
            <w:tcW w:w="0" w:type="auto"/>
            <w:vAlign w:val="center"/>
            <w:hideMark/>
          </w:tcPr>
          <w:p w14:paraId="7E2CA3DA" w14:textId="77777777" w:rsidR="00556E32" w:rsidRPr="00036147" w:rsidRDefault="00556E32" w:rsidP="00556E32">
            <w:pPr>
              <w:spacing w:before="100" w:beforeAutospacing="1" w:after="100" w:afterAutospacing="1" w:line="240" w:lineRule="auto"/>
              <w:rPr>
                <w:rFonts w:ascii="Arial" w:hAnsi="Arial" w:cs="Arial"/>
                <w:sz w:val="22"/>
                <w:szCs w:val="22"/>
                <w:lang w:eastAsia="en-GB"/>
              </w:rPr>
            </w:pPr>
            <w:r w:rsidRPr="00036147">
              <w:rPr>
                <w:rFonts w:ascii="Arial" w:hAnsi="Arial" w:cs="Arial"/>
                <w:sz w:val="22"/>
                <w:szCs w:val="22"/>
                <w:lang w:eastAsia="en-GB"/>
              </w:rPr>
              <w:t>Oversees the redevelopment, coordinates the project team and monitors progress</w:t>
            </w:r>
          </w:p>
        </w:tc>
      </w:tr>
      <w:tr w:rsidR="00556E32" w:rsidRPr="00036147" w14:paraId="05DAB77D" w14:textId="77777777">
        <w:trPr>
          <w:tblCellSpacing w:w="15" w:type="dxa"/>
        </w:trPr>
        <w:tc>
          <w:tcPr>
            <w:tcW w:w="0" w:type="auto"/>
            <w:vAlign w:val="center"/>
            <w:hideMark/>
          </w:tcPr>
          <w:p w14:paraId="627B6BC4" w14:textId="77777777" w:rsidR="00556E32" w:rsidRPr="00036147" w:rsidRDefault="00556E32" w:rsidP="00556E32">
            <w:pPr>
              <w:spacing w:before="100" w:beforeAutospacing="1" w:after="100" w:afterAutospacing="1" w:line="240" w:lineRule="auto"/>
              <w:rPr>
                <w:rFonts w:ascii="Arial" w:hAnsi="Arial" w:cs="Arial"/>
                <w:sz w:val="22"/>
                <w:szCs w:val="22"/>
                <w:lang w:eastAsia="en-GB"/>
              </w:rPr>
            </w:pPr>
            <w:r w:rsidRPr="00036147">
              <w:rPr>
                <w:rFonts w:ascii="Arial" w:hAnsi="Arial" w:cs="Arial"/>
                <w:sz w:val="22"/>
                <w:szCs w:val="22"/>
                <w:lang w:eastAsia="en-GB"/>
              </w:rPr>
              <w:t>Design Team</w:t>
            </w:r>
          </w:p>
        </w:tc>
        <w:tc>
          <w:tcPr>
            <w:tcW w:w="0" w:type="auto"/>
            <w:vAlign w:val="center"/>
            <w:hideMark/>
          </w:tcPr>
          <w:p w14:paraId="33E2260E" w14:textId="77777777" w:rsidR="00556E32" w:rsidRPr="00036147" w:rsidRDefault="00556E32" w:rsidP="00556E32">
            <w:pPr>
              <w:spacing w:before="100" w:beforeAutospacing="1" w:after="100" w:afterAutospacing="1" w:line="240" w:lineRule="auto"/>
              <w:rPr>
                <w:rFonts w:ascii="Arial" w:hAnsi="Arial" w:cs="Arial"/>
                <w:sz w:val="22"/>
                <w:szCs w:val="22"/>
                <w:lang w:eastAsia="en-GB"/>
              </w:rPr>
            </w:pPr>
            <w:r w:rsidRPr="00036147">
              <w:rPr>
                <w:rFonts w:ascii="Arial" w:hAnsi="Arial" w:cs="Arial"/>
                <w:sz w:val="22"/>
                <w:szCs w:val="22"/>
                <w:lang w:eastAsia="en-GB"/>
              </w:rPr>
              <w:t>Produces designs, drawings and technical specifications</w:t>
            </w:r>
          </w:p>
        </w:tc>
      </w:tr>
      <w:tr w:rsidR="00556E32" w:rsidRPr="00036147" w14:paraId="59F3AEAE" w14:textId="77777777">
        <w:trPr>
          <w:tblCellSpacing w:w="15" w:type="dxa"/>
        </w:trPr>
        <w:tc>
          <w:tcPr>
            <w:tcW w:w="0" w:type="auto"/>
            <w:vAlign w:val="center"/>
            <w:hideMark/>
          </w:tcPr>
          <w:p w14:paraId="32BDE611" w14:textId="77777777" w:rsidR="00556E32" w:rsidRPr="00036147" w:rsidRDefault="00556E32" w:rsidP="00556E32">
            <w:pPr>
              <w:spacing w:before="100" w:beforeAutospacing="1" w:after="100" w:afterAutospacing="1" w:line="240" w:lineRule="auto"/>
              <w:rPr>
                <w:rFonts w:ascii="Arial" w:hAnsi="Arial" w:cs="Arial"/>
                <w:sz w:val="22"/>
                <w:szCs w:val="22"/>
                <w:lang w:eastAsia="en-GB"/>
              </w:rPr>
            </w:pPr>
            <w:r w:rsidRPr="00036147">
              <w:rPr>
                <w:rFonts w:ascii="Arial" w:hAnsi="Arial" w:cs="Arial"/>
                <w:sz w:val="22"/>
                <w:szCs w:val="22"/>
                <w:lang w:eastAsia="en-GB"/>
              </w:rPr>
              <w:t>Contractors</w:t>
            </w:r>
          </w:p>
        </w:tc>
        <w:tc>
          <w:tcPr>
            <w:tcW w:w="0" w:type="auto"/>
            <w:vAlign w:val="center"/>
            <w:hideMark/>
          </w:tcPr>
          <w:p w14:paraId="3A2FE1BC" w14:textId="77777777" w:rsidR="00556E32" w:rsidRPr="00036147" w:rsidRDefault="00556E32" w:rsidP="00556E32">
            <w:pPr>
              <w:spacing w:before="100" w:beforeAutospacing="1" w:after="100" w:afterAutospacing="1" w:line="240" w:lineRule="auto"/>
              <w:rPr>
                <w:rFonts w:ascii="Arial" w:hAnsi="Arial" w:cs="Arial"/>
                <w:sz w:val="22"/>
                <w:szCs w:val="22"/>
                <w:lang w:eastAsia="en-GB"/>
              </w:rPr>
            </w:pPr>
            <w:r w:rsidRPr="00036147">
              <w:rPr>
                <w:rFonts w:ascii="Arial" w:hAnsi="Arial" w:cs="Arial"/>
                <w:sz w:val="22"/>
                <w:szCs w:val="22"/>
                <w:lang w:eastAsia="en-GB"/>
              </w:rPr>
              <w:t>Complete demolition, construction and installation activities</w:t>
            </w:r>
          </w:p>
        </w:tc>
      </w:tr>
      <w:tr w:rsidR="00556E32" w:rsidRPr="00036147" w14:paraId="7DDADBED" w14:textId="77777777">
        <w:trPr>
          <w:tblCellSpacing w:w="15" w:type="dxa"/>
        </w:trPr>
        <w:tc>
          <w:tcPr>
            <w:tcW w:w="0" w:type="auto"/>
            <w:vAlign w:val="center"/>
            <w:hideMark/>
          </w:tcPr>
          <w:p w14:paraId="74812AB1" w14:textId="77777777" w:rsidR="00556E32" w:rsidRPr="00036147" w:rsidRDefault="00556E32" w:rsidP="00556E32">
            <w:pPr>
              <w:spacing w:before="100" w:beforeAutospacing="1" w:after="100" w:afterAutospacing="1" w:line="240" w:lineRule="auto"/>
              <w:rPr>
                <w:rFonts w:ascii="Arial" w:hAnsi="Arial" w:cs="Arial"/>
                <w:sz w:val="22"/>
                <w:szCs w:val="22"/>
                <w:lang w:eastAsia="en-GB"/>
              </w:rPr>
            </w:pPr>
            <w:r w:rsidRPr="00036147">
              <w:rPr>
                <w:rFonts w:ascii="Arial" w:hAnsi="Arial" w:cs="Arial"/>
                <w:sz w:val="22"/>
                <w:szCs w:val="22"/>
                <w:lang w:eastAsia="en-GB"/>
              </w:rPr>
              <w:t>Engineers</w:t>
            </w:r>
          </w:p>
        </w:tc>
        <w:tc>
          <w:tcPr>
            <w:tcW w:w="0" w:type="auto"/>
            <w:vAlign w:val="center"/>
            <w:hideMark/>
          </w:tcPr>
          <w:p w14:paraId="1A4FAE35" w14:textId="77777777" w:rsidR="00556E32" w:rsidRPr="00036147" w:rsidRDefault="00556E32" w:rsidP="00556E32">
            <w:pPr>
              <w:spacing w:before="100" w:beforeAutospacing="1" w:after="100" w:afterAutospacing="1" w:line="240" w:lineRule="auto"/>
              <w:rPr>
                <w:rFonts w:ascii="Arial" w:hAnsi="Arial" w:cs="Arial"/>
                <w:sz w:val="22"/>
                <w:szCs w:val="22"/>
                <w:lang w:eastAsia="en-GB"/>
              </w:rPr>
            </w:pPr>
            <w:r w:rsidRPr="00036147">
              <w:rPr>
                <w:rFonts w:ascii="Arial" w:hAnsi="Arial" w:cs="Arial"/>
                <w:sz w:val="22"/>
                <w:szCs w:val="22"/>
                <w:lang w:eastAsia="en-GB"/>
              </w:rPr>
              <w:t>Provide structural, civil and electrical engineering support</w:t>
            </w:r>
          </w:p>
        </w:tc>
      </w:tr>
      <w:tr w:rsidR="00556E32" w:rsidRPr="00556E32" w14:paraId="07415C3E" w14:textId="77777777">
        <w:trPr>
          <w:tblCellSpacing w:w="15" w:type="dxa"/>
        </w:trPr>
        <w:tc>
          <w:tcPr>
            <w:tcW w:w="0" w:type="auto"/>
            <w:vAlign w:val="center"/>
            <w:hideMark/>
          </w:tcPr>
          <w:p w14:paraId="50340789" w14:textId="77777777" w:rsidR="00556E32" w:rsidRPr="00036147" w:rsidRDefault="00556E32" w:rsidP="00556E32">
            <w:pPr>
              <w:spacing w:before="100" w:beforeAutospacing="1" w:after="100" w:afterAutospacing="1" w:line="240" w:lineRule="auto"/>
              <w:rPr>
                <w:rFonts w:ascii="Arial" w:hAnsi="Arial" w:cs="Arial"/>
                <w:sz w:val="22"/>
                <w:szCs w:val="22"/>
                <w:lang w:eastAsia="en-GB"/>
              </w:rPr>
            </w:pPr>
            <w:r w:rsidRPr="00036147">
              <w:rPr>
                <w:rFonts w:ascii="Arial" w:hAnsi="Arial" w:cs="Arial"/>
                <w:sz w:val="22"/>
                <w:szCs w:val="22"/>
                <w:lang w:eastAsia="en-GB"/>
              </w:rPr>
              <w:t>Construction Equipment</w:t>
            </w:r>
          </w:p>
        </w:tc>
        <w:tc>
          <w:tcPr>
            <w:tcW w:w="0" w:type="auto"/>
            <w:vAlign w:val="center"/>
            <w:hideMark/>
          </w:tcPr>
          <w:p w14:paraId="7711F718" w14:textId="77777777" w:rsidR="00556E32" w:rsidRPr="00036147" w:rsidRDefault="00556E32" w:rsidP="00556E32">
            <w:pPr>
              <w:spacing w:before="100" w:beforeAutospacing="1" w:after="100" w:afterAutospacing="1" w:line="240" w:lineRule="auto"/>
              <w:rPr>
                <w:rFonts w:ascii="Arial" w:hAnsi="Arial" w:cs="Arial"/>
                <w:sz w:val="22"/>
                <w:szCs w:val="22"/>
                <w:lang w:eastAsia="en-GB"/>
              </w:rPr>
            </w:pPr>
            <w:r w:rsidRPr="00036147">
              <w:rPr>
                <w:rFonts w:ascii="Arial" w:hAnsi="Arial" w:cs="Arial"/>
                <w:sz w:val="22"/>
                <w:szCs w:val="22"/>
                <w:lang w:eastAsia="en-GB"/>
              </w:rPr>
              <w:t>Cranes, excavators and other machinery used during construction</w:t>
            </w:r>
          </w:p>
        </w:tc>
      </w:tr>
      <w:tr w:rsidR="00556E32" w:rsidRPr="00556E32" w14:paraId="0A2BD9A7" w14:textId="77777777">
        <w:trPr>
          <w:tblCellSpacing w:w="15" w:type="dxa"/>
        </w:trPr>
        <w:tc>
          <w:tcPr>
            <w:tcW w:w="0" w:type="auto"/>
            <w:vAlign w:val="center"/>
            <w:hideMark/>
          </w:tcPr>
          <w:p w14:paraId="717C6833" w14:textId="77777777" w:rsidR="00556E32" w:rsidRPr="00036147" w:rsidRDefault="00556E32" w:rsidP="00556E32">
            <w:pPr>
              <w:spacing w:before="100" w:beforeAutospacing="1" w:after="100" w:afterAutospacing="1" w:line="240" w:lineRule="auto"/>
              <w:rPr>
                <w:rFonts w:ascii="Arial" w:hAnsi="Arial" w:cs="Arial"/>
                <w:sz w:val="22"/>
                <w:szCs w:val="22"/>
                <w:lang w:eastAsia="en-GB"/>
              </w:rPr>
            </w:pPr>
            <w:r w:rsidRPr="00036147">
              <w:rPr>
                <w:rFonts w:ascii="Arial" w:hAnsi="Arial" w:cs="Arial"/>
                <w:sz w:val="22"/>
                <w:szCs w:val="22"/>
                <w:lang w:eastAsia="en-GB"/>
              </w:rPr>
              <w:t>Building Materials</w:t>
            </w:r>
          </w:p>
        </w:tc>
        <w:tc>
          <w:tcPr>
            <w:tcW w:w="0" w:type="auto"/>
            <w:vAlign w:val="center"/>
            <w:hideMark/>
          </w:tcPr>
          <w:p w14:paraId="4CB656C6" w14:textId="77777777" w:rsidR="00556E32" w:rsidRPr="00036147" w:rsidRDefault="00556E32" w:rsidP="00556E32">
            <w:pPr>
              <w:spacing w:before="100" w:beforeAutospacing="1" w:after="100" w:afterAutospacing="1" w:line="240" w:lineRule="auto"/>
              <w:rPr>
                <w:rFonts w:ascii="Arial" w:hAnsi="Arial" w:cs="Arial"/>
                <w:sz w:val="22"/>
                <w:szCs w:val="22"/>
                <w:lang w:eastAsia="en-GB"/>
              </w:rPr>
            </w:pPr>
            <w:r w:rsidRPr="00036147">
              <w:rPr>
                <w:rFonts w:ascii="Arial" w:hAnsi="Arial" w:cs="Arial"/>
                <w:sz w:val="22"/>
                <w:szCs w:val="22"/>
                <w:lang w:eastAsia="en-GB"/>
              </w:rPr>
              <w:t>Steel, concrete, glass and finishing materials required for the redevelopment</w:t>
            </w:r>
          </w:p>
        </w:tc>
      </w:tr>
      <w:tr w:rsidR="00556E32" w:rsidRPr="00556E32" w14:paraId="146471A9" w14:textId="77777777">
        <w:trPr>
          <w:tblCellSpacing w:w="15" w:type="dxa"/>
        </w:trPr>
        <w:tc>
          <w:tcPr>
            <w:tcW w:w="0" w:type="auto"/>
            <w:vAlign w:val="center"/>
            <w:hideMark/>
          </w:tcPr>
          <w:p w14:paraId="4F498879" w14:textId="77777777" w:rsidR="00556E32" w:rsidRPr="00036147" w:rsidRDefault="00556E32" w:rsidP="00556E32">
            <w:pPr>
              <w:spacing w:before="100" w:beforeAutospacing="1" w:after="100" w:afterAutospacing="1" w:line="240" w:lineRule="auto"/>
              <w:rPr>
                <w:rFonts w:ascii="Arial" w:hAnsi="Arial" w:cs="Arial"/>
                <w:sz w:val="22"/>
                <w:szCs w:val="22"/>
                <w:lang w:eastAsia="en-GB"/>
              </w:rPr>
            </w:pPr>
            <w:r w:rsidRPr="00036147">
              <w:rPr>
                <w:rFonts w:ascii="Arial" w:hAnsi="Arial" w:cs="Arial"/>
                <w:sz w:val="22"/>
                <w:szCs w:val="22"/>
                <w:lang w:eastAsia="en-GB"/>
              </w:rPr>
              <w:t>Project Budget</w:t>
            </w:r>
          </w:p>
        </w:tc>
        <w:tc>
          <w:tcPr>
            <w:tcW w:w="0" w:type="auto"/>
            <w:vAlign w:val="center"/>
            <w:hideMark/>
          </w:tcPr>
          <w:p w14:paraId="53057B9F" w14:textId="77777777" w:rsidR="00556E32" w:rsidRPr="00036147" w:rsidRDefault="00556E32" w:rsidP="00556E32">
            <w:pPr>
              <w:spacing w:before="100" w:beforeAutospacing="1" w:after="100" w:afterAutospacing="1" w:line="240" w:lineRule="auto"/>
              <w:rPr>
                <w:rFonts w:ascii="Arial" w:hAnsi="Arial" w:cs="Arial"/>
                <w:sz w:val="22"/>
                <w:szCs w:val="22"/>
                <w:lang w:eastAsia="en-GB"/>
              </w:rPr>
            </w:pPr>
            <w:r w:rsidRPr="00036147">
              <w:rPr>
                <w:rFonts w:ascii="Arial" w:hAnsi="Arial" w:cs="Arial"/>
                <w:sz w:val="22"/>
                <w:szCs w:val="22"/>
                <w:lang w:eastAsia="en-GB"/>
              </w:rPr>
              <w:t>Funds labour, materials, equipment, permits and contingency costs</w:t>
            </w:r>
          </w:p>
        </w:tc>
      </w:tr>
    </w:tbl>
    <w:p w14:paraId="6C690D46" w14:textId="77777777" w:rsidR="00556E32" w:rsidRPr="00036147" w:rsidRDefault="00556E32" w:rsidP="00036147">
      <w:pPr>
        <w:spacing w:before="100" w:beforeAutospacing="1" w:after="100" w:afterAutospacing="1" w:line="360" w:lineRule="auto"/>
        <w:rPr>
          <w:rFonts w:ascii="Arial" w:hAnsi="Arial" w:cs="Arial"/>
          <w:sz w:val="22"/>
          <w:szCs w:val="22"/>
          <w:lang w:eastAsia="en-GB"/>
        </w:rPr>
      </w:pPr>
      <w:r w:rsidRPr="00036147">
        <w:rPr>
          <w:rFonts w:ascii="Arial" w:hAnsi="Arial" w:cs="Arial"/>
          <w:sz w:val="22"/>
          <w:szCs w:val="22"/>
          <w:lang w:eastAsia="en-GB"/>
        </w:rPr>
        <w:lastRenderedPageBreak/>
        <w:t>The resources needed for the project will change as the redevelopment progresses. During the early stages, the focus will be on planning, design and site investigations, while the construction phase will require the greatest number of workers, materials and heavy equipment. Towards the end of the project, resources will shift to testing, inspections and final handover. Reviewing resource requirements throughout the redevelopment will help ensure that each stage has the support it needs while keeping costs under control and maintaining progress (Association for Project Management (APM), 2022).</w:t>
      </w:r>
    </w:p>
    <w:p w14:paraId="3E160C3C" w14:textId="5909C78B" w:rsidR="004A1570" w:rsidRPr="0042137D" w:rsidRDefault="006576B2" w:rsidP="00102AF9">
      <w:pPr>
        <w:pStyle w:val="Heading1"/>
        <w:rPr>
          <w:rFonts w:ascii="Arial" w:hAnsi="Arial" w:cs="Arial"/>
          <w:b/>
          <w:bCs/>
          <w:sz w:val="22"/>
          <w:szCs w:val="22"/>
        </w:rPr>
      </w:pPr>
      <w:bookmarkStart w:id="11" w:name="_Toc235652789"/>
      <w:r w:rsidRPr="0042137D">
        <w:rPr>
          <w:rFonts w:ascii="Arial" w:hAnsi="Arial" w:cs="Arial"/>
          <w:b/>
          <w:bCs/>
          <w:sz w:val="22"/>
          <w:szCs w:val="22"/>
        </w:rPr>
        <w:t xml:space="preserve">12. </w:t>
      </w:r>
      <w:r w:rsidR="00E52F18" w:rsidRPr="0042137D">
        <w:rPr>
          <w:rFonts w:ascii="Arial" w:hAnsi="Arial" w:cs="Arial"/>
          <w:b/>
          <w:bCs/>
          <w:sz w:val="22"/>
          <w:szCs w:val="22"/>
        </w:rPr>
        <w:t>R</w:t>
      </w:r>
      <w:r w:rsidR="004A1570" w:rsidRPr="0042137D">
        <w:rPr>
          <w:rFonts w:ascii="Arial" w:hAnsi="Arial" w:cs="Arial"/>
          <w:b/>
          <w:bCs/>
          <w:sz w:val="22"/>
          <w:szCs w:val="22"/>
        </w:rPr>
        <w:t>isk Ana</w:t>
      </w:r>
      <w:r w:rsidR="001F4906" w:rsidRPr="0042137D">
        <w:rPr>
          <w:rFonts w:ascii="Arial" w:hAnsi="Arial" w:cs="Arial"/>
          <w:b/>
          <w:bCs/>
          <w:sz w:val="22"/>
          <w:szCs w:val="22"/>
        </w:rPr>
        <w:t>lysis</w:t>
      </w:r>
      <w:bookmarkEnd w:id="11"/>
    </w:p>
    <w:p w14:paraId="6EE02433" w14:textId="42C0DE60" w:rsidR="004A1570" w:rsidRPr="00C50DED" w:rsidRDefault="004A1570" w:rsidP="00C50DED">
      <w:pPr>
        <w:spacing w:before="100" w:beforeAutospacing="1" w:after="100" w:afterAutospacing="1" w:line="360" w:lineRule="auto"/>
        <w:rPr>
          <w:rFonts w:ascii="Arial" w:hAnsi="Arial" w:cs="Arial"/>
          <w:sz w:val="22"/>
          <w:szCs w:val="22"/>
          <w:lang w:eastAsia="en-GB"/>
        </w:rPr>
      </w:pPr>
      <w:r w:rsidRPr="00C50DED">
        <w:rPr>
          <w:rFonts w:ascii="Arial" w:hAnsi="Arial" w:cs="Arial"/>
          <w:sz w:val="22"/>
          <w:szCs w:val="22"/>
          <w:lang w:eastAsia="en-GB"/>
        </w:rPr>
        <w:t xml:space="preserve">Despite careful planning, the redevelopment of the Central Transport Hub is likely to face </w:t>
      </w:r>
      <w:r w:rsidR="008F0DDB">
        <w:rPr>
          <w:rFonts w:ascii="Arial" w:hAnsi="Arial" w:cs="Arial"/>
          <w:sz w:val="22"/>
          <w:szCs w:val="22"/>
          <w:lang w:eastAsia="en-GB"/>
        </w:rPr>
        <w:t>several</w:t>
      </w:r>
      <w:r w:rsidRPr="00C50DED">
        <w:rPr>
          <w:rFonts w:ascii="Arial" w:hAnsi="Arial" w:cs="Arial"/>
          <w:sz w:val="22"/>
          <w:szCs w:val="22"/>
          <w:lang w:eastAsia="en-GB"/>
        </w:rPr>
        <w:t xml:space="preserve"> challenges during construction. Identifying potential risks at an early stage allows the project team to take preventative action before they have a significant impact on the project's cost, timescale or quality. As the redevelopment progresses, risks should be reviewed regularly so that any new issues can be identified and managed as quickly as possible (Project Management Institute (PMI), 2021).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3"/>
        <w:gridCol w:w="2974"/>
        <w:gridCol w:w="4009"/>
      </w:tblGrid>
      <w:tr w:rsidR="004A1570" w:rsidRPr="004A1570" w14:paraId="1297BDC3" w14:textId="77777777">
        <w:trPr>
          <w:tblHeader/>
          <w:tblCellSpacing w:w="15" w:type="dxa"/>
        </w:trPr>
        <w:tc>
          <w:tcPr>
            <w:tcW w:w="0" w:type="auto"/>
            <w:vAlign w:val="center"/>
            <w:hideMark/>
          </w:tcPr>
          <w:p w14:paraId="27D9A088" w14:textId="77777777" w:rsidR="004A1570" w:rsidRPr="00FE6113" w:rsidRDefault="004A1570" w:rsidP="004A1570">
            <w:pPr>
              <w:spacing w:before="100" w:beforeAutospacing="1" w:after="100" w:afterAutospacing="1" w:line="240" w:lineRule="auto"/>
              <w:rPr>
                <w:rFonts w:ascii="Arial" w:hAnsi="Arial" w:cs="Arial"/>
                <w:b/>
                <w:bCs/>
                <w:sz w:val="22"/>
                <w:szCs w:val="22"/>
                <w:lang w:eastAsia="en-GB"/>
              </w:rPr>
            </w:pPr>
            <w:r w:rsidRPr="00FE6113">
              <w:rPr>
                <w:rFonts w:ascii="Arial" w:hAnsi="Arial" w:cs="Arial"/>
                <w:b/>
                <w:bCs/>
                <w:sz w:val="22"/>
                <w:szCs w:val="22"/>
                <w:lang w:eastAsia="en-GB"/>
              </w:rPr>
              <w:t>Risk</w:t>
            </w:r>
          </w:p>
        </w:tc>
        <w:tc>
          <w:tcPr>
            <w:tcW w:w="0" w:type="auto"/>
            <w:vAlign w:val="center"/>
            <w:hideMark/>
          </w:tcPr>
          <w:p w14:paraId="62F03960" w14:textId="77777777" w:rsidR="004A1570" w:rsidRPr="00FE6113" w:rsidRDefault="004A1570" w:rsidP="004A1570">
            <w:pPr>
              <w:spacing w:before="100" w:beforeAutospacing="1" w:after="100" w:afterAutospacing="1" w:line="240" w:lineRule="auto"/>
              <w:rPr>
                <w:rFonts w:ascii="Arial" w:hAnsi="Arial" w:cs="Arial"/>
                <w:b/>
                <w:bCs/>
                <w:sz w:val="22"/>
                <w:szCs w:val="22"/>
                <w:lang w:eastAsia="en-GB"/>
              </w:rPr>
            </w:pPr>
            <w:r w:rsidRPr="00FE6113">
              <w:rPr>
                <w:rFonts w:ascii="Arial" w:hAnsi="Arial" w:cs="Arial"/>
                <w:b/>
                <w:bCs/>
                <w:sz w:val="22"/>
                <w:szCs w:val="22"/>
                <w:lang w:eastAsia="en-GB"/>
              </w:rPr>
              <w:t>Potential Impact</w:t>
            </w:r>
          </w:p>
        </w:tc>
        <w:tc>
          <w:tcPr>
            <w:tcW w:w="0" w:type="auto"/>
            <w:vAlign w:val="center"/>
            <w:hideMark/>
          </w:tcPr>
          <w:p w14:paraId="34D60C04" w14:textId="77777777" w:rsidR="004A1570" w:rsidRPr="00FE6113" w:rsidRDefault="004A1570" w:rsidP="004A1570">
            <w:pPr>
              <w:spacing w:before="100" w:beforeAutospacing="1" w:after="100" w:afterAutospacing="1" w:line="240" w:lineRule="auto"/>
              <w:rPr>
                <w:rFonts w:ascii="Arial" w:hAnsi="Arial" w:cs="Arial"/>
                <w:b/>
                <w:bCs/>
                <w:sz w:val="22"/>
                <w:szCs w:val="22"/>
                <w:lang w:eastAsia="en-GB"/>
              </w:rPr>
            </w:pPr>
            <w:r w:rsidRPr="00FE6113">
              <w:rPr>
                <w:rFonts w:ascii="Arial" w:hAnsi="Arial" w:cs="Arial"/>
                <w:b/>
                <w:bCs/>
                <w:sz w:val="22"/>
                <w:szCs w:val="22"/>
                <w:lang w:eastAsia="en-GB"/>
              </w:rPr>
              <w:t>Mitigation</w:t>
            </w:r>
          </w:p>
        </w:tc>
      </w:tr>
      <w:tr w:rsidR="004A1570" w:rsidRPr="004A1570" w14:paraId="6A86DB95" w14:textId="77777777">
        <w:trPr>
          <w:tblCellSpacing w:w="15" w:type="dxa"/>
        </w:trPr>
        <w:tc>
          <w:tcPr>
            <w:tcW w:w="0" w:type="auto"/>
            <w:vAlign w:val="center"/>
            <w:hideMark/>
          </w:tcPr>
          <w:p w14:paraId="6257A02E"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Unexpected ground conditions</w:t>
            </w:r>
          </w:p>
        </w:tc>
        <w:tc>
          <w:tcPr>
            <w:tcW w:w="0" w:type="auto"/>
            <w:vAlign w:val="center"/>
            <w:hideMark/>
          </w:tcPr>
          <w:p w14:paraId="56A8E358"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Construction delays and increased costs</w:t>
            </w:r>
          </w:p>
        </w:tc>
        <w:tc>
          <w:tcPr>
            <w:tcW w:w="0" w:type="auto"/>
            <w:vAlign w:val="center"/>
            <w:hideMark/>
          </w:tcPr>
          <w:p w14:paraId="2826909F"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Carry out detailed site investigations before work begins</w:t>
            </w:r>
          </w:p>
        </w:tc>
      </w:tr>
      <w:tr w:rsidR="004A1570" w:rsidRPr="004A1570" w14:paraId="17945DE7" w14:textId="77777777">
        <w:trPr>
          <w:tblCellSpacing w:w="15" w:type="dxa"/>
        </w:trPr>
        <w:tc>
          <w:tcPr>
            <w:tcW w:w="0" w:type="auto"/>
            <w:vAlign w:val="center"/>
            <w:hideMark/>
          </w:tcPr>
          <w:p w14:paraId="52A2C955"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Rising material prices</w:t>
            </w:r>
          </w:p>
        </w:tc>
        <w:tc>
          <w:tcPr>
            <w:tcW w:w="0" w:type="auto"/>
            <w:vAlign w:val="center"/>
            <w:hideMark/>
          </w:tcPr>
          <w:p w14:paraId="4A12926D"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Budget pressures</w:t>
            </w:r>
          </w:p>
        </w:tc>
        <w:tc>
          <w:tcPr>
            <w:tcW w:w="0" w:type="auto"/>
            <w:vAlign w:val="center"/>
            <w:hideMark/>
          </w:tcPr>
          <w:p w14:paraId="4588438D"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Monitor costs regularly and maintain a contingency allowance</w:t>
            </w:r>
          </w:p>
        </w:tc>
      </w:tr>
      <w:tr w:rsidR="004A1570" w:rsidRPr="004A1570" w14:paraId="6EB4AA35" w14:textId="77777777">
        <w:trPr>
          <w:tblCellSpacing w:w="15" w:type="dxa"/>
        </w:trPr>
        <w:tc>
          <w:tcPr>
            <w:tcW w:w="0" w:type="auto"/>
            <w:vAlign w:val="center"/>
            <w:hideMark/>
          </w:tcPr>
          <w:p w14:paraId="31E32D0D"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Delays in planning approvals</w:t>
            </w:r>
          </w:p>
        </w:tc>
        <w:tc>
          <w:tcPr>
            <w:tcW w:w="0" w:type="auto"/>
            <w:vAlign w:val="center"/>
            <w:hideMark/>
          </w:tcPr>
          <w:p w14:paraId="73442629"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Programme delays</w:t>
            </w:r>
          </w:p>
        </w:tc>
        <w:tc>
          <w:tcPr>
            <w:tcW w:w="0" w:type="auto"/>
            <w:vAlign w:val="center"/>
            <w:hideMark/>
          </w:tcPr>
          <w:p w14:paraId="1878D5F4"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Maintain regular communication with the local authority</w:t>
            </w:r>
          </w:p>
        </w:tc>
      </w:tr>
      <w:tr w:rsidR="004A1570" w:rsidRPr="004A1570" w14:paraId="52443710" w14:textId="77777777">
        <w:trPr>
          <w:tblCellSpacing w:w="15" w:type="dxa"/>
        </w:trPr>
        <w:tc>
          <w:tcPr>
            <w:tcW w:w="0" w:type="auto"/>
            <w:vAlign w:val="center"/>
            <w:hideMark/>
          </w:tcPr>
          <w:p w14:paraId="23F2B8C7"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Severe weather</w:t>
            </w:r>
          </w:p>
        </w:tc>
        <w:tc>
          <w:tcPr>
            <w:tcW w:w="0" w:type="auto"/>
            <w:vAlign w:val="center"/>
            <w:hideMark/>
          </w:tcPr>
          <w:p w14:paraId="31A77825"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Disruption to construction activities</w:t>
            </w:r>
          </w:p>
        </w:tc>
        <w:tc>
          <w:tcPr>
            <w:tcW w:w="0" w:type="auto"/>
            <w:vAlign w:val="center"/>
            <w:hideMark/>
          </w:tcPr>
          <w:p w14:paraId="00B8F2B8"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Allow flexibility within the project schedule</w:t>
            </w:r>
          </w:p>
        </w:tc>
      </w:tr>
      <w:tr w:rsidR="004A1570" w:rsidRPr="004A1570" w14:paraId="5951C01F" w14:textId="77777777">
        <w:trPr>
          <w:tblCellSpacing w:w="15" w:type="dxa"/>
        </w:trPr>
        <w:tc>
          <w:tcPr>
            <w:tcW w:w="0" w:type="auto"/>
            <w:vAlign w:val="center"/>
            <w:hideMark/>
          </w:tcPr>
          <w:p w14:paraId="1E013FD3"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Supply chain delays</w:t>
            </w:r>
          </w:p>
        </w:tc>
        <w:tc>
          <w:tcPr>
            <w:tcW w:w="0" w:type="auto"/>
            <w:vAlign w:val="center"/>
            <w:hideMark/>
          </w:tcPr>
          <w:p w14:paraId="30FA4CE2"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Shortages of materials and slower progress</w:t>
            </w:r>
          </w:p>
        </w:tc>
        <w:tc>
          <w:tcPr>
            <w:tcW w:w="0" w:type="auto"/>
            <w:vAlign w:val="center"/>
            <w:hideMark/>
          </w:tcPr>
          <w:p w14:paraId="0D643BAB"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Order key materials early and use alternative suppliers where necessary</w:t>
            </w:r>
          </w:p>
        </w:tc>
      </w:tr>
      <w:tr w:rsidR="004A1570" w:rsidRPr="004A1570" w14:paraId="0E43F96F" w14:textId="77777777">
        <w:trPr>
          <w:tblCellSpacing w:w="15" w:type="dxa"/>
        </w:trPr>
        <w:tc>
          <w:tcPr>
            <w:tcW w:w="0" w:type="auto"/>
            <w:vAlign w:val="center"/>
            <w:hideMark/>
          </w:tcPr>
          <w:p w14:paraId="30445D86"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Health and safety incidents</w:t>
            </w:r>
          </w:p>
        </w:tc>
        <w:tc>
          <w:tcPr>
            <w:tcW w:w="0" w:type="auto"/>
            <w:vAlign w:val="center"/>
            <w:hideMark/>
          </w:tcPr>
          <w:p w14:paraId="49C4A59C"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Injuries, work stoppages and legal consequences</w:t>
            </w:r>
          </w:p>
        </w:tc>
        <w:tc>
          <w:tcPr>
            <w:tcW w:w="0" w:type="auto"/>
            <w:vAlign w:val="center"/>
            <w:hideMark/>
          </w:tcPr>
          <w:p w14:paraId="181239E6"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Follow site safety procedures and carry out regular inspections</w:t>
            </w:r>
          </w:p>
        </w:tc>
      </w:tr>
    </w:tbl>
    <w:p w14:paraId="60C4D8BC" w14:textId="77777777" w:rsidR="004A1570" w:rsidRPr="00FE6113" w:rsidRDefault="004A1570"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While it is impossible to remove every risk, planning for potential problems makes the redevelopment more resilient and reduces the likelihood of major disruption. Monitoring the risks throughout the project will allow the team to respond quickly if circumstances change, helping to keep the redevelopment on track and improve the chances of delivering the new transport hub on time and within budget (Association for Project Management (APM), 2022).</w:t>
      </w:r>
    </w:p>
    <w:p w14:paraId="73739A57" w14:textId="2E188220" w:rsidR="002532DE" w:rsidRPr="000524CE" w:rsidRDefault="009B5672" w:rsidP="000524CE">
      <w:pPr>
        <w:pStyle w:val="Heading1"/>
        <w:rPr>
          <w:rFonts w:ascii="Arial" w:hAnsi="Arial" w:cs="Arial"/>
          <w:b/>
          <w:bCs/>
          <w:sz w:val="24"/>
          <w:szCs w:val="24"/>
        </w:rPr>
      </w:pPr>
      <w:bookmarkStart w:id="12" w:name="_Toc235652790"/>
      <w:r w:rsidRPr="000524CE">
        <w:rPr>
          <w:rFonts w:ascii="Arial" w:hAnsi="Arial" w:cs="Arial"/>
          <w:b/>
          <w:bCs/>
          <w:sz w:val="24"/>
          <w:szCs w:val="24"/>
        </w:rPr>
        <w:lastRenderedPageBreak/>
        <w:t xml:space="preserve">13. </w:t>
      </w:r>
      <w:r w:rsidR="00E210FC" w:rsidRPr="000524CE">
        <w:rPr>
          <w:rFonts w:ascii="Arial" w:hAnsi="Arial" w:cs="Arial"/>
          <w:b/>
          <w:bCs/>
          <w:sz w:val="24"/>
          <w:szCs w:val="24"/>
        </w:rPr>
        <w:t>Conclusion</w:t>
      </w:r>
      <w:bookmarkEnd w:id="12"/>
    </w:p>
    <w:p w14:paraId="34F4E0D6" w14:textId="77777777" w:rsidR="002532DE" w:rsidRPr="00FE6113" w:rsidRDefault="002532DE"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The redevelopment of the Central Transport Hub is an important project that will improve the quality, safety and accessibility of local transport infrastructure. As passenger numbers continue to increase, investing in a modern transport hub will help meet future demand while creating a facility that better serves the needs of passengers and the wider community.</w:t>
      </w:r>
    </w:p>
    <w:p w14:paraId="31623481" w14:textId="77777777" w:rsidR="002532DE" w:rsidRPr="00FE6113" w:rsidRDefault="002532DE" w:rsidP="00FE6113">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Throughout this report, a structured project management approach has been used to show how the redevelopment can be planned and delivered effectively. Defining the project scope, developing a realistic programme of work, allocating resources appropriately and identifying potential risks all contribute to improving the likelihood of a successful outcome. The report has also highlighted the importance of involving stakeholders throughout the project so that decisions reflect both operational requirements and the interests of the local community.</w:t>
      </w:r>
    </w:p>
    <w:p w14:paraId="5FDCCE8F" w14:textId="5C2761EB" w:rsidR="00507E7D" w:rsidRDefault="002532DE" w:rsidP="00507E7D">
      <w:pPr>
        <w:spacing w:before="100" w:beforeAutospacing="1" w:after="100" w:afterAutospacing="1" w:line="360" w:lineRule="auto"/>
        <w:rPr>
          <w:rFonts w:ascii="Arial" w:hAnsi="Arial" w:cs="Arial"/>
          <w:sz w:val="22"/>
          <w:szCs w:val="22"/>
          <w:lang w:eastAsia="en-GB"/>
        </w:rPr>
      </w:pPr>
      <w:r w:rsidRPr="00FE6113">
        <w:rPr>
          <w:rFonts w:ascii="Arial" w:hAnsi="Arial" w:cs="Arial"/>
          <w:sz w:val="22"/>
          <w:szCs w:val="22"/>
          <w:lang w:eastAsia="en-GB"/>
        </w:rPr>
        <w:t xml:space="preserve">Although projects of this scale will always involve uncertainty, good planning, regular monitoring and effective communication can help minimise delays and resolve issues before they have a major impact. By following recognised guidance such as the </w:t>
      </w:r>
      <w:r w:rsidRPr="00FE6113">
        <w:rPr>
          <w:rFonts w:ascii="Arial" w:hAnsi="Arial" w:cs="Arial"/>
          <w:i/>
          <w:iCs/>
          <w:sz w:val="22"/>
          <w:szCs w:val="22"/>
          <w:lang w:eastAsia="en-GB"/>
        </w:rPr>
        <w:t>PMBOK® Guide</w:t>
      </w:r>
      <w:r w:rsidRPr="00FE6113">
        <w:rPr>
          <w:rFonts w:ascii="Arial" w:hAnsi="Arial" w:cs="Arial"/>
          <w:sz w:val="22"/>
          <w:szCs w:val="22"/>
          <w:lang w:eastAsia="en-GB"/>
        </w:rPr>
        <w:t xml:space="preserve">, the </w:t>
      </w:r>
      <w:r w:rsidRPr="00FE6113">
        <w:rPr>
          <w:rFonts w:ascii="Arial" w:hAnsi="Arial" w:cs="Arial"/>
          <w:i/>
          <w:iCs/>
          <w:sz w:val="22"/>
          <w:szCs w:val="22"/>
          <w:lang w:eastAsia="en-GB"/>
        </w:rPr>
        <w:t>RIBA Plan of Work</w:t>
      </w:r>
      <w:r w:rsidRPr="00FE6113">
        <w:rPr>
          <w:rFonts w:ascii="Arial" w:hAnsi="Arial" w:cs="Arial"/>
          <w:sz w:val="22"/>
          <w:szCs w:val="22"/>
          <w:lang w:eastAsia="en-GB"/>
        </w:rPr>
        <w:t xml:space="preserve"> and the </w:t>
      </w:r>
      <w:r w:rsidRPr="00FE6113">
        <w:rPr>
          <w:rFonts w:ascii="Arial" w:hAnsi="Arial" w:cs="Arial"/>
          <w:i/>
          <w:iCs/>
          <w:sz w:val="22"/>
          <w:szCs w:val="22"/>
          <w:lang w:eastAsia="en-GB"/>
        </w:rPr>
        <w:t>APM Body of Knowledge</w:t>
      </w:r>
      <w:r w:rsidRPr="00FE6113">
        <w:rPr>
          <w:rFonts w:ascii="Arial" w:hAnsi="Arial" w:cs="Arial"/>
          <w:sz w:val="22"/>
          <w:szCs w:val="22"/>
          <w:lang w:eastAsia="en-GB"/>
        </w:rPr>
        <w:t>, the redevelopment has a strong foundation for successful delivery (Project Management Institute (PMI), 2021; Royal Institute of British Architects (RIBA), 2020; Association for Project Management (APM), 2022). Ultimately, the project aims to deliver a transport hub that will provide lasting benefits for passengers, support the local economy and remain fit for purpose for many years to come.</w:t>
      </w:r>
      <w:bookmarkStart w:id="13" w:name="_Toc235652791"/>
    </w:p>
    <w:p w14:paraId="6A8DBFCE" w14:textId="77777777" w:rsidR="00507E7D" w:rsidRDefault="00507E7D" w:rsidP="00507E7D">
      <w:pPr>
        <w:spacing w:before="100" w:beforeAutospacing="1" w:after="100" w:afterAutospacing="1" w:line="360" w:lineRule="auto"/>
        <w:rPr>
          <w:rFonts w:ascii="Arial" w:hAnsi="Arial" w:cs="Arial"/>
          <w:sz w:val="22"/>
          <w:szCs w:val="22"/>
          <w:lang w:eastAsia="en-GB"/>
        </w:rPr>
      </w:pPr>
    </w:p>
    <w:p w14:paraId="4A137196" w14:textId="77777777" w:rsidR="00507E7D" w:rsidRDefault="00507E7D" w:rsidP="00507E7D">
      <w:pPr>
        <w:spacing w:before="100" w:beforeAutospacing="1" w:after="100" w:afterAutospacing="1" w:line="360" w:lineRule="auto"/>
        <w:rPr>
          <w:rFonts w:ascii="Arial" w:hAnsi="Arial" w:cs="Arial"/>
          <w:sz w:val="22"/>
          <w:szCs w:val="22"/>
          <w:lang w:eastAsia="en-GB"/>
        </w:rPr>
      </w:pPr>
    </w:p>
    <w:p w14:paraId="06DB99C8" w14:textId="77777777" w:rsidR="00507E7D" w:rsidRDefault="00507E7D" w:rsidP="00507E7D">
      <w:pPr>
        <w:spacing w:before="100" w:beforeAutospacing="1" w:after="100" w:afterAutospacing="1" w:line="360" w:lineRule="auto"/>
        <w:rPr>
          <w:rFonts w:ascii="Arial" w:hAnsi="Arial" w:cs="Arial"/>
          <w:sz w:val="22"/>
          <w:szCs w:val="22"/>
          <w:lang w:eastAsia="en-GB"/>
        </w:rPr>
      </w:pPr>
    </w:p>
    <w:p w14:paraId="775B13F4" w14:textId="77777777" w:rsidR="00507E7D" w:rsidRDefault="00507E7D" w:rsidP="00507E7D">
      <w:pPr>
        <w:spacing w:before="100" w:beforeAutospacing="1" w:after="100" w:afterAutospacing="1" w:line="360" w:lineRule="auto"/>
        <w:rPr>
          <w:rFonts w:ascii="Arial" w:hAnsi="Arial" w:cs="Arial"/>
          <w:sz w:val="22"/>
          <w:szCs w:val="22"/>
          <w:lang w:eastAsia="en-GB"/>
        </w:rPr>
      </w:pPr>
    </w:p>
    <w:p w14:paraId="768ABD0F" w14:textId="77777777" w:rsidR="00507E7D" w:rsidRDefault="00507E7D" w:rsidP="00507E7D">
      <w:pPr>
        <w:spacing w:before="100" w:beforeAutospacing="1" w:after="100" w:afterAutospacing="1" w:line="360" w:lineRule="auto"/>
        <w:rPr>
          <w:rFonts w:ascii="Arial" w:hAnsi="Arial" w:cs="Arial"/>
          <w:sz w:val="22"/>
          <w:szCs w:val="22"/>
          <w:lang w:eastAsia="en-GB"/>
        </w:rPr>
      </w:pPr>
    </w:p>
    <w:p w14:paraId="367B60AD" w14:textId="77777777" w:rsidR="00507E7D" w:rsidRDefault="00507E7D" w:rsidP="00507E7D">
      <w:pPr>
        <w:spacing w:before="100" w:beforeAutospacing="1" w:after="100" w:afterAutospacing="1" w:line="360" w:lineRule="auto"/>
        <w:rPr>
          <w:rFonts w:ascii="Arial" w:hAnsi="Arial" w:cs="Arial"/>
          <w:sz w:val="22"/>
          <w:szCs w:val="22"/>
          <w:lang w:eastAsia="en-GB"/>
        </w:rPr>
      </w:pPr>
    </w:p>
    <w:p w14:paraId="32D60859" w14:textId="77777777" w:rsidR="00507E7D" w:rsidRPr="00507E7D" w:rsidRDefault="00507E7D" w:rsidP="00507E7D">
      <w:pPr>
        <w:spacing w:before="100" w:beforeAutospacing="1" w:after="100" w:afterAutospacing="1" w:line="360" w:lineRule="auto"/>
        <w:rPr>
          <w:rFonts w:ascii="Arial" w:hAnsi="Arial" w:cs="Arial"/>
          <w:sz w:val="22"/>
          <w:szCs w:val="22"/>
          <w:lang w:eastAsia="en-GB"/>
        </w:rPr>
      </w:pPr>
    </w:p>
    <w:p w14:paraId="41666026" w14:textId="0F44DCF1" w:rsidR="003E4857" w:rsidRPr="000524CE" w:rsidRDefault="00E14CAF" w:rsidP="000524CE">
      <w:pPr>
        <w:pStyle w:val="Heading1"/>
        <w:rPr>
          <w:rFonts w:ascii="Arial" w:hAnsi="Arial" w:cs="Arial"/>
          <w:b/>
          <w:bCs/>
          <w:sz w:val="24"/>
          <w:szCs w:val="24"/>
        </w:rPr>
      </w:pPr>
      <w:r w:rsidRPr="000524CE">
        <w:rPr>
          <w:rFonts w:ascii="Arial" w:hAnsi="Arial" w:cs="Arial"/>
          <w:b/>
          <w:bCs/>
          <w:sz w:val="24"/>
          <w:szCs w:val="24"/>
        </w:rPr>
        <w:lastRenderedPageBreak/>
        <w:t>References</w:t>
      </w:r>
      <w:bookmarkEnd w:id="13"/>
    </w:p>
    <w:p w14:paraId="0F835684" w14:textId="77777777" w:rsidR="003E4857" w:rsidRPr="003E4857" w:rsidRDefault="003E4857" w:rsidP="003E4857">
      <w:pPr>
        <w:spacing w:before="100" w:beforeAutospacing="1" w:after="100" w:afterAutospacing="1" w:line="240" w:lineRule="auto"/>
        <w:rPr>
          <w:lang w:eastAsia="en-GB"/>
        </w:rPr>
      </w:pPr>
      <w:r w:rsidRPr="003E4857">
        <w:rPr>
          <w:lang w:eastAsia="en-GB"/>
        </w:rPr>
        <w:t xml:space="preserve">Association for Project Management (APM) (2022) </w:t>
      </w:r>
      <w:r w:rsidRPr="003E4857">
        <w:rPr>
          <w:i/>
          <w:iCs/>
          <w:lang w:eastAsia="en-GB"/>
        </w:rPr>
        <w:t>APM Body of Knowledge</w:t>
      </w:r>
      <w:r w:rsidRPr="003E4857">
        <w:rPr>
          <w:lang w:eastAsia="en-GB"/>
        </w:rPr>
        <w:t>. 8th edn. Princes Risborough: Association for Project Management.</w:t>
      </w:r>
    </w:p>
    <w:p w14:paraId="3C9ACF15" w14:textId="77777777" w:rsidR="003E4857" w:rsidRPr="003E4857" w:rsidRDefault="003E4857" w:rsidP="003E4857">
      <w:pPr>
        <w:spacing w:before="100" w:beforeAutospacing="1" w:after="100" w:afterAutospacing="1" w:line="240" w:lineRule="auto"/>
        <w:rPr>
          <w:lang w:eastAsia="en-GB"/>
        </w:rPr>
      </w:pPr>
      <w:r w:rsidRPr="003E4857">
        <w:rPr>
          <w:lang w:eastAsia="en-GB"/>
        </w:rPr>
        <w:t xml:space="preserve">Bourne, L. (2015) </w:t>
      </w:r>
      <w:r w:rsidRPr="003E4857">
        <w:rPr>
          <w:i/>
          <w:iCs/>
          <w:lang w:eastAsia="en-GB"/>
        </w:rPr>
        <w:t>Stakeholder Relationship Management: A Maturity Model for Organisational Implementation</w:t>
      </w:r>
      <w:r w:rsidRPr="003E4857">
        <w:rPr>
          <w:lang w:eastAsia="en-GB"/>
        </w:rPr>
        <w:t>. Farnham: Gower Publishing.</w:t>
      </w:r>
    </w:p>
    <w:p w14:paraId="1A073D43" w14:textId="77777777" w:rsidR="003E4857" w:rsidRPr="003E4857" w:rsidRDefault="003E4857" w:rsidP="003E4857">
      <w:pPr>
        <w:spacing w:before="100" w:beforeAutospacing="1" w:after="100" w:afterAutospacing="1" w:line="240" w:lineRule="auto"/>
        <w:rPr>
          <w:lang w:eastAsia="en-GB"/>
        </w:rPr>
      </w:pPr>
      <w:r w:rsidRPr="003E4857">
        <w:rPr>
          <w:lang w:eastAsia="en-GB"/>
        </w:rPr>
        <w:t xml:space="preserve">Burke, R. (2013) </w:t>
      </w:r>
      <w:r w:rsidRPr="003E4857">
        <w:rPr>
          <w:i/>
          <w:iCs/>
          <w:lang w:eastAsia="en-GB"/>
        </w:rPr>
        <w:t>Project Management: Planning and Control Techniques</w:t>
      </w:r>
      <w:r w:rsidRPr="003E4857">
        <w:rPr>
          <w:lang w:eastAsia="en-GB"/>
        </w:rPr>
        <w:t>. 5th edn. Chichester: John Wiley &amp; Sons.</w:t>
      </w:r>
    </w:p>
    <w:p w14:paraId="22C5E4A5" w14:textId="77777777" w:rsidR="003E4857" w:rsidRPr="003E4857" w:rsidRDefault="003E4857" w:rsidP="003E4857">
      <w:pPr>
        <w:spacing w:before="100" w:beforeAutospacing="1" w:after="100" w:afterAutospacing="1" w:line="240" w:lineRule="auto"/>
        <w:rPr>
          <w:lang w:eastAsia="en-GB"/>
        </w:rPr>
      </w:pPr>
      <w:r w:rsidRPr="003E4857">
        <w:rPr>
          <w:lang w:eastAsia="en-GB"/>
        </w:rPr>
        <w:t xml:space="preserve">Kerzner, H. (2022) </w:t>
      </w:r>
      <w:r w:rsidRPr="003E4857">
        <w:rPr>
          <w:i/>
          <w:iCs/>
          <w:lang w:eastAsia="en-GB"/>
        </w:rPr>
        <w:t>Project Management: A Systems Approach to Planning, Scheduling, and Controlling</w:t>
      </w:r>
      <w:r w:rsidRPr="003E4857">
        <w:rPr>
          <w:lang w:eastAsia="en-GB"/>
        </w:rPr>
        <w:t>. 13th edn. Hoboken, NJ: John Wiley &amp; Sons.</w:t>
      </w:r>
    </w:p>
    <w:p w14:paraId="1CE1555A" w14:textId="77777777" w:rsidR="003E4857" w:rsidRPr="003E4857" w:rsidRDefault="003E4857" w:rsidP="003E4857">
      <w:pPr>
        <w:spacing w:before="100" w:beforeAutospacing="1" w:after="100" w:afterAutospacing="1" w:line="240" w:lineRule="auto"/>
        <w:rPr>
          <w:lang w:eastAsia="en-GB"/>
        </w:rPr>
      </w:pPr>
      <w:r w:rsidRPr="003E4857">
        <w:rPr>
          <w:lang w:eastAsia="en-GB"/>
        </w:rPr>
        <w:t xml:space="preserve">Lock, D. (2020) </w:t>
      </w:r>
      <w:r w:rsidRPr="003E4857">
        <w:rPr>
          <w:i/>
          <w:iCs/>
          <w:lang w:eastAsia="en-GB"/>
        </w:rPr>
        <w:t>Project Management</w:t>
      </w:r>
      <w:r w:rsidRPr="003E4857">
        <w:rPr>
          <w:lang w:eastAsia="en-GB"/>
        </w:rPr>
        <w:t>. 11th edn. Abingdon: Routledge.</w:t>
      </w:r>
    </w:p>
    <w:p w14:paraId="0B941525" w14:textId="77777777" w:rsidR="003E4857" w:rsidRPr="003E4857" w:rsidRDefault="003E4857" w:rsidP="003E4857">
      <w:pPr>
        <w:spacing w:before="100" w:beforeAutospacing="1" w:after="100" w:afterAutospacing="1" w:line="240" w:lineRule="auto"/>
        <w:rPr>
          <w:lang w:eastAsia="en-GB"/>
        </w:rPr>
      </w:pPr>
      <w:r w:rsidRPr="003E4857">
        <w:rPr>
          <w:lang w:eastAsia="en-GB"/>
        </w:rPr>
        <w:t xml:space="preserve">Maylor, H. (2010) </w:t>
      </w:r>
      <w:r w:rsidRPr="003E4857">
        <w:rPr>
          <w:i/>
          <w:iCs/>
          <w:lang w:eastAsia="en-GB"/>
        </w:rPr>
        <w:t>Project Management</w:t>
      </w:r>
      <w:r w:rsidRPr="003E4857">
        <w:rPr>
          <w:lang w:eastAsia="en-GB"/>
        </w:rPr>
        <w:t>. 4th edn. Harlow: Pearson Education.</w:t>
      </w:r>
    </w:p>
    <w:p w14:paraId="4AFBEFCD" w14:textId="77777777" w:rsidR="003E4857" w:rsidRPr="003E4857" w:rsidRDefault="003E4857" w:rsidP="003E4857">
      <w:pPr>
        <w:spacing w:before="100" w:beforeAutospacing="1" w:after="100" w:afterAutospacing="1" w:line="240" w:lineRule="auto"/>
        <w:rPr>
          <w:lang w:eastAsia="en-GB"/>
        </w:rPr>
      </w:pPr>
      <w:r w:rsidRPr="003E4857">
        <w:rPr>
          <w:lang w:eastAsia="en-GB"/>
        </w:rPr>
        <w:t xml:space="preserve">Meredith, J.R., Shafer, S.M. and Mantel, S.J. (2022) </w:t>
      </w:r>
      <w:r w:rsidRPr="003E4857">
        <w:rPr>
          <w:i/>
          <w:iCs/>
          <w:lang w:eastAsia="en-GB"/>
        </w:rPr>
        <w:t>Project Management: A Strategic Managerial Approach</w:t>
      </w:r>
      <w:r w:rsidRPr="003E4857">
        <w:rPr>
          <w:lang w:eastAsia="en-GB"/>
        </w:rPr>
        <w:t>. 11th edn. Hoboken, NJ: John Wiley &amp; Sons.</w:t>
      </w:r>
    </w:p>
    <w:p w14:paraId="3E2B70A0" w14:textId="77777777" w:rsidR="003E4857" w:rsidRPr="003E4857" w:rsidRDefault="003E4857" w:rsidP="003E4857">
      <w:pPr>
        <w:spacing w:before="100" w:beforeAutospacing="1" w:after="100" w:afterAutospacing="1" w:line="240" w:lineRule="auto"/>
        <w:rPr>
          <w:lang w:eastAsia="en-GB"/>
        </w:rPr>
      </w:pPr>
      <w:r w:rsidRPr="003E4857">
        <w:rPr>
          <w:lang w:eastAsia="en-GB"/>
        </w:rPr>
        <w:t xml:space="preserve">Project Management Institute (PMI) (2021) </w:t>
      </w:r>
      <w:r w:rsidRPr="003E4857">
        <w:rPr>
          <w:i/>
          <w:iCs/>
          <w:lang w:eastAsia="en-GB"/>
        </w:rPr>
        <w:t>A Guide to the Project Management Body of Knowledge (PMBOK® Guide)</w:t>
      </w:r>
      <w:r w:rsidRPr="003E4857">
        <w:rPr>
          <w:lang w:eastAsia="en-GB"/>
        </w:rPr>
        <w:t>. 7th edn. Newtown Square, PA: Project Management Institute.</w:t>
      </w:r>
    </w:p>
    <w:p w14:paraId="238C8C35" w14:textId="77777777" w:rsidR="003E4857" w:rsidRPr="003E4857" w:rsidRDefault="003E4857" w:rsidP="003E4857">
      <w:pPr>
        <w:spacing w:before="100" w:beforeAutospacing="1" w:after="100" w:afterAutospacing="1" w:line="240" w:lineRule="auto"/>
        <w:rPr>
          <w:lang w:eastAsia="en-GB"/>
        </w:rPr>
      </w:pPr>
      <w:r w:rsidRPr="003E4857">
        <w:rPr>
          <w:lang w:eastAsia="en-GB"/>
        </w:rPr>
        <w:t xml:space="preserve">Royal Institute of British Architects (RIBA) (2020) </w:t>
      </w:r>
      <w:r w:rsidRPr="003E4857">
        <w:rPr>
          <w:i/>
          <w:iCs/>
          <w:lang w:eastAsia="en-GB"/>
        </w:rPr>
        <w:t>RIBA Plan of Work 2020</w:t>
      </w:r>
      <w:r w:rsidRPr="003E4857">
        <w:rPr>
          <w:lang w:eastAsia="en-GB"/>
        </w:rPr>
        <w:t>. London: RIBA Publishing.</w:t>
      </w:r>
    </w:p>
    <w:p w14:paraId="61EB9E2D" w14:textId="77777777" w:rsidR="003E4857" w:rsidRPr="003E4857" w:rsidRDefault="003E4857" w:rsidP="003E4857">
      <w:pPr>
        <w:spacing w:before="100" w:beforeAutospacing="1" w:after="100" w:afterAutospacing="1" w:line="240" w:lineRule="auto"/>
        <w:rPr>
          <w:lang w:eastAsia="en-GB"/>
        </w:rPr>
      </w:pPr>
      <w:r w:rsidRPr="003E4857">
        <w:rPr>
          <w:lang w:eastAsia="en-GB"/>
        </w:rPr>
        <w:t xml:space="preserve">Turner, J.R. (2022) </w:t>
      </w:r>
      <w:r w:rsidRPr="003E4857">
        <w:rPr>
          <w:i/>
          <w:iCs/>
          <w:lang w:eastAsia="en-GB"/>
        </w:rPr>
        <w:t>Handbook of Project-based Management</w:t>
      </w:r>
      <w:r w:rsidRPr="003E4857">
        <w:rPr>
          <w:lang w:eastAsia="en-GB"/>
        </w:rPr>
        <w:t>. 5th edn. New York: McGraw-Hill Education.</w:t>
      </w:r>
    </w:p>
    <w:p w14:paraId="272004C8" w14:textId="77777777" w:rsidR="003E4857" w:rsidRPr="003E4857" w:rsidRDefault="003E4857" w:rsidP="003E4857">
      <w:pPr>
        <w:spacing w:before="100" w:beforeAutospacing="1" w:after="100" w:afterAutospacing="1" w:line="240" w:lineRule="auto"/>
        <w:rPr>
          <w:lang w:eastAsia="en-GB"/>
        </w:rPr>
      </w:pPr>
      <w:r w:rsidRPr="003E4857">
        <w:rPr>
          <w:lang w:eastAsia="en-GB"/>
        </w:rPr>
        <w:t xml:space="preserve">Winch, G.M. (2020) </w:t>
      </w:r>
      <w:r w:rsidRPr="003E4857">
        <w:rPr>
          <w:i/>
          <w:iCs/>
          <w:lang w:eastAsia="en-GB"/>
        </w:rPr>
        <w:t>Managing Construction Projects</w:t>
      </w:r>
      <w:r w:rsidRPr="003E4857">
        <w:rPr>
          <w:lang w:eastAsia="en-GB"/>
        </w:rPr>
        <w:t>. 3rd edn. Hoboken, NJ: John Wiley &amp; Sons.</w:t>
      </w:r>
    </w:p>
    <w:p w14:paraId="12643DBB" w14:textId="77777777" w:rsidR="003E4857" w:rsidRPr="003E4857" w:rsidRDefault="003E4857" w:rsidP="003E4857">
      <w:pPr>
        <w:spacing w:before="100" w:beforeAutospacing="1" w:after="100" w:afterAutospacing="1" w:line="240" w:lineRule="auto"/>
        <w:rPr>
          <w:lang w:eastAsia="en-GB"/>
        </w:rPr>
      </w:pPr>
      <w:r w:rsidRPr="003E4857">
        <w:rPr>
          <w:lang w:eastAsia="en-GB"/>
        </w:rPr>
        <w:t xml:space="preserve">Zwikael, O. and Smyrk, J. (2019) </w:t>
      </w:r>
      <w:r w:rsidRPr="003E4857">
        <w:rPr>
          <w:i/>
          <w:iCs/>
          <w:lang w:eastAsia="en-GB"/>
        </w:rPr>
        <w:t>Project Management for the Creation of Organisational Value</w:t>
      </w:r>
      <w:r w:rsidRPr="003E4857">
        <w:rPr>
          <w:lang w:eastAsia="en-GB"/>
        </w:rPr>
        <w:t>. Cham: Springer.</w:t>
      </w:r>
    </w:p>
    <w:p w14:paraId="23FACE5B" w14:textId="2AA0F6F1" w:rsidR="000A0EDA" w:rsidRDefault="000A0EDA" w:rsidP="003E4857">
      <w:pPr>
        <w:spacing w:before="100" w:beforeAutospacing="1" w:after="100" w:afterAutospacing="1" w:line="240" w:lineRule="auto"/>
        <w:rPr>
          <w:rFonts w:asciiTheme="majorHAnsi" w:eastAsiaTheme="majorEastAsia" w:hAnsiTheme="majorHAnsi" w:cstheme="majorBidi"/>
          <w:b/>
          <w:bCs/>
          <w:color w:val="0F4761" w:themeColor="accent1" w:themeShade="BF"/>
          <w:sz w:val="28"/>
          <w:szCs w:val="28"/>
        </w:rPr>
      </w:pPr>
    </w:p>
    <w:sectPr w:rsidR="000A0EDA" w:rsidSect="00A00E5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765A0" w14:textId="77777777" w:rsidR="0004524C" w:rsidRDefault="0004524C" w:rsidP="00A00E5D">
      <w:pPr>
        <w:spacing w:after="0" w:line="240" w:lineRule="auto"/>
      </w:pPr>
      <w:r>
        <w:separator/>
      </w:r>
    </w:p>
  </w:endnote>
  <w:endnote w:type="continuationSeparator" w:id="0">
    <w:p w14:paraId="0B50E989" w14:textId="77777777" w:rsidR="0004524C" w:rsidRDefault="0004524C" w:rsidP="00A00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D9782" w14:textId="77777777" w:rsidR="00A00E5D" w:rsidRDefault="00A00E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037099"/>
      <w:docPartObj>
        <w:docPartGallery w:val="Page Numbers (Bottom of Page)"/>
        <w:docPartUnique/>
      </w:docPartObj>
    </w:sdtPr>
    <w:sdtEndPr>
      <w:rPr>
        <w:noProof/>
      </w:rPr>
    </w:sdtEndPr>
    <w:sdtContent>
      <w:p w14:paraId="36CE0D68" w14:textId="10150C9A" w:rsidR="00A00E5D" w:rsidRDefault="00A00E5D">
        <w:pPr>
          <w:pStyle w:val="Footer"/>
          <w:jc w:val="center"/>
        </w:pPr>
        <w:r>
          <w:rPr>
            <w:noProof/>
          </w:rPr>
          <mc:AlternateContent>
            <mc:Choice Requires="wps">
              <w:drawing>
                <wp:inline distT="0" distB="0" distL="0" distR="0" wp14:anchorId="2957F978" wp14:editId="52623657">
                  <wp:extent cx="5467350" cy="45085"/>
                  <wp:effectExtent l="9525" t="9525" r="0" b="2540"/>
                  <wp:docPr id="1844006685"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1288DE63"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19E512D2" w14:textId="45740C9F" w:rsidR="00A00E5D" w:rsidRDefault="00A00E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6BD949" w14:textId="77777777" w:rsidR="00A00E5D" w:rsidRDefault="00A00E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87EDF" w14:textId="77777777" w:rsidR="00A00E5D" w:rsidRDefault="00A00E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2A09B" w14:textId="77777777" w:rsidR="0004524C" w:rsidRDefault="0004524C" w:rsidP="00A00E5D">
      <w:pPr>
        <w:spacing w:after="0" w:line="240" w:lineRule="auto"/>
      </w:pPr>
      <w:r>
        <w:separator/>
      </w:r>
    </w:p>
  </w:footnote>
  <w:footnote w:type="continuationSeparator" w:id="0">
    <w:p w14:paraId="3A4C8BE0" w14:textId="77777777" w:rsidR="0004524C" w:rsidRDefault="0004524C" w:rsidP="00A00E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B8588" w14:textId="77777777" w:rsidR="00A00E5D" w:rsidRDefault="00A00E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EFFB9" w14:textId="77777777" w:rsidR="00A00E5D" w:rsidRDefault="00A00E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442D" w14:textId="77777777" w:rsidR="00A00E5D" w:rsidRDefault="00A00E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67642C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C6511"/>
    <w:multiLevelType w:val="multilevel"/>
    <w:tmpl w:val="17603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A7839"/>
    <w:multiLevelType w:val="multilevel"/>
    <w:tmpl w:val="0BD2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C662FB"/>
    <w:multiLevelType w:val="multilevel"/>
    <w:tmpl w:val="F44EF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EC07B8"/>
    <w:multiLevelType w:val="multilevel"/>
    <w:tmpl w:val="A292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5B5A48"/>
    <w:multiLevelType w:val="multilevel"/>
    <w:tmpl w:val="76B2E8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907F44"/>
    <w:multiLevelType w:val="multilevel"/>
    <w:tmpl w:val="6524A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A049B3"/>
    <w:multiLevelType w:val="multilevel"/>
    <w:tmpl w:val="38EA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D93BB1"/>
    <w:multiLevelType w:val="multilevel"/>
    <w:tmpl w:val="5D087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AA5F15"/>
    <w:multiLevelType w:val="multilevel"/>
    <w:tmpl w:val="2AC2BB9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5721032">
    <w:abstractNumId w:val="9"/>
  </w:num>
  <w:num w:numId="2" w16cid:durableId="974144224">
    <w:abstractNumId w:val="5"/>
  </w:num>
  <w:num w:numId="3" w16cid:durableId="14505265">
    <w:abstractNumId w:val="1"/>
  </w:num>
  <w:num w:numId="4" w16cid:durableId="1762337902">
    <w:abstractNumId w:val="7"/>
  </w:num>
  <w:num w:numId="5" w16cid:durableId="1860966034">
    <w:abstractNumId w:val="8"/>
  </w:num>
  <w:num w:numId="6" w16cid:durableId="1268272516">
    <w:abstractNumId w:val="3"/>
  </w:num>
  <w:num w:numId="7" w16cid:durableId="1227110151">
    <w:abstractNumId w:val="2"/>
  </w:num>
  <w:num w:numId="8" w16cid:durableId="376855201">
    <w:abstractNumId w:val="6"/>
  </w:num>
  <w:num w:numId="9" w16cid:durableId="1512838306">
    <w:abstractNumId w:val="4"/>
  </w:num>
  <w:num w:numId="10" w16cid:durableId="1165707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179"/>
    <w:rsid w:val="00036147"/>
    <w:rsid w:val="0004524C"/>
    <w:rsid w:val="000524CE"/>
    <w:rsid w:val="000A0EDA"/>
    <w:rsid w:val="00102AF9"/>
    <w:rsid w:val="001107B9"/>
    <w:rsid w:val="001835CC"/>
    <w:rsid w:val="001915DA"/>
    <w:rsid w:val="001D5693"/>
    <w:rsid w:val="001F0CDC"/>
    <w:rsid w:val="001F4906"/>
    <w:rsid w:val="002532DE"/>
    <w:rsid w:val="002725B6"/>
    <w:rsid w:val="002C229C"/>
    <w:rsid w:val="002C4782"/>
    <w:rsid w:val="00366B14"/>
    <w:rsid w:val="003756A1"/>
    <w:rsid w:val="00380E97"/>
    <w:rsid w:val="003A57B6"/>
    <w:rsid w:val="003C2D19"/>
    <w:rsid w:val="003C70AA"/>
    <w:rsid w:val="003E4857"/>
    <w:rsid w:val="0042137D"/>
    <w:rsid w:val="0044728D"/>
    <w:rsid w:val="0048419F"/>
    <w:rsid w:val="004908F4"/>
    <w:rsid w:val="004A1570"/>
    <w:rsid w:val="004C2AE0"/>
    <w:rsid w:val="004E50CC"/>
    <w:rsid w:val="004F331D"/>
    <w:rsid w:val="00507E7D"/>
    <w:rsid w:val="00532610"/>
    <w:rsid w:val="00556E32"/>
    <w:rsid w:val="00593C85"/>
    <w:rsid w:val="005C4E6D"/>
    <w:rsid w:val="005D7220"/>
    <w:rsid w:val="005E7BA1"/>
    <w:rsid w:val="005F1C0B"/>
    <w:rsid w:val="00624EB5"/>
    <w:rsid w:val="006327F8"/>
    <w:rsid w:val="00645C4A"/>
    <w:rsid w:val="0065073B"/>
    <w:rsid w:val="006576B2"/>
    <w:rsid w:val="0066740D"/>
    <w:rsid w:val="00694C25"/>
    <w:rsid w:val="006B3152"/>
    <w:rsid w:val="006D2228"/>
    <w:rsid w:val="006D696D"/>
    <w:rsid w:val="00701530"/>
    <w:rsid w:val="007043C0"/>
    <w:rsid w:val="007122B3"/>
    <w:rsid w:val="00720BD9"/>
    <w:rsid w:val="00722A85"/>
    <w:rsid w:val="00783FE2"/>
    <w:rsid w:val="00796D9E"/>
    <w:rsid w:val="00810A89"/>
    <w:rsid w:val="0082577F"/>
    <w:rsid w:val="00842C4F"/>
    <w:rsid w:val="00871318"/>
    <w:rsid w:val="008B5E0A"/>
    <w:rsid w:val="008F0DDB"/>
    <w:rsid w:val="009535C8"/>
    <w:rsid w:val="00984C27"/>
    <w:rsid w:val="00990C54"/>
    <w:rsid w:val="00992F3F"/>
    <w:rsid w:val="009B5672"/>
    <w:rsid w:val="009E3A27"/>
    <w:rsid w:val="009E7F58"/>
    <w:rsid w:val="00A00E5D"/>
    <w:rsid w:val="00A604C0"/>
    <w:rsid w:val="00A641B2"/>
    <w:rsid w:val="00A85075"/>
    <w:rsid w:val="00AB6C0E"/>
    <w:rsid w:val="00B12F69"/>
    <w:rsid w:val="00B136D0"/>
    <w:rsid w:val="00B50299"/>
    <w:rsid w:val="00B650E3"/>
    <w:rsid w:val="00B95DFA"/>
    <w:rsid w:val="00BD10A8"/>
    <w:rsid w:val="00C50DED"/>
    <w:rsid w:val="00C655B7"/>
    <w:rsid w:val="00C837FA"/>
    <w:rsid w:val="00D167C0"/>
    <w:rsid w:val="00D45C3E"/>
    <w:rsid w:val="00D55035"/>
    <w:rsid w:val="00D61CE5"/>
    <w:rsid w:val="00D82163"/>
    <w:rsid w:val="00D91C51"/>
    <w:rsid w:val="00DB38BB"/>
    <w:rsid w:val="00DE0CD8"/>
    <w:rsid w:val="00DF105E"/>
    <w:rsid w:val="00E01DDC"/>
    <w:rsid w:val="00E14CAF"/>
    <w:rsid w:val="00E210FC"/>
    <w:rsid w:val="00E34A18"/>
    <w:rsid w:val="00E51CA8"/>
    <w:rsid w:val="00E52F18"/>
    <w:rsid w:val="00E62A28"/>
    <w:rsid w:val="00EA0735"/>
    <w:rsid w:val="00EA2AF1"/>
    <w:rsid w:val="00EA6179"/>
    <w:rsid w:val="00EB25BD"/>
    <w:rsid w:val="00EC1748"/>
    <w:rsid w:val="00EC402D"/>
    <w:rsid w:val="00EF109E"/>
    <w:rsid w:val="00F553E9"/>
    <w:rsid w:val="00FD67BE"/>
    <w:rsid w:val="00FE6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F6F72"/>
  <w15:chartTrackingRefBased/>
  <w15:docId w15:val="{D8EFD7FF-971E-40B0-AFC7-D6DE511F4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179"/>
  </w:style>
  <w:style w:type="paragraph" w:styleId="Heading1">
    <w:name w:val="heading 1"/>
    <w:basedOn w:val="Normal"/>
    <w:next w:val="Normal"/>
    <w:link w:val="Heading1Char"/>
    <w:uiPriority w:val="9"/>
    <w:qFormat/>
    <w:rsid w:val="00EA61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61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61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61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1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1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1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1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1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1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61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61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61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1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1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1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1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179"/>
    <w:rPr>
      <w:rFonts w:eastAsiaTheme="majorEastAsia" w:cstheme="majorBidi"/>
      <w:color w:val="272727" w:themeColor="text1" w:themeTint="D8"/>
    </w:rPr>
  </w:style>
  <w:style w:type="paragraph" w:styleId="Title">
    <w:name w:val="Title"/>
    <w:basedOn w:val="Normal"/>
    <w:next w:val="Normal"/>
    <w:link w:val="TitleChar"/>
    <w:uiPriority w:val="10"/>
    <w:qFormat/>
    <w:rsid w:val="00EA61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1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1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1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179"/>
    <w:pPr>
      <w:spacing w:before="160"/>
      <w:jc w:val="center"/>
    </w:pPr>
    <w:rPr>
      <w:i/>
      <w:iCs/>
      <w:color w:val="404040" w:themeColor="text1" w:themeTint="BF"/>
    </w:rPr>
  </w:style>
  <w:style w:type="character" w:customStyle="1" w:styleId="QuoteChar">
    <w:name w:val="Quote Char"/>
    <w:basedOn w:val="DefaultParagraphFont"/>
    <w:link w:val="Quote"/>
    <w:uiPriority w:val="29"/>
    <w:rsid w:val="00EA6179"/>
    <w:rPr>
      <w:i/>
      <w:iCs/>
      <w:color w:val="404040" w:themeColor="text1" w:themeTint="BF"/>
    </w:rPr>
  </w:style>
  <w:style w:type="paragraph" w:styleId="ListParagraph">
    <w:name w:val="List Paragraph"/>
    <w:basedOn w:val="Normal"/>
    <w:uiPriority w:val="34"/>
    <w:qFormat/>
    <w:rsid w:val="00EA6179"/>
    <w:pPr>
      <w:ind w:left="720"/>
      <w:contextualSpacing/>
    </w:pPr>
  </w:style>
  <w:style w:type="character" w:styleId="IntenseEmphasis">
    <w:name w:val="Intense Emphasis"/>
    <w:basedOn w:val="DefaultParagraphFont"/>
    <w:uiPriority w:val="21"/>
    <w:qFormat/>
    <w:rsid w:val="00EA6179"/>
    <w:rPr>
      <w:i/>
      <w:iCs/>
      <w:color w:val="0F4761" w:themeColor="accent1" w:themeShade="BF"/>
    </w:rPr>
  </w:style>
  <w:style w:type="paragraph" w:styleId="IntenseQuote">
    <w:name w:val="Intense Quote"/>
    <w:basedOn w:val="Normal"/>
    <w:next w:val="Normal"/>
    <w:link w:val="IntenseQuoteChar"/>
    <w:uiPriority w:val="30"/>
    <w:qFormat/>
    <w:rsid w:val="00EA61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179"/>
    <w:rPr>
      <w:i/>
      <w:iCs/>
      <w:color w:val="0F4761" w:themeColor="accent1" w:themeShade="BF"/>
    </w:rPr>
  </w:style>
  <w:style w:type="character" w:styleId="IntenseReference">
    <w:name w:val="Intense Reference"/>
    <w:basedOn w:val="DefaultParagraphFont"/>
    <w:uiPriority w:val="32"/>
    <w:qFormat/>
    <w:rsid w:val="00EA6179"/>
    <w:rPr>
      <w:b/>
      <w:bCs/>
      <w:smallCaps/>
      <w:color w:val="0F4761" w:themeColor="accent1" w:themeShade="BF"/>
      <w:spacing w:val="5"/>
    </w:rPr>
  </w:style>
  <w:style w:type="paragraph" w:styleId="NormalWeb">
    <w:name w:val="Normal (Web)"/>
    <w:basedOn w:val="Normal"/>
    <w:uiPriority w:val="99"/>
    <w:unhideWhenUsed/>
    <w:rsid w:val="00EA617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EA6179"/>
  </w:style>
  <w:style w:type="character" w:styleId="Strong">
    <w:name w:val="Strong"/>
    <w:basedOn w:val="DefaultParagraphFont"/>
    <w:uiPriority w:val="22"/>
    <w:qFormat/>
    <w:rsid w:val="00EA6179"/>
    <w:rPr>
      <w:b/>
      <w:bCs/>
    </w:rPr>
  </w:style>
  <w:style w:type="table" w:styleId="GridTable4-Accent2">
    <w:name w:val="Grid Table 4 Accent 2"/>
    <w:basedOn w:val="TableNormal"/>
    <w:uiPriority w:val="49"/>
    <w:rsid w:val="00EA6179"/>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6">
    <w:name w:val="Grid Table 4 Accent 6"/>
    <w:basedOn w:val="TableNormal"/>
    <w:uiPriority w:val="49"/>
    <w:rsid w:val="00EA6179"/>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4">
    <w:name w:val="Grid Table 4 Accent 4"/>
    <w:basedOn w:val="TableNormal"/>
    <w:uiPriority w:val="49"/>
    <w:rsid w:val="00EA617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Hyperlink">
    <w:name w:val="Hyperlink"/>
    <w:basedOn w:val="DefaultParagraphFont"/>
    <w:uiPriority w:val="99"/>
    <w:unhideWhenUsed/>
    <w:rsid w:val="00EA6179"/>
    <w:rPr>
      <w:color w:val="467886" w:themeColor="hyperlink"/>
      <w:u w:val="single"/>
    </w:rPr>
  </w:style>
  <w:style w:type="paragraph" w:styleId="NoSpacing">
    <w:name w:val="No Spacing"/>
    <w:link w:val="NoSpacingChar"/>
    <w:uiPriority w:val="1"/>
    <w:qFormat/>
    <w:rsid w:val="00EA617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6179"/>
    <w:rPr>
      <w:rFonts w:eastAsiaTheme="minorEastAsia"/>
      <w:kern w:val="0"/>
      <w:sz w:val="22"/>
      <w:szCs w:val="22"/>
      <w:lang w:val="en-US"/>
      <w14:ligatures w14:val="none"/>
    </w:rPr>
  </w:style>
  <w:style w:type="paragraph" w:styleId="Caption">
    <w:name w:val="caption"/>
    <w:basedOn w:val="Normal"/>
    <w:next w:val="Normal"/>
    <w:uiPriority w:val="35"/>
    <w:unhideWhenUsed/>
    <w:qFormat/>
    <w:rsid w:val="00EA6179"/>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EA617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A6179"/>
    <w:pPr>
      <w:spacing w:after="100"/>
    </w:pPr>
  </w:style>
  <w:style w:type="table" w:styleId="GridTable6Colorful-Accent5">
    <w:name w:val="Grid Table 6 Colorful Accent 5"/>
    <w:basedOn w:val="TableNormal"/>
    <w:uiPriority w:val="51"/>
    <w:rsid w:val="00EA6179"/>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
    <w:name w:val="Grid Table 4"/>
    <w:basedOn w:val="TableNormal"/>
    <w:uiPriority w:val="49"/>
    <w:rsid w:val="00EA617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A00E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E5D"/>
  </w:style>
  <w:style w:type="paragraph" w:styleId="Footer">
    <w:name w:val="footer"/>
    <w:basedOn w:val="Normal"/>
    <w:link w:val="FooterChar"/>
    <w:uiPriority w:val="99"/>
    <w:unhideWhenUsed/>
    <w:rsid w:val="00A00E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E5D"/>
  </w:style>
  <w:style w:type="paragraph" w:styleId="ListBullet">
    <w:name w:val="List Bullet"/>
    <w:basedOn w:val="Normal"/>
    <w:uiPriority w:val="99"/>
    <w:unhideWhenUsed/>
    <w:rsid w:val="007122B3"/>
    <w:pPr>
      <w:numPr>
        <w:numId w:val="10"/>
      </w:numPr>
      <w:tabs>
        <w:tab w:val="clear" w:pos="360"/>
      </w:tabs>
      <w:spacing w:after="200" w:line="276" w:lineRule="auto"/>
      <w:ind w:left="0" w:firstLine="0"/>
      <w:contextualSpacing/>
    </w:pPr>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1177</TotalTime>
  <Pages>13</Pages>
  <Words>3378</Words>
  <Characters>19257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Masih</dc:creator>
  <cp:keywords/>
  <dc:description/>
  <cp:lastModifiedBy>James Masih</cp:lastModifiedBy>
  <cp:revision>95</cp:revision>
  <dcterms:created xsi:type="dcterms:W3CDTF">2026-07-12T21:44:00Z</dcterms:created>
  <dcterms:modified xsi:type="dcterms:W3CDTF">2026-07-23T22:15:00Z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221bab24-6646-498b-a83d-d98d7c5368a4</vt:lpwstr>
  </property>
</Properties>
</file>