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426C" w:rsidRDefault="00F06332" w:rsidP="00064036">
      <w:pPr>
        <w:pStyle w:val="NormalWeb"/>
        <w:spacing w:line="360" w:lineRule="auto"/>
        <w:rPr>
          <w:rFonts w:ascii="Arial" w:hAnsi="Arial" w:cs="Arial"/>
          <w:sz w:val="22"/>
          <w:szCs w:val="22"/>
        </w:rPr>
      </w:pPr>
      <w:r>
        <w:rPr>
          <w:rFonts w:ascii="Arial" w:hAnsi="Arial" w:cs="Arial"/>
          <w:b/>
          <w:bCs/>
          <w:sz w:val="32"/>
          <w:szCs w:val="32"/>
        </w:rPr>
        <w:t>Research process reflection u</w:t>
      </w:r>
      <w:r w:rsidR="00064036" w:rsidRPr="00064036">
        <w:rPr>
          <w:rFonts w:ascii="Arial" w:hAnsi="Arial" w:cs="Arial"/>
          <w:b/>
          <w:bCs/>
          <w:sz w:val="32"/>
          <w:szCs w:val="32"/>
        </w:rPr>
        <w:t>sing Gibbs’ Reflective Cycle</w:t>
      </w:r>
      <w:r w:rsidR="004709CC">
        <w:rPr>
          <w:rFonts w:ascii="Arial" w:hAnsi="Arial" w:cs="Arial"/>
          <w:b/>
          <w:bCs/>
          <w:sz w:val="32"/>
          <w:szCs w:val="32"/>
        </w:rPr>
        <w:t xml:space="preserve"> (1988</w:t>
      </w:r>
      <w:proofErr w:type="gramStart"/>
      <w:r w:rsidR="004709CC">
        <w:rPr>
          <w:rFonts w:ascii="Arial" w:hAnsi="Arial" w:cs="Arial"/>
          <w:b/>
          <w:bCs/>
          <w:sz w:val="32"/>
          <w:szCs w:val="32"/>
        </w:rPr>
        <w:t>)</w:t>
      </w:r>
      <w:proofErr w:type="gramEnd"/>
      <w:r w:rsidR="00064036" w:rsidRPr="00064036">
        <w:rPr>
          <w:rFonts w:ascii="Arial" w:hAnsi="Arial" w:cs="Arial"/>
          <w:sz w:val="21"/>
          <w:szCs w:val="21"/>
        </w:rPr>
        <w:br/>
      </w:r>
      <w:r w:rsidR="00064036" w:rsidRPr="00064036">
        <w:rPr>
          <w:rFonts w:ascii="Arial" w:hAnsi="Arial" w:cs="Arial"/>
          <w:sz w:val="28"/>
          <w:szCs w:val="28"/>
        </w:rPr>
        <w:br/>
      </w:r>
      <w:r w:rsidR="00064036" w:rsidRPr="009D426C">
        <w:rPr>
          <w:rFonts w:ascii="Arial" w:hAnsi="Arial" w:cs="Arial"/>
          <w:b/>
          <w:bCs/>
          <w:sz w:val="28"/>
          <w:szCs w:val="28"/>
        </w:rPr>
        <w:t>Description</w:t>
      </w:r>
      <w:r w:rsidR="00064036" w:rsidRPr="00064036">
        <w:rPr>
          <w:rFonts w:ascii="Arial" w:hAnsi="Arial" w:cs="Arial"/>
        </w:rPr>
        <w:br/>
      </w:r>
      <w:r w:rsidR="00064036" w:rsidRPr="00064036">
        <w:rPr>
          <w:rFonts w:ascii="Arial" w:hAnsi="Arial" w:cs="Arial"/>
          <w:sz w:val="22"/>
          <w:szCs w:val="22"/>
        </w:rPr>
        <w:t xml:space="preserve">This research project explored how </w:t>
      </w:r>
      <w:proofErr w:type="spellStart"/>
      <w:r w:rsidR="00064036" w:rsidRPr="00064036">
        <w:rPr>
          <w:rFonts w:ascii="Arial" w:hAnsi="Arial" w:cs="Arial"/>
          <w:sz w:val="22"/>
          <w:szCs w:val="22"/>
        </w:rPr>
        <w:t>organisational</w:t>
      </w:r>
      <w:proofErr w:type="spellEnd"/>
      <w:r w:rsidR="00064036" w:rsidRPr="00064036">
        <w:rPr>
          <w:rFonts w:ascii="Arial" w:hAnsi="Arial" w:cs="Arial"/>
          <w:sz w:val="22"/>
          <w:szCs w:val="22"/>
        </w:rPr>
        <w:t xml:space="preserve"> change is managed within Tesco’s retail logistics operations, with a focus on the distribution warehouses and supported by a Systematic Literature Review (SLR). As both the researcher and a Stock and Systems Manager at Tesco </w:t>
      </w:r>
      <w:proofErr w:type="spellStart"/>
      <w:r w:rsidR="00064036" w:rsidRPr="00064036">
        <w:rPr>
          <w:rFonts w:ascii="Arial" w:hAnsi="Arial" w:cs="Arial"/>
          <w:sz w:val="22"/>
          <w:szCs w:val="22"/>
        </w:rPr>
        <w:t>Daventry</w:t>
      </w:r>
      <w:proofErr w:type="spellEnd"/>
      <w:r w:rsidR="00064036" w:rsidRPr="00064036">
        <w:rPr>
          <w:rFonts w:ascii="Arial" w:hAnsi="Arial" w:cs="Arial"/>
          <w:sz w:val="22"/>
          <w:szCs w:val="22"/>
        </w:rPr>
        <w:t xml:space="preserve"> Clothing, I engaged with the topic from two perspectives: academically, through secondary data, and professionally, through informal observation of daily operational change. The research process required me to integrate theory, practitioner insight, and structured academic methodology to produce a balanced and critical analysis.</w:t>
      </w:r>
      <w:r w:rsidR="00064036" w:rsidRPr="00064036">
        <w:rPr>
          <w:rFonts w:ascii="Arial" w:hAnsi="Arial" w:cs="Arial"/>
          <w:sz w:val="22"/>
          <w:szCs w:val="22"/>
        </w:rPr>
        <w:br/>
      </w:r>
      <w:r w:rsidR="00064036" w:rsidRPr="00064036">
        <w:rPr>
          <w:rFonts w:ascii="Arial" w:hAnsi="Arial" w:cs="Arial"/>
        </w:rPr>
        <w:br/>
      </w:r>
      <w:r w:rsidR="00064036" w:rsidRPr="009D426C">
        <w:rPr>
          <w:rFonts w:ascii="Arial" w:hAnsi="Arial" w:cs="Arial"/>
          <w:b/>
          <w:bCs/>
          <w:sz w:val="28"/>
          <w:szCs w:val="28"/>
        </w:rPr>
        <w:t>Feelings</w:t>
      </w:r>
      <w:r w:rsidR="00064036" w:rsidRPr="009D426C">
        <w:rPr>
          <w:rFonts w:ascii="Arial" w:hAnsi="Arial" w:cs="Arial"/>
          <w:sz w:val="28"/>
          <w:szCs w:val="28"/>
        </w:rPr>
        <w:br/>
      </w:r>
      <w:r w:rsidR="00064036" w:rsidRPr="00064036">
        <w:rPr>
          <w:rFonts w:ascii="Arial" w:hAnsi="Arial" w:cs="Arial"/>
          <w:sz w:val="22"/>
          <w:szCs w:val="22"/>
        </w:rPr>
        <w:t xml:space="preserve">At the start, I felt confident because the topic was closely related to my workplace experience. However, as I progressed through the SLR, I </w:t>
      </w:r>
      <w:proofErr w:type="spellStart"/>
      <w:r w:rsidR="00064036" w:rsidRPr="00064036">
        <w:rPr>
          <w:rFonts w:ascii="Arial" w:hAnsi="Arial" w:cs="Arial"/>
          <w:sz w:val="22"/>
          <w:szCs w:val="22"/>
        </w:rPr>
        <w:t>realised</w:t>
      </w:r>
      <w:proofErr w:type="spellEnd"/>
      <w:r w:rsidR="00064036" w:rsidRPr="00064036">
        <w:rPr>
          <w:rFonts w:ascii="Arial" w:hAnsi="Arial" w:cs="Arial"/>
          <w:sz w:val="22"/>
          <w:szCs w:val="22"/>
        </w:rPr>
        <w:t xml:space="preserve"> the challenge was not finding information but </w:t>
      </w:r>
      <w:proofErr w:type="spellStart"/>
      <w:r w:rsidR="00064036" w:rsidRPr="00064036">
        <w:rPr>
          <w:rFonts w:ascii="Arial" w:hAnsi="Arial" w:cs="Arial"/>
          <w:sz w:val="22"/>
          <w:szCs w:val="22"/>
        </w:rPr>
        <w:t>organising</w:t>
      </w:r>
      <w:proofErr w:type="spellEnd"/>
      <w:r w:rsidR="00064036" w:rsidRPr="00064036">
        <w:rPr>
          <w:rFonts w:ascii="Arial" w:hAnsi="Arial" w:cs="Arial"/>
          <w:sz w:val="22"/>
          <w:szCs w:val="22"/>
        </w:rPr>
        <w:t xml:space="preserve"> it systematically, avoiding bias, and aligning it strictly with academic requirements. I often felt torn between what I “knew” from experience and what the literature was presenting. This made me more aware of my </w:t>
      </w:r>
      <w:proofErr w:type="spellStart"/>
      <w:r w:rsidR="00064036" w:rsidRPr="00064036">
        <w:rPr>
          <w:rFonts w:ascii="Arial" w:hAnsi="Arial" w:cs="Arial"/>
          <w:sz w:val="22"/>
          <w:szCs w:val="22"/>
        </w:rPr>
        <w:t>positionality</w:t>
      </w:r>
      <w:proofErr w:type="spellEnd"/>
      <w:r w:rsidR="00064036" w:rsidRPr="00064036">
        <w:rPr>
          <w:rFonts w:ascii="Arial" w:hAnsi="Arial" w:cs="Arial"/>
          <w:sz w:val="22"/>
          <w:szCs w:val="22"/>
        </w:rPr>
        <w:t xml:space="preserve">, and at times I felt uncertain about whether I was interpreting findings objectively enough. Gradually, as I refined the methodology and assessed sources critically, I became more confident in balancing professional insight with academic </w:t>
      </w:r>
      <w:proofErr w:type="spellStart"/>
      <w:r w:rsidR="00064036" w:rsidRPr="00064036">
        <w:rPr>
          <w:rFonts w:ascii="Arial" w:hAnsi="Arial" w:cs="Arial"/>
          <w:sz w:val="22"/>
          <w:szCs w:val="22"/>
        </w:rPr>
        <w:t>rigour</w:t>
      </w:r>
      <w:proofErr w:type="spellEnd"/>
      <w:r w:rsidR="00064036" w:rsidRPr="00064036">
        <w:rPr>
          <w:rFonts w:ascii="Arial" w:hAnsi="Arial" w:cs="Arial"/>
          <w:sz w:val="22"/>
          <w:szCs w:val="22"/>
        </w:rPr>
        <w:t>.</w:t>
      </w:r>
      <w:r w:rsidR="00064036" w:rsidRPr="00064036">
        <w:rPr>
          <w:rFonts w:ascii="Arial" w:hAnsi="Arial" w:cs="Arial"/>
          <w:sz w:val="22"/>
          <w:szCs w:val="22"/>
        </w:rPr>
        <w:br/>
      </w:r>
      <w:r w:rsidR="00064036" w:rsidRPr="00064036">
        <w:rPr>
          <w:rFonts w:ascii="Arial" w:hAnsi="Arial" w:cs="Arial"/>
          <w:sz w:val="21"/>
          <w:szCs w:val="21"/>
        </w:rPr>
        <w:br/>
      </w:r>
      <w:r w:rsidR="00064036" w:rsidRPr="009D426C">
        <w:rPr>
          <w:rFonts w:ascii="Arial" w:hAnsi="Arial" w:cs="Arial"/>
          <w:b/>
          <w:bCs/>
          <w:sz w:val="28"/>
          <w:szCs w:val="28"/>
        </w:rPr>
        <w:t>Evaluation</w:t>
      </w:r>
      <w:r w:rsidR="00064036" w:rsidRPr="00064036">
        <w:rPr>
          <w:rFonts w:ascii="Arial" w:hAnsi="Arial" w:cs="Arial"/>
          <w:sz w:val="21"/>
          <w:szCs w:val="21"/>
        </w:rPr>
        <w:br/>
      </w:r>
      <w:proofErr w:type="gramStart"/>
      <w:r w:rsidR="00064036" w:rsidRPr="00064036">
        <w:rPr>
          <w:rFonts w:ascii="Arial" w:hAnsi="Arial" w:cs="Arial"/>
          <w:sz w:val="22"/>
          <w:szCs w:val="22"/>
        </w:rPr>
        <w:t>Several</w:t>
      </w:r>
      <w:proofErr w:type="gramEnd"/>
      <w:r w:rsidR="00064036" w:rsidRPr="00064036">
        <w:rPr>
          <w:rFonts w:ascii="Arial" w:hAnsi="Arial" w:cs="Arial"/>
          <w:sz w:val="22"/>
          <w:szCs w:val="22"/>
        </w:rPr>
        <w:t xml:space="preserve"> aspects of the research process went well. Developing the search strategy gave structure to my investigation and helped me identify high-quality academic and industry sources. The SLR methodology was particularly effective in providing transparency and discipline, ensuring that conclusions were grounded in credible evidence. However, the process also highlighted some challenges. Maintaining objectivity proved difficult, as I had to consciously separate personal assumptions from literature-based findings. Additionally, </w:t>
      </w:r>
      <w:proofErr w:type="spellStart"/>
      <w:r w:rsidR="00064036" w:rsidRPr="00064036">
        <w:rPr>
          <w:rFonts w:ascii="Arial" w:hAnsi="Arial" w:cs="Arial"/>
          <w:sz w:val="22"/>
          <w:szCs w:val="22"/>
        </w:rPr>
        <w:t>synthesising</w:t>
      </w:r>
      <w:proofErr w:type="spellEnd"/>
      <w:r w:rsidR="00064036" w:rsidRPr="00064036">
        <w:rPr>
          <w:rFonts w:ascii="Arial" w:hAnsi="Arial" w:cs="Arial"/>
          <w:sz w:val="22"/>
          <w:szCs w:val="22"/>
        </w:rPr>
        <w:t xml:space="preserve"> complex change theories with real logistics operations was initially overwhelming because models such as </w:t>
      </w:r>
      <w:proofErr w:type="spellStart"/>
      <w:r w:rsidR="00064036" w:rsidRPr="00064036">
        <w:rPr>
          <w:rFonts w:ascii="Arial" w:hAnsi="Arial" w:cs="Arial"/>
          <w:sz w:val="22"/>
          <w:szCs w:val="22"/>
        </w:rPr>
        <w:t>Kotter</w:t>
      </w:r>
      <w:proofErr w:type="spellEnd"/>
      <w:r w:rsidR="00064036" w:rsidRPr="00064036">
        <w:rPr>
          <w:rFonts w:ascii="Arial" w:hAnsi="Arial" w:cs="Arial"/>
          <w:sz w:val="22"/>
          <w:szCs w:val="22"/>
        </w:rPr>
        <w:t xml:space="preserve">, </w:t>
      </w:r>
      <w:proofErr w:type="spellStart"/>
      <w:r w:rsidR="00064036" w:rsidRPr="00064036">
        <w:rPr>
          <w:rFonts w:ascii="Arial" w:hAnsi="Arial" w:cs="Arial"/>
          <w:sz w:val="22"/>
          <w:szCs w:val="22"/>
        </w:rPr>
        <w:t>Lewin</w:t>
      </w:r>
      <w:proofErr w:type="spellEnd"/>
      <w:r w:rsidR="00064036" w:rsidRPr="00064036">
        <w:rPr>
          <w:rFonts w:ascii="Arial" w:hAnsi="Arial" w:cs="Arial"/>
          <w:sz w:val="22"/>
          <w:szCs w:val="22"/>
        </w:rPr>
        <w:t xml:space="preserve"> and ADKAR often appeared more idealistic than what happens in practice.</w:t>
      </w:r>
    </w:p>
    <w:p w:rsidR="00064036" w:rsidRPr="00064036" w:rsidRDefault="00064036" w:rsidP="00064036">
      <w:pPr>
        <w:pStyle w:val="NormalWeb"/>
        <w:spacing w:line="360" w:lineRule="auto"/>
        <w:rPr>
          <w:rFonts w:ascii="Arial" w:hAnsi="Arial" w:cs="Arial"/>
          <w:sz w:val="22"/>
          <w:szCs w:val="22"/>
        </w:rPr>
      </w:pPr>
      <w:r w:rsidRPr="00064036">
        <w:rPr>
          <w:rFonts w:ascii="Arial" w:hAnsi="Arial" w:cs="Arial"/>
          <w:sz w:val="22"/>
          <w:szCs w:val="22"/>
        </w:rPr>
        <w:lastRenderedPageBreak/>
        <w:br/>
      </w:r>
      <w:r w:rsidRPr="00064036">
        <w:rPr>
          <w:rFonts w:ascii="Arial" w:hAnsi="Arial" w:cs="Arial"/>
          <w:sz w:val="21"/>
          <w:szCs w:val="21"/>
        </w:rPr>
        <w:br/>
      </w:r>
      <w:r w:rsidRPr="009D426C">
        <w:rPr>
          <w:rFonts w:ascii="Arial" w:hAnsi="Arial" w:cs="Arial"/>
          <w:b/>
          <w:bCs/>
          <w:sz w:val="28"/>
          <w:szCs w:val="28"/>
        </w:rPr>
        <w:t>Analysis</w:t>
      </w:r>
      <w:r w:rsidRPr="00064036">
        <w:rPr>
          <w:rFonts w:ascii="Arial" w:hAnsi="Arial" w:cs="Arial"/>
          <w:sz w:val="21"/>
          <w:szCs w:val="21"/>
        </w:rPr>
        <w:br/>
      </w:r>
      <w:r w:rsidRPr="00064036">
        <w:rPr>
          <w:rFonts w:ascii="Arial" w:hAnsi="Arial" w:cs="Arial"/>
          <w:sz w:val="22"/>
          <w:szCs w:val="22"/>
        </w:rPr>
        <w:t xml:space="preserve">The research process deepened my understanding of how </w:t>
      </w:r>
      <w:proofErr w:type="spellStart"/>
      <w:r w:rsidRPr="00064036">
        <w:rPr>
          <w:rFonts w:ascii="Arial" w:hAnsi="Arial" w:cs="Arial"/>
          <w:sz w:val="22"/>
          <w:szCs w:val="22"/>
        </w:rPr>
        <w:t>organisational</w:t>
      </w:r>
      <w:proofErr w:type="spellEnd"/>
      <w:r w:rsidRPr="00064036">
        <w:rPr>
          <w:rFonts w:ascii="Arial" w:hAnsi="Arial" w:cs="Arial"/>
          <w:sz w:val="22"/>
          <w:szCs w:val="22"/>
        </w:rPr>
        <w:t xml:space="preserve"> change theory interacts with the realities of a fast-paced logistics environment. Through the literature, I learned that leadership, communication, and employee engagement are consistently more influential in change success than technology alone—something I also observe daily at Tesco </w:t>
      </w:r>
      <w:proofErr w:type="spellStart"/>
      <w:r w:rsidRPr="00064036">
        <w:rPr>
          <w:rFonts w:ascii="Arial" w:hAnsi="Arial" w:cs="Arial"/>
          <w:sz w:val="22"/>
          <w:szCs w:val="22"/>
        </w:rPr>
        <w:t>Daventry</w:t>
      </w:r>
      <w:proofErr w:type="spellEnd"/>
      <w:r w:rsidRPr="00064036">
        <w:rPr>
          <w:rFonts w:ascii="Arial" w:hAnsi="Arial" w:cs="Arial"/>
          <w:sz w:val="22"/>
          <w:szCs w:val="22"/>
        </w:rPr>
        <w:t xml:space="preserve">. The contrast between theoretical models and operational constraints helped me appreciate why change in logistics is seldom linear. For example, while </w:t>
      </w:r>
      <w:proofErr w:type="spellStart"/>
      <w:r w:rsidRPr="00064036">
        <w:rPr>
          <w:rFonts w:ascii="Arial" w:hAnsi="Arial" w:cs="Arial"/>
          <w:sz w:val="22"/>
          <w:szCs w:val="22"/>
        </w:rPr>
        <w:t>Lewin</w:t>
      </w:r>
      <w:proofErr w:type="spellEnd"/>
      <w:r w:rsidRPr="00064036">
        <w:rPr>
          <w:rFonts w:ascii="Arial" w:hAnsi="Arial" w:cs="Arial"/>
          <w:sz w:val="22"/>
          <w:szCs w:val="22"/>
        </w:rPr>
        <w:t xml:space="preserve"> </w:t>
      </w:r>
      <w:proofErr w:type="spellStart"/>
      <w:r w:rsidRPr="00064036">
        <w:rPr>
          <w:rFonts w:ascii="Arial" w:hAnsi="Arial" w:cs="Arial"/>
          <w:sz w:val="22"/>
          <w:szCs w:val="22"/>
        </w:rPr>
        <w:t>emphasises</w:t>
      </w:r>
      <w:proofErr w:type="spellEnd"/>
      <w:r w:rsidRPr="00064036">
        <w:rPr>
          <w:rFonts w:ascii="Arial" w:hAnsi="Arial" w:cs="Arial"/>
          <w:sz w:val="22"/>
          <w:szCs w:val="22"/>
        </w:rPr>
        <w:t xml:space="preserve"> unfreezing, changing, and refreezing, in practice at Tesco change is constant and iterative. The research also taught me that relying on secondary data enhances ethical </w:t>
      </w:r>
      <w:proofErr w:type="spellStart"/>
      <w:r w:rsidRPr="00064036">
        <w:rPr>
          <w:rFonts w:ascii="Arial" w:hAnsi="Arial" w:cs="Arial"/>
          <w:sz w:val="22"/>
          <w:szCs w:val="22"/>
        </w:rPr>
        <w:t>rigour</w:t>
      </w:r>
      <w:proofErr w:type="spellEnd"/>
      <w:r w:rsidRPr="00064036">
        <w:rPr>
          <w:rFonts w:ascii="Arial" w:hAnsi="Arial" w:cs="Arial"/>
          <w:sz w:val="22"/>
          <w:szCs w:val="22"/>
        </w:rPr>
        <w:t>, especially when insider access could introduce confidentiality and bias concerns.</w:t>
      </w:r>
      <w:r w:rsidRPr="00064036">
        <w:rPr>
          <w:rFonts w:ascii="Arial" w:hAnsi="Arial" w:cs="Arial"/>
          <w:sz w:val="21"/>
          <w:szCs w:val="21"/>
        </w:rPr>
        <w:br/>
      </w:r>
      <w:r w:rsidRPr="009D426C">
        <w:rPr>
          <w:rFonts w:ascii="Arial" w:hAnsi="Arial" w:cs="Arial"/>
          <w:sz w:val="28"/>
          <w:szCs w:val="28"/>
        </w:rPr>
        <w:br/>
      </w:r>
      <w:r w:rsidRPr="009D426C">
        <w:rPr>
          <w:rFonts w:ascii="Arial" w:hAnsi="Arial" w:cs="Arial"/>
          <w:b/>
          <w:bCs/>
          <w:sz w:val="28"/>
          <w:szCs w:val="28"/>
        </w:rPr>
        <w:t>Conclusion</w:t>
      </w:r>
      <w:r w:rsidRPr="00064036">
        <w:rPr>
          <w:rFonts w:ascii="Arial" w:hAnsi="Arial" w:cs="Arial"/>
          <w:sz w:val="21"/>
          <w:szCs w:val="21"/>
        </w:rPr>
        <w:br/>
      </w:r>
      <w:proofErr w:type="gramStart"/>
      <w:r w:rsidRPr="00064036">
        <w:rPr>
          <w:rFonts w:ascii="Arial" w:hAnsi="Arial" w:cs="Arial"/>
          <w:sz w:val="22"/>
          <w:szCs w:val="22"/>
        </w:rPr>
        <w:t>Reflecting</w:t>
      </w:r>
      <w:proofErr w:type="gramEnd"/>
      <w:r w:rsidRPr="00064036">
        <w:rPr>
          <w:rFonts w:ascii="Arial" w:hAnsi="Arial" w:cs="Arial"/>
          <w:sz w:val="22"/>
          <w:szCs w:val="22"/>
        </w:rPr>
        <w:t xml:space="preserve"> on the entire research journey, I have gained stronger critical thinking skills and a more balanced view of </w:t>
      </w:r>
      <w:proofErr w:type="spellStart"/>
      <w:r w:rsidRPr="00064036">
        <w:rPr>
          <w:rFonts w:ascii="Arial" w:hAnsi="Arial" w:cs="Arial"/>
          <w:sz w:val="22"/>
          <w:szCs w:val="22"/>
        </w:rPr>
        <w:t>organisational</w:t>
      </w:r>
      <w:proofErr w:type="spellEnd"/>
      <w:r w:rsidRPr="00064036">
        <w:rPr>
          <w:rFonts w:ascii="Arial" w:hAnsi="Arial" w:cs="Arial"/>
          <w:sz w:val="22"/>
          <w:szCs w:val="22"/>
        </w:rPr>
        <w:t xml:space="preserve"> change. I </w:t>
      </w:r>
      <w:proofErr w:type="spellStart"/>
      <w:r w:rsidRPr="00064036">
        <w:rPr>
          <w:rFonts w:ascii="Arial" w:hAnsi="Arial" w:cs="Arial"/>
          <w:sz w:val="22"/>
          <w:szCs w:val="22"/>
        </w:rPr>
        <w:t>realised</w:t>
      </w:r>
      <w:proofErr w:type="spellEnd"/>
      <w:r w:rsidRPr="00064036">
        <w:rPr>
          <w:rFonts w:ascii="Arial" w:hAnsi="Arial" w:cs="Arial"/>
          <w:sz w:val="22"/>
          <w:szCs w:val="22"/>
        </w:rPr>
        <w:t xml:space="preserve"> that academic models offer valuable frameworks, but real-world change management requires flexibility, ongoing communication, and continuous learning. I also </w:t>
      </w:r>
      <w:proofErr w:type="spellStart"/>
      <w:r w:rsidRPr="00064036">
        <w:rPr>
          <w:rFonts w:ascii="Arial" w:hAnsi="Arial" w:cs="Arial"/>
          <w:sz w:val="22"/>
          <w:szCs w:val="22"/>
        </w:rPr>
        <w:t>recognised</w:t>
      </w:r>
      <w:proofErr w:type="spellEnd"/>
      <w:r w:rsidRPr="00064036">
        <w:rPr>
          <w:rFonts w:ascii="Arial" w:hAnsi="Arial" w:cs="Arial"/>
          <w:sz w:val="22"/>
          <w:szCs w:val="22"/>
        </w:rPr>
        <w:t xml:space="preserve"> the importance of distancing myself from assumptions and grounding interpretations in evidence.</w:t>
      </w:r>
      <w:r w:rsidRPr="00064036">
        <w:rPr>
          <w:rFonts w:ascii="Arial" w:hAnsi="Arial" w:cs="Arial"/>
          <w:sz w:val="22"/>
          <w:szCs w:val="22"/>
        </w:rPr>
        <w:br/>
      </w:r>
      <w:r w:rsidRPr="00064036">
        <w:rPr>
          <w:rFonts w:ascii="Arial" w:hAnsi="Arial" w:cs="Arial"/>
          <w:sz w:val="21"/>
          <w:szCs w:val="21"/>
        </w:rPr>
        <w:br/>
      </w:r>
      <w:r w:rsidRPr="009D426C">
        <w:rPr>
          <w:rFonts w:ascii="Arial" w:hAnsi="Arial" w:cs="Arial"/>
          <w:b/>
          <w:bCs/>
          <w:sz w:val="28"/>
          <w:szCs w:val="28"/>
        </w:rPr>
        <w:t>Action Plan</w:t>
      </w:r>
      <w:r w:rsidRPr="00064036">
        <w:rPr>
          <w:rFonts w:ascii="Arial" w:hAnsi="Arial" w:cs="Arial"/>
          <w:sz w:val="21"/>
          <w:szCs w:val="21"/>
        </w:rPr>
        <w:br/>
      </w:r>
      <w:proofErr w:type="gramStart"/>
      <w:r w:rsidRPr="00064036">
        <w:rPr>
          <w:rFonts w:ascii="Arial" w:hAnsi="Arial" w:cs="Arial"/>
          <w:sz w:val="22"/>
          <w:szCs w:val="22"/>
        </w:rPr>
        <w:t>In</w:t>
      </w:r>
      <w:proofErr w:type="gramEnd"/>
      <w:r w:rsidRPr="00064036">
        <w:rPr>
          <w:rFonts w:ascii="Arial" w:hAnsi="Arial" w:cs="Arial"/>
          <w:sz w:val="22"/>
          <w:szCs w:val="22"/>
        </w:rPr>
        <w:t xml:space="preserve"> future research, I would expand the range of academic databases earlier to reduce initial search limitations. I would also use a reflective journal throughout the process to track moments when personal experience influenced my thinking. Professionally, I plan to apply the insights gained about leadership consistency, communication, and employee readiness to my own practice at Tesco </w:t>
      </w:r>
      <w:proofErr w:type="spellStart"/>
      <w:r w:rsidRPr="00064036">
        <w:rPr>
          <w:rFonts w:ascii="Arial" w:hAnsi="Arial" w:cs="Arial"/>
          <w:sz w:val="22"/>
          <w:szCs w:val="22"/>
        </w:rPr>
        <w:t>Daventry</w:t>
      </w:r>
      <w:proofErr w:type="spellEnd"/>
      <w:r w:rsidRPr="00064036">
        <w:rPr>
          <w:rFonts w:ascii="Arial" w:hAnsi="Arial" w:cs="Arial"/>
          <w:sz w:val="22"/>
          <w:szCs w:val="22"/>
        </w:rPr>
        <w:t xml:space="preserve"> Clothing. Academically, this reflective process has strengthened my ability to evaluate sources critically and approach research with greater objectivity and confidence.</w:t>
      </w:r>
    </w:p>
    <w:p w:rsidR="00E9785F" w:rsidRPr="00E9785F" w:rsidRDefault="00064036" w:rsidP="00064036">
      <w:pPr>
        <w:spacing w:before="100" w:beforeAutospacing="1" w:after="100" w:afterAutospacing="1" w:line="360" w:lineRule="auto"/>
        <w:rPr>
          <w:rFonts w:ascii="Arial" w:eastAsia="Times New Roman" w:hAnsi="Arial" w:cs="Arial"/>
        </w:rPr>
      </w:pPr>
      <w:r w:rsidRPr="00064036">
        <w:rPr>
          <w:rFonts w:ascii="Arial" w:eastAsia="Times New Roman" w:hAnsi="Arial" w:cs="Arial"/>
          <w:sz w:val="21"/>
          <w:szCs w:val="21"/>
        </w:rPr>
        <w:t> </w:t>
      </w:r>
    </w:p>
    <w:p w:rsidR="006E722D" w:rsidRPr="00064036" w:rsidRDefault="00E9785F" w:rsidP="00064036">
      <w:pPr>
        <w:spacing w:line="360" w:lineRule="auto"/>
        <w:rPr>
          <w:rFonts w:ascii="Arial" w:hAnsi="Arial" w:cs="Arial"/>
        </w:rPr>
      </w:pPr>
      <w:r w:rsidRPr="00064036">
        <w:rPr>
          <w:rFonts w:ascii="Arial" w:eastAsia="Times New Roman" w:hAnsi="Arial" w:cs="Arial"/>
          <w:sz w:val="21"/>
          <w:szCs w:val="21"/>
        </w:rPr>
        <w:t> </w:t>
      </w:r>
    </w:p>
    <w:sectPr w:rsidR="006E722D" w:rsidRPr="00064036" w:rsidSect="006E72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9785F"/>
    <w:rsid w:val="00064036"/>
    <w:rsid w:val="004709CC"/>
    <w:rsid w:val="006E722D"/>
    <w:rsid w:val="009D426C"/>
    <w:rsid w:val="00DB0698"/>
    <w:rsid w:val="00E9785F"/>
    <w:rsid w:val="00F063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2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78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30651639">
      <w:bodyDiv w:val="1"/>
      <w:marLeft w:val="0"/>
      <w:marRight w:val="0"/>
      <w:marTop w:val="0"/>
      <w:marBottom w:val="0"/>
      <w:divBdr>
        <w:top w:val="none" w:sz="0" w:space="0" w:color="auto"/>
        <w:left w:val="none" w:sz="0" w:space="0" w:color="auto"/>
        <w:bottom w:val="none" w:sz="0" w:space="0" w:color="auto"/>
        <w:right w:val="none" w:sz="0" w:space="0" w:color="auto"/>
      </w:divBdr>
    </w:div>
    <w:div w:id="7330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Vladu Stefania</dc:creator>
  <cp:lastModifiedBy>Vladu Stefania</cp:lastModifiedBy>
  <cp:revision>4</cp:revision>
  <dcterms:created xsi:type="dcterms:W3CDTF">2025-11-17T19:11:00Z</dcterms:created>
  <dcterms:modified xsi:type="dcterms:W3CDTF">2025-11-17T19:34:00Z</dcterms:modified>
</cp:coreProperties>
</file>