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7B3C3" w14:textId="77777777"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E10E2F">
        <w:tc>
          <w:tcPr>
            <w:tcW w:w="9922" w:type="dxa"/>
            <w:shd w:val="clear" w:color="auto" w:fill="C0C0C0"/>
          </w:tcPr>
          <w:p w14:paraId="4A9088E2" w14:textId="77777777" w:rsidR="00763CB3" w:rsidRPr="00876921" w:rsidRDefault="00763CB3" w:rsidP="00E10E2F">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14:paraId="31839A4F" w14:textId="77777777" w:rsidTr="0B4505FB">
        <w:trPr>
          <w:gridAfter w:val="1"/>
          <w:wAfter w:w="29" w:type="dxa"/>
        </w:trPr>
        <w:tc>
          <w:tcPr>
            <w:tcW w:w="2093" w:type="dxa"/>
            <w:shd w:val="clear" w:color="auto" w:fill="auto"/>
          </w:tcPr>
          <w:p w14:paraId="2774B0F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7FE5DF53" w:rsidR="00763CB3" w:rsidRPr="00876921" w:rsidRDefault="00B070E5"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Ben Willmett</w:t>
            </w:r>
          </w:p>
        </w:tc>
        <w:tc>
          <w:tcPr>
            <w:tcW w:w="2268" w:type="dxa"/>
            <w:shd w:val="clear" w:color="auto" w:fill="D9D9D9" w:themeFill="background1" w:themeFillShade="D9"/>
          </w:tcPr>
          <w:p w14:paraId="3C49D852"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0A2CE467" w:rsidR="00763CB3" w:rsidRPr="00876921" w:rsidRDefault="00B070E5"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1152440</w:t>
            </w:r>
          </w:p>
        </w:tc>
      </w:tr>
      <w:tr w:rsidR="00763CB3" w:rsidRPr="00876921" w14:paraId="62602496" w14:textId="77777777" w:rsidTr="0B4505FB">
        <w:trPr>
          <w:gridAfter w:val="1"/>
          <w:wAfter w:w="29" w:type="dxa"/>
        </w:trPr>
        <w:tc>
          <w:tcPr>
            <w:tcW w:w="2093" w:type="dxa"/>
            <w:shd w:val="clear" w:color="auto" w:fill="auto"/>
          </w:tcPr>
          <w:p w14:paraId="20C38791"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46D62AA9" w:rsidR="00763CB3" w:rsidRPr="00876921" w:rsidRDefault="00B070E5"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Cohort 02.19</w:t>
            </w:r>
          </w:p>
        </w:tc>
      </w:tr>
      <w:tr w:rsidR="00763CB3" w:rsidRPr="00876921" w14:paraId="11D4B072" w14:textId="77777777" w:rsidTr="0B4505FB">
        <w:trPr>
          <w:gridAfter w:val="1"/>
          <w:wAfter w:w="29" w:type="dxa"/>
        </w:trPr>
        <w:tc>
          <w:tcPr>
            <w:tcW w:w="2093" w:type="dxa"/>
            <w:shd w:val="clear" w:color="auto" w:fill="auto"/>
          </w:tcPr>
          <w:p w14:paraId="1D686F4D"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281319CF" w:rsidR="00763CB3" w:rsidRPr="00876921" w:rsidRDefault="007162C5"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Operational Police Practice 2</w:t>
            </w:r>
          </w:p>
        </w:tc>
      </w:tr>
      <w:tr w:rsidR="00763CB3" w:rsidRPr="00876921" w14:paraId="07E4C93B" w14:textId="77777777" w:rsidTr="0B4505FB">
        <w:trPr>
          <w:gridAfter w:val="1"/>
          <w:wAfter w:w="29" w:type="dxa"/>
        </w:trPr>
        <w:tc>
          <w:tcPr>
            <w:tcW w:w="2093" w:type="dxa"/>
            <w:shd w:val="clear" w:color="auto" w:fill="auto"/>
          </w:tcPr>
          <w:p w14:paraId="2781D01F"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D6FA15F" w:rsidR="00763CB3" w:rsidRPr="00876921" w:rsidRDefault="002F3C23"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hemeFill="background1" w:themeFillShade="D9"/>
          </w:tcPr>
          <w:p w14:paraId="0F8F4600" w14:textId="77777777" w:rsidR="00763CB3" w:rsidRPr="00876921" w:rsidRDefault="00763CB3" w:rsidP="00E10E2F">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B4505FB">
        <w:trPr>
          <w:gridAfter w:val="1"/>
          <w:wAfter w:w="29" w:type="dxa"/>
        </w:trPr>
        <w:tc>
          <w:tcPr>
            <w:tcW w:w="2093" w:type="dxa"/>
            <w:shd w:val="clear" w:color="auto" w:fill="auto"/>
          </w:tcPr>
          <w:p w14:paraId="6F089514" w14:textId="77777777" w:rsidR="00763CB3" w:rsidRPr="00876921" w:rsidRDefault="00763CB3" w:rsidP="00E10E2F">
            <w:pPr>
              <w:spacing w:before="120" w:after="120" w:line="240" w:lineRule="auto"/>
              <w:jc w:val="both"/>
              <w:rPr>
                <w:rFonts w:ascii="Arial" w:eastAsia="Times New Roman" w:hAnsi="Arial" w:cs="Arial"/>
                <w:b/>
                <w:lang w:eastAsia="en-GB"/>
              </w:rPr>
            </w:pPr>
          </w:p>
        </w:tc>
        <w:tc>
          <w:tcPr>
            <w:tcW w:w="3293" w:type="dxa"/>
          </w:tcPr>
          <w:p w14:paraId="374C0665" w14:textId="77777777" w:rsidR="00763CB3" w:rsidRPr="00876921" w:rsidRDefault="00763CB3" w:rsidP="00E10E2F">
            <w:pPr>
              <w:spacing w:before="120" w:after="120" w:line="240" w:lineRule="auto"/>
              <w:jc w:val="both"/>
              <w:rPr>
                <w:rFonts w:ascii="Arial" w:eastAsia="Times New Roman" w:hAnsi="Arial" w:cs="Arial"/>
                <w:b/>
                <w:lang w:eastAsia="en-GB"/>
              </w:rPr>
            </w:pPr>
          </w:p>
        </w:tc>
        <w:tc>
          <w:tcPr>
            <w:tcW w:w="2268" w:type="dxa"/>
            <w:shd w:val="clear" w:color="auto" w:fill="D9D9D9" w:themeFill="background1" w:themeFillShade="D9"/>
          </w:tcPr>
          <w:p w14:paraId="7A9E1A5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6DE58ABE" w14:textId="77777777" w:rsidTr="0B4505FB">
        <w:trPr>
          <w:gridAfter w:val="1"/>
          <w:wAfter w:w="29" w:type="dxa"/>
        </w:trPr>
        <w:tc>
          <w:tcPr>
            <w:tcW w:w="2093" w:type="dxa"/>
            <w:shd w:val="clear" w:color="auto" w:fill="auto"/>
          </w:tcPr>
          <w:p w14:paraId="7238643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39B63277" w:rsidR="00763CB3" w:rsidRPr="00876921" w:rsidRDefault="007162C5"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Assignment 1 </w:t>
            </w:r>
          </w:p>
        </w:tc>
        <w:tc>
          <w:tcPr>
            <w:tcW w:w="2268" w:type="dxa"/>
            <w:shd w:val="clear" w:color="auto" w:fill="auto"/>
          </w:tcPr>
          <w:p w14:paraId="69C5619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B4505FB">
        <w:trPr>
          <w:gridAfter w:val="1"/>
          <w:wAfter w:w="29" w:type="dxa"/>
        </w:trPr>
        <w:tc>
          <w:tcPr>
            <w:tcW w:w="2093" w:type="dxa"/>
            <w:shd w:val="clear" w:color="auto" w:fill="auto"/>
          </w:tcPr>
          <w:p w14:paraId="1A089A0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0221ABD6" w:rsidR="00763CB3" w:rsidRPr="00876921" w:rsidRDefault="007162C5"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24</w:t>
            </w:r>
            <w:r w:rsidRPr="007162C5">
              <w:rPr>
                <w:rFonts w:ascii="Arial" w:eastAsia="Times New Roman" w:hAnsi="Arial" w:cs="Arial"/>
                <w:b/>
                <w:vertAlign w:val="superscript"/>
                <w:lang w:eastAsia="en-GB"/>
              </w:rPr>
              <w:t>th</w:t>
            </w:r>
            <w:r>
              <w:rPr>
                <w:rFonts w:ascii="Arial" w:eastAsia="Times New Roman" w:hAnsi="Arial" w:cs="Arial"/>
                <w:b/>
                <w:lang w:eastAsia="en-GB"/>
              </w:rPr>
              <w:t xml:space="preserve"> August 2020</w:t>
            </w:r>
          </w:p>
        </w:tc>
        <w:tc>
          <w:tcPr>
            <w:tcW w:w="2268" w:type="dxa"/>
            <w:shd w:val="clear" w:color="auto" w:fill="auto"/>
          </w:tcPr>
          <w:p w14:paraId="73ECFA6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1F39C7E0" w:rsidR="00763CB3" w:rsidRPr="00876921" w:rsidRDefault="7E38DE39" w:rsidP="0B4505FB">
            <w:pPr>
              <w:spacing w:before="120" w:after="120" w:line="240" w:lineRule="auto"/>
              <w:jc w:val="both"/>
              <w:rPr>
                <w:rFonts w:ascii="Arial" w:eastAsia="Times New Roman" w:hAnsi="Arial" w:cs="Arial"/>
                <w:b/>
                <w:bCs/>
                <w:lang w:eastAsia="en-GB"/>
              </w:rPr>
            </w:pPr>
            <w:r w:rsidRPr="0B4505FB">
              <w:rPr>
                <w:rFonts w:ascii="Arial" w:eastAsia="Times New Roman" w:hAnsi="Arial" w:cs="Arial"/>
                <w:b/>
                <w:bCs/>
                <w:lang w:eastAsia="en-GB"/>
              </w:rPr>
              <w:t>20 Working days</w:t>
            </w:r>
          </w:p>
        </w:tc>
      </w:tr>
      <w:tr w:rsidR="00763CB3" w:rsidRPr="00876921" w14:paraId="06994002" w14:textId="77777777" w:rsidTr="0B4505FB">
        <w:trPr>
          <w:gridAfter w:val="1"/>
          <w:wAfter w:w="29" w:type="dxa"/>
        </w:trPr>
        <w:tc>
          <w:tcPr>
            <w:tcW w:w="2093" w:type="dxa"/>
            <w:shd w:val="clear" w:color="auto" w:fill="auto"/>
          </w:tcPr>
          <w:p w14:paraId="2905915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55A5C08C"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B4505FB">
        <w:trPr>
          <w:gridAfter w:val="1"/>
          <w:wAfter w:w="29" w:type="dxa"/>
        </w:trPr>
        <w:tc>
          <w:tcPr>
            <w:tcW w:w="2093" w:type="dxa"/>
            <w:shd w:val="clear" w:color="auto" w:fill="auto"/>
          </w:tcPr>
          <w:p w14:paraId="403934AA" w14:textId="77777777" w:rsidR="00763CB3" w:rsidRPr="00876921" w:rsidRDefault="00763CB3" w:rsidP="00E10E2F">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29" w:type="dxa"/>
            <w:gridSpan w:val="3"/>
            <w:shd w:val="clear" w:color="auto" w:fill="auto"/>
          </w:tcPr>
          <w:p w14:paraId="5D8D14B6" w14:textId="77777777" w:rsidR="00763CB3" w:rsidRDefault="00763CB3" w:rsidP="00E10E2F">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E10E2F">
            <w:pPr>
              <w:spacing w:before="120" w:after="120" w:line="240" w:lineRule="auto"/>
              <w:jc w:val="both"/>
              <w:rPr>
                <w:rFonts w:ascii="Arial" w:eastAsia="Times New Roman" w:hAnsi="Arial" w:cs="Arial"/>
                <w:lang w:eastAsia="en-GB"/>
              </w:rPr>
            </w:pPr>
          </w:p>
          <w:p w14:paraId="5ED81115" w14:textId="77777777" w:rsidR="00763CB3" w:rsidRDefault="00763CB3" w:rsidP="00E10E2F">
            <w:pPr>
              <w:spacing w:before="120" w:after="120" w:line="240" w:lineRule="auto"/>
              <w:jc w:val="both"/>
              <w:rPr>
                <w:rFonts w:ascii="Arial" w:eastAsia="Times New Roman" w:hAnsi="Arial" w:cs="Arial"/>
                <w:lang w:eastAsia="en-GB"/>
              </w:rPr>
            </w:pPr>
          </w:p>
          <w:p w14:paraId="7C5C595B" w14:textId="77777777" w:rsidR="00763CB3" w:rsidRDefault="00763CB3" w:rsidP="00E10E2F">
            <w:pPr>
              <w:spacing w:before="120" w:after="120" w:line="240" w:lineRule="auto"/>
              <w:jc w:val="both"/>
              <w:rPr>
                <w:rFonts w:ascii="Arial" w:eastAsia="Times New Roman" w:hAnsi="Arial" w:cs="Arial"/>
                <w:lang w:eastAsia="en-GB"/>
              </w:rPr>
            </w:pPr>
          </w:p>
          <w:p w14:paraId="1FE262E3" w14:textId="77777777" w:rsidR="00763CB3" w:rsidRDefault="00763CB3" w:rsidP="00E10E2F">
            <w:pPr>
              <w:spacing w:before="120" w:after="120" w:line="240" w:lineRule="auto"/>
              <w:jc w:val="both"/>
              <w:rPr>
                <w:rFonts w:ascii="Arial" w:eastAsia="Times New Roman" w:hAnsi="Arial" w:cs="Arial"/>
                <w:lang w:eastAsia="en-GB"/>
              </w:rPr>
            </w:pPr>
          </w:p>
          <w:p w14:paraId="35664576" w14:textId="77777777" w:rsidR="00763CB3" w:rsidRDefault="00763CB3" w:rsidP="00E10E2F">
            <w:pPr>
              <w:spacing w:before="120" w:after="120" w:line="240" w:lineRule="auto"/>
              <w:jc w:val="both"/>
              <w:rPr>
                <w:rFonts w:ascii="Arial" w:eastAsia="Times New Roman" w:hAnsi="Arial" w:cs="Arial"/>
                <w:lang w:eastAsia="en-GB"/>
              </w:rPr>
            </w:pPr>
          </w:p>
          <w:p w14:paraId="672540FE" w14:textId="77777777" w:rsidR="00763CB3" w:rsidRDefault="00763CB3" w:rsidP="00E10E2F">
            <w:pPr>
              <w:spacing w:before="120" w:after="120" w:line="240" w:lineRule="auto"/>
              <w:jc w:val="both"/>
              <w:rPr>
                <w:rFonts w:ascii="Arial" w:eastAsia="Times New Roman" w:hAnsi="Arial" w:cs="Arial"/>
                <w:lang w:eastAsia="en-GB"/>
              </w:rPr>
            </w:pPr>
          </w:p>
          <w:p w14:paraId="4A88CCA7" w14:textId="77777777" w:rsidR="00763CB3" w:rsidRDefault="00763CB3" w:rsidP="00E10E2F">
            <w:pPr>
              <w:spacing w:before="120" w:after="120" w:line="240" w:lineRule="auto"/>
              <w:jc w:val="both"/>
              <w:rPr>
                <w:rFonts w:ascii="Arial" w:eastAsia="Times New Roman" w:hAnsi="Arial" w:cs="Arial"/>
                <w:lang w:eastAsia="en-GB"/>
              </w:rPr>
            </w:pPr>
          </w:p>
          <w:p w14:paraId="4DDF27A4" w14:textId="77777777" w:rsidR="00763CB3" w:rsidRDefault="00763CB3" w:rsidP="00E10E2F">
            <w:pPr>
              <w:spacing w:before="120" w:after="120" w:line="240" w:lineRule="auto"/>
              <w:jc w:val="both"/>
              <w:rPr>
                <w:rFonts w:ascii="Arial" w:eastAsia="Times New Roman" w:hAnsi="Arial" w:cs="Arial"/>
                <w:lang w:eastAsia="en-GB"/>
              </w:rPr>
            </w:pPr>
          </w:p>
          <w:p w14:paraId="043D0307" w14:textId="77777777" w:rsidR="00763CB3" w:rsidRDefault="00763CB3" w:rsidP="00E10E2F">
            <w:pPr>
              <w:spacing w:before="120" w:after="120" w:line="240" w:lineRule="auto"/>
              <w:jc w:val="both"/>
              <w:rPr>
                <w:rFonts w:ascii="Arial" w:eastAsia="Times New Roman" w:hAnsi="Arial" w:cs="Arial"/>
                <w:lang w:eastAsia="en-GB"/>
              </w:rPr>
            </w:pPr>
          </w:p>
          <w:p w14:paraId="163A6606" w14:textId="77777777" w:rsidR="00763CB3" w:rsidRDefault="00763CB3" w:rsidP="00E10E2F">
            <w:pPr>
              <w:spacing w:before="120" w:after="120" w:line="240" w:lineRule="auto"/>
              <w:jc w:val="both"/>
              <w:rPr>
                <w:rFonts w:ascii="Arial" w:eastAsia="Times New Roman" w:hAnsi="Arial" w:cs="Arial"/>
                <w:lang w:eastAsia="en-GB"/>
              </w:rPr>
            </w:pPr>
          </w:p>
          <w:p w14:paraId="6DA6307A" w14:textId="33A9DAC4" w:rsidR="00763CB3" w:rsidRPr="00876921" w:rsidRDefault="00763CB3" w:rsidP="00E10E2F">
            <w:pPr>
              <w:spacing w:before="120" w:after="120" w:line="240" w:lineRule="auto"/>
              <w:jc w:val="both"/>
              <w:rPr>
                <w:rFonts w:ascii="Arial" w:eastAsia="Times New Roman" w:hAnsi="Arial" w:cs="Arial"/>
                <w:lang w:eastAsia="en-GB"/>
              </w:rPr>
            </w:pPr>
          </w:p>
        </w:tc>
      </w:tr>
      <w:tr w:rsidR="00763CB3" w:rsidRPr="00876921" w14:paraId="159CBF72" w14:textId="77777777" w:rsidTr="0B4505FB">
        <w:tc>
          <w:tcPr>
            <w:tcW w:w="9951" w:type="dxa"/>
            <w:gridSpan w:val="5"/>
            <w:shd w:val="clear" w:color="auto" w:fill="auto"/>
          </w:tcPr>
          <w:p w14:paraId="3067DD77" w14:textId="77777777" w:rsidR="00763CB3" w:rsidRPr="00876921" w:rsidRDefault="00763CB3" w:rsidP="00E10E2F">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B4505FB">
        <w:tc>
          <w:tcPr>
            <w:tcW w:w="9951" w:type="dxa"/>
            <w:gridSpan w:val="5"/>
          </w:tcPr>
          <w:p w14:paraId="05945ED5" w14:textId="327EDF87" w:rsidR="00F84916" w:rsidRPr="00461E0B" w:rsidRDefault="00810ADD" w:rsidP="0B4505FB">
            <w:pPr>
              <w:pStyle w:val="ListParagraph"/>
              <w:numPr>
                <w:ilvl w:val="0"/>
                <w:numId w:val="4"/>
              </w:numPr>
              <w:spacing w:before="240" w:after="0" w:line="240" w:lineRule="auto"/>
              <w:jc w:val="both"/>
              <w:rPr>
                <w:rFonts w:ascii="Arial" w:eastAsia="Times New Roman" w:hAnsi="Arial" w:cs="Arial"/>
                <w:lang w:eastAsia="en-GB"/>
              </w:rPr>
            </w:pPr>
            <w:r w:rsidRPr="0B4505FB">
              <w:rPr>
                <w:rFonts w:ascii="Arial" w:eastAsia="Times New Roman" w:hAnsi="Arial" w:cs="Arial"/>
                <w:lang w:eastAsia="en-GB"/>
              </w:rPr>
              <w:t>Compare professional standards requirements within the police service to similar professional organisations</w:t>
            </w:r>
            <w:r w:rsidR="002C3B45" w:rsidRPr="0B4505FB">
              <w:rPr>
                <w:rFonts w:ascii="Arial" w:eastAsia="Times New Roman" w:hAnsi="Arial" w:cs="Arial"/>
                <w:lang w:eastAsia="en-GB"/>
              </w:rPr>
              <w:t xml:space="preserve"> and a</w:t>
            </w:r>
            <w:r w:rsidRPr="0B4505FB">
              <w:rPr>
                <w:rFonts w:ascii="Arial" w:eastAsia="Times New Roman" w:hAnsi="Arial" w:cs="Arial"/>
                <w:lang w:eastAsia="en-GB"/>
              </w:rPr>
              <w:t>nalyse how the police have developed policies and procedures to reduce the possibility of professional malpractice and increase community</w:t>
            </w:r>
            <w:r w:rsidR="25628269" w:rsidRPr="0B4505FB">
              <w:rPr>
                <w:rFonts w:ascii="Arial" w:eastAsia="Times New Roman" w:hAnsi="Arial" w:cs="Arial"/>
                <w:lang w:eastAsia="en-GB"/>
              </w:rPr>
              <w:t xml:space="preserve">. </w:t>
            </w:r>
          </w:p>
          <w:p w14:paraId="6DE588F1" w14:textId="3C77E205" w:rsidR="00F84916" w:rsidRPr="00461E0B" w:rsidRDefault="00810ADD"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Analyse the role that independent bodies such as the IPCC or HMICFRS play in holding the police accountable to the public</w:t>
            </w:r>
            <w:r w:rsidR="34A624EB" w:rsidRPr="0B4505FB">
              <w:rPr>
                <w:rFonts w:ascii="Arial" w:eastAsia="Times New Roman" w:hAnsi="Arial" w:cs="Arial"/>
                <w:lang w:eastAsia="en-GB"/>
              </w:rPr>
              <w:t>.</w:t>
            </w:r>
          </w:p>
          <w:p w14:paraId="42AC5F8C" w14:textId="4E779D75" w:rsidR="00F84916" w:rsidRPr="00461E0B" w:rsidRDefault="00810ADD"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Examine why people in positions of respect or authority may fail to comply with policies, procedures, protocols or legislation, and commit criminal offence</w:t>
            </w:r>
            <w:r w:rsidR="679A4339" w:rsidRPr="0B4505FB">
              <w:rPr>
                <w:rFonts w:ascii="Arial" w:eastAsia="Times New Roman" w:hAnsi="Arial" w:cs="Arial"/>
                <w:lang w:eastAsia="en-GB"/>
              </w:rPr>
              <w:t>.</w:t>
            </w:r>
          </w:p>
          <w:p w14:paraId="300E0B73" w14:textId="3206C9F4" w:rsidR="00F84916" w:rsidRPr="00461E0B" w:rsidRDefault="00810ADD"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Review how previous instances of misconduct/malpractice can influence future professional policing</w:t>
            </w:r>
            <w:r w:rsidR="00EF24FE" w:rsidRPr="0B4505FB">
              <w:rPr>
                <w:rFonts w:ascii="Arial" w:eastAsia="Times New Roman" w:hAnsi="Arial" w:cs="Arial"/>
                <w:lang w:eastAsia="en-GB"/>
              </w:rPr>
              <w:t xml:space="preserve"> and r</w:t>
            </w:r>
            <w:r w:rsidRPr="0B4505FB">
              <w:rPr>
                <w:rFonts w:ascii="Arial" w:eastAsia="Times New Roman" w:hAnsi="Arial" w:cs="Arial"/>
                <w:lang w:eastAsia="en-GB"/>
              </w:rPr>
              <w:t>eview the progress being made within the police service to improve professional standards</w:t>
            </w:r>
            <w:r w:rsidR="479AE75F" w:rsidRPr="0B4505FB">
              <w:rPr>
                <w:rFonts w:ascii="Arial" w:eastAsia="Times New Roman" w:hAnsi="Arial" w:cs="Arial"/>
                <w:lang w:eastAsia="en-GB"/>
              </w:rPr>
              <w:t>.</w:t>
            </w:r>
          </w:p>
          <w:p w14:paraId="7644FC64" w14:textId="6E6723B1" w:rsidR="00F84916" w:rsidRPr="00461E0B" w:rsidRDefault="00BB18E4"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 xml:space="preserve">Evaluate </w:t>
            </w:r>
            <w:r w:rsidR="00763CB3" w:rsidRPr="0B4505FB">
              <w:rPr>
                <w:rFonts w:ascii="Arial" w:eastAsia="Times New Roman" w:hAnsi="Arial" w:cs="Arial"/>
                <w:lang w:eastAsia="en-GB"/>
              </w:rPr>
              <w:t xml:space="preserve">partnership collaboration </w:t>
            </w:r>
            <w:r w:rsidR="002C458D" w:rsidRPr="0B4505FB">
              <w:rPr>
                <w:rFonts w:ascii="Arial" w:eastAsia="Times New Roman" w:hAnsi="Arial" w:cs="Arial"/>
                <w:lang w:eastAsia="en-GB"/>
              </w:rPr>
              <w:t>in</w:t>
            </w:r>
            <w:r w:rsidR="00763CB3" w:rsidRPr="0B4505FB">
              <w:rPr>
                <w:rFonts w:ascii="Arial" w:eastAsia="Times New Roman" w:hAnsi="Arial" w:cs="Arial"/>
                <w:lang w:eastAsia="en-GB"/>
              </w:rPr>
              <w:t xml:space="preserve"> respect </w:t>
            </w:r>
            <w:r w:rsidR="002C458D" w:rsidRPr="0B4505FB">
              <w:rPr>
                <w:rFonts w:ascii="Arial" w:eastAsia="Times New Roman" w:hAnsi="Arial" w:cs="Arial"/>
                <w:lang w:eastAsia="en-GB"/>
              </w:rPr>
              <w:t>of</w:t>
            </w:r>
            <w:r w:rsidR="00763CB3" w:rsidRPr="0B4505FB">
              <w:rPr>
                <w:rFonts w:ascii="Arial" w:eastAsia="Times New Roman" w:hAnsi="Arial" w:cs="Arial"/>
                <w:lang w:eastAsia="en-GB"/>
              </w:rPr>
              <w:t xml:space="preserve"> offender rehabilitation</w:t>
            </w:r>
            <w:r w:rsidR="002C458D" w:rsidRPr="0B4505FB">
              <w:rPr>
                <w:rFonts w:ascii="Arial" w:eastAsia="Times New Roman" w:hAnsi="Arial" w:cs="Arial"/>
                <w:lang w:eastAsia="en-GB"/>
              </w:rPr>
              <w:t xml:space="preserve"> and consider how </w:t>
            </w:r>
            <w:r w:rsidR="00763CB3" w:rsidRPr="0B4505FB">
              <w:rPr>
                <w:rFonts w:ascii="Arial" w:eastAsia="Times New Roman" w:hAnsi="Arial" w:cs="Arial"/>
                <w:lang w:eastAsia="en-GB"/>
              </w:rPr>
              <w:t>the diversity of individuals and society impact on the criminal justice system</w:t>
            </w:r>
            <w:r w:rsidR="12E78548" w:rsidRPr="0B4505FB">
              <w:rPr>
                <w:rFonts w:ascii="Arial" w:eastAsia="Times New Roman" w:hAnsi="Arial" w:cs="Arial"/>
                <w:lang w:eastAsia="en-GB"/>
              </w:rPr>
              <w:t>.</w:t>
            </w:r>
          </w:p>
          <w:p w14:paraId="2D51A83F" w14:textId="7B6E8D58" w:rsidR="00F84916" w:rsidRPr="00461E0B" w:rsidRDefault="00F84916"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Critically evaluate the impact upon policing of differing values, ethics and norms within diverse communities</w:t>
            </w:r>
            <w:r w:rsidR="002C458D" w:rsidRPr="0B4505FB">
              <w:rPr>
                <w:rFonts w:ascii="Arial" w:eastAsia="Times New Roman" w:hAnsi="Arial" w:cs="Arial"/>
                <w:lang w:eastAsia="en-GB"/>
              </w:rPr>
              <w:t xml:space="preserve"> and a</w:t>
            </w:r>
            <w:r w:rsidRPr="0B4505FB">
              <w:rPr>
                <w:rFonts w:ascii="Arial" w:eastAsia="Times New Roman" w:hAnsi="Arial" w:cs="Arial"/>
                <w:lang w:eastAsia="en-GB"/>
              </w:rPr>
              <w:t>nalyse theories and concepts linked to ethics</w:t>
            </w:r>
            <w:r w:rsidR="73B97DD5" w:rsidRPr="0B4505FB">
              <w:rPr>
                <w:rFonts w:ascii="Arial" w:eastAsia="Times New Roman" w:hAnsi="Arial" w:cs="Arial"/>
                <w:lang w:eastAsia="en-GB"/>
              </w:rPr>
              <w:t xml:space="preserve">. </w:t>
            </w:r>
          </w:p>
          <w:p w14:paraId="01A50FEB" w14:textId="7E1FC357" w:rsidR="00F84916" w:rsidRPr="00461E0B" w:rsidRDefault="00F84916"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Examine instances where law enforcement personnel have misused their position of authority and police powers to commit sexual offences</w:t>
            </w:r>
            <w:r w:rsidR="58FD3AD2" w:rsidRPr="0B4505FB">
              <w:rPr>
                <w:rFonts w:ascii="Arial" w:eastAsia="Times New Roman" w:hAnsi="Arial" w:cs="Arial"/>
                <w:lang w:eastAsia="en-GB"/>
              </w:rPr>
              <w:t xml:space="preserve">. </w:t>
            </w:r>
          </w:p>
          <w:p w14:paraId="593E11AC" w14:textId="69CECF91" w:rsidR="00F84916" w:rsidRPr="00461E0B" w:rsidRDefault="00F84916"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Analyse potential links between serious and organised crime and public protection issues</w:t>
            </w:r>
            <w:r w:rsidR="002C458D" w:rsidRPr="0B4505FB">
              <w:rPr>
                <w:rFonts w:ascii="Arial" w:eastAsia="Times New Roman" w:hAnsi="Arial" w:cs="Arial"/>
                <w:lang w:eastAsia="en-GB"/>
              </w:rPr>
              <w:t xml:space="preserve"> and a</w:t>
            </w:r>
            <w:r w:rsidRPr="0B4505FB">
              <w:rPr>
                <w:rFonts w:ascii="Arial" w:eastAsia="Times New Roman" w:hAnsi="Arial" w:cs="Arial"/>
                <w:lang w:eastAsia="en-GB"/>
              </w:rPr>
              <w:t>ssess the role and impact of MAPPA and the use of community intelligence in managing offenders</w:t>
            </w:r>
            <w:r w:rsidR="39B54C77" w:rsidRPr="0B4505FB">
              <w:rPr>
                <w:rFonts w:ascii="Arial" w:eastAsia="Times New Roman" w:hAnsi="Arial" w:cs="Arial"/>
                <w:lang w:eastAsia="en-GB"/>
              </w:rPr>
              <w:t xml:space="preserve">. </w:t>
            </w:r>
          </w:p>
          <w:p w14:paraId="225AFA33" w14:textId="7381C269" w:rsidR="00F84916" w:rsidRPr="00461E0B" w:rsidRDefault="00F84916"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Explain how personal attitudes, values and biases can impact on a public protection investigation</w:t>
            </w:r>
            <w:r w:rsidR="002C458D" w:rsidRPr="0B4505FB">
              <w:rPr>
                <w:rFonts w:ascii="Arial" w:eastAsia="Times New Roman" w:hAnsi="Arial" w:cs="Arial"/>
                <w:lang w:eastAsia="en-GB"/>
              </w:rPr>
              <w:t xml:space="preserve"> and the psychological impact of abuse on victims</w:t>
            </w:r>
            <w:r w:rsidR="51E7D854" w:rsidRPr="0B4505FB">
              <w:rPr>
                <w:rFonts w:ascii="Arial" w:eastAsia="Times New Roman" w:hAnsi="Arial" w:cs="Arial"/>
                <w:lang w:eastAsia="en-GB"/>
              </w:rPr>
              <w:t xml:space="preserve">. </w:t>
            </w:r>
          </w:p>
          <w:p w14:paraId="1DA6E66F" w14:textId="0538FA29" w:rsidR="00F84916" w:rsidRPr="00461E0B" w:rsidRDefault="00F84916"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Evaluate the effectiveness of current public protection practices in investigating public protection incidents</w:t>
            </w:r>
            <w:r w:rsidR="002C458D" w:rsidRPr="0B4505FB">
              <w:rPr>
                <w:rFonts w:ascii="Arial" w:eastAsia="Times New Roman" w:hAnsi="Arial" w:cs="Arial"/>
                <w:lang w:eastAsia="en-GB"/>
              </w:rPr>
              <w:t xml:space="preserve"> and the effect of media coverage on public protection policing strategy</w:t>
            </w:r>
            <w:r w:rsidR="607A97F1" w:rsidRPr="0B4505FB">
              <w:rPr>
                <w:rFonts w:ascii="Arial" w:eastAsia="Times New Roman" w:hAnsi="Arial" w:cs="Arial"/>
                <w:lang w:eastAsia="en-GB"/>
              </w:rPr>
              <w:t xml:space="preserve">. </w:t>
            </w:r>
          </w:p>
          <w:p w14:paraId="17789FA0" w14:textId="257BB675" w:rsidR="00461E0B" w:rsidRDefault="00F84916" w:rsidP="0B4505FB">
            <w:pPr>
              <w:pStyle w:val="ListParagraph"/>
              <w:numPr>
                <w:ilvl w:val="0"/>
                <w:numId w:val="3"/>
              </w:numPr>
              <w:spacing w:before="240" w:after="0" w:line="240" w:lineRule="auto"/>
              <w:jc w:val="both"/>
              <w:rPr>
                <w:rFonts w:ascii="Arial" w:eastAsia="Times New Roman" w:hAnsi="Arial" w:cs="Arial"/>
                <w:lang w:eastAsia="en-GB"/>
              </w:rPr>
            </w:pPr>
            <w:r w:rsidRPr="0B4505FB">
              <w:rPr>
                <w:rFonts w:ascii="Arial" w:eastAsia="Times New Roman" w:hAnsi="Arial" w:cs="Arial"/>
                <w:lang w:eastAsia="en-GB"/>
              </w:rPr>
              <w:t>Analyse the developing issue of youth gangs targeting vulnerable people, or people at risk of harm</w:t>
            </w:r>
            <w:r w:rsidR="00846F01" w:rsidRPr="0B4505FB">
              <w:rPr>
                <w:rFonts w:ascii="Arial" w:eastAsia="Times New Roman" w:hAnsi="Arial" w:cs="Arial"/>
                <w:lang w:eastAsia="en-GB"/>
              </w:rPr>
              <w:t xml:space="preserve"> and the theories of how a person becomes a victim</w:t>
            </w:r>
            <w:r w:rsidR="5C4DC925" w:rsidRPr="0B4505FB">
              <w:rPr>
                <w:rFonts w:ascii="Arial" w:eastAsia="Times New Roman" w:hAnsi="Arial" w:cs="Arial"/>
                <w:lang w:eastAsia="en-GB"/>
              </w:rPr>
              <w:t xml:space="preserve">. </w:t>
            </w:r>
          </w:p>
          <w:p w14:paraId="2D39D2C2" w14:textId="1CD551DD" w:rsidR="00461E0B" w:rsidRDefault="002C458D" w:rsidP="0B4505FB">
            <w:pPr>
              <w:pStyle w:val="ListParagraph"/>
              <w:numPr>
                <w:ilvl w:val="0"/>
                <w:numId w:val="3"/>
              </w:numPr>
              <w:spacing w:before="240" w:after="0" w:line="240" w:lineRule="auto"/>
              <w:jc w:val="both"/>
              <w:rPr>
                <w:lang w:eastAsia="en-GB"/>
              </w:rPr>
            </w:pPr>
            <w:r w:rsidRPr="0B4505FB">
              <w:rPr>
                <w:rFonts w:ascii="Arial" w:eastAsia="Times New Roman" w:hAnsi="Arial" w:cs="Arial"/>
                <w:lang w:eastAsia="en-GB"/>
              </w:rPr>
              <w:t>Understand the</w:t>
            </w:r>
            <w:r w:rsidR="00F84916" w:rsidRPr="0B4505FB">
              <w:rPr>
                <w:rFonts w:ascii="Arial" w:eastAsia="Times New Roman" w:hAnsi="Arial" w:cs="Arial"/>
                <w:lang w:eastAsia="en-GB"/>
              </w:rPr>
              <w:t xml:space="preserve"> impact upon the offending curve of early intervention</w:t>
            </w:r>
            <w:r w:rsidR="00846F01" w:rsidRPr="0B4505FB">
              <w:rPr>
                <w:rFonts w:ascii="Arial" w:eastAsia="Times New Roman" w:hAnsi="Arial" w:cs="Arial"/>
                <w:lang w:eastAsia="en-GB"/>
              </w:rPr>
              <w:t xml:space="preserve"> and </w:t>
            </w:r>
            <w:r w:rsidR="00F84916" w:rsidRPr="0B4505FB">
              <w:rPr>
                <w:rFonts w:ascii="Arial" w:eastAsia="Times New Roman" w:hAnsi="Arial" w:cs="Arial"/>
                <w:lang w:eastAsia="en-GB"/>
              </w:rPr>
              <w:t>theories about the onset of offending</w:t>
            </w:r>
            <w:r w:rsidR="230DF93C" w:rsidRPr="0B4505FB">
              <w:rPr>
                <w:rFonts w:ascii="Arial" w:eastAsia="Times New Roman" w:hAnsi="Arial" w:cs="Arial"/>
                <w:lang w:eastAsia="en-GB"/>
              </w:rPr>
              <w:t xml:space="preserve">. </w:t>
            </w:r>
          </w:p>
          <w:p w14:paraId="6FA83C2D" w14:textId="37A31313" w:rsidR="00461E0B" w:rsidRDefault="00BB18E4" w:rsidP="0B4505FB">
            <w:pPr>
              <w:pStyle w:val="ListParagraph"/>
              <w:numPr>
                <w:ilvl w:val="0"/>
                <w:numId w:val="3"/>
              </w:numPr>
              <w:spacing w:before="240" w:after="0" w:line="240" w:lineRule="auto"/>
              <w:jc w:val="both"/>
              <w:rPr>
                <w:lang w:eastAsia="en-GB"/>
              </w:rPr>
            </w:pPr>
            <w:r w:rsidRPr="0B4505FB">
              <w:rPr>
                <w:rFonts w:ascii="Arial" w:eastAsia="Times New Roman" w:hAnsi="Arial" w:cs="Arial"/>
                <w:lang w:eastAsia="en-GB"/>
              </w:rPr>
              <w:t>Evaluate and apply a range of theories and practices associated with communication</w:t>
            </w:r>
            <w:r w:rsidR="4297C0EA" w:rsidRPr="0B4505FB">
              <w:rPr>
                <w:rFonts w:ascii="Arial" w:eastAsia="Times New Roman" w:hAnsi="Arial" w:cs="Arial"/>
                <w:lang w:eastAsia="en-GB"/>
              </w:rPr>
              <w:t>.</w:t>
            </w:r>
          </w:p>
          <w:p w14:paraId="6E494D01" w14:textId="4B8CB27D" w:rsidR="00461E0B" w:rsidRPr="00876921" w:rsidRDefault="00461E0B" w:rsidP="00BB18E4">
            <w:pPr>
              <w:pStyle w:val="ListParagraph"/>
              <w:spacing w:after="0" w:line="240" w:lineRule="auto"/>
              <w:rPr>
                <w:rFonts w:ascii="Arial" w:eastAsia="Times New Roman" w:hAnsi="Arial" w:cs="Arial"/>
                <w:lang w:eastAsia="en-GB"/>
              </w:rPr>
            </w:pPr>
          </w:p>
        </w:tc>
      </w:tr>
    </w:tbl>
    <w:p w14:paraId="0ABD31CF" w14:textId="77777777" w:rsidR="00763CB3" w:rsidRPr="00876921" w:rsidRDefault="00763CB3" w:rsidP="0B4505FB">
      <w:pPr>
        <w:spacing w:after="0" w:line="240" w:lineRule="auto"/>
        <w:rPr>
          <w:rFonts w:ascii="Arial" w:eastAsia="Times New Roman" w:hAnsi="Arial" w:cs="Arial"/>
          <w:b/>
          <w:bCs/>
          <w:sz w:val="20"/>
          <w:szCs w:val="20"/>
          <w:lang w:eastAsia="en-GB"/>
        </w:rPr>
      </w:pPr>
    </w:p>
    <w:p w14:paraId="1A66A241" w14:textId="35CEB9D8" w:rsidR="0B4505FB" w:rsidRDefault="0B4505FB" w:rsidP="0B4505FB">
      <w:pPr>
        <w:spacing w:after="0" w:line="240" w:lineRule="auto"/>
        <w:rPr>
          <w:rFonts w:ascii="Arial" w:eastAsia="Times New Roman" w:hAnsi="Arial" w:cs="Arial"/>
          <w:b/>
          <w:bCs/>
          <w:sz w:val="20"/>
          <w:szCs w:val="20"/>
          <w:lang w:eastAsia="en-GB"/>
        </w:rPr>
      </w:pPr>
    </w:p>
    <w:p w14:paraId="3ADEF559" w14:textId="0BF7267F" w:rsidR="0B4505FB" w:rsidRDefault="0B4505FB" w:rsidP="0B4505FB">
      <w:pPr>
        <w:spacing w:after="0" w:line="240" w:lineRule="auto"/>
        <w:rPr>
          <w:rFonts w:ascii="Arial" w:eastAsia="Times New Roman" w:hAnsi="Arial" w:cs="Arial"/>
          <w:b/>
          <w:bCs/>
          <w:sz w:val="20"/>
          <w:szCs w:val="20"/>
          <w:lang w:eastAsia="en-GB"/>
        </w:rPr>
      </w:pPr>
    </w:p>
    <w:p w14:paraId="3713673F" w14:textId="5F4FD2EE" w:rsidR="0B4505FB" w:rsidRDefault="0B4505FB" w:rsidP="0B4505FB">
      <w:pPr>
        <w:spacing w:after="0" w:line="240" w:lineRule="auto"/>
        <w:rPr>
          <w:rFonts w:ascii="Arial" w:eastAsia="Times New Roman" w:hAnsi="Arial" w:cs="Arial"/>
          <w:b/>
          <w:bCs/>
          <w:sz w:val="20"/>
          <w:szCs w:val="20"/>
          <w:lang w:eastAsia="en-GB"/>
        </w:rPr>
      </w:pPr>
    </w:p>
    <w:p w14:paraId="409BD129" w14:textId="16F67611" w:rsidR="0B4505FB" w:rsidRDefault="0B4505FB" w:rsidP="0B4505FB">
      <w:pPr>
        <w:spacing w:after="0" w:line="240" w:lineRule="auto"/>
        <w:rPr>
          <w:rFonts w:ascii="Arial" w:eastAsia="Times New Roman" w:hAnsi="Arial" w:cs="Arial"/>
          <w:b/>
          <w:bCs/>
          <w:sz w:val="20"/>
          <w:szCs w:val="20"/>
          <w:lang w:eastAsia="en-GB"/>
        </w:rPr>
      </w:pPr>
    </w:p>
    <w:p w14:paraId="709C6F77" w14:textId="4EE7D3F3" w:rsidR="0B4505FB" w:rsidRDefault="0B4505FB" w:rsidP="0B4505FB">
      <w:pPr>
        <w:spacing w:after="0" w:line="240" w:lineRule="auto"/>
        <w:rPr>
          <w:rFonts w:ascii="Arial" w:eastAsia="Times New Roman" w:hAnsi="Arial" w:cs="Arial"/>
          <w:b/>
          <w:bCs/>
          <w:sz w:val="20"/>
          <w:szCs w:val="20"/>
          <w:lang w:eastAsia="en-GB"/>
        </w:rPr>
      </w:pPr>
    </w:p>
    <w:p w14:paraId="4EBE8BCD" w14:textId="479579B2" w:rsidR="0B4505FB" w:rsidRDefault="0B4505FB" w:rsidP="0B4505FB">
      <w:pPr>
        <w:spacing w:after="0" w:line="240" w:lineRule="auto"/>
        <w:rPr>
          <w:rFonts w:ascii="Arial" w:eastAsia="Times New Roman" w:hAnsi="Arial" w:cs="Arial"/>
          <w:b/>
          <w:bCs/>
          <w:sz w:val="20"/>
          <w:szCs w:val="20"/>
          <w:lang w:eastAsia="en-GB"/>
        </w:rPr>
      </w:pPr>
    </w:p>
    <w:p w14:paraId="370FED64" w14:textId="4780305D" w:rsidR="0B4505FB" w:rsidRDefault="0B4505FB" w:rsidP="0B4505FB">
      <w:pPr>
        <w:spacing w:after="0" w:line="240" w:lineRule="auto"/>
        <w:rPr>
          <w:rFonts w:ascii="Arial" w:eastAsia="Times New Roman" w:hAnsi="Arial" w:cs="Arial"/>
          <w:b/>
          <w:bCs/>
          <w:sz w:val="20"/>
          <w:szCs w:val="20"/>
          <w:lang w:eastAsia="en-GB"/>
        </w:rPr>
      </w:pPr>
    </w:p>
    <w:p w14:paraId="31AAB77B" w14:textId="7966DDD8" w:rsidR="0B4505FB" w:rsidRDefault="0B4505FB" w:rsidP="0B4505FB">
      <w:pPr>
        <w:spacing w:after="0" w:line="240" w:lineRule="auto"/>
        <w:rPr>
          <w:rFonts w:ascii="Arial" w:eastAsia="Times New Roman" w:hAnsi="Arial" w:cs="Arial"/>
          <w:b/>
          <w:bCs/>
          <w:sz w:val="20"/>
          <w:szCs w:val="20"/>
          <w:lang w:eastAsia="en-GB"/>
        </w:rPr>
      </w:pPr>
    </w:p>
    <w:p w14:paraId="12BBA76F" w14:textId="0D8EA3B2" w:rsidR="0B4505FB" w:rsidRDefault="0B4505FB" w:rsidP="0B4505FB">
      <w:pPr>
        <w:spacing w:after="0" w:line="240" w:lineRule="auto"/>
        <w:rPr>
          <w:rFonts w:ascii="Arial" w:eastAsia="Times New Roman" w:hAnsi="Arial" w:cs="Arial"/>
          <w:b/>
          <w:bCs/>
          <w:sz w:val="20"/>
          <w:szCs w:val="20"/>
          <w:lang w:eastAsia="en-GB"/>
        </w:rPr>
      </w:pPr>
    </w:p>
    <w:p w14:paraId="1EAE83E1" w14:textId="56BF7819" w:rsidR="0B4505FB" w:rsidRDefault="0B4505FB" w:rsidP="0B4505FB">
      <w:pPr>
        <w:spacing w:after="0" w:line="240" w:lineRule="auto"/>
        <w:rPr>
          <w:rFonts w:ascii="Arial" w:eastAsia="Times New Roman" w:hAnsi="Arial" w:cs="Arial"/>
          <w:b/>
          <w:bCs/>
          <w:sz w:val="20"/>
          <w:szCs w:val="20"/>
          <w:lang w:eastAsia="en-GB"/>
        </w:rPr>
      </w:pPr>
    </w:p>
    <w:p w14:paraId="330D46FB" w14:textId="385BCA31" w:rsidR="0B4505FB" w:rsidRDefault="0B4505FB" w:rsidP="0B4505FB">
      <w:pPr>
        <w:spacing w:after="0" w:line="240" w:lineRule="auto"/>
        <w:rPr>
          <w:rFonts w:ascii="Arial" w:eastAsia="Times New Roman" w:hAnsi="Arial" w:cs="Arial"/>
          <w:b/>
          <w:bCs/>
          <w:sz w:val="20"/>
          <w:szCs w:val="20"/>
          <w:lang w:eastAsia="en-GB"/>
        </w:rPr>
      </w:pPr>
    </w:p>
    <w:p w14:paraId="237BC19A" w14:textId="30B2EC52" w:rsidR="0B4505FB" w:rsidRDefault="0B4505FB" w:rsidP="0B4505FB">
      <w:pPr>
        <w:spacing w:after="0" w:line="240" w:lineRule="auto"/>
        <w:rPr>
          <w:rFonts w:ascii="Arial" w:eastAsia="Times New Roman" w:hAnsi="Arial" w:cs="Arial"/>
          <w:b/>
          <w:bCs/>
          <w:sz w:val="20"/>
          <w:szCs w:val="20"/>
          <w:lang w:eastAsia="en-GB"/>
        </w:rPr>
      </w:pPr>
    </w:p>
    <w:p w14:paraId="1E74AF36" w14:textId="54D45A53" w:rsidR="0B4505FB" w:rsidRDefault="0B4505FB" w:rsidP="0B4505FB">
      <w:pPr>
        <w:spacing w:after="0" w:line="240" w:lineRule="auto"/>
        <w:rPr>
          <w:rFonts w:ascii="Arial" w:eastAsia="Times New Roman" w:hAnsi="Arial" w:cs="Arial"/>
          <w:b/>
          <w:bCs/>
          <w:sz w:val="20"/>
          <w:szCs w:val="20"/>
          <w:lang w:eastAsia="en-GB"/>
        </w:rPr>
      </w:pPr>
    </w:p>
    <w:p w14:paraId="561CE2C4" w14:textId="6D70BD33" w:rsidR="0B4505FB" w:rsidRDefault="0B4505FB" w:rsidP="0B4505FB">
      <w:pPr>
        <w:spacing w:after="0" w:line="240" w:lineRule="auto"/>
        <w:rPr>
          <w:rFonts w:ascii="Arial" w:eastAsia="Times New Roman" w:hAnsi="Arial" w:cs="Arial"/>
          <w:b/>
          <w:bCs/>
          <w:sz w:val="20"/>
          <w:szCs w:val="20"/>
          <w:lang w:eastAsia="en-GB"/>
        </w:rPr>
      </w:pPr>
    </w:p>
    <w:p w14:paraId="2D17039C" w14:textId="243E1AD2" w:rsidR="0B4505FB" w:rsidRDefault="0B4505FB" w:rsidP="0B4505FB">
      <w:pPr>
        <w:spacing w:after="0" w:line="240" w:lineRule="auto"/>
        <w:rPr>
          <w:rFonts w:ascii="Arial" w:eastAsia="Times New Roman" w:hAnsi="Arial" w:cs="Arial"/>
          <w:b/>
          <w:bCs/>
          <w:sz w:val="20"/>
          <w:szCs w:val="20"/>
          <w:lang w:eastAsia="en-GB"/>
        </w:rPr>
      </w:pPr>
    </w:p>
    <w:p w14:paraId="5933FF64" w14:textId="5E9F5AED" w:rsidR="0B4505FB" w:rsidRDefault="0B4505FB" w:rsidP="0B4505FB">
      <w:pPr>
        <w:spacing w:after="0" w:line="240" w:lineRule="auto"/>
        <w:rPr>
          <w:rFonts w:ascii="Arial" w:eastAsia="Times New Roman" w:hAnsi="Arial" w:cs="Arial"/>
          <w:b/>
          <w:bCs/>
          <w:sz w:val="20"/>
          <w:szCs w:val="20"/>
          <w:lang w:eastAsia="en-GB"/>
        </w:rPr>
      </w:pPr>
    </w:p>
    <w:p w14:paraId="548B54C7" w14:textId="519E613D" w:rsidR="0B4505FB" w:rsidRDefault="0B4505FB" w:rsidP="0B4505FB">
      <w:pPr>
        <w:spacing w:after="0" w:line="240" w:lineRule="auto"/>
        <w:rPr>
          <w:rFonts w:ascii="Arial" w:eastAsia="Times New Roman" w:hAnsi="Arial" w:cs="Arial"/>
          <w:b/>
          <w:bCs/>
          <w:sz w:val="20"/>
          <w:szCs w:val="20"/>
          <w:lang w:eastAsia="en-GB"/>
        </w:rPr>
      </w:pPr>
    </w:p>
    <w:p w14:paraId="778FD67D" w14:textId="13C09C23" w:rsidR="0B4505FB" w:rsidRDefault="0B4505FB" w:rsidP="0B4505FB">
      <w:pPr>
        <w:spacing w:after="0" w:line="240" w:lineRule="auto"/>
        <w:rPr>
          <w:rFonts w:ascii="Arial" w:eastAsia="Times New Roman" w:hAnsi="Arial" w:cs="Arial"/>
          <w:b/>
          <w:bCs/>
          <w:sz w:val="20"/>
          <w:szCs w:val="20"/>
          <w:lang w:eastAsia="en-GB"/>
        </w:rPr>
      </w:pPr>
    </w:p>
    <w:p w14:paraId="3D6747DE" w14:textId="4C920325" w:rsidR="0B4505FB" w:rsidRDefault="0B4505FB" w:rsidP="0B4505FB">
      <w:pPr>
        <w:spacing w:after="0" w:line="240" w:lineRule="auto"/>
        <w:rPr>
          <w:rFonts w:ascii="Arial" w:eastAsia="Times New Roman" w:hAnsi="Arial" w:cs="Arial"/>
          <w:b/>
          <w:bCs/>
          <w:sz w:val="20"/>
          <w:szCs w:val="20"/>
          <w:lang w:eastAsia="en-GB"/>
        </w:rPr>
      </w:pPr>
    </w:p>
    <w:p w14:paraId="1EDBB264" w14:textId="3F7AC715" w:rsidR="0B4505FB" w:rsidRDefault="0B4505FB" w:rsidP="0B4505FB">
      <w:pPr>
        <w:spacing w:after="0" w:line="240" w:lineRule="auto"/>
        <w:rPr>
          <w:rFonts w:ascii="Arial" w:eastAsia="Times New Roman" w:hAnsi="Arial" w:cs="Arial"/>
          <w:b/>
          <w:bCs/>
          <w:sz w:val="20"/>
          <w:szCs w:val="20"/>
          <w:lang w:eastAsia="en-GB"/>
        </w:rPr>
      </w:pPr>
    </w:p>
    <w:p w14:paraId="4354B134" w14:textId="2434B1A4" w:rsidR="0B4505FB" w:rsidRDefault="0B4505FB" w:rsidP="0B4505FB">
      <w:pPr>
        <w:spacing w:after="0" w:line="240" w:lineRule="auto"/>
        <w:rPr>
          <w:rFonts w:ascii="Arial" w:eastAsia="Times New Roman" w:hAnsi="Arial" w:cs="Arial"/>
          <w:b/>
          <w:bCs/>
          <w:sz w:val="20"/>
          <w:szCs w:val="20"/>
          <w:lang w:eastAsia="en-GB"/>
        </w:rPr>
      </w:pPr>
    </w:p>
    <w:p w14:paraId="35E6CFC1" w14:textId="6D2D884F" w:rsidR="0B4505FB" w:rsidRDefault="0B4505FB" w:rsidP="0B4505FB">
      <w:pPr>
        <w:spacing w:after="0" w:line="240" w:lineRule="auto"/>
        <w:rPr>
          <w:rFonts w:ascii="Arial" w:eastAsia="Times New Roman" w:hAnsi="Arial" w:cs="Arial"/>
          <w:b/>
          <w:bCs/>
          <w:sz w:val="20"/>
          <w:szCs w:val="20"/>
          <w:lang w:eastAsia="en-GB"/>
        </w:rPr>
      </w:pPr>
    </w:p>
    <w:p w14:paraId="7D61AD7E" w14:textId="32CF96B9" w:rsidR="0B4505FB" w:rsidRDefault="0B4505FB" w:rsidP="0B4505FB">
      <w:pPr>
        <w:spacing w:after="0" w:line="240" w:lineRule="auto"/>
        <w:rPr>
          <w:rFonts w:ascii="Arial" w:eastAsia="Times New Roman" w:hAnsi="Arial" w:cs="Arial"/>
          <w:b/>
          <w:bCs/>
          <w:sz w:val="20"/>
          <w:szCs w:val="20"/>
          <w:lang w:eastAsia="en-GB"/>
        </w:rPr>
      </w:pPr>
    </w:p>
    <w:p w14:paraId="553922FA" w14:textId="382D18A7" w:rsidR="0B4505FB" w:rsidRDefault="0B4505FB" w:rsidP="0B4505FB">
      <w:pPr>
        <w:spacing w:after="0" w:line="240" w:lineRule="auto"/>
        <w:rPr>
          <w:rFonts w:ascii="Arial" w:eastAsia="Times New Roman" w:hAnsi="Arial" w:cs="Arial"/>
          <w:b/>
          <w:bCs/>
          <w:sz w:val="20"/>
          <w:szCs w:val="20"/>
          <w:lang w:eastAsia="en-GB"/>
        </w:rPr>
      </w:pPr>
    </w:p>
    <w:p w14:paraId="447361E7" w14:textId="44D4228A" w:rsidR="0B4505FB" w:rsidRDefault="0B4505FB" w:rsidP="0B4505FB">
      <w:pPr>
        <w:spacing w:after="0" w:line="240" w:lineRule="auto"/>
        <w:rPr>
          <w:rFonts w:ascii="Arial" w:eastAsia="Times New Roman" w:hAnsi="Arial" w:cs="Arial"/>
          <w:b/>
          <w:bCs/>
          <w:sz w:val="20"/>
          <w:szCs w:val="20"/>
          <w:lang w:eastAsia="en-GB"/>
        </w:rPr>
      </w:pPr>
    </w:p>
    <w:p w14:paraId="21C3FEF9" w14:textId="2C4413F6" w:rsidR="0B4505FB" w:rsidRDefault="0B4505FB" w:rsidP="0B4505FB">
      <w:pPr>
        <w:spacing w:after="0" w:line="240" w:lineRule="auto"/>
        <w:rPr>
          <w:rFonts w:ascii="Arial" w:eastAsia="Times New Roman" w:hAnsi="Arial" w:cs="Arial"/>
          <w:b/>
          <w:bCs/>
          <w:sz w:val="20"/>
          <w:szCs w:val="20"/>
          <w:lang w:eastAsia="en-GB"/>
        </w:rPr>
      </w:pPr>
    </w:p>
    <w:p w14:paraId="1F48C0E3" w14:textId="0D0EC756" w:rsidR="0B4505FB" w:rsidRDefault="0B4505FB" w:rsidP="0B4505FB">
      <w:pPr>
        <w:spacing w:after="0" w:line="240" w:lineRule="auto"/>
        <w:rPr>
          <w:rFonts w:ascii="Arial" w:eastAsia="Times New Roman" w:hAnsi="Arial" w:cs="Arial"/>
          <w:b/>
          <w:bCs/>
          <w:sz w:val="20"/>
          <w:szCs w:val="20"/>
          <w:lang w:eastAsia="en-GB"/>
        </w:rPr>
      </w:pPr>
    </w:p>
    <w:p w14:paraId="1AF4FD02" w14:textId="3AAB601B" w:rsidR="0B4505FB" w:rsidRDefault="0B4505FB" w:rsidP="0B4505FB">
      <w:pPr>
        <w:spacing w:after="0" w:line="240" w:lineRule="auto"/>
        <w:rPr>
          <w:rFonts w:ascii="Arial" w:eastAsia="Times New Roman" w:hAnsi="Arial" w:cs="Arial"/>
          <w:b/>
          <w:bCs/>
          <w:sz w:val="20"/>
          <w:szCs w:val="20"/>
          <w:lang w:eastAsia="en-GB"/>
        </w:rPr>
      </w:pPr>
    </w:p>
    <w:p w14:paraId="7D8E1C66" w14:textId="44E0BA73" w:rsidR="0B4505FB" w:rsidRDefault="0B4505FB" w:rsidP="0B4505FB">
      <w:pPr>
        <w:spacing w:after="0" w:line="240" w:lineRule="auto"/>
        <w:rPr>
          <w:rFonts w:ascii="Arial" w:eastAsia="Times New Roman" w:hAnsi="Arial" w:cs="Arial"/>
          <w:b/>
          <w:bCs/>
          <w:sz w:val="20"/>
          <w:szCs w:val="20"/>
          <w:lang w:eastAsia="en-GB"/>
        </w:rPr>
      </w:pPr>
    </w:p>
    <w:p w14:paraId="7ACD64D6" w14:textId="3206B1F6" w:rsidR="0B4505FB" w:rsidRDefault="0B4505FB" w:rsidP="0B4505FB">
      <w:pPr>
        <w:spacing w:after="0" w:line="240" w:lineRule="auto"/>
        <w:rPr>
          <w:rFonts w:ascii="Arial" w:eastAsia="Times New Roman" w:hAnsi="Arial" w:cs="Arial"/>
          <w:b/>
          <w:bCs/>
          <w:sz w:val="20"/>
          <w:szCs w:val="20"/>
          <w:lang w:eastAsia="en-GB"/>
        </w:rPr>
      </w:pPr>
    </w:p>
    <w:p w14:paraId="1B93D19C" w14:textId="292C242E" w:rsidR="0B4505FB" w:rsidRDefault="0B4505FB" w:rsidP="0B4505FB">
      <w:pPr>
        <w:spacing w:after="0" w:line="240" w:lineRule="auto"/>
        <w:rPr>
          <w:rFonts w:ascii="Arial" w:eastAsia="Times New Roman" w:hAnsi="Arial" w:cs="Arial"/>
          <w:b/>
          <w:bCs/>
          <w:sz w:val="20"/>
          <w:szCs w:val="20"/>
          <w:lang w:eastAsia="en-GB"/>
        </w:rPr>
      </w:pPr>
    </w:p>
    <w:p w14:paraId="172C86CD" w14:textId="77777777" w:rsidR="00763CB3" w:rsidRPr="00876921"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E10E2F">
        <w:tc>
          <w:tcPr>
            <w:tcW w:w="9781" w:type="dxa"/>
            <w:shd w:val="clear" w:color="auto" w:fill="C0C0C0"/>
          </w:tcPr>
          <w:p w14:paraId="728EF9A5" w14:textId="77777777" w:rsidR="00763CB3" w:rsidRPr="00876921" w:rsidRDefault="00763CB3" w:rsidP="00E10E2F">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4ADD6153" w14:textId="6BF40EC0" w:rsidR="00BB18E4" w:rsidRPr="007C06EC" w:rsidRDefault="2ED03A9B" w:rsidP="0B4505FB">
      <w:pPr>
        <w:spacing w:after="0" w:line="240" w:lineRule="auto"/>
        <w:ind w:left="426"/>
        <w:rPr>
          <w:rFonts w:ascii="Arial" w:eastAsia="Times New Roman" w:hAnsi="Arial" w:cs="Arial"/>
          <w:lang w:eastAsia="en-GB"/>
        </w:rPr>
      </w:pPr>
      <w:r w:rsidRPr="0B4505FB">
        <w:rPr>
          <w:rFonts w:ascii="Arial" w:eastAsia="Times New Roman" w:hAnsi="Arial" w:cs="Arial"/>
          <w:lang w:eastAsia="en-GB"/>
        </w:rPr>
        <w:t>Students are required to complete a 1000-word essay under each of the following titles:</w:t>
      </w:r>
      <w:r w:rsidRPr="0B4505FB">
        <w:rPr>
          <w:rFonts w:ascii="Arial" w:eastAsia="Times New Roman" w:hAnsi="Arial" w:cs="Arial"/>
          <w:i/>
          <w:iCs/>
          <w:lang w:eastAsia="en-GB"/>
        </w:rPr>
        <w:t xml:space="preserve"> </w:t>
      </w:r>
    </w:p>
    <w:p w14:paraId="680B1760" w14:textId="0192ACCA" w:rsidR="00BB18E4" w:rsidRPr="007C06EC" w:rsidRDefault="00BB18E4" w:rsidP="0B4505FB">
      <w:pPr>
        <w:spacing w:after="0" w:line="240" w:lineRule="auto"/>
        <w:ind w:left="426"/>
        <w:rPr>
          <w:rFonts w:ascii="Arial" w:eastAsia="Times New Roman" w:hAnsi="Arial" w:cs="Arial"/>
          <w:i/>
          <w:iCs/>
          <w:lang w:eastAsia="en-GB"/>
        </w:rPr>
      </w:pPr>
    </w:p>
    <w:p w14:paraId="57DFAA10" w14:textId="18DFEBEF" w:rsidR="00BB18E4" w:rsidRPr="007C06EC" w:rsidRDefault="00157265" w:rsidP="0B4505FB">
      <w:pPr>
        <w:spacing w:after="0" w:line="240" w:lineRule="auto"/>
        <w:ind w:left="426"/>
        <w:jc w:val="both"/>
        <w:rPr>
          <w:rFonts w:ascii="Arial" w:eastAsia="Times New Roman" w:hAnsi="Arial" w:cs="Arial"/>
          <w:i/>
          <w:iCs/>
          <w:lang w:eastAsia="en-GB"/>
        </w:rPr>
      </w:pPr>
      <w:r w:rsidRPr="0B4505FB">
        <w:rPr>
          <w:rFonts w:ascii="Arial" w:eastAsia="Times New Roman" w:hAnsi="Arial" w:cs="Arial"/>
          <w:i/>
          <w:iCs/>
          <w:lang w:eastAsia="en-GB"/>
        </w:rPr>
        <w:t>Policing responsibilities in the 21</w:t>
      </w:r>
      <w:r w:rsidRPr="0B4505FB">
        <w:rPr>
          <w:rFonts w:ascii="Arial" w:eastAsia="Times New Roman" w:hAnsi="Arial" w:cs="Arial"/>
          <w:i/>
          <w:iCs/>
          <w:vertAlign w:val="superscript"/>
          <w:lang w:eastAsia="en-GB"/>
        </w:rPr>
        <w:t>st</w:t>
      </w:r>
      <w:r w:rsidRPr="0B4505FB">
        <w:rPr>
          <w:rFonts w:ascii="Arial" w:eastAsia="Times New Roman" w:hAnsi="Arial" w:cs="Arial"/>
          <w:i/>
          <w:iCs/>
          <w:lang w:eastAsia="en-GB"/>
        </w:rPr>
        <w:t xml:space="preserve"> Century are shared amongst several agencies. Multi agency Public Protection Arrangements (MAPPA) are key to the successful management of serious offenders and their reintegration into society following their prison sentences. </w:t>
      </w:r>
    </w:p>
    <w:p w14:paraId="59E757E0" w14:textId="17F44D6D" w:rsidR="002161A0" w:rsidRDefault="002161A0" w:rsidP="002161A0">
      <w:pPr>
        <w:spacing w:after="0" w:line="240" w:lineRule="auto"/>
        <w:ind w:left="426"/>
        <w:rPr>
          <w:rFonts w:ascii="Arial" w:eastAsia="Times New Roman" w:hAnsi="Arial" w:cs="Arial"/>
          <w:sz w:val="24"/>
          <w:szCs w:val="24"/>
          <w:lang w:eastAsia="en-GB"/>
        </w:rPr>
      </w:pPr>
    </w:p>
    <w:p w14:paraId="124B05F9" w14:textId="77777777" w:rsidR="002161A0" w:rsidRDefault="002161A0" w:rsidP="002161A0">
      <w:pPr>
        <w:spacing w:after="0" w:line="240" w:lineRule="auto"/>
        <w:ind w:left="426"/>
        <w:rPr>
          <w:rFonts w:ascii="Arial" w:eastAsia="Times New Roman" w:hAnsi="Arial" w:cs="Arial"/>
          <w:sz w:val="24"/>
          <w:szCs w:val="24"/>
          <w:lang w:eastAsia="en-GB"/>
        </w:rPr>
      </w:pPr>
    </w:p>
    <w:p w14:paraId="4EB028AD" w14:textId="120779DB" w:rsidR="002161A0" w:rsidRDefault="7737B8CD" w:rsidP="002161A0">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B4505FB">
        <w:rPr>
          <w:rFonts w:ascii="Arial" w:eastAsia="Times New Roman" w:hAnsi="Arial" w:cs="Arial"/>
          <w:lang w:eastAsia="en-GB"/>
        </w:rPr>
        <w:t xml:space="preserve">Title 1: </w:t>
      </w:r>
      <w:r w:rsidR="00157265" w:rsidRPr="0B4505FB">
        <w:rPr>
          <w:rFonts w:ascii="Arial" w:eastAsia="Times New Roman" w:hAnsi="Arial" w:cs="Arial"/>
          <w:lang w:eastAsia="en-GB"/>
        </w:rPr>
        <w:t>Analyse potential links between serious and organised crime and public protection issues and assess the role and impact of MAPPA</w:t>
      </w:r>
      <w:r w:rsidR="002161A0" w:rsidRPr="0B4505FB">
        <w:rPr>
          <w:rFonts w:ascii="Arial" w:eastAsia="Times New Roman" w:hAnsi="Arial" w:cs="Arial"/>
          <w:lang w:eastAsia="en-GB"/>
        </w:rPr>
        <w:t>. Consider</w:t>
      </w:r>
      <w:r w:rsidR="00157265" w:rsidRPr="0B4505FB">
        <w:rPr>
          <w:rFonts w:ascii="Arial" w:eastAsia="Times New Roman" w:hAnsi="Arial" w:cs="Arial"/>
          <w:lang w:eastAsia="en-GB"/>
        </w:rPr>
        <w:t xml:space="preserve"> the use of community intelligence in managing offenders</w:t>
      </w:r>
      <w:r w:rsidR="002161A0" w:rsidRPr="0B4505FB">
        <w:rPr>
          <w:rFonts w:ascii="Arial" w:eastAsia="Times New Roman" w:hAnsi="Arial" w:cs="Arial"/>
          <w:lang w:eastAsia="en-GB"/>
        </w:rPr>
        <w:t xml:space="preserve"> and evaluate the effectiveness of current public protection practices in investigating public protection incidents and the effect of media coverage on public protection policing strategy</w:t>
      </w:r>
      <w:r w:rsidR="00BF4C98" w:rsidRPr="0B4505FB">
        <w:rPr>
          <w:rFonts w:ascii="Arial" w:eastAsia="Times New Roman" w:hAnsi="Arial" w:cs="Arial"/>
          <w:lang w:eastAsia="en-GB"/>
        </w:rPr>
        <w:t>.</w:t>
      </w:r>
      <w:r w:rsidR="003A720C">
        <w:rPr>
          <w:rFonts w:ascii="Arial" w:eastAsia="Times New Roman" w:hAnsi="Arial" w:cs="Arial"/>
          <w:lang w:eastAsia="en-GB"/>
        </w:rPr>
        <w:t xml:space="preserve"> </w:t>
      </w:r>
    </w:p>
    <w:p w14:paraId="43DA80DA" w14:textId="77777777" w:rsidR="00B070E5" w:rsidRDefault="00B070E5" w:rsidP="002161A0">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1EDCE8F8" w14:textId="77777777" w:rsidR="00B070E5" w:rsidRPr="00970DF0" w:rsidRDefault="00B070E5" w:rsidP="00B070E5">
      <w:pPr>
        <w:jc w:val="both"/>
        <w:rPr>
          <w:rFonts w:ascii="Arial" w:hAnsi="Arial" w:cs="Arial"/>
          <w:lang w:eastAsia="en-GB"/>
        </w:rPr>
      </w:pPr>
      <w:r w:rsidRPr="00970DF0">
        <w:rPr>
          <w:rFonts w:ascii="Arial" w:hAnsi="Arial" w:cs="Arial"/>
          <w:lang w:eastAsia="en-GB"/>
        </w:rPr>
        <w:t>This essay will analyse potential links between serious and organised crime and public protection issues and assess the role and impact of MAPPA. It will consider the use of community intelligence in managing offenders and evaluate the effectiveness of current public protection practices in investigating public protection incidents and the effect of media coverage on public protection policing strategy.</w:t>
      </w:r>
    </w:p>
    <w:p w14:paraId="1BE225DF" w14:textId="77777777" w:rsidR="00B070E5" w:rsidRPr="00970DF0" w:rsidRDefault="00B070E5" w:rsidP="00B070E5">
      <w:pPr>
        <w:jc w:val="both"/>
        <w:rPr>
          <w:rFonts w:ascii="Arial" w:hAnsi="Arial" w:cs="Arial"/>
          <w:lang w:eastAsia="en-GB"/>
        </w:rPr>
      </w:pPr>
      <w:r w:rsidRPr="00970DF0">
        <w:rPr>
          <w:rFonts w:ascii="Arial" w:hAnsi="Arial" w:cs="Arial"/>
          <w:lang w:eastAsia="en-GB"/>
        </w:rPr>
        <w:t xml:space="preserve">Cuckooing is a term used when individuals take over a property, usually belonging to a person considered vulnerable. They then use this property to operate criminal activity and facilitate exploitation. People susceptible include adults and children with social difficulties, limited capacity, mental ill health and alcohol or substance addictions. The methods used to exploit persons include coercion, verbal or physical threats and to initially befriend them then gradually reduce benefits offered. This results in a wealth of public protection issues, foremost for the victim and immediate safeguarding as they would be unable to take the necessary steps to protect themselves. Furthermore, there may be larger public protection issues such as what is going on in the locality or on a geographically wider scale as there may be others at risk or victim to the same exploitation. The use of MAPPA could prove pertinent in protecting individuals by monitoring dangerous offenders and utilising shared information among multi-agencies to build intelligence pictures relating to subjects. </w:t>
      </w:r>
    </w:p>
    <w:p w14:paraId="4DD3A331" w14:textId="77777777" w:rsidR="00B070E5" w:rsidRPr="00970DF0" w:rsidRDefault="00B070E5" w:rsidP="00B070E5">
      <w:pPr>
        <w:jc w:val="both"/>
        <w:rPr>
          <w:rFonts w:ascii="Arial" w:hAnsi="Arial" w:cs="Arial"/>
          <w:shd w:val="clear" w:color="auto" w:fill="FFFFFF"/>
        </w:rPr>
      </w:pPr>
      <w:r w:rsidRPr="00970DF0">
        <w:rPr>
          <w:rFonts w:ascii="Arial" w:hAnsi="Arial" w:cs="Arial"/>
        </w:rPr>
        <w:t xml:space="preserve">MAPPA, stands for Multi-Agency Public Protection Arrangements. MAPPA, as outlined by the College of Policing is ‘Section 325 to 327B of the Criminal Justice Act 2003 (CJA) established multi-agency public protection arrangements (MAPPA) in each of the 42 criminal justice areas of England and Wales. These arrangements are designed to protect the public, including victims of crime, from serious harm by sexual or violent and other dangerous offenders. MAPPA requires criminal justice agencies and other bodies to work together in partnership with these offenders.’ </w:t>
      </w:r>
      <w:r w:rsidRPr="00970DF0">
        <w:rPr>
          <w:rFonts w:ascii="Arial" w:hAnsi="Arial" w:cs="Arial"/>
          <w:shd w:val="clear" w:color="auto" w:fill="FFFFFF"/>
        </w:rPr>
        <w:t xml:space="preserve">(College of Policing Multi-agency public protection arrangements (MAPPA), 2017). MAPPA’s role is to manage the risks that violent, dangerous and sexual offenders pose to the public. Various agencies share information to assess the level of risk offenders pose and implement appropriate public protection strategies. The responsible authorities are the Police or Her Majesty’s Prison &amp; Probation Service, one will then become the lead agency and take responsibility for offender management and dissemination of information. </w:t>
      </w:r>
    </w:p>
    <w:p w14:paraId="4B287E12" w14:textId="77777777" w:rsidR="00B070E5" w:rsidRPr="00970DF0" w:rsidRDefault="00B070E5" w:rsidP="00B070E5">
      <w:pPr>
        <w:jc w:val="both"/>
        <w:rPr>
          <w:rFonts w:ascii="Arial" w:hAnsi="Arial" w:cs="Arial"/>
          <w:lang w:eastAsia="en-GB"/>
        </w:rPr>
      </w:pPr>
      <w:r w:rsidRPr="00970DF0">
        <w:rPr>
          <w:rFonts w:ascii="Arial" w:hAnsi="Arial" w:cs="Arial"/>
          <w:lang w:eastAsia="en-GB"/>
        </w:rPr>
        <w:lastRenderedPageBreak/>
        <w:t xml:space="preserve">Every MAPPA offender will fall into one of three categories. Category 1 is a registered sexual offender, required to comply with notification requirements under Part 2 of the Sexual Offence Act 2003. Category 2 is an offender who has been convicted of one of the offences under Schedule 15 of the CJA 2003 and meets certain criteria. Category 3 is a dangerous offender who, has been cautioned or convicted of an offence indicating they may be capable of causing serious harm. The categorisation and management of offenders has been seen to have positive effects on reoffending as highlighted in the titled </w:t>
      </w:r>
      <w:r w:rsidRPr="00970DF0">
        <w:rPr>
          <w:rFonts w:ascii="Arial" w:hAnsi="Arial" w:cs="Arial"/>
        </w:rPr>
        <w:t>Reoffending Analysis of MAPPA Eligible Offenders which stated</w:t>
      </w:r>
      <w:r w:rsidRPr="00970DF0">
        <w:rPr>
          <w:rFonts w:ascii="Arial" w:hAnsi="Arial" w:cs="Arial"/>
          <w:b/>
          <w:lang w:eastAsia="en-GB"/>
        </w:rPr>
        <w:t xml:space="preserve"> ‘</w:t>
      </w:r>
      <w:r w:rsidRPr="00970DF0">
        <w:rPr>
          <w:rFonts w:ascii="Arial" w:hAnsi="Arial" w:cs="Arial"/>
        </w:rPr>
        <w:t xml:space="preserve">Analysis of reoffending patterns shows that both Category 1 offenders (registered sexual offenders) and Category 2 offenders (violent and other sexual offenders) showed an overall decrease in one year reoffending between 2000 and 2004, and reoffending remained relatively stable between 2004 and 2010 (there was a small increase in reoffending of Category 1 offenders between 2004 and 2010). The most frequent reoffences committed within one year by new MAPPA eligible offenders were classified as non-serious. A finding of particular note is the overall one year reoffending rate of new MAPPA eligible offenders assessed as high risk of reoffending (determined by high OGRS3 scores), which showed a decrease of 20% (17 percentage points) between 2000 and 2010.’ </w:t>
      </w:r>
      <w:r w:rsidRPr="00970DF0">
        <w:rPr>
          <w:rFonts w:ascii="Arial" w:hAnsi="Arial" w:cs="Arial"/>
          <w:shd w:val="clear" w:color="auto" w:fill="FFFFFF"/>
        </w:rPr>
        <w:t xml:space="preserve">(Bryant, Peck and Lovbakke, 2015). Thus suggesting that the monitoring of subjects is beneficial in managing risks posed to the public after reintegration into communities. </w:t>
      </w:r>
    </w:p>
    <w:p w14:paraId="6B794843" w14:textId="77777777" w:rsidR="00B070E5" w:rsidRPr="00970DF0" w:rsidRDefault="00B070E5" w:rsidP="00B070E5">
      <w:pPr>
        <w:jc w:val="both"/>
        <w:rPr>
          <w:rFonts w:ascii="Arial" w:hAnsi="Arial" w:cs="Arial"/>
          <w:lang w:eastAsia="en-GB"/>
        </w:rPr>
      </w:pPr>
      <w:r w:rsidRPr="00970DF0">
        <w:rPr>
          <w:rFonts w:ascii="Arial" w:hAnsi="Arial" w:cs="Arial"/>
          <w:lang w:eastAsia="en-GB"/>
        </w:rPr>
        <w:t>MAPPA subjects residing within communities can cause emotive feeling. Uniformed Officers, particularly NPT (Neighbourhood Policing Team) who have rapport with communities can be vital in securing community intelligence regarding subjects due to them being in a position to engage and understand the impact upon the respective communities. It also puts them in an important position to listen to the knowledge of the community regarding offenders and manage the continuity of information which can alleviate community tensions. NPT can also encourage community members to come forward with relevant intelligence, contributing to building an intelligence picture in relation to offenders. Community intelligence is vital, h</w:t>
      </w:r>
      <w:r w:rsidRPr="00970DF0">
        <w:rPr>
          <w:rFonts w:ascii="Arial" w:hAnsi="Arial" w:cs="Arial"/>
        </w:rPr>
        <w:t>owever, it relies on the support of the community and without that this concept may struggle and MAPPA would thus need to rely solely on information from the offender and what is shared via partner agencies.</w:t>
      </w:r>
    </w:p>
    <w:p w14:paraId="26D6165F" w14:textId="77777777" w:rsidR="00B070E5" w:rsidRPr="00970DF0" w:rsidRDefault="00B070E5" w:rsidP="00B070E5">
      <w:pPr>
        <w:pStyle w:val="NormalWeb"/>
        <w:spacing w:before="0" w:beforeAutospacing="0" w:after="150" w:afterAutospacing="0" w:line="330" w:lineRule="atLeast"/>
        <w:jc w:val="both"/>
        <w:rPr>
          <w:rFonts w:ascii="Arial" w:hAnsi="Arial" w:cs="Arial"/>
          <w:sz w:val="22"/>
          <w:szCs w:val="22"/>
        </w:rPr>
      </w:pPr>
      <w:r w:rsidRPr="00970DF0">
        <w:rPr>
          <w:rFonts w:ascii="Arial" w:hAnsi="Arial" w:cs="Arial"/>
          <w:sz w:val="22"/>
          <w:szCs w:val="22"/>
        </w:rPr>
        <w:t>Due to the nature of MAPPA subjects, they can attract media attention which can incite public emotional upheaval. Senior Officers can implement a communications strategy when releasing information regarding subjects as the correct identification or knowledge of an offender within communities can cause individuals to act on founded and unfounded information, leading to community unrest and offences being committed. Managing responses to unprecedented media attention can be a complex task requiring a police response, especially if community members take a vigilante stance against subjects. This is highlighted by the College of Policing who state ‘All police forces should have arrangements to manage any impact public protection or offender management has on a community. NPTs are central to these arrangements. The identification of high-risk offenders’ residences by the media or anyone else can provoke anxiety in the community, particularly where that risk is associated with children. Managing risks posed by the offender and any threat from vigilantes can be a complex task and require rapid response by agencies, particularly the police. A community impact assessment is necessary in complex or high risk situations. Any incident involving registered offenders can become a critical incident and should be managed accordingly. Effective management of the situation is required to support the State’s responsibility to protect human rights of both offenders and potential victims, with particular reference to Articles 2, 3 and 8.’ (College of Policing, 2017).</w:t>
      </w:r>
    </w:p>
    <w:p w14:paraId="7E2500DE" w14:textId="77777777" w:rsidR="00B070E5" w:rsidRPr="00970DF0" w:rsidRDefault="00B070E5" w:rsidP="00B070E5">
      <w:pPr>
        <w:jc w:val="both"/>
        <w:rPr>
          <w:rFonts w:ascii="Arial" w:hAnsi="Arial" w:cs="Arial"/>
        </w:rPr>
      </w:pPr>
      <w:r w:rsidRPr="00970DF0">
        <w:rPr>
          <w:rFonts w:ascii="Arial" w:hAnsi="Arial" w:cs="Arial"/>
        </w:rPr>
        <w:t>Word Count: 1000</w:t>
      </w:r>
    </w:p>
    <w:p w14:paraId="21BA14D2" w14:textId="77777777" w:rsidR="00B070E5" w:rsidRPr="00B070E5" w:rsidRDefault="00B070E5" w:rsidP="002161A0">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418F1CEA" w14:textId="79B69657" w:rsidR="002161A0" w:rsidRPr="00BF4C98" w:rsidRDefault="00BF4C98"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r w:rsidRPr="0B4505FB">
        <w:rPr>
          <w:rFonts w:ascii="Arial" w:eastAsia="Times New Roman" w:hAnsi="Arial" w:cs="Arial"/>
          <w:i/>
          <w:iCs/>
          <w:lang w:eastAsia="en-GB"/>
        </w:rPr>
        <w:lastRenderedPageBreak/>
        <w:t xml:space="preserve">The actions of police officers are governed by the 10 standards of professional behaviour and the general attitudes and approaches to police work are underpinned by the policing principles of accountability, fairness, honesty, integrity, leadership, objectivity, openness, respect and selflessness. </w:t>
      </w:r>
    </w:p>
    <w:p w14:paraId="06401B76" w14:textId="646A2A4C" w:rsidR="00BB18E4" w:rsidRDefault="00BB18E4" w:rsidP="00157265">
      <w:pPr>
        <w:spacing w:after="0" w:line="240" w:lineRule="auto"/>
        <w:ind w:left="426"/>
        <w:rPr>
          <w:rFonts w:ascii="Arial" w:eastAsia="Times New Roman" w:hAnsi="Arial" w:cs="Arial"/>
          <w:b/>
          <w:sz w:val="24"/>
          <w:szCs w:val="24"/>
          <w:lang w:eastAsia="en-GB"/>
        </w:rPr>
      </w:pPr>
    </w:p>
    <w:p w14:paraId="249E5107" w14:textId="0E07C1BE" w:rsidR="0089778E" w:rsidRDefault="2D4F8166"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B4505FB">
        <w:rPr>
          <w:rFonts w:ascii="Arial" w:eastAsia="Times New Roman" w:hAnsi="Arial" w:cs="Arial"/>
          <w:lang w:eastAsia="en-GB"/>
        </w:rPr>
        <w:t xml:space="preserve">Title 2: </w:t>
      </w:r>
      <w:r w:rsidR="00BF4C98" w:rsidRPr="0B4505FB">
        <w:rPr>
          <w:rFonts w:ascii="Arial" w:eastAsia="Times New Roman" w:hAnsi="Arial" w:cs="Arial"/>
          <w:lang w:eastAsia="en-GB"/>
        </w:rPr>
        <w:t>Analyse the role of professional standards and independent bodies such as the IOPC or HMICFRS in holding the police accountable to the public and the impact of ma</w:t>
      </w:r>
      <w:r w:rsidR="00180632" w:rsidRPr="0B4505FB">
        <w:rPr>
          <w:rFonts w:ascii="Arial" w:eastAsia="Times New Roman" w:hAnsi="Arial" w:cs="Arial"/>
          <w:lang w:eastAsia="en-GB"/>
        </w:rPr>
        <w:t>l</w:t>
      </w:r>
      <w:r w:rsidR="00BF4C98" w:rsidRPr="0B4505FB">
        <w:rPr>
          <w:rFonts w:ascii="Arial" w:eastAsia="Times New Roman" w:hAnsi="Arial" w:cs="Arial"/>
          <w:lang w:eastAsia="en-GB"/>
        </w:rPr>
        <w:t>practice and corruption on policing using examples to support your argument.</w:t>
      </w:r>
    </w:p>
    <w:p w14:paraId="5AA04873" w14:textId="77777777" w:rsidR="00B070E5" w:rsidRDefault="00B070E5"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551F0907" w14:textId="77777777" w:rsidR="00B070E5" w:rsidRPr="00B070E5" w:rsidRDefault="00B070E5" w:rsidP="00B070E5">
      <w:pPr>
        <w:jc w:val="both"/>
        <w:rPr>
          <w:rFonts w:ascii="Arial" w:hAnsi="Arial" w:cs="Arial"/>
          <w:lang w:eastAsia="en-GB"/>
        </w:rPr>
      </w:pPr>
      <w:r w:rsidRPr="00B070E5">
        <w:rPr>
          <w:rFonts w:ascii="Arial" w:hAnsi="Arial" w:cs="Arial"/>
          <w:lang w:eastAsia="en-GB"/>
        </w:rPr>
        <w:t xml:space="preserve">This essay will analyse the role of professional standards and the independent body, IOPC in holding the police accountable to the public and the impact malpractice and corruption has upon policing, utilising examples in support of my argument. </w:t>
      </w:r>
    </w:p>
    <w:p w14:paraId="22AA2BAF" w14:textId="77777777" w:rsidR="00B070E5" w:rsidRPr="00B070E5" w:rsidRDefault="00B070E5" w:rsidP="00B070E5">
      <w:pPr>
        <w:jc w:val="both"/>
        <w:rPr>
          <w:rFonts w:ascii="Arial" w:hAnsi="Arial" w:cs="Arial"/>
          <w:lang w:eastAsia="en-GB"/>
        </w:rPr>
      </w:pPr>
      <w:r w:rsidRPr="00B070E5">
        <w:rPr>
          <w:rFonts w:ascii="Arial" w:hAnsi="Arial" w:cs="Arial"/>
          <w:lang w:eastAsia="en-GB"/>
        </w:rPr>
        <w:t xml:space="preserve">Professional Standards Department (PSD) is a department that deals with complaints against police staff. PSD will investigate public complaints and any misconduct or malpractice. </w:t>
      </w:r>
    </w:p>
    <w:p w14:paraId="755A9FC1" w14:textId="77777777" w:rsidR="00B070E5" w:rsidRPr="00B070E5" w:rsidRDefault="00B070E5" w:rsidP="00B070E5">
      <w:pPr>
        <w:jc w:val="both"/>
        <w:rPr>
          <w:rFonts w:ascii="Arial" w:hAnsi="Arial" w:cs="Arial"/>
          <w:lang w:eastAsia="en-GB"/>
        </w:rPr>
      </w:pPr>
      <w:r w:rsidRPr="00B070E5">
        <w:rPr>
          <w:rFonts w:ascii="Arial" w:hAnsi="Arial" w:cs="Arial"/>
          <w:lang w:eastAsia="en-GB"/>
        </w:rPr>
        <w:t>Policing by consent is a long standing ideology derived from the Nine Principles of Policing, by Sir Robert Peel. This concept relies on the confidence and trust that the public bestow upon the police. Any loss in confidence or trust in the police from the public can have detrimental effects upon policing. The College of Policing States, ‘If the public don’t have the confidence to trust the police to be fair, acting ethically and in their best interests, they are less likely to assist the police in upholding the law’ (College of Policing, 2021).</w:t>
      </w:r>
    </w:p>
    <w:p w14:paraId="30AF9E62" w14:textId="77777777" w:rsidR="00B070E5" w:rsidRPr="00B070E5" w:rsidRDefault="00B070E5" w:rsidP="00B070E5">
      <w:pPr>
        <w:jc w:val="both"/>
        <w:rPr>
          <w:rFonts w:ascii="Arial" w:hAnsi="Arial" w:cs="Arial"/>
          <w:lang w:eastAsia="en-GB"/>
        </w:rPr>
      </w:pPr>
      <w:r w:rsidRPr="00B070E5">
        <w:rPr>
          <w:rFonts w:ascii="Arial" w:hAnsi="Arial" w:cs="Arial"/>
          <w:lang w:eastAsia="en-GB"/>
        </w:rPr>
        <w:t>PSD are important in upholding public trust by dealing with complaints appropriately and in adherence with the Code of Ethics. The Code of Ethics are a set of ethics which set the standards of behaviour for any police staff which are expected to be upheld at all times. The Code of Ethics gives a basis for which the behaviour of police staff can be measured and held accountable, which in turn is imperative in upholding the trust of the public as it gives a measured standard to which the behaviour of the police can be held accountable to.</w:t>
      </w:r>
    </w:p>
    <w:p w14:paraId="5C5BE566" w14:textId="77777777" w:rsidR="00B070E5" w:rsidRPr="00B070E5" w:rsidRDefault="00B070E5" w:rsidP="00B070E5">
      <w:pPr>
        <w:jc w:val="both"/>
        <w:rPr>
          <w:rFonts w:ascii="Arial" w:hAnsi="Arial" w:cs="Arial"/>
          <w:lang w:eastAsia="en-GB"/>
        </w:rPr>
      </w:pPr>
      <w:r w:rsidRPr="00B070E5">
        <w:rPr>
          <w:rFonts w:ascii="Arial" w:hAnsi="Arial" w:cs="Arial"/>
          <w:lang w:eastAsia="en-GB"/>
        </w:rPr>
        <w:t xml:space="preserve">Furthermore, The IOPC (The Independent Office for Police Conduct) regulate police complaints and oversee the complaints system. The IOPC is impartial and independent of the police. The IOPC will automatically take on investigative complaints that meet certain referral criteria and sensitive or serious investigations. Any findings from investigations, the IOPC work closely with police to rectify issues, implement any changes locally or reform police procedures nationally. The IOPC publish findings publically, which is important in holding the police accountable as the transparency of any malpractice and the outcome of investigations are important in maintaining the accountability of police to the public. </w:t>
      </w:r>
    </w:p>
    <w:p w14:paraId="4C7C650D" w14:textId="77777777" w:rsidR="00B070E5" w:rsidRPr="00B070E5" w:rsidRDefault="00B070E5" w:rsidP="00B070E5">
      <w:pPr>
        <w:jc w:val="both"/>
        <w:rPr>
          <w:rFonts w:ascii="Arial" w:hAnsi="Arial" w:cs="Arial"/>
          <w:lang w:eastAsia="en-GB"/>
        </w:rPr>
      </w:pPr>
      <w:r w:rsidRPr="00B070E5">
        <w:rPr>
          <w:rFonts w:ascii="Arial" w:hAnsi="Arial" w:cs="Arial"/>
          <w:lang w:eastAsia="en-GB"/>
        </w:rPr>
        <w:t xml:space="preserve">A prominent example of the impact that malpractice and corruption had upon policing is the Stephen Lawrence case. Stephen Lawrence was a black teenager who was killed in London in 1993. His murder was a racially motivated attack. The subsequent investigation into the murder drew great notoriety and controversy due to the mishandling of the investigation by police. The initial investigation resulted in the arrest of five suspects but no charges were ever brought. Two of the perpetrators involved in the murder were eventually convicted in 2012. </w:t>
      </w:r>
    </w:p>
    <w:p w14:paraId="5B3D8C3F" w14:textId="77777777" w:rsidR="00B070E5" w:rsidRPr="00B070E5" w:rsidRDefault="00B070E5" w:rsidP="00B070E5">
      <w:pPr>
        <w:jc w:val="both"/>
        <w:rPr>
          <w:rFonts w:ascii="Arial" w:hAnsi="Arial" w:cs="Arial"/>
          <w:shd w:val="clear" w:color="auto" w:fill="FFFFFF"/>
        </w:rPr>
      </w:pPr>
      <w:r w:rsidRPr="00B070E5">
        <w:rPr>
          <w:rFonts w:ascii="Arial" w:hAnsi="Arial" w:cs="Arial"/>
          <w:lang w:eastAsia="en-GB"/>
        </w:rPr>
        <w:t>In 1997 the Home Secretary instructed that a public inquiry be carried out. This was compiled by Sir William Macpherson and published as The Macpherson Report in 1999. Part of the conclusion from this report was that ‘</w:t>
      </w:r>
      <w:r w:rsidRPr="00B070E5">
        <w:rPr>
          <w:rFonts w:ascii="Arial" w:hAnsi="Arial" w:cs="Arial"/>
        </w:rPr>
        <w:t>46.1 The conclusions to be drawn from all the evidence in connection with the investigation of Stephen Lawrence's racist murder are clear. There is no doubt but that there were fundamental errors. The investigation was marred by a combination of professional incompetence, institutional racism and a failure of leadership by senior officers. A flawed MPS review failed to expose these inadequacies. The second investigation could not salvage the faults of the first investigation.’</w:t>
      </w:r>
      <w:r w:rsidRPr="00B070E5">
        <w:rPr>
          <w:rFonts w:ascii="Arial" w:hAnsi="Arial" w:cs="Arial"/>
          <w:lang w:eastAsia="en-GB"/>
        </w:rPr>
        <w:t xml:space="preserve"> </w:t>
      </w:r>
      <w:r w:rsidRPr="00B070E5">
        <w:rPr>
          <w:rFonts w:ascii="Arial" w:hAnsi="Arial" w:cs="Arial"/>
          <w:shd w:val="clear" w:color="auto" w:fill="FFFFFF"/>
        </w:rPr>
        <w:t xml:space="preserve">(The Stephen Lawrence Inquiry, 1999). </w:t>
      </w:r>
    </w:p>
    <w:p w14:paraId="633A35A2" w14:textId="77777777" w:rsidR="00B070E5" w:rsidRPr="00B070E5" w:rsidRDefault="00B070E5" w:rsidP="00B070E5">
      <w:pPr>
        <w:jc w:val="both"/>
        <w:rPr>
          <w:rFonts w:ascii="Arial" w:hAnsi="Arial" w:cs="Arial"/>
          <w:shd w:val="clear" w:color="auto" w:fill="FFFFFF"/>
        </w:rPr>
      </w:pPr>
      <w:r w:rsidRPr="00B070E5">
        <w:rPr>
          <w:rFonts w:ascii="Arial" w:hAnsi="Arial" w:cs="Arial"/>
          <w:shd w:val="clear" w:color="auto" w:fill="FFFFFF"/>
        </w:rPr>
        <w:t xml:space="preserve">However, the terminology used in the Macpherson Report brought about some anger amongst some areas of policing due to the term institutional racism and the association of police with the term, as highlighted </w:t>
      </w:r>
      <w:r w:rsidRPr="00B070E5">
        <w:rPr>
          <w:rFonts w:ascii="Arial" w:hAnsi="Arial" w:cs="Arial"/>
          <w:shd w:val="clear" w:color="auto" w:fill="FFFFFF"/>
        </w:rPr>
        <w:lastRenderedPageBreak/>
        <w:t>‘</w:t>
      </w:r>
      <w:r w:rsidRPr="00B070E5">
        <w:rPr>
          <w:rFonts w:ascii="Arial" w:hAnsi="Arial" w:cs="Arial"/>
        </w:rPr>
        <w:t>some of the defensiveness displayed within the police service may have stemmed from the inclusion of the word ‘racism’ within the term institutional racism. It seems to us that the power of the word, and the now deeply embedded social stigma associated with it, is such that when it is deployed, even within a term such as institutional racism that carries different meanings, it is impossible to dissociate it from the actions of individuals.</w:t>
      </w:r>
      <w:r w:rsidRPr="00B070E5">
        <w:rPr>
          <w:rFonts w:ascii="Arial" w:hAnsi="Arial" w:cs="Arial"/>
          <w:shd w:val="clear" w:color="auto" w:fill="FFFFFF"/>
        </w:rPr>
        <w:t xml:space="preserve"> (Assessing the impact of the Stephen Lawrence Inquiry, 2021). This alleged social stigma as a result of the fallout from the mishandling by police of the Stephen Lawrence murder could always be prevalent when and if any malpractice occurs again.  </w:t>
      </w:r>
    </w:p>
    <w:p w14:paraId="4B288582" w14:textId="77777777" w:rsidR="00B070E5" w:rsidRPr="00B070E5" w:rsidRDefault="00B070E5" w:rsidP="00B070E5">
      <w:pPr>
        <w:jc w:val="both"/>
        <w:rPr>
          <w:rFonts w:ascii="Arial" w:hAnsi="Arial" w:cs="Arial"/>
          <w:shd w:val="clear" w:color="auto" w:fill="FFFFFF"/>
        </w:rPr>
      </w:pPr>
      <w:r w:rsidRPr="00B070E5">
        <w:rPr>
          <w:rFonts w:ascii="Arial" w:hAnsi="Arial" w:cs="Arial"/>
          <w:shd w:val="clear" w:color="auto" w:fill="FFFFFF"/>
        </w:rPr>
        <w:t xml:space="preserve">Additionally, as the Macpherson Report further published that the MPS (Metropolitan Police Service) own investigation into the murder was flawed and did not subject the level of scrutiny required was damaging to the trust of the public in the accountability of the police as they failed in investigating themselves properly.  A review by Mark Ellison stated that </w:t>
      </w:r>
      <w:r w:rsidRPr="00B070E5">
        <w:rPr>
          <w:rFonts w:ascii="Arial" w:hAnsi="Arial" w:cs="Arial"/>
        </w:rPr>
        <w:t xml:space="preserve">‘The MPS review of the initial investigation carried out by Detective Chief Superintendent John Barker in September to October 1993, at the behest of Deputy Assistant Commissioner David Osland, had resulted in an anodyne and uncritical report when criticism had been merited. The report was factually incorrect and inadequate. DCS Barker had imposed shackles upon his consideration as a result of what he sought to explain as “guidance” from senior officers. This had resulted in a flawed and indefensible report that had been deliberately ‘toned down’. As a result, the family and the public were presented with the wholly misleading and incorrect picture that the investigation had been a proper and professional one.’ </w:t>
      </w:r>
      <w:r w:rsidRPr="00B070E5">
        <w:rPr>
          <w:rFonts w:ascii="Arial" w:hAnsi="Arial" w:cs="Arial"/>
          <w:shd w:val="clear" w:color="auto" w:fill="FFFFFF"/>
        </w:rPr>
        <w:t>(The Stephen Lawrence Independent Review, 2014).</w:t>
      </w:r>
    </w:p>
    <w:p w14:paraId="6C969727" w14:textId="77777777" w:rsidR="00B070E5" w:rsidRPr="00B070E5" w:rsidRDefault="00B070E5" w:rsidP="00B070E5">
      <w:pPr>
        <w:jc w:val="both"/>
        <w:rPr>
          <w:rFonts w:ascii="Arial" w:hAnsi="Arial" w:cs="Arial"/>
          <w:shd w:val="clear" w:color="auto" w:fill="FFFFFF"/>
        </w:rPr>
      </w:pPr>
      <w:r w:rsidRPr="00B070E5">
        <w:rPr>
          <w:rFonts w:ascii="Arial" w:hAnsi="Arial" w:cs="Arial"/>
          <w:shd w:val="clear" w:color="auto" w:fill="FFFFFF"/>
        </w:rPr>
        <w:t xml:space="preserve">As a result of the recommendations from the Macpherson Report. A number of changes were instigated within the police. These changes included a reform to police complaints systems and the creation of the IOPC. The findings are important when emphasising the role of PSD in holding the police accountable to the public ensuring malpractice and corruption is handled appropriately and in accordance to a set standard. The IOPC is especially important as highlighted from the Stephen Lawrence case as their independent stance from police is profound in investigating serious matters as there is no doubt in the interest of the public that the police will be held accountable for any malpractice or corruption when they are not only investigating themselves. </w:t>
      </w:r>
    </w:p>
    <w:p w14:paraId="6831A595" w14:textId="77777777" w:rsidR="00B070E5" w:rsidRPr="00B070E5" w:rsidRDefault="00B070E5" w:rsidP="00B070E5">
      <w:pPr>
        <w:rPr>
          <w:rFonts w:ascii="Arial" w:hAnsi="Arial" w:cs="Arial"/>
          <w:shd w:val="clear" w:color="auto" w:fill="FFFFFF"/>
        </w:rPr>
      </w:pPr>
    </w:p>
    <w:p w14:paraId="53AA2D0E" w14:textId="77777777" w:rsidR="00B070E5" w:rsidRPr="00B070E5" w:rsidRDefault="00B070E5" w:rsidP="00B070E5">
      <w:pPr>
        <w:rPr>
          <w:rFonts w:ascii="Arial" w:hAnsi="Arial" w:cs="Arial"/>
          <w:lang w:eastAsia="en-GB"/>
        </w:rPr>
      </w:pPr>
      <w:r w:rsidRPr="00B070E5">
        <w:rPr>
          <w:rFonts w:ascii="Arial" w:hAnsi="Arial" w:cs="Arial"/>
          <w:lang w:eastAsia="en-GB"/>
        </w:rPr>
        <w:t>Word Count: 1000</w:t>
      </w:r>
    </w:p>
    <w:p w14:paraId="1548BEC2" w14:textId="5FA0D7F5" w:rsidR="0089778E" w:rsidRDefault="0089778E"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3889BC54" w14:textId="6F8681E6" w:rsidR="00B070E5" w:rsidRDefault="00B070E5"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163245D9" w14:textId="334E1FEA" w:rsidR="00B070E5" w:rsidRDefault="00B070E5"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572B2860" w14:textId="53DDC785" w:rsidR="00B070E5" w:rsidRDefault="00B070E5"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7E3C09B6" w14:textId="3B533DFE" w:rsidR="00B070E5" w:rsidRDefault="00B070E5"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037E00FC" w14:textId="77777777" w:rsidR="00B070E5" w:rsidRDefault="00B070E5"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7D9EBAC3" w14:textId="4A435C9E" w:rsidR="00BF4C98" w:rsidRDefault="00BF4C98"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49B13283" w14:textId="77777777" w:rsidR="00F43C4D" w:rsidRDefault="00F43C4D"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14:paraId="60D50C4B" w14:textId="77777777" w:rsidR="00B070E5" w:rsidRDefault="00B070E5"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14:paraId="34D4AB9B" w14:textId="77777777" w:rsidR="00B070E5" w:rsidRDefault="00B070E5"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14:paraId="4C72C66E" w14:textId="77777777" w:rsidR="00B070E5" w:rsidRDefault="00B070E5"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14:paraId="033A01D9" w14:textId="24173E01" w:rsidR="00180632" w:rsidRPr="00180632" w:rsidRDefault="00180632"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r>
        <w:rPr>
          <w:rFonts w:ascii="Arial" w:eastAsia="Times New Roman" w:hAnsi="Arial" w:cs="Arial"/>
          <w:i/>
          <w:iCs/>
          <w:lang w:eastAsia="en-GB"/>
        </w:rPr>
        <w:lastRenderedPageBreak/>
        <w:t>In recent years there has been a developing trend of criminality through organised crime groups including youth gangs.</w:t>
      </w:r>
      <w:r w:rsidR="00F43C4D">
        <w:rPr>
          <w:rFonts w:ascii="Arial" w:eastAsia="Times New Roman" w:hAnsi="Arial" w:cs="Arial"/>
          <w:i/>
          <w:iCs/>
          <w:lang w:eastAsia="en-GB"/>
        </w:rPr>
        <w:t xml:space="preserve"> </w:t>
      </w:r>
      <w:r>
        <w:rPr>
          <w:rFonts w:ascii="Arial" w:eastAsia="Times New Roman" w:hAnsi="Arial" w:cs="Arial"/>
          <w:i/>
          <w:iCs/>
          <w:lang w:eastAsia="en-GB"/>
        </w:rPr>
        <w:t xml:space="preserve"> </w:t>
      </w:r>
    </w:p>
    <w:p w14:paraId="533EB128" w14:textId="37DEDA2E" w:rsidR="00180632" w:rsidRDefault="00180632"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14:paraId="4E41DC71" w14:textId="7FBA8450" w:rsidR="00F43C4D" w:rsidRDefault="681A8323"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B4505FB">
        <w:rPr>
          <w:rFonts w:ascii="Arial" w:eastAsia="Times New Roman" w:hAnsi="Arial" w:cs="Arial"/>
          <w:lang w:eastAsia="en-GB"/>
        </w:rPr>
        <w:t xml:space="preserve">Title 3: </w:t>
      </w:r>
      <w:r w:rsidR="00F43C4D" w:rsidRPr="0B4505FB">
        <w:rPr>
          <w:rFonts w:ascii="Arial" w:eastAsia="Times New Roman" w:hAnsi="Arial" w:cs="Arial"/>
          <w:lang w:eastAsia="en-GB"/>
        </w:rPr>
        <w:t xml:space="preserve">Analyse the developing issues of youth gangs, and why people are drawn into becoming part of a gang culture. </w:t>
      </w:r>
    </w:p>
    <w:p w14:paraId="5F9E1E49" w14:textId="369106A3" w:rsidR="00F43C4D" w:rsidRDefault="00F43C4D"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Pr>
          <w:rFonts w:ascii="Arial" w:eastAsia="Times New Roman" w:hAnsi="Arial" w:cs="Arial"/>
          <w:lang w:eastAsia="en-GB"/>
        </w:rPr>
        <w:t>Consider how gangs</w:t>
      </w:r>
      <w:r w:rsidRPr="00F84916">
        <w:rPr>
          <w:rFonts w:ascii="Arial" w:eastAsia="Times New Roman" w:hAnsi="Arial" w:cs="Arial"/>
          <w:lang w:eastAsia="en-GB"/>
        </w:rPr>
        <w:t xml:space="preserve"> targe</w:t>
      </w:r>
      <w:r>
        <w:rPr>
          <w:rFonts w:ascii="Arial" w:eastAsia="Times New Roman" w:hAnsi="Arial" w:cs="Arial"/>
          <w:lang w:eastAsia="en-GB"/>
        </w:rPr>
        <w:t>t</w:t>
      </w:r>
      <w:r w:rsidRPr="00F84916">
        <w:rPr>
          <w:rFonts w:ascii="Arial" w:eastAsia="Times New Roman" w:hAnsi="Arial" w:cs="Arial"/>
          <w:lang w:eastAsia="en-GB"/>
        </w:rPr>
        <w:t xml:space="preserve"> vulnerable people, people at risk of harm </w:t>
      </w:r>
      <w:r>
        <w:rPr>
          <w:rFonts w:ascii="Arial" w:eastAsia="Times New Roman" w:hAnsi="Arial" w:cs="Arial"/>
          <w:lang w:eastAsia="en-GB"/>
        </w:rPr>
        <w:t xml:space="preserve">and the </w:t>
      </w:r>
      <w:r w:rsidRPr="00F84916">
        <w:rPr>
          <w:rFonts w:ascii="Arial" w:eastAsia="Times New Roman" w:hAnsi="Arial" w:cs="Arial"/>
          <w:lang w:eastAsia="en-GB"/>
        </w:rPr>
        <w:t xml:space="preserve">theories of </w:t>
      </w:r>
      <w:r>
        <w:rPr>
          <w:rFonts w:ascii="Arial" w:eastAsia="Times New Roman" w:hAnsi="Arial" w:cs="Arial"/>
          <w:lang w:eastAsia="en-GB"/>
        </w:rPr>
        <w:t>victimology.</w:t>
      </w:r>
    </w:p>
    <w:p w14:paraId="74B85B93" w14:textId="77777777" w:rsidR="00B070E5" w:rsidRDefault="00B070E5"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42D48180" w14:textId="77777777" w:rsidR="00B070E5" w:rsidRPr="00B070E5" w:rsidRDefault="00B070E5" w:rsidP="00B070E5">
      <w:pPr>
        <w:jc w:val="both"/>
        <w:rPr>
          <w:rFonts w:ascii="Arial" w:hAnsi="Arial" w:cs="Arial"/>
        </w:rPr>
      </w:pPr>
      <w:r w:rsidRPr="00B070E5">
        <w:rPr>
          <w:rFonts w:ascii="Arial" w:hAnsi="Arial" w:cs="Arial"/>
        </w:rPr>
        <w:t>This essay will analyse the developing issue of youth gangs and why individuals are drawn into becoming part of a gang culture.</w:t>
      </w:r>
    </w:p>
    <w:p w14:paraId="6D78ED5B" w14:textId="77777777" w:rsidR="00B070E5" w:rsidRPr="00B070E5" w:rsidRDefault="00B070E5" w:rsidP="00B070E5">
      <w:pPr>
        <w:jc w:val="both"/>
        <w:rPr>
          <w:rFonts w:ascii="Arial" w:hAnsi="Arial" w:cs="Arial"/>
          <w:shd w:val="clear" w:color="auto" w:fill="FFFFFF"/>
        </w:rPr>
      </w:pPr>
      <w:r w:rsidRPr="00B070E5">
        <w:rPr>
          <w:rFonts w:ascii="Arial" w:hAnsi="Arial" w:cs="Arial"/>
        </w:rPr>
        <w:t xml:space="preserve">A gang, as defined by the Centre for Social Justice in its Dying to Belong report, which in turn has been adopted by the government is </w:t>
      </w:r>
      <w:r w:rsidRPr="00B070E5">
        <w:rPr>
          <w:rFonts w:ascii="Arial" w:hAnsi="Arial" w:cs="Arial"/>
          <w:b/>
        </w:rPr>
        <w:t>‘</w:t>
      </w:r>
      <w:r w:rsidRPr="00B070E5">
        <w:rPr>
          <w:rFonts w:ascii="Arial" w:hAnsi="Arial" w:cs="Arial"/>
        </w:rPr>
        <w:t xml:space="preserve">a relatively durable, predominantly street-based group of young people who (1) see themselves (and are seen by others) as a discernible group, (2) engage in a range of criminal activity and violence, (3) identify with or lay claim over territory, (4) have some form of identifying structural feature, and (5) are in conflict with other, similar, gangs.’ </w:t>
      </w:r>
      <w:r w:rsidRPr="00B070E5">
        <w:rPr>
          <w:rFonts w:ascii="Arial" w:hAnsi="Arial" w:cs="Arial"/>
          <w:shd w:val="clear" w:color="auto" w:fill="FFFFFF"/>
        </w:rPr>
        <w:t xml:space="preserve">(Antrobus, 2009), although this definition is not entirely accepted widely and previous research into the matter has called them ‘delinquent youth groups’ over the alleged issues referring to them as gang can bring. This evident eversion of being reluctant to label gangs over the apparent stigmatisation that may come with it may be a contributor to the development of the issue or the lack of research into the matter.  </w:t>
      </w:r>
    </w:p>
    <w:p w14:paraId="53369E70" w14:textId="77777777" w:rsidR="00B070E5" w:rsidRPr="00B070E5" w:rsidRDefault="00B070E5" w:rsidP="00B070E5">
      <w:pPr>
        <w:jc w:val="both"/>
        <w:rPr>
          <w:rFonts w:ascii="Arial" w:hAnsi="Arial" w:cs="Arial"/>
        </w:rPr>
      </w:pPr>
      <w:r w:rsidRPr="00B070E5">
        <w:rPr>
          <w:rFonts w:ascii="Arial" w:hAnsi="Arial" w:cs="Arial"/>
        </w:rPr>
        <w:t xml:space="preserve">The factors in which young people decide to join or remain a member of a gang will vary. These include social or economic deprivation, lack of or failure of education, absence of role models or family structure, mental health problems, peer pressure, the desire for respect or status or even protection. The allure of a gang lifestyle where the prospect of wealth, belonging to so called family, having friends and protection are paramount to young individuals when all or a number of these elements are absent from their life outside of the gang. A gang can offer them something they feel they are missing. Teenagers and young people have particular vulnerability and susceptibility to gang membership, as outlined in the Statutory Guidance Injunctions to Prevent Gang-Related Violence and Gang-Related Drug Dealing, it stated ‘Teenagers can be particularly vulnerable to recruitment into gangs and involvement in gang violence. This vulnerability may be exacerbated by risk factors in an individual’s background, including violence in the family, involvement of siblings in gangs, poor educational attainment, or mental health problems.’ (Home Office, 2015). Additionally, vulnerable youth can be forced into gang membership. This can be done through the inception of debt where the young person has to work off debt they owe to the gang in fear of reprisal or physical abuse or coerced in other ways such as through alcohol or drug dependencies.  </w:t>
      </w:r>
    </w:p>
    <w:p w14:paraId="71691B8E" w14:textId="77777777" w:rsidR="00B070E5" w:rsidRPr="00B070E5" w:rsidRDefault="00B070E5" w:rsidP="00B070E5">
      <w:pPr>
        <w:jc w:val="both"/>
        <w:rPr>
          <w:rFonts w:ascii="Arial" w:hAnsi="Arial" w:cs="Arial"/>
        </w:rPr>
      </w:pPr>
      <w:r w:rsidRPr="00B070E5">
        <w:rPr>
          <w:rFonts w:ascii="Arial" w:hAnsi="Arial" w:cs="Arial"/>
        </w:rPr>
        <w:t xml:space="preserve">Furthermore, notoriety as a result of media attention in relation to gangs and the allure of gang culture may also play a part in its recruitment of young people. The media often sensationalises violent or gang related stories and coverage of such stories is often. The coverage of gang culture of this magnitude may aid the uptake in gang membership because of the respect, notoriety and fear that being the subject of media attention could bring to a young person that is a member of a specific gang. Then this would have an impact on neighbouring gangs or young people who aren’t necessarily gang members yet. A gang that is the geographical neighbour of a gang that is subject to such media scrutiny may increase membership simply because it borders the highlighted gang because of fear of victimisation and the desired sense of a safety in joining a gang would perhaps bring. </w:t>
      </w:r>
    </w:p>
    <w:p w14:paraId="685313DD" w14:textId="77777777" w:rsidR="00B070E5" w:rsidRPr="00B070E5" w:rsidRDefault="00B070E5" w:rsidP="00B070E5">
      <w:pPr>
        <w:jc w:val="both"/>
        <w:rPr>
          <w:rFonts w:ascii="Arial" w:hAnsi="Arial" w:cs="Arial"/>
        </w:rPr>
      </w:pPr>
      <w:r w:rsidRPr="00B070E5">
        <w:rPr>
          <w:rFonts w:ascii="Arial" w:hAnsi="Arial" w:cs="Arial"/>
        </w:rPr>
        <w:t xml:space="preserve">Additionally, gang membership and victimisation amongst young people when considering the Deviant Place Theory and Lifestyle Theory of victimology overlap. If gang culture within a specific geographical location is rife young people are unlikely to be able to move house or relocate. This is in turn means they reside within what’s considered a deviant place under the theory and that they are likely to become victims if they were not members of the prevailing gang. Similarly, the Life Style Theory applies as membership of the prevailing gang would be adopting a lifestyle that would prevent them from becoming victims within </w:t>
      </w:r>
      <w:r w:rsidRPr="00B070E5">
        <w:rPr>
          <w:rFonts w:ascii="Arial" w:hAnsi="Arial" w:cs="Arial"/>
        </w:rPr>
        <w:lastRenderedPageBreak/>
        <w:t>that geographical location. Therefore membership of the gang to young people under these theories makes sense to them as it essentially self-preservation. Young people recognise there is a risk that they could come to harm as a result of not affiliating with the prevailing gang and choose to do so because they see may see it as preventing them from becoming victims.</w:t>
      </w:r>
    </w:p>
    <w:p w14:paraId="562DFA19" w14:textId="77777777" w:rsidR="00B070E5" w:rsidRPr="00B070E5" w:rsidRDefault="00B070E5" w:rsidP="00B070E5">
      <w:pPr>
        <w:jc w:val="both"/>
        <w:rPr>
          <w:rFonts w:ascii="Arial" w:hAnsi="Arial" w:cs="Arial"/>
        </w:rPr>
      </w:pPr>
      <w:r w:rsidRPr="00B070E5">
        <w:rPr>
          <w:rFonts w:ascii="Arial" w:hAnsi="Arial" w:cs="Arial"/>
        </w:rPr>
        <w:t xml:space="preserve">Gang membership amongst youth is primarily male, although there are female members whose respective role within the gang would be different to that of the male counterpart but each carry vulnerabilities. Females are more at risk of sexual exploitation than male counterparts. Membership in these gangs can bring about a wide range of criminality for members, such as drug offences, robberies, burglaries, violent offences and weapon use.  Findings to support this were published in the 2004 Offending, Crime and Justice Survey and compiled via a Home Office Online Report, the report stated ‘Sixty-three per cent of those belonging to delinquent youth groups have, themselves, committed at least one ‘core offence’ in the last year. This is significantly higher than for non-members (26%).’ (Home Office, 2006) The core offences collated in the survey included robbery, assault, criminal damage, thefts of and from vehicles, other miscellaneous thefts and selling drugs. This study supports that criminality in members of gangs compared to non-members of gangs was significantly higher. </w:t>
      </w:r>
    </w:p>
    <w:p w14:paraId="3CE071BD" w14:textId="77777777" w:rsidR="00B070E5" w:rsidRPr="00B070E5" w:rsidRDefault="00B070E5" w:rsidP="00B070E5">
      <w:pPr>
        <w:jc w:val="both"/>
        <w:rPr>
          <w:rFonts w:ascii="Arial" w:hAnsi="Arial" w:cs="Arial"/>
        </w:rPr>
      </w:pPr>
      <w:r w:rsidRPr="00B070E5">
        <w:rPr>
          <w:rFonts w:ascii="Arial" w:hAnsi="Arial" w:cs="Arial"/>
        </w:rPr>
        <w:t>Although, gang membership from a young age may not necessarily be a gateway or prelude to a life of crime but some members do remain offenders and continue to offend, joining organised crime groups and move up the hierarchy of the gang structure.  However, those who chose to leave can encounter additional problems and face further vulnerabilities such as isolation due to the fallout of gang membership, this is highlighted in the report Children and young people in gangs: a longitudinal analysis who stated ‘that those that aim to disengage from the criminal activities of the group often face serious difficulties in getting rid of their gang reputation among practitioners and community members.’ (</w:t>
      </w:r>
      <w:r w:rsidRPr="00B070E5">
        <w:rPr>
          <w:rFonts w:ascii="Arial" w:hAnsi="Arial" w:cs="Arial"/>
          <w:sz w:val="20"/>
          <w:szCs w:val="20"/>
          <w:shd w:val="clear" w:color="auto" w:fill="FFFFFF"/>
        </w:rPr>
        <w:t>(Medina et al., n.d.).</w:t>
      </w:r>
    </w:p>
    <w:p w14:paraId="097845A4" w14:textId="77777777" w:rsidR="00B070E5" w:rsidRPr="00B070E5" w:rsidRDefault="00B070E5" w:rsidP="00B070E5">
      <w:pPr>
        <w:jc w:val="both"/>
        <w:rPr>
          <w:rFonts w:ascii="Arial" w:hAnsi="Arial" w:cs="Arial"/>
        </w:rPr>
      </w:pPr>
      <w:r w:rsidRPr="00B070E5">
        <w:rPr>
          <w:rFonts w:ascii="Arial" w:hAnsi="Arial" w:cs="Arial"/>
        </w:rPr>
        <w:t>Word Count: 1000</w:t>
      </w:r>
    </w:p>
    <w:p w14:paraId="748000C2" w14:textId="586E5AC7" w:rsidR="00B070E5" w:rsidRPr="00B070E5" w:rsidRDefault="00B070E5" w:rsidP="00B070E5">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1C9D591D" w14:textId="2BBBDEF1" w:rsidR="00B070E5" w:rsidRDefault="00B070E5"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61648689" w14:textId="5C2F0B15" w:rsidR="00B070E5" w:rsidRDefault="00B070E5"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13C90956" w14:textId="6E213C3A" w:rsidR="00B070E5" w:rsidRDefault="00B070E5"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0C10630D" w14:textId="11529774" w:rsidR="00B070E5" w:rsidRDefault="00B070E5"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2888F57D" w14:textId="16AA97AF" w:rsidR="00B070E5" w:rsidRDefault="00B070E5"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2989CAE6" w14:textId="3DE9E821" w:rsidR="00B070E5" w:rsidRDefault="00B070E5"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517B055E" w14:textId="461571DB" w:rsidR="00B070E5" w:rsidRDefault="00B070E5"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3FBDA7EA" w14:textId="54CCA0E0" w:rsidR="00B070E5" w:rsidRDefault="00B070E5"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4944A43D" w14:textId="2B709258" w:rsidR="00B070E5" w:rsidRDefault="00B070E5"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18AAF829" w14:textId="3393217A" w:rsidR="00B070E5" w:rsidRDefault="00B070E5"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2E781DD0" w14:textId="5A16C677" w:rsidR="00B070E5" w:rsidRDefault="00B070E5"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36C8B19A" w14:textId="0BB1DD9E" w:rsidR="00B070E5" w:rsidRDefault="00B070E5"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418F9A97" w14:textId="77777777" w:rsidR="00B070E5" w:rsidRDefault="00B070E5"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4B00F917" w14:textId="773A454C" w:rsidR="00F43C4D" w:rsidRPr="00F43C4D" w:rsidRDefault="00E57026" w:rsidP="00B070E5">
      <w:pPr>
        <w:overflowPunct w:val="0"/>
        <w:autoSpaceDE w:val="0"/>
        <w:autoSpaceDN w:val="0"/>
        <w:adjustRightInd w:val="0"/>
        <w:spacing w:before="240" w:after="0" w:line="240" w:lineRule="auto"/>
        <w:ind w:left="360"/>
        <w:jc w:val="both"/>
        <w:textAlignment w:val="baseline"/>
        <w:rPr>
          <w:rFonts w:ascii="Arial" w:eastAsia="Times New Roman" w:hAnsi="Arial" w:cs="Arial"/>
          <w:i/>
          <w:iCs/>
          <w:lang w:eastAsia="en-GB"/>
        </w:rPr>
      </w:pPr>
      <w:r>
        <w:rPr>
          <w:rFonts w:ascii="Arial" w:eastAsia="Times New Roman" w:hAnsi="Arial" w:cs="Arial"/>
          <w:i/>
          <w:iCs/>
          <w:lang w:eastAsia="en-GB"/>
        </w:rPr>
        <w:lastRenderedPageBreak/>
        <w:t xml:space="preserve">Ethics are an important part of policing, because if police methods and procedures do not the meet the high ethical standards expected by the community, then the legitimacy of the police will be undermined and the confidence and trust of the public will be lost. </w:t>
      </w:r>
    </w:p>
    <w:p w14:paraId="3EAF6386" w14:textId="77777777" w:rsidR="00F43C4D" w:rsidRPr="007C06EC" w:rsidRDefault="00F43C4D" w:rsidP="00F43C4D">
      <w:pPr>
        <w:overflowPunct w:val="0"/>
        <w:autoSpaceDE w:val="0"/>
        <w:autoSpaceDN w:val="0"/>
        <w:adjustRightInd w:val="0"/>
        <w:spacing w:before="240" w:after="0" w:line="240" w:lineRule="auto"/>
        <w:ind w:firstLine="426"/>
        <w:jc w:val="both"/>
        <w:textAlignment w:val="baseline"/>
        <w:rPr>
          <w:rFonts w:ascii="Arial" w:eastAsia="Times New Roman" w:hAnsi="Arial" w:cs="Arial"/>
          <w:lang w:eastAsia="en-GB"/>
        </w:rPr>
      </w:pPr>
    </w:p>
    <w:p w14:paraId="6E697891" w14:textId="7FF01F1C" w:rsidR="00B070E5" w:rsidRDefault="3F863814" w:rsidP="00B070E5">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B4505FB">
        <w:rPr>
          <w:rFonts w:ascii="Arial" w:eastAsia="Times New Roman" w:hAnsi="Arial" w:cs="Arial"/>
          <w:lang w:eastAsia="en-GB"/>
        </w:rPr>
        <w:t xml:space="preserve">Title 4: </w:t>
      </w:r>
      <w:r w:rsidR="00F43C4D" w:rsidRPr="0B4505FB">
        <w:rPr>
          <w:rFonts w:ascii="Arial" w:eastAsia="Times New Roman" w:hAnsi="Arial" w:cs="Arial"/>
          <w:lang w:eastAsia="en-GB"/>
        </w:rPr>
        <w:t xml:space="preserve">Critically evaluate the impact upon policing of differing values, ethics and norms within diverse communities and the importance of effective communication </w:t>
      </w:r>
      <w:r w:rsidR="006E22FC" w:rsidRPr="0B4505FB">
        <w:rPr>
          <w:rFonts w:ascii="Arial" w:eastAsia="Times New Roman" w:hAnsi="Arial" w:cs="Arial"/>
          <w:lang w:eastAsia="en-GB"/>
        </w:rPr>
        <w:t>when working within these communities.</w:t>
      </w:r>
    </w:p>
    <w:p w14:paraId="39E6608B" w14:textId="77777777" w:rsidR="00B070E5" w:rsidRDefault="00B070E5" w:rsidP="00B070E5">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247BE0B0" w14:textId="77777777" w:rsidR="00B070E5" w:rsidRPr="00B070E5" w:rsidRDefault="00B070E5" w:rsidP="00B070E5">
      <w:pPr>
        <w:jc w:val="both"/>
        <w:rPr>
          <w:rFonts w:ascii="Arial" w:hAnsi="Arial" w:cs="Arial"/>
        </w:rPr>
      </w:pPr>
      <w:r w:rsidRPr="00B070E5">
        <w:rPr>
          <w:rFonts w:ascii="Arial" w:hAnsi="Arial" w:cs="Arial"/>
        </w:rPr>
        <w:t xml:space="preserve">This essay will critically evaluate the impact upon policing of different values, ethics and norms within diverse communities and the importance of effective communication when working within these communities. </w:t>
      </w:r>
    </w:p>
    <w:p w14:paraId="3F678D7D" w14:textId="77777777" w:rsidR="00B070E5" w:rsidRPr="00B070E5" w:rsidRDefault="00B070E5" w:rsidP="00B070E5">
      <w:pPr>
        <w:jc w:val="both"/>
        <w:rPr>
          <w:rFonts w:ascii="Arial" w:hAnsi="Arial" w:cs="Arial"/>
        </w:rPr>
      </w:pPr>
      <w:r w:rsidRPr="00B070E5">
        <w:rPr>
          <w:rFonts w:ascii="Arial" w:hAnsi="Arial" w:cs="Arial"/>
        </w:rPr>
        <w:t xml:space="preserve">The communities in which the police serve are a sea of diversity and each aspect of a community can have particular characteristics or needs that the police must recognise. The police service rely heavily upon the confidence, trust and cooperation of the public in order to effectively police the communities served. The fundamental basis of policing by consent would be rendered obsolete if the police did not have an understanding of the communities they serve, engage with them appropriately and are not seen to act fairly and in accordance with high ethical standards. Any failures, improper conduct or decision making that is not fair or in line with correct procedural justice could damage public relations and make policing communities harder. </w:t>
      </w:r>
    </w:p>
    <w:p w14:paraId="02ABCE2E" w14:textId="77777777" w:rsidR="00B070E5" w:rsidRPr="00B070E5" w:rsidRDefault="00B070E5" w:rsidP="00B070E5">
      <w:pPr>
        <w:spacing w:before="120" w:after="120" w:line="312" w:lineRule="atLeast"/>
        <w:jc w:val="both"/>
        <w:rPr>
          <w:rFonts w:ascii="Arial" w:hAnsi="Arial" w:cs="Arial"/>
          <w:sz w:val="20"/>
          <w:szCs w:val="18"/>
        </w:rPr>
      </w:pPr>
      <w:r w:rsidRPr="00B070E5">
        <w:rPr>
          <w:rFonts w:ascii="Arial" w:hAnsi="Arial" w:cs="Arial"/>
        </w:rPr>
        <w:t>A failure to understand and engage with the diverse communities in which the police serve and the significant impact it had upon policing was evident from the Brixton Riots of April 1981. As result of community tensions within the area of Lambeth and a disproportionate use of stop and search powers under Sus law, in a named operation called ‘Operation Swamp 81’ a riot subsequently ensued as a result of circumstances unfolding in height of these raised tensions. The rioting resulted in damaged property, injuries to both the police and members of the public and damaged relations between the two. A subsequent public inquiry into the riots by Lord Scarman was released in November 1981. Some of the findings of the report were</w:t>
      </w:r>
      <w:r w:rsidRPr="00B070E5">
        <w:rPr>
          <w:rFonts w:ascii="Arial" w:hAnsi="Arial" w:cs="Arial"/>
          <w:shd w:val="clear" w:color="auto" w:fill="FFFFFF"/>
        </w:rPr>
        <w:t xml:space="preserve"> that ‘Scarman found unquestionable evidence of the disproportionate and indiscriminate use of 'stop and search' powers by the police against black people. The report details the use of arbitrary roadblocks, the stopping and searching of pedestrians and mass detention (943 stops, 118 arrests and 75 charges). </w:t>
      </w:r>
      <w:r w:rsidRPr="00B070E5">
        <w:rPr>
          <w:rFonts w:ascii="Arial" w:hAnsi="Arial" w:cs="Arial"/>
          <w:i/>
          <w:iCs/>
          <w:shd w:val="clear" w:color="auto" w:fill="FFFFFF"/>
        </w:rPr>
        <w:t>Operation Swamp 81</w:t>
      </w:r>
      <w:r w:rsidRPr="00B070E5">
        <w:rPr>
          <w:rFonts w:ascii="Arial" w:hAnsi="Arial" w:cs="Arial"/>
          <w:shd w:val="clear" w:color="auto" w:fill="FFFFFF"/>
        </w:rPr>
        <w:t> was conducted by the police without any consultation with the community or the home-beat officers. Liaison arrangements between police, community and local authority had collapsed before the riots and according to the Scarman report, the local community mistrusted the police and their methods of policing. Scarman recommended changes in training and law enforcement, and the recruitment of more ethnic minorities into the police force.</w:t>
      </w:r>
      <w:r w:rsidRPr="00B070E5">
        <w:rPr>
          <w:rFonts w:ascii="Arial" w:hAnsi="Arial" w:cs="Arial"/>
        </w:rPr>
        <w:t xml:space="preserve">’ </w:t>
      </w:r>
      <w:r w:rsidRPr="00B070E5">
        <w:rPr>
          <w:rFonts w:ascii="Arial" w:hAnsi="Arial" w:cs="Arial"/>
          <w:sz w:val="20"/>
          <w:szCs w:val="20"/>
          <w:shd w:val="clear" w:color="auto" w:fill="FFFFFF"/>
        </w:rPr>
        <w:t xml:space="preserve">(Gutenberg, n.d.). </w:t>
      </w:r>
      <w:r w:rsidRPr="00B070E5">
        <w:rPr>
          <w:rFonts w:ascii="Arial" w:hAnsi="Arial" w:cs="Arial"/>
          <w:szCs w:val="20"/>
          <w:shd w:val="clear" w:color="auto" w:fill="FFFFFF"/>
        </w:rPr>
        <w:t>The report highlighted what impact the breakdown of engagement with communities can cause and the importance of understanding communities in order to police them.</w:t>
      </w:r>
    </w:p>
    <w:p w14:paraId="14115F0E" w14:textId="77777777" w:rsidR="00B070E5" w:rsidRPr="00B070E5" w:rsidRDefault="00B070E5" w:rsidP="00B070E5">
      <w:pPr>
        <w:jc w:val="both"/>
        <w:rPr>
          <w:rFonts w:ascii="Arial" w:hAnsi="Arial" w:cs="Arial"/>
        </w:rPr>
      </w:pPr>
      <w:r w:rsidRPr="00B070E5">
        <w:rPr>
          <w:rFonts w:ascii="Arial" w:hAnsi="Arial" w:cs="Arial"/>
          <w:shd w:val="clear" w:color="auto" w:fill="FFFFFF"/>
        </w:rPr>
        <w:t xml:space="preserve">However, effectively policing communities </w:t>
      </w:r>
      <w:r w:rsidRPr="00B070E5">
        <w:rPr>
          <w:rFonts w:ascii="Arial" w:hAnsi="Arial" w:cs="Arial"/>
        </w:rPr>
        <w:t>of different values, ethics and norms</w:t>
      </w:r>
      <w:r w:rsidRPr="00B070E5">
        <w:rPr>
          <w:rFonts w:ascii="Arial" w:hAnsi="Arial" w:cs="Arial"/>
          <w:shd w:val="clear" w:color="auto" w:fill="FFFFFF"/>
        </w:rPr>
        <w:t xml:space="preserve"> and engagement of these communities has been seen to positively influence the impact of policing, as outlined by the </w:t>
      </w:r>
      <w:r w:rsidRPr="00B070E5">
        <w:rPr>
          <w:rFonts w:ascii="Arial" w:hAnsi="Arial" w:cs="Arial"/>
        </w:rPr>
        <w:t>community-oriented policing to reduce crime, disorder and fear and increase satisfaction and legitimacy among citizens: a systematic review, who said</w:t>
      </w:r>
      <w:r w:rsidRPr="00B070E5">
        <w:rPr>
          <w:rFonts w:ascii="Arial" w:hAnsi="Arial" w:cs="Arial"/>
          <w:shd w:val="clear" w:color="auto" w:fill="FFFFFF"/>
        </w:rPr>
        <w:t xml:space="preserve"> ‘</w:t>
      </w:r>
      <w:r w:rsidRPr="00B070E5">
        <w:rPr>
          <w:rFonts w:ascii="Arial" w:hAnsi="Arial" w:cs="Arial"/>
        </w:rPr>
        <w:t xml:space="preserve">The results of this systematic review of community-oriented policing (COP) strategies provide robust evidence that community policing increases satisfaction with police, elements of police legitimacy, and citizen perceptions of disorder.’ (Gill et al, 2014). Any improvements in which the public recognise the legitimacy and have increased satisfaction with the police allows for greater transfer of trust and would encourage members of the different communities in which the police serve to be more cooperative. </w:t>
      </w:r>
    </w:p>
    <w:p w14:paraId="7978533B" w14:textId="77777777" w:rsidR="00B070E5" w:rsidRPr="00B070E5" w:rsidRDefault="00B070E5" w:rsidP="00B070E5">
      <w:pPr>
        <w:jc w:val="both"/>
        <w:rPr>
          <w:rFonts w:ascii="Arial" w:hAnsi="Arial" w:cs="Arial"/>
        </w:rPr>
      </w:pPr>
      <w:r w:rsidRPr="00B070E5">
        <w:rPr>
          <w:rFonts w:ascii="Arial" w:hAnsi="Arial" w:cs="Arial"/>
        </w:rPr>
        <w:t xml:space="preserve">In contrast, although there is a positive effect on the impact of policing communities, there is evidence to suggest that there is an ongoing requirement of training for police staff in order to maintain the high </w:t>
      </w:r>
      <w:r w:rsidRPr="00B070E5">
        <w:rPr>
          <w:rFonts w:ascii="Arial" w:hAnsi="Arial" w:cs="Arial"/>
        </w:rPr>
        <w:lastRenderedPageBreak/>
        <w:t xml:space="preserve">standards expected from the public and to prevent any misconduct issues directly effecting the trust and cooperation with the police from communities in which they serve. This is highlighted in Policing Diverse People: How Occupational Attitudes and Background Characteristics Shape Police Recruits’ Perceptions which states, ‘Police misconduct is complex, and dealing with misconduct over a long period requires police organizations to facilitate ongoing training and education in terms of police performance and awareness of professional conduct toward minority groups. Although most of the recruits in this study have high levels of integrity, high levels of pride in their work, and a positive commitment to policing, ongoing awareness training may modify negative occupational attitudes formed progressively and lessen the effects police culture has on officer perceptions of misconduct in relation to policing minority group members. The recruits’ demographic information in this study suggests they come from diverse backgrounds, therefore adapting awareness training to suit different background characteristics may also have a positive impact on recruit levels of implicit and explicit bias held toward groups of people because it is argued that if police organizations focus on updating knowledge regarding diverse communities and increase officer training in relation to misconduct and professional standards, police practice during on-the-job performance will be more consistent’ </w:t>
      </w:r>
      <w:r w:rsidRPr="00B070E5">
        <w:rPr>
          <w:rFonts w:ascii="Arial" w:hAnsi="Arial" w:cs="Arial"/>
          <w:b/>
        </w:rPr>
        <w:t xml:space="preserve"> </w:t>
      </w:r>
      <w:r w:rsidRPr="00B070E5">
        <w:rPr>
          <w:rFonts w:ascii="Arial" w:hAnsi="Arial" w:cs="Arial"/>
        </w:rPr>
        <w:t xml:space="preserve">Miles-Johnson, Toby. (2019). This may show that to avoid organisational culture and work based experiences effecting the bias and unbiased actions of police staff it is imperative to continue training around the diversity of the communities in which the police serve. </w:t>
      </w:r>
    </w:p>
    <w:p w14:paraId="181E09A7" w14:textId="77777777" w:rsidR="00B070E5" w:rsidRPr="00B070E5" w:rsidRDefault="00B070E5" w:rsidP="00B070E5">
      <w:pPr>
        <w:tabs>
          <w:tab w:val="left" w:pos="1628"/>
        </w:tabs>
        <w:jc w:val="both"/>
        <w:rPr>
          <w:rFonts w:ascii="Arial" w:hAnsi="Arial" w:cs="Arial"/>
        </w:rPr>
      </w:pPr>
      <w:r w:rsidRPr="00B070E5">
        <w:rPr>
          <w:rFonts w:ascii="Arial" w:hAnsi="Arial" w:cs="Arial"/>
        </w:rPr>
        <w:t>In order to police and serve communities, effective communication between the police and the communities is imperative in maintaining an effective and cohesive relationship. If the police actively engage with communities by understanding their needs, being transparent and making information readily available for communities to use, it shows the police are listening to what is being said and communities can actively see how the police are encouraging their involvement by delivering a service that meets their requirements. Neighbourhood Policing teams are at the forefront of communicating and helping to identify underlying problems and what are the requirements of each community. The methods of communication extend beyond face to face interactions and can include many forms including making information available via open data sources, community meetings and utilising technology, including social media platforms to maximise engagement opportunities. It is important that the police have an understanding of the community in order to know how to effectively communicate with them, including hard to reach areas of the communities which may have more unique requirements, such as individuals who may have protected characteristics.</w:t>
      </w:r>
    </w:p>
    <w:p w14:paraId="53651206" w14:textId="77777777" w:rsidR="00B070E5" w:rsidRPr="00B070E5" w:rsidRDefault="00B070E5" w:rsidP="00B070E5">
      <w:pPr>
        <w:tabs>
          <w:tab w:val="left" w:pos="1628"/>
        </w:tabs>
        <w:jc w:val="both"/>
        <w:rPr>
          <w:rFonts w:ascii="Arial" w:hAnsi="Arial" w:cs="Arial"/>
        </w:rPr>
      </w:pPr>
      <w:r w:rsidRPr="00B070E5">
        <w:rPr>
          <w:rFonts w:ascii="Arial" w:hAnsi="Arial" w:cs="Arial"/>
        </w:rPr>
        <w:t>Word Count: 1000</w:t>
      </w:r>
    </w:p>
    <w:p w14:paraId="6632F89A" w14:textId="4C58E9B2" w:rsidR="00B070E5" w:rsidRPr="00F43C4D" w:rsidRDefault="00B070E5" w:rsidP="00B070E5">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Pr>
          <w:rFonts w:ascii="Arial" w:eastAsia="Times New Roman" w:hAnsi="Arial" w:cs="Arial"/>
          <w:lang w:eastAsia="en-GB"/>
        </w:rPr>
        <w:br/>
      </w:r>
      <w:r>
        <w:rPr>
          <w:rFonts w:ascii="Arial" w:eastAsia="Times New Roman" w:hAnsi="Arial" w:cs="Arial"/>
          <w:lang w:eastAsia="en-GB"/>
        </w:rPr>
        <w:br/>
      </w:r>
    </w:p>
    <w:p w14:paraId="101EE2DB" w14:textId="321DA8AE" w:rsidR="00BB18E4" w:rsidRDefault="00BB18E4" w:rsidP="00763CB3">
      <w:pPr>
        <w:spacing w:after="0" w:line="240" w:lineRule="auto"/>
        <w:ind w:left="426"/>
        <w:jc w:val="center"/>
        <w:rPr>
          <w:rFonts w:ascii="Arial" w:eastAsia="Times New Roman" w:hAnsi="Arial" w:cs="Arial"/>
          <w:b/>
          <w:sz w:val="24"/>
          <w:szCs w:val="24"/>
          <w:lang w:eastAsia="en-GB"/>
        </w:rPr>
      </w:pPr>
    </w:p>
    <w:p w14:paraId="36DCDFD9" w14:textId="6188A0A6" w:rsidR="00B070E5" w:rsidRDefault="00B070E5" w:rsidP="00763CB3">
      <w:pPr>
        <w:spacing w:after="0" w:line="240" w:lineRule="auto"/>
        <w:ind w:left="426"/>
        <w:jc w:val="center"/>
        <w:rPr>
          <w:rFonts w:ascii="Arial" w:eastAsia="Times New Roman" w:hAnsi="Arial" w:cs="Arial"/>
          <w:b/>
          <w:sz w:val="24"/>
          <w:szCs w:val="24"/>
          <w:lang w:eastAsia="en-GB"/>
        </w:rPr>
      </w:pPr>
    </w:p>
    <w:p w14:paraId="5187F378" w14:textId="06DA1A6B" w:rsidR="00B070E5" w:rsidRDefault="00B070E5" w:rsidP="00763CB3">
      <w:pPr>
        <w:spacing w:after="0" w:line="240" w:lineRule="auto"/>
        <w:ind w:left="426"/>
        <w:jc w:val="center"/>
        <w:rPr>
          <w:rFonts w:ascii="Arial" w:eastAsia="Times New Roman" w:hAnsi="Arial" w:cs="Arial"/>
          <w:b/>
          <w:sz w:val="24"/>
          <w:szCs w:val="24"/>
          <w:lang w:eastAsia="en-GB"/>
        </w:rPr>
      </w:pPr>
    </w:p>
    <w:p w14:paraId="783425E0" w14:textId="77777777" w:rsidR="00B070E5" w:rsidRDefault="00B070E5" w:rsidP="00763CB3">
      <w:pPr>
        <w:spacing w:after="0" w:line="240" w:lineRule="auto"/>
        <w:ind w:left="426"/>
        <w:jc w:val="center"/>
        <w:rPr>
          <w:rFonts w:ascii="Arial" w:eastAsia="Times New Roman" w:hAnsi="Arial" w:cs="Arial"/>
          <w:b/>
          <w:sz w:val="24"/>
          <w:szCs w:val="24"/>
          <w:lang w:eastAsia="en-GB"/>
        </w:rPr>
      </w:pPr>
    </w:p>
    <w:p w14:paraId="515797F5" w14:textId="286D615B" w:rsidR="00BB18E4" w:rsidRDefault="00BB18E4" w:rsidP="00763CB3">
      <w:pPr>
        <w:spacing w:after="0" w:line="240" w:lineRule="auto"/>
        <w:ind w:left="426"/>
        <w:jc w:val="center"/>
        <w:rPr>
          <w:rFonts w:ascii="Arial" w:eastAsia="Times New Roman" w:hAnsi="Arial" w:cs="Arial"/>
          <w:b/>
          <w:sz w:val="24"/>
          <w:szCs w:val="24"/>
          <w:lang w:eastAsia="en-GB"/>
        </w:rPr>
      </w:pPr>
    </w:p>
    <w:p w14:paraId="073CA140" w14:textId="3C02C8C6" w:rsidR="00BB18E4" w:rsidRDefault="00BB18E4" w:rsidP="00763CB3">
      <w:pPr>
        <w:spacing w:after="0" w:line="240" w:lineRule="auto"/>
        <w:ind w:left="426"/>
        <w:jc w:val="center"/>
        <w:rPr>
          <w:rFonts w:ascii="Arial" w:eastAsia="Times New Roman" w:hAnsi="Arial" w:cs="Arial"/>
          <w:b/>
          <w:sz w:val="24"/>
          <w:szCs w:val="24"/>
          <w:lang w:eastAsia="en-GB"/>
        </w:rPr>
      </w:pPr>
    </w:p>
    <w:p w14:paraId="6D4D2779" w14:textId="43F046CA" w:rsidR="00BB18E4" w:rsidRDefault="00BB18E4" w:rsidP="00BE5412">
      <w:pPr>
        <w:spacing w:after="0" w:line="240" w:lineRule="auto"/>
        <w:rPr>
          <w:rFonts w:ascii="Arial" w:eastAsia="Times New Roman" w:hAnsi="Arial" w:cs="Arial"/>
          <w:b/>
          <w:sz w:val="24"/>
          <w:szCs w:val="24"/>
          <w:lang w:eastAsia="en-GB"/>
        </w:rPr>
      </w:pPr>
    </w:p>
    <w:p w14:paraId="1F047A9D" w14:textId="5DFAE830" w:rsidR="00763CB3" w:rsidRDefault="00763CB3" w:rsidP="0B4505FB">
      <w:pPr>
        <w:spacing w:after="0" w:line="240" w:lineRule="auto"/>
        <w:rPr>
          <w:rFonts w:ascii="Arial" w:eastAsia="Times New Roman" w:hAnsi="Arial" w:cs="Arial"/>
          <w:b/>
          <w:bCs/>
          <w:sz w:val="24"/>
          <w:szCs w:val="24"/>
          <w:lang w:eastAsia="en-GB"/>
        </w:rPr>
      </w:pPr>
    </w:p>
    <w:p w14:paraId="7DAA70A5" w14:textId="77777777" w:rsidR="00B070E5" w:rsidRPr="00573A4A" w:rsidRDefault="00B070E5" w:rsidP="0B4505FB">
      <w:pPr>
        <w:spacing w:after="0" w:line="240" w:lineRule="auto"/>
        <w:rPr>
          <w:rFonts w:ascii="Arial" w:eastAsia="Times New Roman" w:hAnsi="Arial" w:cs="Arial"/>
          <w:b/>
          <w:bCs/>
          <w:sz w:val="24"/>
          <w:szCs w:val="24"/>
          <w:lang w:eastAsia="en-GB"/>
        </w:rPr>
      </w:pPr>
    </w:p>
    <w:p w14:paraId="491818D8" w14:textId="7DBEE5E6" w:rsidR="0B4505FB" w:rsidRDefault="0B4505FB" w:rsidP="0B4505FB">
      <w:pPr>
        <w:spacing w:after="0" w:line="240" w:lineRule="auto"/>
        <w:rPr>
          <w:rFonts w:ascii="Arial" w:eastAsia="Times New Roman" w:hAnsi="Arial" w:cs="Arial"/>
          <w:b/>
          <w:bCs/>
          <w:sz w:val="24"/>
          <w:szCs w:val="24"/>
          <w:lang w:eastAsia="en-GB"/>
        </w:rPr>
      </w:pPr>
    </w:p>
    <w:p w14:paraId="40361F54" w14:textId="2B2A7182" w:rsidR="0B4505FB" w:rsidRDefault="0B4505FB" w:rsidP="0B4505FB">
      <w:pPr>
        <w:spacing w:after="0" w:line="240" w:lineRule="auto"/>
        <w:rPr>
          <w:rFonts w:ascii="Arial" w:eastAsia="Times New Roman" w:hAnsi="Arial" w:cs="Arial"/>
          <w:b/>
          <w:bCs/>
          <w:sz w:val="24"/>
          <w:szCs w:val="24"/>
          <w:lang w:eastAsia="en-GB"/>
        </w:rPr>
      </w:pPr>
    </w:p>
    <w:p w14:paraId="09E094FB" w14:textId="76A4A133" w:rsidR="00763CB3" w:rsidRDefault="00763CB3" w:rsidP="00763CB3">
      <w:pPr>
        <w:spacing w:after="0" w:line="240" w:lineRule="auto"/>
        <w:ind w:left="426"/>
        <w:rPr>
          <w:rFonts w:ascii="Arial" w:eastAsia="Times New Roman" w:hAnsi="Arial" w:cs="Arial"/>
          <w:sz w:val="24"/>
          <w:szCs w:val="24"/>
          <w:lang w:eastAsia="en-GB"/>
        </w:rPr>
      </w:pPr>
    </w:p>
    <w:p w14:paraId="24C91F09" w14:textId="07DA3B39" w:rsidR="00A174B0" w:rsidRDefault="00A174B0" w:rsidP="00763CB3">
      <w:pPr>
        <w:spacing w:after="0" w:line="240" w:lineRule="auto"/>
        <w:ind w:left="426"/>
        <w:rPr>
          <w:rFonts w:ascii="Arial" w:eastAsia="Times New Roman" w:hAnsi="Arial" w:cs="Arial"/>
          <w:sz w:val="24"/>
          <w:szCs w:val="24"/>
          <w:lang w:eastAsia="en-GB"/>
        </w:rPr>
      </w:pPr>
    </w:p>
    <w:p w14:paraId="5A1EC17D" w14:textId="57405587" w:rsidR="00A174B0" w:rsidRDefault="00A174B0" w:rsidP="00763CB3">
      <w:pPr>
        <w:spacing w:after="0" w:line="240" w:lineRule="auto"/>
        <w:ind w:left="426"/>
        <w:rPr>
          <w:rFonts w:ascii="Arial" w:eastAsia="Times New Roman" w:hAnsi="Arial" w:cs="Arial"/>
          <w:sz w:val="24"/>
          <w:szCs w:val="24"/>
          <w:lang w:eastAsia="en-GB"/>
        </w:rPr>
      </w:pPr>
    </w:p>
    <w:p w14:paraId="1C5FFB15" w14:textId="77777777" w:rsidR="00A174B0" w:rsidRDefault="00A174B0" w:rsidP="00A174B0">
      <w:pPr>
        <w:rPr>
          <w:rFonts w:ascii="Arial" w:eastAsia="Times New Roman" w:hAnsi="Arial" w:cs="Arial"/>
          <w:sz w:val="24"/>
          <w:szCs w:val="24"/>
          <w:lang w:eastAsia="en-GB"/>
        </w:rPr>
      </w:pPr>
    </w:p>
    <w:p w14:paraId="663C34C9" w14:textId="546AB2F3" w:rsidR="00A174B0" w:rsidRPr="0029555C" w:rsidRDefault="00A174B0" w:rsidP="00A174B0">
      <w:pPr>
        <w:rPr>
          <w:rFonts w:ascii="Arial" w:hAnsi="Arial" w:cs="Arial"/>
          <w:b/>
          <w:u w:val="single"/>
        </w:rPr>
      </w:pPr>
      <w:bookmarkStart w:id="0" w:name="_GoBack"/>
      <w:bookmarkEnd w:id="0"/>
      <w:r w:rsidRPr="0029555C">
        <w:rPr>
          <w:rFonts w:ascii="Arial" w:hAnsi="Arial" w:cs="Arial"/>
          <w:b/>
          <w:u w:val="single"/>
        </w:rPr>
        <w:lastRenderedPageBreak/>
        <w:t>Bibliography</w:t>
      </w:r>
    </w:p>
    <w:p w14:paraId="2EC1F3A3" w14:textId="77777777" w:rsidR="00A174B0" w:rsidRPr="0029555C" w:rsidRDefault="00A174B0" w:rsidP="00A174B0">
      <w:pPr>
        <w:rPr>
          <w:rFonts w:ascii="Arial" w:hAnsi="Arial" w:cs="Arial"/>
          <w:color w:val="000000"/>
          <w:shd w:val="clear" w:color="auto" w:fill="FFFFFF"/>
        </w:rPr>
      </w:pPr>
    </w:p>
    <w:p w14:paraId="61AC8E47" w14:textId="77777777" w:rsidR="00A174B0" w:rsidRPr="0029555C" w:rsidRDefault="00A174B0" w:rsidP="00A174B0">
      <w:pPr>
        <w:rPr>
          <w:rFonts w:ascii="Arial" w:hAnsi="Arial" w:cs="Arial"/>
          <w:color w:val="000000"/>
          <w:shd w:val="clear" w:color="auto" w:fill="FFFFFF"/>
        </w:rPr>
      </w:pPr>
      <w:r w:rsidRPr="0029555C">
        <w:rPr>
          <w:rFonts w:ascii="Arial" w:hAnsi="Arial" w:cs="Arial"/>
          <w:color w:val="000000"/>
          <w:shd w:val="clear" w:color="auto" w:fill="FFFFFF"/>
        </w:rPr>
        <w:t>App.college.police.uk. 2017. </w:t>
      </w:r>
      <w:r w:rsidRPr="0029555C">
        <w:rPr>
          <w:rFonts w:ascii="Arial" w:hAnsi="Arial" w:cs="Arial"/>
          <w:i/>
          <w:iCs/>
          <w:color w:val="000000"/>
          <w:shd w:val="clear" w:color="auto" w:fill="FFFFFF"/>
        </w:rPr>
        <w:t>Communication and media considerations</w:t>
      </w:r>
      <w:r w:rsidRPr="0029555C">
        <w:rPr>
          <w:rFonts w:ascii="Arial" w:hAnsi="Arial" w:cs="Arial"/>
          <w:color w:val="000000"/>
          <w:shd w:val="clear" w:color="auto" w:fill="FFFFFF"/>
        </w:rPr>
        <w:t>. [online] Available at: &lt;https://www.app.college.police.uk/app-content/major-investigation-and-public-protection/managing-sexual-offenders-and-violent-offenders/communication-and-media-considerations/#-communication-and-media-strategies&gt; [Accessed 14 February 2021].</w:t>
      </w:r>
    </w:p>
    <w:p w14:paraId="33DB205F" w14:textId="77777777" w:rsidR="00A174B0" w:rsidRPr="0029555C" w:rsidRDefault="00A174B0" w:rsidP="00A174B0">
      <w:pPr>
        <w:rPr>
          <w:rFonts w:ascii="Arial" w:hAnsi="Arial" w:cs="Arial"/>
          <w:color w:val="000000"/>
          <w:shd w:val="clear" w:color="auto" w:fill="FFFFFF"/>
        </w:rPr>
      </w:pPr>
      <w:r w:rsidRPr="0029555C">
        <w:rPr>
          <w:rFonts w:ascii="Arial" w:hAnsi="Arial" w:cs="Arial"/>
          <w:color w:val="000000"/>
          <w:shd w:val="clear" w:color="auto" w:fill="FFFFFF"/>
        </w:rPr>
        <w:t>App.college.police.uk. 2017. </w:t>
      </w:r>
      <w:r w:rsidRPr="0029555C">
        <w:rPr>
          <w:rFonts w:ascii="Arial" w:hAnsi="Arial" w:cs="Arial"/>
          <w:i/>
          <w:iCs/>
          <w:color w:val="000000"/>
          <w:shd w:val="clear" w:color="auto" w:fill="FFFFFF"/>
        </w:rPr>
        <w:t>Multi-agency public protection arrangements (MAPPA)</w:t>
      </w:r>
      <w:r w:rsidRPr="0029555C">
        <w:rPr>
          <w:rFonts w:ascii="Arial" w:hAnsi="Arial" w:cs="Arial"/>
          <w:color w:val="000000"/>
          <w:shd w:val="clear" w:color="auto" w:fill="FFFFFF"/>
        </w:rPr>
        <w:t>. [online] Available at: &lt;https://www.app.college.police.uk/app-content/major-investigation-and-public-protection/managing-sexual-offenders-and-violent-offenders/mappa/&gt; [Accessed 14 February 2021].</w:t>
      </w:r>
    </w:p>
    <w:p w14:paraId="7875A989" w14:textId="77777777" w:rsidR="00A174B0" w:rsidRPr="0029555C" w:rsidRDefault="00A174B0" w:rsidP="00A174B0">
      <w:pPr>
        <w:rPr>
          <w:rFonts w:ascii="Arial" w:hAnsi="Arial" w:cs="Arial"/>
          <w:color w:val="000000"/>
          <w:shd w:val="clear" w:color="auto" w:fill="FFFFFF"/>
        </w:rPr>
      </w:pPr>
      <w:r w:rsidRPr="0029555C">
        <w:rPr>
          <w:rFonts w:ascii="Arial" w:hAnsi="Arial" w:cs="Arial"/>
          <w:color w:val="000000"/>
          <w:shd w:val="clear" w:color="auto" w:fill="FFFFFF"/>
        </w:rPr>
        <w:t>Antrobus, S., 2009. </w:t>
      </w:r>
      <w:r w:rsidRPr="0029555C">
        <w:rPr>
          <w:rFonts w:ascii="Arial" w:hAnsi="Arial" w:cs="Arial"/>
          <w:i/>
          <w:iCs/>
          <w:color w:val="000000"/>
          <w:shd w:val="clear" w:color="auto" w:fill="FFFFFF"/>
        </w:rPr>
        <w:t>Dying to Belong</w:t>
      </w:r>
      <w:r w:rsidRPr="0029555C">
        <w:rPr>
          <w:rFonts w:ascii="Arial" w:hAnsi="Arial" w:cs="Arial"/>
          <w:color w:val="000000"/>
          <w:shd w:val="clear" w:color="auto" w:fill="FFFFFF"/>
        </w:rPr>
        <w:t>. [online] Centre for Social Justice, p.21. Available at: &lt;https://www.centreforsocialjustice.org.uk/wp-content/uploads/2009/02/DyingtoBelongFullReport.pdf&gt; [Accessed 12 February 2021].</w:t>
      </w:r>
    </w:p>
    <w:p w14:paraId="54F5E27B" w14:textId="77777777" w:rsidR="00A174B0" w:rsidRPr="0029555C" w:rsidRDefault="00A174B0" w:rsidP="00A174B0">
      <w:pPr>
        <w:rPr>
          <w:rFonts w:ascii="Arial" w:hAnsi="Arial" w:cs="Arial"/>
        </w:rPr>
      </w:pPr>
      <w:r w:rsidRPr="0029555C">
        <w:rPr>
          <w:rFonts w:ascii="Arial" w:hAnsi="Arial" w:cs="Arial"/>
          <w:color w:val="000000"/>
          <w:shd w:val="clear" w:color="auto" w:fill="FFFFFF"/>
        </w:rPr>
        <w:t>Assets.publishing.service.gov.uk. 1999. </w:t>
      </w:r>
      <w:r w:rsidRPr="0029555C">
        <w:rPr>
          <w:rFonts w:ascii="Arial" w:hAnsi="Arial" w:cs="Arial"/>
          <w:i/>
          <w:iCs/>
          <w:color w:val="000000"/>
          <w:shd w:val="clear" w:color="auto" w:fill="FFFFFF"/>
        </w:rPr>
        <w:t>The Stephen Lawrence Inquiry</w:t>
      </w:r>
      <w:r w:rsidRPr="0029555C">
        <w:rPr>
          <w:rFonts w:ascii="Arial" w:hAnsi="Arial" w:cs="Arial"/>
          <w:color w:val="000000"/>
          <w:shd w:val="clear" w:color="auto" w:fill="FFFFFF"/>
        </w:rPr>
        <w:t>. [online] Available at: &lt;https://assets.publishing.service.gov.uk/government/uploads/system/uploads/attachment_data/file/277111/4262.pdf&gt; [Accessed 11 February 2021].</w:t>
      </w:r>
    </w:p>
    <w:p w14:paraId="77FE704E" w14:textId="77777777" w:rsidR="00A174B0" w:rsidRPr="0029555C" w:rsidRDefault="00A174B0" w:rsidP="00A174B0">
      <w:pPr>
        <w:rPr>
          <w:rFonts w:ascii="Arial" w:hAnsi="Arial" w:cs="Arial"/>
          <w:color w:val="000000"/>
          <w:shd w:val="clear" w:color="auto" w:fill="FFFFFF"/>
        </w:rPr>
      </w:pPr>
      <w:r w:rsidRPr="0029555C">
        <w:rPr>
          <w:rFonts w:ascii="Arial" w:hAnsi="Arial" w:cs="Arial"/>
          <w:color w:val="000000"/>
          <w:shd w:val="clear" w:color="auto" w:fill="FFFFFF"/>
        </w:rPr>
        <w:t>Assets.publishing.service.gov.uk. 2014. </w:t>
      </w:r>
      <w:r w:rsidRPr="0029555C">
        <w:rPr>
          <w:rFonts w:ascii="Arial" w:hAnsi="Arial" w:cs="Arial"/>
          <w:i/>
          <w:iCs/>
          <w:color w:val="000000"/>
          <w:shd w:val="clear" w:color="auto" w:fill="FFFFFF"/>
        </w:rPr>
        <w:t>THE STEPHEN LAWRENCE INDEPENDENT REVIEW</w:t>
      </w:r>
      <w:r w:rsidRPr="0029555C">
        <w:rPr>
          <w:rFonts w:ascii="Arial" w:hAnsi="Arial" w:cs="Arial"/>
          <w:color w:val="000000"/>
          <w:shd w:val="clear" w:color="auto" w:fill="FFFFFF"/>
        </w:rPr>
        <w:t>. [online] Available at: &lt;https://assets.publishing.service.gov.uk/government/uploads/system/uploads/attachment_data/file/287030/stephen_lawrence_review_summary.pdf&gt; [Accessed 11 February 2021].</w:t>
      </w:r>
    </w:p>
    <w:p w14:paraId="7727688D" w14:textId="77777777" w:rsidR="00A174B0" w:rsidRPr="0029555C" w:rsidRDefault="00A174B0" w:rsidP="00A174B0">
      <w:pPr>
        <w:rPr>
          <w:rFonts w:ascii="Arial" w:hAnsi="Arial" w:cs="Arial"/>
          <w:color w:val="000000"/>
          <w:shd w:val="clear" w:color="auto" w:fill="FFFFFF"/>
        </w:rPr>
      </w:pPr>
      <w:r w:rsidRPr="0029555C">
        <w:rPr>
          <w:rFonts w:ascii="Arial" w:hAnsi="Arial" w:cs="Arial"/>
          <w:color w:val="000000"/>
          <w:shd w:val="clear" w:color="auto" w:fill="FFFFFF"/>
        </w:rPr>
        <w:t>Bryant, S., Peck, M. and Lovbakke, J., 2015. </w:t>
      </w:r>
      <w:r w:rsidRPr="0029555C">
        <w:rPr>
          <w:rFonts w:ascii="Arial" w:hAnsi="Arial" w:cs="Arial"/>
          <w:i/>
          <w:iCs/>
          <w:color w:val="000000"/>
          <w:shd w:val="clear" w:color="auto" w:fill="FFFFFF"/>
        </w:rPr>
        <w:t>Reoffending Analysis of MAPPA Eligible Offenders</w:t>
      </w:r>
      <w:r w:rsidRPr="0029555C">
        <w:rPr>
          <w:rFonts w:ascii="Arial" w:hAnsi="Arial" w:cs="Arial"/>
          <w:color w:val="000000"/>
          <w:shd w:val="clear" w:color="auto" w:fill="FFFFFF"/>
        </w:rPr>
        <w:t>. [online] Assets.publishing.service.gov.uk. Available at: &lt;https://assets.publishing.service.gov.uk/government/uploads/system/uploads/attachment_data/file/407139/reoffending-analysis-of-mappa-eligible-offenders.pdf&gt; [Accessed 14 February 2021].</w:t>
      </w:r>
    </w:p>
    <w:p w14:paraId="3DE2F21E" w14:textId="77777777" w:rsidR="00A174B0" w:rsidRPr="0029555C" w:rsidRDefault="00A174B0" w:rsidP="00A174B0">
      <w:pPr>
        <w:rPr>
          <w:rFonts w:ascii="Arial" w:hAnsi="Arial" w:cs="Arial"/>
          <w:color w:val="000000"/>
          <w:shd w:val="clear" w:color="auto" w:fill="FFFFFF"/>
        </w:rPr>
      </w:pPr>
      <w:r w:rsidRPr="0029555C">
        <w:rPr>
          <w:rFonts w:ascii="Arial" w:hAnsi="Arial" w:cs="Arial"/>
          <w:color w:val="000000"/>
          <w:shd w:val="clear" w:color="auto" w:fill="FFFFFF"/>
        </w:rPr>
        <w:t>Gutenberg, P., n.d. </w:t>
      </w:r>
      <w:r w:rsidRPr="0029555C">
        <w:rPr>
          <w:rFonts w:ascii="Arial" w:hAnsi="Arial" w:cs="Arial"/>
          <w:i/>
          <w:iCs/>
          <w:color w:val="000000"/>
          <w:shd w:val="clear" w:color="auto" w:fill="FFFFFF"/>
        </w:rPr>
        <w:t>Scarman Report | Project Gutenberg Self-Publishing - eBooks | Read eBooks online</w:t>
      </w:r>
      <w:r w:rsidRPr="0029555C">
        <w:rPr>
          <w:rFonts w:ascii="Arial" w:hAnsi="Arial" w:cs="Arial"/>
          <w:color w:val="000000"/>
          <w:shd w:val="clear" w:color="auto" w:fill="FFFFFF"/>
        </w:rPr>
        <w:t>. [online] Self.gutenberg.org. Available at: &lt;http://self.gutenberg.org/articles/eng/Scarman_report#:~:text=Scarman%20found%20unquestionable%20evidence%20of%20the%20disproportionate%20and,detention%20(943%20stops,%20118%20arrests%20and%2075%20charges).&gt; [Accessed 14 February 2021].</w:t>
      </w:r>
    </w:p>
    <w:p w14:paraId="466F3D58" w14:textId="77777777" w:rsidR="00A174B0" w:rsidRPr="0029555C" w:rsidRDefault="00A174B0" w:rsidP="00A174B0">
      <w:pPr>
        <w:rPr>
          <w:rFonts w:ascii="Arial" w:hAnsi="Arial" w:cs="Arial"/>
        </w:rPr>
      </w:pPr>
      <w:r w:rsidRPr="0029555C">
        <w:rPr>
          <w:rFonts w:ascii="Arial" w:hAnsi="Arial" w:cs="Arial"/>
        </w:rPr>
        <w:t>Gill, Charlotte et al., 2014. Community-oriented policing to reduce crime, disorder and fear and increase satisfaction and legitimacy among citizens: a systematic review. Journal of experimental criminology, 10(4), pp.399–428.</w:t>
      </w:r>
    </w:p>
    <w:p w14:paraId="349127A5" w14:textId="77777777" w:rsidR="00A174B0" w:rsidRPr="0029555C" w:rsidRDefault="00A174B0" w:rsidP="00A174B0">
      <w:pPr>
        <w:rPr>
          <w:rFonts w:ascii="Arial" w:hAnsi="Arial" w:cs="Arial"/>
          <w:color w:val="000000"/>
          <w:shd w:val="clear" w:color="auto" w:fill="FFFFFF"/>
        </w:rPr>
      </w:pPr>
      <w:r w:rsidRPr="0029555C">
        <w:rPr>
          <w:rFonts w:ascii="Arial" w:hAnsi="Arial" w:cs="Arial"/>
          <w:color w:val="000000"/>
          <w:shd w:val="clear" w:color="auto" w:fill="FFFFFF"/>
        </w:rPr>
        <w:t>Medina, J., Cebulla, A., Ross, A., Shute, J. and Aldridge, J., n.d. </w:t>
      </w:r>
      <w:r w:rsidRPr="0029555C">
        <w:rPr>
          <w:rFonts w:ascii="Arial" w:hAnsi="Arial" w:cs="Arial"/>
          <w:i/>
          <w:iCs/>
          <w:color w:val="000000"/>
          <w:shd w:val="clear" w:color="auto" w:fill="FFFFFF"/>
        </w:rPr>
        <w:t>Children and young people in gangs: a longitudinal analysis</w:t>
      </w:r>
      <w:r w:rsidRPr="0029555C">
        <w:rPr>
          <w:rFonts w:ascii="Arial" w:hAnsi="Arial" w:cs="Arial"/>
          <w:color w:val="000000"/>
          <w:shd w:val="clear" w:color="auto" w:fill="FFFFFF"/>
        </w:rPr>
        <w:t>. [online] p.3. Available at: &lt;https://www.nuffieldfoundation.org/sites/default/files/files/Children_young_people_gangs.pdf&gt; [Accessed 12 February 2021].</w:t>
      </w:r>
    </w:p>
    <w:p w14:paraId="3FAAB424" w14:textId="77777777" w:rsidR="00A174B0" w:rsidRPr="0029555C" w:rsidRDefault="00A174B0" w:rsidP="00A174B0">
      <w:pPr>
        <w:rPr>
          <w:rFonts w:ascii="Arial" w:hAnsi="Arial" w:cs="Arial"/>
        </w:rPr>
      </w:pPr>
      <w:r w:rsidRPr="0029555C">
        <w:rPr>
          <w:rFonts w:ascii="Arial" w:hAnsi="Arial" w:cs="Arial"/>
        </w:rPr>
        <w:t xml:space="preserve">Miles-Johnson, Toby. (2019). Policing Diverse People: How Occupational Attitudes and Background Characteristics Shape Police Recruits’ Perceptions. SAGE Open, 9(3), 215824401986536. </w:t>
      </w:r>
      <w:hyperlink r:id="rId13" w:history="1">
        <w:r w:rsidRPr="0029555C">
          <w:rPr>
            <w:rStyle w:val="Hyperlink"/>
            <w:rFonts w:ascii="Arial" w:hAnsi="Arial" w:cs="Arial"/>
          </w:rPr>
          <w:t>https://doi.org/10.1177/2158244019865362</w:t>
        </w:r>
      </w:hyperlink>
    </w:p>
    <w:p w14:paraId="12CDA2B2" w14:textId="77777777" w:rsidR="00A174B0" w:rsidRPr="0029555C" w:rsidRDefault="00A174B0" w:rsidP="00A174B0">
      <w:pPr>
        <w:rPr>
          <w:rFonts w:ascii="Arial" w:hAnsi="Arial" w:cs="Arial"/>
          <w:color w:val="000000"/>
          <w:shd w:val="clear" w:color="auto" w:fill="FFFFFF"/>
        </w:rPr>
      </w:pPr>
      <w:r w:rsidRPr="0029555C">
        <w:rPr>
          <w:rFonts w:ascii="Arial" w:hAnsi="Arial" w:cs="Arial"/>
          <w:color w:val="000000"/>
          <w:shd w:val="clear" w:color="auto" w:fill="FFFFFF"/>
        </w:rPr>
        <w:t>Office, Home., 2015. </w:t>
      </w:r>
      <w:r w:rsidRPr="0029555C">
        <w:rPr>
          <w:rFonts w:ascii="Arial" w:hAnsi="Arial" w:cs="Arial"/>
          <w:i/>
          <w:iCs/>
          <w:color w:val="000000"/>
          <w:shd w:val="clear" w:color="auto" w:fill="FFFFFF"/>
        </w:rPr>
        <w:t>Injunctions to Prevent Gang-Related Violence and Gang-Related Drug Dealing</w:t>
      </w:r>
      <w:r w:rsidRPr="0029555C">
        <w:rPr>
          <w:rFonts w:ascii="Arial" w:hAnsi="Arial" w:cs="Arial"/>
          <w:color w:val="000000"/>
          <w:shd w:val="clear" w:color="auto" w:fill="FFFFFF"/>
        </w:rPr>
        <w:t>. [online] Assets.publishing.service.gov.uk. Available at: &lt;https://assets.publishing.service.gov.uk/government/uploads/system/uploads/attachment_data/file/526387/Injunctions_to_Prevent_Gang-Related_Violence_webarchived2.pdf&gt; [Accessed 12 February 2021].</w:t>
      </w:r>
    </w:p>
    <w:p w14:paraId="75E7436E" w14:textId="77777777" w:rsidR="00A174B0" w:rsidRPr="0029555C" w:rsidRDefault="00A174B0" w:rsidP="00A174B0">
      <w:pPr>
        <w:rPr>
          <w:rFonts w:ascii="Arial" w:hAnsi="Arial" w:cs="Arial"/>
          <w:color w:val="000000"/>
          <w:shd w:val="clear" w:color="auto" w:fill="FFFFFF"/>
        </w:rPr>
      </w:pPr>
      <w:r w:rsidRPr="0029555C">
        <w:rPr>
          <w:rFonts w:ascii="Arial" w:hAnsi="Arial" w:cs="Arial"/>
          <w:color w:val="000000"/>
          <w:shd w:val="clear" w:color="auto" w:fill="FFFFFF"/>
        </w:rPr>
        <w:t>Office, Home, 2006. </w:t>
      </w:r>
      <w:r w:rsidRPr="0029555C">
        <w:rPr>
          <w:rFonts w:ascii="Arial" w:hAnsi="Arial" w:cs="Arial"/>
          <w:i/>
          <w:iCs/>
          <w:color w:val="000000"/>
          <w:shd w:val="clear" w:color="auto" w:fill="FFFFFF"/>
        </w:rPr>
        <w:t>Young People and Crime: Findings from the 2005 Offending, Crime and Justice Survey</w:t>
      </w:r>
      <w:r w:rsidRPr="0029555C">
        <w:rPr>
          <w:rFonts w:ascii="Arial" w:hAnsi="Arial" w:cs="Arial"/>
          <w:color w:val="000000"/>
          <w:shd w:val="clear" w:color="auto" w:fill="FFFFFF"/>
        </w:rPr>
        <w:t>. [online] Dera.ioe.ac.uk. Available at: &lt;https://dera.ioe.ac.uk/6902/1/hosb1706.pdf&gt; [Accessed 12 February 2021].</w:t>
      </w:r>
    </w:p>
    <w:p w14:paraId="4412B8B7" w14:textId="77777777" w:rsidR="00A174B0" w:rsidRPr="0029555C" w:rsidRDefault="00A174B0" w:rsidP="00A174B0">
      <w:pPr>
        <w:rPr>
          <w:rFonts w:ascii="Arial" w:hAnsi="Arial" w:cs="Arial"/>
          <w:color w:val="000000"/>
          <w:shd w:val="clear" w:color="auto" w:fill="FFFFFF"/>
        </w:rPr>
      </w:pPr>
      <w:r w:rsidRPr="0029555C">
        <w:rPr>
          <w:rFonts w:ascii="Arial" w:hAnsi="Arial" w:cs="Arial"/>
          <w:color w:val="000000"/>
          <w:shd w:val="clear" w:color="auto" w:fill="FFFFFF"/>
        </w:rPr>
        <w:lastRenderedPageBreak/>
        <w:t>Politieacademie.nl. 2005. </w:t>
      </w:r>
      <w:r w:rsidRPr="0029555C">
        <w:rPr>
          <w:rFonts w:ascii="Arial" w:hAnsi="Arial" w:cs="Arial"/>
          <w:i/>
          <w:iCs/>
          <w:color w:val="000000"/>
          <w:shd w:val="clear" w:color="auto" w:fill="FFFFFF"/>
        </w:rPr>
        <w:t>Assessing the impact of the Stephen Lawrence Inquiry</w:t>
      </w:r>
      <w:r w:rsidRPr="0029555C">
        <w:rPr>
          <w:rFonts w:ascii="Arial" w:hAnsi="Arial" w:cs="Arial"/>
          <w:color w:val="000000"/>
          <w:shd w:val="clear" w:color="auto" w:fill="FFFFFF"/>
        </w:rPr>
        <w:t>. [online] Available at: &lt;https://www.politieacademie.nl/kennisenonderzoek/kennis/mediatheek/PDF/45875.pdf&gt; [Accessed 11 February 2021].</w:t>
      </w:r>
    </w:p>
    <w:p w14:paraId="1D4511BC" w14:textId="77777777" w:rsidR="00A174B0" w:rsidRPr="0029555C" w:rsidRDefault="00A174B0" w:rsidP="00A174B0">
      <w:pPr>
        <w:rPr>
          <w:rFonts w:ascii="Arial" w:hAnsi="Arial" w:cs="Arial"/>
        </w:rPr>
      </w:pPr>
    </w:p>
    <w:p w14:paraId="729EEC16" w14:textId="69A0DD56" w:rsidR="00A174B0" w:rsidRDefault="00A174B0" w:rsidP="00763CB3">
      <w:pPr>
        <w:spacing w:after="0" w:line="240" w:lineRule="auto"/>
        <w:ind w:left="426"/>
        <w:rPr>
          <w:rFonts w:ascii="Arial" w:eastAsia="Times New Roman" w:hAnsi="Arial" w:cs="Arial"/>
          <w:sz w:val="24"/>
          <w:szCs w:val="24"/>
          <w:lang w:eastAsia="en-GB"/>
        </w:rPr>
      </w:pPr>
    </w:p>
    <w:p w14:paraId="5B581DD5" w14:textId="7A1B98A0" w:rsidR="00A174B0" w:rsidRDefault="00A174B0" w:rsidP="00763CB3">
      <w:pPr>
        <w:spacing w:after="0" w:line="240" w:lineRule="auto"/>
        <w:ind w:left="426"/>
        <w:rPr>
          <w:rFonts w:ascii="Arial" w:eastAsia="Times New Roman" w:hAnsi="Arial" w:cs="Arial"/>
          <w:sz w:val="24"/>
          <w:szCs w:val="24"/>
          <w:lang w:eastAsia="en-GB"/>
        </w:rPr>
      </w:pPr>
    </w:p>
    <w:p w14:paraId="0FBB296A" w14:textId="03145848" w:rsidR="00A174B0" w:rsidRDefault="00A174B0" w:rsidP="00763CB3">
      <w:pPr>
        <w:spacing w:after="0" w:line="240" w:lineRule="auto"/>
        <w:ind w:left="426"/>
        <w:rPr>
          <w:rFonts w:ascii="Arial" w:eastAsia="Times New Roman" w:hAnsi="Arial" w:cs="Arial"/>
          <w:sz w:val="24"/>
          <w:szCs w:val="24"/>
          <w:lang w:eastAsia="en-GB"/>
        </w:rPr>
      </w:pPr>
    </w:p>
    <w:p w14:paraId="3E8B6D51" w14:textId="3F971B3A" w:rsidR="00A174B0" w:rsidRDefault="00A174B0" w:rsidP="00763CB3">
      <w:pPr>
        <w:spacing w:after="0" w:line="240" w:lineRule="auto"/>
        <w:ind w:left="426"/>
        <w:rPr>
          <w:rFonts w:ascii="Arial" w:eastAsia="Times New Roman" w:hAnsi="Arial" w:cs="Arial"/>
          <w:sz w:val="24"/>
          <w:szCs w:val="24"/>
          <w:lang w:eastAsia="en-GB"/>
        </w:rPr>
      </w:pPr>
    </w:p>
    <w:p w14:paraId="22FC4C46" w14:textId="349FB0E3" w:rsidR="00A174B0" w:rsidRDefault="00A174B0" w:rsidP="00763CB3">
      <w:pPr>
        <w:spacing w:after="0" w:line="240" w:lineRule="auto"/>
        <w:ind w:left="426"/>
        <w:rPr>
          <w:rFonts w:ascii="Arial" w:eastAsia="Times New Roman" w:hAnsi="Arial" w:cs="Arial"/>
          <w:sz w:val="24"/>
          <w:szCs w:val="24"/>
          <w:lang w:eastAsia="en-GB"/>
        </w:rPr>
      </w:pPr>
    </w:p>
    <w:p w14:paraId="6D51D2F2" w14:textId="6CBB0A4A" w:rsidR="00A174B0" w:rsidRDefault="00A174B0" w:rsidP="00763CB3">
      <w:pPr>
        <w:spacing w:after="0" w:line="240" w:lineRule="auto"/>
        <w:ind w:left="426"/>
        <w:rPr>
          <w:rFonts w:ascii="Arial" w:eastAsia="Times New Roman" w:hAnsi="Arial" w:cs="Arial"/>
          <w:sz w:val="24"/>
          <w:szCs w:val="24"/>
          <w:lang w:eastAsia="en-GB"/>
        </w:rPr>
      </w:pPr>
    </w:p>
    <w:p w14:paraId="5E86B051" w14:textId="6CEBDD29" w:rsidR="00A174B0" w:rsidRDefault="00A174B0" w:rsidP="00763CB3">
      <w:pPr>
        <w:spacing w:after="0" w:line="240" w:lineRule="auto"/>
        <w:ind w:left="426"/>
        <w:rPr>
          <w:rFonts w:ascii="Arial" w:eastAsia="Times New Roman" w:hAnsi="Arial" w:cs="Arial"/>
          <w:sz w:val="24"/>
          <w:szCs w:val="24"/>
          <w:lang w:eastAsia="en-GB"/>
        </w:rPr>
      </w:pPr>
    </w:p>
    <w:p w14:paraId="2F90609C" w14:textId="69A70F1B" w:rsidR="00A174B0" w:rsidRDefault="00A174B0" w:rsidP="00763CB3">
      <w:pPr>
        <w:spacing w:after="0" w:line="240" w:lineRule="auto"/>
        <w:ind w:left="426"/>
        <w:rPr>
          <w:rFonts w:ascii="Arial" w:eastAsia="Times New Roman" w:hAnsi="Arial" w:cs="Arial"/>
          <w:sz w:val="24"/>
          <w:szCs w:val="24"/>
          <w:lang w:eastAsia="en-GB"/>
        </w:rPr>
      </w:pPr>
    </w:p>
    <w:p w14:paraId="48FB6576" w14:textId="25B2B9D2" w:rsidR="00A174B0" w:rsidRDefault="00A174B0" w:rsidP="00763CB3">
      <w:pPr>
        <w:spacing w:after="0" w:line="240" w:lineRule="auto"/>
        <w:ind w:left="426"/>
        <w:rPr>
          <w:rFonts w:ascii="Arial" w:eastAsia="Times New Roman" w:hAnsi="Arial" w:cs="Arial"/>
          <w:sz w:val="24"/>
          <w:szCs w:val="24"/>
          <w:lang w:eastAsia="en-GB"/>
        </w:rPr>
      </w:pPr>
    </w:p>
    <w:p w14:paraId="548F7392" w14:textId="5D5B81E1" w:rsidR="00A174B0" w:rsidRDefault="00A174B0" w:rsidP="00763CB3">
      <w:pPr>
        <w:spacing w:after="0" w:line="240" w:lineRule="auto"/>
        <w:ind w:left="426"/>
        <w:rPr>
          <w:rFonts w:ascii="Arial" w:eastAsia="Times New Roman" w:hAnsi="Arial" w:cs="Arial"/>
          <w:sz w:val="24"/>
          <w:szCs w:val="24"/>
          <w:lang w:eastAsia="en-GB"/>
        </w:rPr>
      </w:pPr>
    </w:p>
    <w:p w14:paraId="1A92801D" w14:textId="54F9FCCF" w:rsidR="00A174B0" w:rsidRDefault="00A174B0" w:rsidP="00763CB3">
      <w:pPr>
        <w:spacing w:after="0" w:line="240" w:lineRule="auto"/>
        <w:ind w:left="426"/>
        <w:rPr>
          <w:rFonts w:ascii="Arial" w:eastAsia="Times New Roman" w:hAnsi="Arial" w:cs="Arial"/>
          <w:sz w:val="24"/>
          <w:szCs w:val="24"/>
          <w:lang w:eastAsia="en-GB"/>
        </w:rPr>
      </w:pPr>
    </w:p>
    <w:p w14:paraId="15646473" w14:textId="07143EBA" w:rsidR="00A174B0" w:rsidRDefault="00A174B0" w:rsidP="00763CB3">
      <w:pPr>
        <w:spacing w:after="0" w:line="240" w:lineRule="auto"/>
        <w:ind w:left="426"/>
        <w:rPr>
          <w:rFonts w:ascii="Arial" w:eastAsia="Times New Roman" w:hAnsi="Arial" w:cs="Arial"/>
          <w:sz w:val="24"/>
          <w:szCs w:val="24"/>
          <w:lang w:eastAsia="en-GB"/>
        </w:rPr>
      </w:pPr>
    </w:p>
    <w:p w14:paraId="2EB71766" w14:textId="002C948C" w:rsidR="00A174B0" w:rsidRDefault="00A174B0" w:rsidP="00763CB3">
      <w:pPr>
        <w:spacing w:after="0" w:line="240" w:lineRule="auto"/>
        <w:ind w:left="426"/>
        <w:rPr>
          <w:rFonts w:ascii="Arial" w:eastAsia="Times New Roman" w:hAnsi="Arial" w:cs="Arial"/>
          <w:sz w:val="24"/>
          <w:szCs w:val="24"/>
          <w:lang w:eastAsia="en-GB"/>
        </w:rPr>
      </w:pPr>
    </w:p>
    <w:p w14:paraId="494B7F86" w14:textId="3997DC58" w:rsidR="00A174B0" w:rsidRDefault="00A174B0" w:rsidP="00763CB3">
      <w:pPr>
        <w:spacing w:after="0" w:line="240" w:lineRule="auto"/>
        <w:ind w:left="426"/>
        <w:rPr>
          <w:rFonts w:ascii="Arial" w:eastAsia="Times New Roman" w:hAnsi="Arial" w:cs="Arial"/>
          <w:sz w:val="24"/>
          <w:szCs w:val="24"/>
          <w:lang w:eastAsia="en-GB"/>
        </w:rPr>
      </w:pPr>
    </w:p>
    <w:p w14:paraId="11ECED1F" w14:textId="34F4E10C" w:rsidR="00A174B0" w:rsidRDefault="00A174B0" w:rsidP="00763CB3">
      <w:pPr>
        <w:spacing w:after="0" w:line="240" w:lineRule="auto"/>
        <w:ind w:left="426"/>
        <w:rPr>
          <w:rFonts w:ascii="Arial" w:eastAsia="Times New Roman" w:hAnsi="Arial" w:cs="Arial"/>
          <w:sz w:val="24"/>
          <w:szCs w:val="24"/>
          <w:lang w:eastAsia="en-GB"/>
        </w:rPr>
      </w:pPr>
    </w:p>
    <w:p w14:paraId="316A51D1" w14:textId="00EFFA8C" w:rsidR="00A174B0" w:rsidRDefault="00A174B0" w:rsidP="00763CB3">
      <w:pPr>
        <w:spacing w:after="0" w:line="240" w:lineRule="auto"/>
        <w:ind w:left="426"/>
        <w:rPr>
          <w:rFonts w:ascii="Arial" w:eastAsia="Times New Roman" w:hAnsi="Arial" w:cs="Arial"/>
          <w:sz w:val="24"/>
          <w:szCs w:val="24"/>
          <w:lang w:eastAsia="en-GB"/>
        </w:rPr>
      </w:pPr>
    </w:p>
    <w:p w14:paraId="116B885B" w14:textId="33ABF087" w:rsidR="00A174B0" w:rsidRDefault="00A174B0" w:rsidP="00763CB3">
      <w:pPr>
        <w:spacing w:after="0" w:line="240" w:lineRule="auto"/>
        <w:ind w:left="426"/>
        <w:rPr>
          <w:rFonts w:ascii="Arial" w:eastAsia="Times New Roman" w:hAnsi="Arial" w:cs="Arial"/>
          <w:sz w:val="24"/>
          <w:szCs w:val="24"/>
          <w:lang w:eastAsia="en-GB"/>
        </w:rPr>
      </w:pPr>
    </w:p>
    <w:p w14:paraId="66373EBC" w14:textId="5B30B866" w:rsidR="00A174B0" w:rsidRDefault="00A174B0" w:rsidP="00763CB3">
      <w:pPr>
        <w:spacing w:after="0" w:line="240" w:lineRule="auto"/>
        <w:ind w:left="426"/>
        <w:rPr>
          <w:rFonts w:ascii="Arial" w:eastAsia="Times New Roman" w:hAnsi="Arial" w:cs="Arial"/>
          <w:sz w:val="24"/>
          <w:szCs w:val="24"/>
          <w:lang w:eastAsia="en-GB"/>
        </w:rPr>
      </w:pPr>
    </w:p>
    <w:p w14:paraId="771F1351" w14:textId="52C8F1C8" w:rsidR="00A174B0" w:rsidRDefault="00A174B0" w:rsidP="00763CB3">
      <w:pPr>
        <w:spacing w:after="0" w:line="240" w:lineRule="auto"/>
        <w:ind w:left="426"/>
        <w:rPr>
          <w:rFonts w:ascii="Arial" w:eastAsia="Times New Roman" w:hAnsi="Arial" w:cs="Arial"/>
          <w:sz w:val="24"/>
          <w:szCs w:val="24"/>
          <w:lang w:eastAsia="en-GB"/>
        </w:rPr>
      </w:pPr>
    </w:p>
    <w:p w14:paraId="01F0566F" w14:textId="307D9EAF" w:rsidR="00A174B0" w:rsidRDefault="00A174B0" w:rsidP="00763CB3">
      <w:pPr>
        <w:spacing w:after="0" w:line="240" w:lineRule="auto"/>
        <w:ind w:left="426"/>
        <w:rPr>
          <w:rFonts w:ascii="Arial" w:eastAsia="Times New Roman" w:hAnsi="Arial" w:cs="Arial"/>
          <w:sz w:val="24"/>
          <w:szCs w:val="24"/>
          <w:lang w:eastAsia="en-GB"/>
        </w:rPr>
      </w:pPr>
    </w:p>
    <w:p w14:paraId="5E3D6063" w14:textId="353BD5E8" w:rsidR="00A174B0" w:rsidRDefault="00A174B0" w:rsidP="00763CB3">
      <w:pPr>
        <w:spacing w:after="0" w:line="240" w:lineRule="auto"/>
        <w:ind w:left="426"/>
        <w:rPr>
          <w:rFonts w:ascii="Arial" w:eastAsia="Times New Roman" w:hAnsi="Arial" w:cs="Arial"/>
          <w:sz w:val="24"/>
          <w:szCs w:val="24"/>
          <w:lang w:eastAsia="en-GB"/>
        </w:rPr>
      </w:pPr>
    </w:p>
    <w:p w14:paraId="5389F860" w14:textId="44C46F29" w:rsidR="00A174B0" w:rsidRDefault="00A174B0" w:rsidP="00763CB3">
      <w:pPr>
        <w:spacing w:after="0" w:line="240" w:lineRule="auto"/>
        <w:ind w:left="426"/>
        <w:rPr>
          <w:rFonts w:ascii="Arial" w:eastAsia="Times New Roman" w:hAnsi="Arial" w:cs="Arial"/>
          <w:sz w:val="24"/>
          <w:szCs w:val="24"/>
          <w:lang w:eastAsia="en-GB"/>
        </w:rPr>
      </w:pPr>
    </w:p>
    <w:p w14:paraId="3EE95DF2" w14:textId="6F9A0EF6" w:rsidR="00A174B0" w:rsidRDefault="00A174B0" w:rsidP="00763CB3">
      <w:pPr>
        <w:spacing w:after="0" w:line="240" w:lineRule="auto"/>
        <w:ind w:left="426"/>
        <w:rPr>
          <w:rFonts w:ascii="Arial" w:eastAsia="Times New Roman" w:hAnsi="Arial" w:cs="Arial"/>
          <w:sz w:val="24"/>
          <w:szCs w:val="24"/>
          <w:lang w:eastAsia="en-GB"/>
        </w:rPr>
      </w:pPr>
    </w:p>
    <w:p w14:paraId="043CF0F3" w14:textId="3038FE54" w:rsidR="00A174B0" w:rsidRDefault="00A174B0" w:rsidP="00763CB3">
      <w:pPr>
        <w:spacing w:after="0" w:line="240" w:lineRule="auto"/>
        <w:ind w:left="426"/>
        <w:rPr>
          <w:rFonts w:ascii="Arial" w:eastAsia="Times New Roman" w:hAnsi="Arial" w:cs="Arial"/>
          <w:sz w:val="24"/>
          <w:szCs w:val="24"/>
          <w:lang w:eastAsia="en-GB"/>
        </w:rPr>
      </w:pPr>
    </w:p>
    <w:p w14:paraId="15819C82" w14:textId="1F9C1D1D" w:rsidR="00A174B0" w:rsidRDefault="00A174B0" w:rsidP="00763CB3">
      <w:pPr>
        <w:spacing w:after="0" w:line="240" w:lineRule="auto"/>
        <w:ind w:left="426"/>
        <w:rPr>
          <w:rFonts w:ascii="Arial" w:eastAsia="Times New Roman" w:hAnsi="Arial" w:cs="Arial"/>
          <w:sz w:val="24"/>
          <w:szCs w:val="24"/>
          <w:lang w:eastAsia="en-GB"/>
        </w:rPr>
      </w:pPr>
    </w:p>
    <w:p w14:paraId="43159C21" w14:textId="16B32E52" w:rsidR="00A174B0" w:rsidRDefault="00A174B0" w:rsidP="00763CB3">
      <w:pPr>
        <w:spacing w:after="0" w:line="240" w:lineRule="auto"/>
        <w:ind w:left="426"/>
        <w:rPr>
          <w:rFonts w:ascii="Arial" w:eastAsia="Times New Roman" w:hAnsi="Arial" w:cs="Arial"/>
          <w:sz w:val="24"/>
          <w:szCs w:val="24"/>
          <w:lang w:eastAsia="en-GB"/>
        </w:rPr>
      </w:pPr>
    </w:p>
    <w:p w14:paraId="7304C146" w14:textId="696446B4" w:rsidR="00A174B0" w:rsidRDefault="00A174B0" w:rsidP="00763CB3">
      <w:pPr>
        <w:spacing w:after="0" w:line="240" w:lineRule="auto"/>
        <w:ind w:left="426"/>
        <w:rPr>
          <w:rFonts w:ascii="Arial" w:eastAsia="Times New Roman" w:hAnsi="Arial" w:cs="Arial"/>
          <w:sz w:val="24"/>
          <w:szCs w:val="24"/>
          <w:lang w:eastAsia="en-GB"/>
        </w:rPr>
      </w:pPr>
    </w:p>
    <w:p w14:paraId="46F947AC" w14:textId="4DFA6D2F" w:rsidR="00A174B0" w:rsidRDefault="00A174B0" w:rsidP="00763CB3">
      <w:pPr>
        <w:spacing w:after="0" w:line="240" w:lineRule="auto"/>
        <w:ind w:left="426"/>
        <w:rPr>
          <w:rFonts w:ascii="Arial" w:eastAsia="Times New Roman" w:hAnsi="Arial" w:cs="Arial"/>
          <w:sz w:val="24"/>
          <w:szCs w:val="24"/>
          <w:lang w:eastAsia="en-GB"/>
        </w:rPr>
      </w:pPr>
    </w:p>
    <w:p w14:paraId="1B3B7406" w14:textId="00974D9E" w:rsidR="00A174B0" w:rsidRDefault="00A174B0" w:rsidP="00763CB3">
      <w:pPr>
        <w:spacing w:after="0" w:line="240" w:lineRule="auto"/>
        <w:ind w:left="426"/>
        <w:rPr>
          <w:rFonts w:ascii="Arial" w:eastAsia="Times New Roman" w:hAnsi="Arial" w:cs="Arial"/>
          <w:sz w:val="24"/>
          <w:szCs w:val="24"/>
          <w:lang w:eastAsia="en-GB"/>
        </w:rPr>
      </w:pPr>
    </w:p>
    <w:p w14:paraId="47895740" w14:textId="302515E5" w:rsidR="00A174B0" w:rsidRDefault="00A174B0" w:rsidP="00763CB3">
      <w:pPr>
        <w:spacing w:after="0" w:line="240" w:lineRule="auto"/>
        <w:ind w:left="426"/>
        <w:rPr>
          <w:rFonts w:ascii="Arial" w:eastAsia="Times New Roman" w:hAnsi="Arial" w:cs="Arial"/>
          <w:sz w:val="24"/>
          <w:szCs w:val="24"/>
          <w:lang w:eastAsia="en-GB"/>
        </w:rPr>
      </w:pPr>
    </w:p>
    <w:p w14:paraId="19C5C810" w14:textId="5AAE5F62" w:rsidR="00A174B0" w:rsidRDefault="00A174B0" w:rsidP="00763CB3">
      <w:pPr>
        <w:spacing w:after="0" w:line="240" w:lineRule="auto"/>
        <w:ind w:left="426"/>
        <w:rPr>
          <w:rFonts w:ascii="Arial" w:eastAsia="Times New Roman" w:hAnsi="Arial" w:cs="Arial"/>
          <w:sz w:val="24"/>
          <w:szCs w:val="24"/>
          <w:lang w:eastAsia="en-GB"/>
        </w:rPr>
      </w:pPr>
    </w:p>
    <w:p w14:paraId="6E8E24CA" w14:textId="695F4918" w:rsidR="00A174B0" w:rsidRDefault="00A174B0" w:rsidP="00763CB3">
      <w:pPr>
        <w:spacing w:after="0" w:line="240" w:lineRule="auto"/>
        <w:ind w:left="426"/>
        <w:rPr>
          <w:rFonts w:ascii="Arial" w:eastAsia="Times New Roman" w:hAnsi="Arial" w:cs="Arial"/>
          <w:sz w:val="24"/>
          <w:szCs w:val="24"/>
          <w:lang w:eastAsia="en-GB"/>
        </w:rPr>
      </w:pPr>
    </w:p>
    <w:p w14:paraId="07840D4A" w14:textId="774ECFCC" w:rsidR="00A174B0" w:rsidRDefault="00A174B0" w:rsidP="00763CB3">
      <w:pPr>
        <w:spacing w:after="0" w:line="240" w:lineRule="auto"/>
        <w:ind w:left="426"/>
        <w:rPr>
          <w:rFonts w:ascii="Arial" w:eastAsia="Times New Roman" w:hAnsi="Arial" w:cs="Arial"/>
          <w:sz w:val="24"/>
          <w:szCs w:val="24"/>
          <w:lang w:eastAsia="en-GB"/>
        </w:rPr>
      </w:pPr>
    </w:p>
    <w:p w14:paraId="2586C96F" w14:textId="3176E67C" w:rsidR="00A174B0" w:rsidRDefault="00A174B0" w:rsidP="00763CB3">
      <w:pPr>
        <w:spacing w:after="0" w:line="240" w:lineRule="auto"/>
        <w:ind w:left="426"/>
        <w:rPr>
          <w:rFonts w:ascii="Arial" w:eastAsia="Times New Roman" w:hAnsi="Arial" w:cs="Arial"/>
          <w:sz w:val="24"/>
          <w:szCs w:val="24"/>
          <w:lang w:eastAsia="en-GB"/>
        </w:rPr>
      </w:pPr>
    </w:p>
    <w:p w14:paraId="3974E0F0" w14:textId="07DC7668" w:rsidR="00A174B0" w:rsidRDefault="00A174B0" w:rsidP="00763CB3">
      <w:pPr>
        <w:spacing w:after="0" w:line="240" w:lineRule="auto"/>
        <w:ind w:left="426"/>
        <w:rPr>
          <w:rFonts w:ascii="Arial" w:eastAsia="Times New Roman" w:hAnsi="Arial" w:cs="Arial"/>
          <w:sz w:val="24"/>
          <w:szCs w:val="24"/>
          <w:lang w:eastAsia="en-GB"/>
        </w:rPr>
      </w:pPr>
    </w:p>
    <w:p w14:paraId="2FB716ED" w14:textId="0AA667C9" w:rsidR="00A174B0" w:rsidRDefault="00A174B0" w:rsidP="00763CB3">
      <w:pPr>
        <w:spacing w:after="0" w:line="240" w:lineRule="auto"/>
        <w:ind w:left="426"/>
        <w:rPr>
          <w:rFonts w:ascii="Arial" w:eastAsia="Times New Roman" w:hAnsi="Arial" w:cs="Arial"/>
          <w:sz w:val="24"/>
          <w:szCs w:val="24"/>
          <w:lang w:eastAsia="en-GB"/>
        </w:rPr>
      </w:pPr>
    </w:p>
    <w:p w14:paraId="2CE84238" w14:textId="5DD415A3" w:rsidR="00A174B0" w:rsidRDefault="00A174B0" w:rsidP="00763CB3">
      <w:pPr>
        <w:spacing w:after="0" w:line="240" w:lineRule="auto"/>
        <w:ind w:left="426"/>
        <w:rPr>
          <w:rFonts w:ascii="Arial" w:eastAsia="Times New Roman" w:hAnsi="Arial" w:cs="Arial"/>
          <w:sz w:val="24"/>
          <w:szCs w:val="24"/>
          <w:lang w:eastAsia="en-GB"/>
        </w:rPr>
      </w:pPr>
    </w:p>
    <w:p w14:paraId="2C4EF851" w14:textId="6572C36B" w:rsidR="00A174B0" w:rsidRDefault="00A174B0" w:rsidP="00763CB3">
      <w:pPr>
        <w:spacing w:after="0" w:line="240" w:lineRule="auto"/>
        <w:ind w:left="426"/>
        <w:rPr>
          <w:rFonts w:ascii="Arial" w:eastAsia="Times New Roman" w:hAnsi="Arial" w:cs="Arial"/>
          <w:sz w:val="24"/>
          <w:szCs w:val="24"/>
          <w:lang w:eastAsia="en-GB"/>
        </w:rPr>
      </w:pPr>
    </w:p>
    <w:p w14:paraId="7EBFBD01" w14:textId="02051720" w:rsidR="00A174B0" w:rsidRDefault="00A174B0" w:rsidP="00763CB3">
      <w:pPr>
        <w:spacing w:after="0" w:line="240" w:lineRule="auto"/>
        <w:ind w:left="426"/>
        <w:rPr>
          <w:rFonts w:ascii="Arial" w:eastAsia="Times New Roman" w:hAnsi="Arial" w:cs="Arial"/>
          <w:sz w:val="24"/>
          <w:szCs w:val="24"/>
          <w:lang w:eastAsia="en-GB"/>
        </w:rPr>
      </w:pPr>
    </w:p>
    <w:p w14:paraId="1854D0AA" w14:textId="0B47FEDE" w:rsidR="00A174B0" w:rsidRDefault="00A174B0" w:rsidP="00763CB3">
      <w:pPr>
        <w:spacing w:after="0" w:line="240" w:lineRule="auto"/>
        <w:ind w:left="426"/>
        <w:rPr>
          <w:rFonts w:ascii="Arial" w:eastAsia="Times New Roman" w:hAnsi="Arial" w:cs="Arial"/>
          <w:sz w:val="24"/>
          <w:szCs w:val="24"/>
          <w:lang w:eastAsia="en-GB"/>
        </w:rPr>
      </w:pPr>
    </w:p>
    <w:p w14:paraId="640932A9" w14:textId="7887758F" w:rsidR="00A174B0" w:rsidRDefault="00A174B0" w:rsidP="00763CB3">
      <w:pPr>
        <w:spacing w:after="0" w:line="240" w:lineRule="auto"/>
        <w:ind w:left="426"/>
        <w:rPr>
          <w:rFonts w:ascii="Arial" w:eastAsia="Times New Roman" w:hAnsi="Arial" w:cs="Arial"/>
          <w:sz w:val="24"/>
          <w:szCs w:val="24"/>
          <w:lang w:eastAsia="en-GB"/>
        </w:rPr>
      </w:pPr>
    </w:p>
    <w:p w14:paraId="7FB5F405" w14:textId="1B6116D3" w:rsidR="00A174B0" w:rsidRDefault="00A174B0" w:rsidP="00763CB3">
      <w:pPr>
        <w:spacing w:after="0" w:line="240" w:lineRule="auto"/>
        <w:ind w:left="426"/>
        <w:rPr>
          <w:rFonts w:ascii="Arial" w:eastAsia="Times New Roman" w:hAnsi="Arial" w:cs="Arial"/>
          <w:sz w:val="24"/>
          <w:szCs w:val="24"/>
          <w:lang w:eastAsia="en-GB"/>
        </w:rPr>
      </w:pPr>
    </w:p>
    <w:p w14:paraId="76B55572" w14:textId="73030FF2" w:rsidR="00A174B0" w:rsidRDefault="00A174B0" w:rsidP="00763CB3">
      <w:pPr>
        <w:spacing w:after="0" w:line="240" w:lineRule="auto"/>
        <w:ind w:left="426"/>
        <w:rPr>
          <w:rFonts w:ascii="Arial" w:eastAsia="Times New Roman" w:hAnsi="Arial" w:cs="Arial"/>
          <w:sz w:val="24"/>
          <w:szCs w:val="24"/>
          <w:lang w:eastAsia="en-GB"/>
        </w:rPr>
      </w:pPr>
    </w:p>
    <w:p w14:paraId="3CCAD999" w14:textId="5F4841A1" w:rsidR="00A174B0" w:rsidRPr="00876921" w:rsidRDefault="00A174B0"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E10E2F">
        <w:trPr>
          <w:trHeight w:val="414"/>
        </w:trPr>
        <w:tc>
          <w:tcPr>
            <w:tcW w:w="9780" w:type="dxa"/>
            <w:shd w:val="clear" w:color="auto" w:fill="D9D9D9"/>
          </w:tcPr>
          <w:p w14:paraId="07C020A7" w14:textId="77777777" w:rsidR="00763CB3" w:rsidRPr="00876921" w:rsidRDefault="00763CB3" w:rsidP="00E10E2F">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lastRenderedPageBreak/>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lastRenderedPageBreak/>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2049352E" w:rsidR="00763CB3" w:rsidRPr="00876921" w:rsidRDefault="00763CB3" w:rsidP="0B4505FB">
      <w:pPr>
        <w:spacing w:after="0" w:line="276" w:lineRule="auto"/>
        <w:ind w:left="567" w:right="130"/>
        <w:jc w:val="both"/>
        <w:rPr>
          <w:rFonts w:ascii="Arial" w:eastAsia="Times New Roman" w:hAnsi="Arial" w:cs="Arial"/>
          <w:i/>
          <w:iCs/>
          <w:sz w:val="24"/>
          <w:szCs w:val="24"/>
          <w:lang w:eastAsia="en-GB"/>
        </w:rPr>
      </w:pPr>
      <w:r w:rsidRPr="0B4505FB">
        <w:rPr>
          <w:rFonts w:ascii="Arial" w:eastAsia="Times New Roman" w:hAnsi="Arial" w:cs="Arial"/>
          <w:i/>
          <w:iCs/>
          <w:sz w:val="24"/>
          <w:szCs w:val="24"/>
          <w:lang w:eastAsia="en-GB"/>
        </w:rPr>
        <w:t xml:space="preserve">Do not show bias in your assignment you should present a balanced argument putting forward different perspectives on the topic.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031C3FC0" w14:textId="389936E6" w:rsidR="00763CB3" w:rsidRDefault="00763CB3" w:rsidP="0B4505FB">
      <w:pPr>
        <w:spacing w:after="0" w:line="276" w:lineRule="auto"/>
        <w:ind w:left="567" w:right="130"/>
        <w:jc w:val="both"/>
        <w:rPr>
          <w:rFonts w:ascii="Arial" w:eastAsia="Times New Roman" w:hAnsi="Arial" w:cs="Arial"/>
          <w:i/>
          <w:iCs/>
          <w:sz w:val="24"/>
          <w:szCs w:val="24"/>
          <w:lang w:eastAsia="en-GB"/>
        </w:rPr>
      </w:pPr>
      <w:r w:rsidRPr="0B4505FB">
        <w:rPr>
          <w:rFonts w:ascii="Arial" w:eastAsia="Times New Roman" w:hAnsi="Arial" w:cs="Arial"/>
          <w:b/>
          <w:bCs/>
          <w:i/>
          <w:iCs/>
          <w:sz w:val="24"/>
          <w:szCs w:val="24"/>
          <w:lang w:eastAsia="en-GB"/>
        </w:rPr>
        <w:t>Guidance specific to this assessment:</w:t>
      </w:r>
      <w:r w:rsidRPr="0B4505FB">
        <w:rPr>
          <w:rFonts w:ascii="Arial" w:eastAsia="Times New Roman" w:hAnsi="Arial" w:cs="Arial"/>
          <w:i/>
          <w:iCs/>
          <w:sz w:val="24"/>
          <w:szCs w:val="24"/>
          <w:lang w:eastAsia="en-GB"/>
        </w:rPr>
        <w:t xml:space="preserve"> You might use ‘real world’ examples to highlight your arguments</w:t>
      </w:r>
      <w:r w:rsidR="55CF0737" w:rsidRPr="0B4505FB">
        <w:rPr>
          <w:rFonts w:ascii="Arial" w:eastAsia="Times New Roman" w:hAnsi="Arial" w:cs="Arial"/>
          <w:i/>
          <w:iCs/>
          <w:sz w:val="24"/>
          <w:szCs w:val="24"/>
          <w:lang w:eastAsia="en-GB"/>
        </w:rPr>
        <w:t>.</w:t>
      </w: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w:t>
      </w:r>
      <w:r w:rsidRPr="00876921">
        <w:rPr>
          <w:rFonts w:ascii="Arial" w:eastAsia="Times New Roman" w:hAnsi="Arial" w:cs="Arial"/>
          <w:sz w:val="24"/>
          <w:szCs w:val="24"/>
          <w:lang w:eastAsia="en-GB"/>
        </w:rPr>
        <w:lastRenderedPageBreak/>
        <w:t>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E10E2F">
        <w:trPr>
          <w:jc w:val="center"/>
        </w:trPr>
        <w:tc>
          <w:tcPr>
            <w:tcW w:w="10185" w:type="dxa"/>
            <w:shd w:val="clear" w:color="auto" w:fill="BFBFBF"/>
          </w:tcPr>
          <w:p w14:paraId="3321C451" w14:textId="77777777" w:rsidR="00763CB3" w:rsidRPr="00876921" w:rsidRDefault="00763CB3" w:rsidP="00E10E2F">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3A720C">
          <w:headerReference w:type="even" r:id="rId14"/>
          <w:headerReference w:type="default" r:id="rId15"/>
          <w:footerReference w:type="even" r:id="rId16"/>
          <w:footerReference w:type="default" r:id="rId17"/>
          <w:headerReference w:type="first" r:id="rId18"/>
          <w:footerReference w:type="first" r:id="rId19"/>
          <w:pgSz w:w="11894" w:h="16834"/>
          <w:pgMar w:top="720" w:right="979" w:bottom="720" w:left="720" w:header="706" w:footer="454" w:gutter="0"/>
          <w:paperSrc w:first="1" w:other="1"/>
          <w:cols w:space="720"/>
          <w:titlePg/>
          <w:docGrid w:linePitch="299"/>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E10E2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E10E2F">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E10E2F">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E10E2F">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5056E90"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E10E2F">
            <w:pPr>
              <w:spacing w:after="120" w:line="240" w:lineRule="auto"/>
              <w:rPr>
                <w:rFonts w:ascii="Arial" w:eastAsia="Times New Roman" w:hAnsi="Arial" w:cs="Arial"/>
                <w:sz w:val="14"/>
                <w:szCs w:val="14"/>
                <w:lang w:eastAsia="en-GB"/>
              </w:rPr>
            </w:pPr>
          </w:p>
          <w:p w14:paraId="1E37F862" w14:textId="77777777" w:rsidR="00763CB3" w:rsidRPr="00876921" w:rsidRDefault="00763CB3" w:rsidP="00E10E2F">
            <w:pPr>
              <w:spacing w:after="120" w:line="240" w:lineRule="auto"/>
              <w:rPr>
                <w:rFonts w:ascii="Arial" w:eastAsia="Times New Roman" w:hAnsi="Arial" w:cs="Arial"/>
                <w:sz w:val="14"/>
                <w:szCs w:val="14"/>
                <w:lang w:eastAsia="en-GB"/>
              </w:rPr>
            </w:pPr>
          </w:p>
          <w:p w14:paraId="64408B43" w14:textId="77777777" w:rsidR="00763CB3" w:rsidRPr="00876921" w:rsidRDefault="00763CB3" w:rsidP="00E10E2F">
            <w:pPr>
              <w:spacing w:after="120" w:line="240" w:lineRule="auto"/>
              <w:rPr>
                <w:rFonts w:ascii="Arial" w:eastAsia="Times New Roman" w:hAnsi="Arial" w:cs="Arial"/>
                <w:sz w:val="14"/>
                <w:szCs w:val="14"/>
                <w:lang w:eastAsia="en-GB"/>
              </w:rPr>
            </w:pPr>
          </w:p>
          <w:p w14:paraId="1B2B6401" w14:textId="77777777" w:rsidR="00763CB3" w:rsidRPr="00876921" w:rsidRDefault="00763CB3" w:rsidP="00E10E2F">
            <w:pPr>
              <w:spacing w:after="120" w:line="240" w:lineRule="auto"/>
              <w:rPr>
                <w:rFonts w:ascii="Arial" w:eastAsia="Times New Roman" w:hAnsi="Arial" w:cs="Arial"/>
                <w:sz w:val="14"/>
                <w:szCs w:val="14"/>
                <w:lang w:eastAsia="en-GB"/>
              </w:rPr>
            </w:pPr>
          </w:p>
          <w:p w14:paraId="6AA84BF5" w14:textId="77777777" w:rsidR="00763CB3" w:rsidRPr="00876921" w:rsidRDefault="00763CB3" w:rsidP="00E10E2F">
            <w:pPr>
              <w:spacing w:after="120" w:line="240" w:lineRule="auto"/>
              <w:rPr>
                <w:rFonts w:ascii="Arial" w:eastAsia="Times New Roman" w:hAnsi="Arial" w:cs="Arial"/>
                <w:sz w:val="14"/>
                <w:szCs w:val="14"/>
                <w:lang w:eastAsia="en-GB"/>
              </w:rPr>
            </w:pPr>
          </w:p>
          <w:p w14:paraId="5576EECA"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31CDB5E" w14:textId="77777777" w:rsidTr="00E10E2F">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B444BDD"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E10E2F">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4D781A77"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E10E2F">
            <w:pPr>
              <w:spacing w:after="120" w:line="240" w:lineRule="auto"/>
              <w:rPr>
                <w:rFonts w:ascii="Arial" w:eastAsia="Times New Roman" w:hAnsi="Arial" w:cs="Arial"/>
                <w:sz w:val="14"/>
                <w:szCs w:val="14"/>
                <w:lang w:eastAsia="en-GB"/>
              </w:rPr>
            </w:pPr>
          </w:p>
          <w:p w14:paraId="24DDABF5" w14:textId="77777777" w:rsidR="00763CB3" w:rsidRPr="00876921" w:rsidRDefault="00763CB3" w:rsidP="00E10E2F">
            <w:pPr>
              <w:spacing w:after="120" w:line="240" w:lineRule="auto"/>
              <w:rPr>
                <w:rFonts w:ascii="Arial" w:eastAsia="Times New Roman" w:hAnsi="Arial" w:cs="Arial"/>
                <w:sz w:val="14"/>
                <w:szCs w:val="14"/>
                <w:lang w:eastAsia="en-GB"/>
              </w:rPr>
            </w:pPr>
          </w:p>
          <w:p w14:paraId="671A95C4" w14:textId="77777777" w:rsidR="00763CB3" w:rsidRPr="00876921" w:rsidRDefault="00763CB3" w:rsidP="00E10E2F">
            <w:pPr>
              <w:spacing w:after="120" w:line="240" w:lineRule="auto"/>
              <w:rPr>
                <w:rFonts w:ascii="Arial" w:eastAsia="Times New Roman" w:hAnsi="Arial" w:cs="Arial"/>
                <w:sz w:val="14"/>
                <w:szCs w:val="14"/>
                <w:lang w:eastAsia="en-GB"/>
              </w:rPr>
            </w:pPr>
          </w:p>
          <w:p w14:paraId="01F07026" w14:textId="77777777" w:rsidR="00763CB3" w:rsidRPr="00876921" w:rsidRDefault="00763CB3" w:rsidP="00E10E2F">
            <w:pPr>
              <w:spacing w:after="120" w:line="240" w:lineRule="auto"/>
              <w:rPr>
                <w:rFonts w:ascii="Arial" w:eastAsia="Times New Roman" w:hAnsi="Arial" w:cs="Arial"/>
                <w:sz w:val="14"/>
                <w:szCs w:val="14"/>
                <w:lang w:eastAsia="en-GB"/>
              </w:rPr>
            </w:pPr>
          </w:p>
          <w:p w14:paraId="000B2385" w14:textId="77777777" w:rsidR="00763CB3" w:rsidRPr="00876921" w:rsidRDefault="00763CB3" w:rsidP="00E10E2F">
            <w:pPr>
              <w:spacing w:after="120" w:line="240" w:lineRule="auto"/>
              <w:rPr>
                <w:rFonts w:ascii="Arial" w:eastAsia="Times New Roman" w:hAnsi="Arial" w:cs="Arial"/>
                <w:sz w:val="14"/>
                <w:szCs w:val="14"/>
                <w:lang w:eastAsia="en-GB"/>
              </w:rPr>
            </w:pPr>
          </w:p>
          <w:p w14:paraId="465E6442"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50802C2" w14:textId="77777777" w:rsidTr="00E10E2F">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300CAC5"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90DCDBC" w14:textId="77777777" w:rsidTr="00E10E2F">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E10E2F">
            <w:pPr>
              <w:spacing w:after="120" w:line="240" w:lineRule="auto"/>
              <w:rPr>
                <w:rFonts w:ascii="Arial" w:eastAsia="Times New Roman" w:hAnsi="Arial" w:cs="Arial"/>
                <w:sz w:val="14"/>
                <w:szCs w:val="14"/>
                <w:lang w:eastAsia="en-GB"/>
              </w:rPr>
            </w:pPr>
          </w:p>
          <w:p w14:paraId="6702EAFE" w14:textId="77777777" w:rsidR="00763CB3" w:rsidRPr="00876921" w:rsidRDefault="00763CB3" w:rsidP="00E10E2F">
            <w:pPr>
              <w:spacing w:after="120" w:line="240" w:lineRule="auto"/>
              <w:rPr>
                <w:rFonts w:ascii="Arial" w:eastAsia="Times New Roman" w:hAnsi="Arial" w:cs="Arial"/>
                <w:sz w:val="14"/>
                <w:szCs w:val="14"/>
                <w:lang w:eastAsia="en-GB"/>
              </w:rPr>
            </w:pPr>
          </w:p>
          <w:p w14:paraId="75FE031D" w14:textId="77777777" w:rsidR="00763CB3" w:rsidRPr="00876921" w:rsidRDefault="00763CB3" w:rsidP="00E10E2F">
            <w:pPr>
              <w:spacing w:after="120" w:line="240" w:lineRule="auto"/>
              <w:rPr>
                <w:rFonts w:ascii="Arial" w:eastAsia="Times New Roman" w:hAnsi="Arial" w:cs="Arial"/>
                <w:sz w:val="14"/>
                <w:szCs w:val="14"/>
                <w:lang w:eastAsia="en-GB"/>
              </w:rPr>
            </w:pPr>
          </w:p>
          <w:p w14:paraId="2CCA5E81" w14:textId="77777777" w:rsidR="00763CB3" w:rsidRPr="00876921" w:rsidRDefault="00763CB3" w:rsidP="00E10E2F">
            <w:pPr>
              <w:spacing w:after="120" w:line="240" w:lineRule="auto"/>
              <w:rPr>
                <w:rFonts w:ascii="Arial" w:eastAsia="Times New Roman" w:hAnsi="Arial" w:cs="Arial"/>
                <w:sz w:val="14"/>
                <w:szCs w:val="14"/>
                <w:lang w:eastAsia="en-GB"/>
              </w:rPr>
            </w:pPr>
          </w:p>
          <w:p w14:paraId="6A985526" w14:textId="77777777" w:rsidR="00763CB3" w:rsidRPr="00876921" w:rsidRDefault="00763CB3" w:rsidP="00E10E2F">
            <w:pPr>
              <w:spacing w:after="120" w:line="240" w:lineRule="auto"/>
              <w:rPr>
                <w:rFonts w:ascii="Arial" w:eastAsia="Times New Roman" w:hAnsi="Arial" w:cs="Arial"/>
                <w:sz w:val="14"/>
                <w:szCs w:val="14"/>
                <w:lang w:eastAsia="en-GB"/>
              </w:rPr>
            </w:pPr>
          </w:p>
          <w:p w14:paraId="71078E49"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8778F53" w14:textId="77777777" w:rsidTr="00E10E2F">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4FB157F"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03A4DB5" w14:textId="77777777" w:rsidTr="00E10E2F">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E10E2F">
            <w:pPr>
              <w:spacing w:after="120" w:line="240" w:lineRule="auto"/>
              <w:rPr>
                <w:rFonts w:ascii="Arial" w:eastAsia="Times New Roman" w:hAnsi="Arial" w:cs="Arial"/>
                <w:sz w:val="14"/>
                <w:szCs w:val="14"/>
                <w:lang w:eastAsia="en-GB"/>
              </w:rPr>
            </w:pPr>
          </w:p>
          <w:p w14:paraId="2F28982A" w14:textId="77777777" w:rsidR="00763CB3" w:rsidRPr="00876921" w:rsidRDefault="00763CB3" w:rsidP="00E10E2F">
            <w:pPr>
              <w:spacing w:after="120" w:line="240" w:lineRule="auto"/>
              <w:rPr>
                <w:rFonts w:ascii="Arial" w:eastAsia="Times New Roman" w:hAnsi="Arial" w:cs="Arial"/>
                <w:sz w:val="14"/>
                <w:szCs w:val="14"/>
                <w:lang w:eastAsia="en-GB"/>
              </w:rPr>
            </w:pPr>
          </w:p>
          <w:p w14:paraId="43624C9D" w14:textId="77777777" w:rsidR="00763CB3" w:rsidRPr="00876921" w:rsidRDefault="00763CB3" w:rsidP="00E10E2F">
            <w:pPr>
              <w:spacing w:after="120" w:line="240" w:lineRule="auto"/>
              <w:rPr>
                <w:rFonts w:ascii="Arial" w:eastAsia="Times New Roman" w:hAnsi="Arial" w:cs="Arial"/>
                <w:sz w:val="14"/>
                <w:szCs w:val="14"/>
                <w:lang w:eastAsia="en-GB"/>
              </w:rPr>
            </w:pPr>
          </w:p>
          <w:p w14:paraId="2D21F635" w14:textId="77777777" w:rsidR="00763CB3" w:rsidRPr="00876921" w:rsidRDefault="00763CB3" w:rsidP="00E10E2F">
            <w:pPr>
              <w:spacing w:after="120" w:line="240" w:lineRule="auto"/>
              <w:rPr>
                <w:rFonts w:ascii="Arial" w:eastAsia="Times New Roman" w:hAnsi="Arial" w:cs="Arial"/>
                <w:sz w:val="14"/>
                <w:szCs w:val="14"/>
                <w:lang w:eastAsia="en-GB"/>
              </w:rPr>
            </w:pPr>
          </w:p>
          <w:p w14:paraId="0AEF1A8F" w14:textId="77777777" w:rsidR="00763CB3" w:rsidRPr="00876921" w:rsidRDefault="00763CB3" w:rsidP="00E10E2F">
            <w:pPr>
              <w:spacing w:after="120" w:line="240" w:lineRule="auto"/>
              <w:rPr>
                <w:rFonts w:ascii="Arial" w:eastAsia="Times New Roman" w:hAnsi="Arial" w:cs="Arial"/>
                <w:sz w:val="14"/>
                <w:szCs w:val="14"/>
                <w:lang w:eastAsia="en-GB"/>
              </w:rPr>
            </w:pPr>
          </w:p>
          <w:p w14:paraId="11DAA87C"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5411B7BD" w14:textId="77777777" w:rsidTr="00E10E2F">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DB014CC"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6E1BECD" w14:textId="77777777" w:rsidTr="00E10E2F">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E10E2F">
            <w:pPr>
              <w:spacing w:after="120" w:line="240" w:lineRule="auto"/>
              <w:rPr>
                <w:rFonts w:ascii="Arial" w:eastAsia="Times New Roman" w:hAnsi="Arial" w:cs="Arial"/>
                <w:sz w:val="14"/>
                <w:szCs w:val="14"/>
                <w:lang w:eastAsia="en-GB"/>
              </w:rPr>
            </w:pPr>
          </w:p>
          <w:p w14:paraId="47E24EAC" w14:textId="77777777" w:rsidR="00763CB3" w:rsidRPr="00876921" w:rsidRDefault="00763CB3" w:rsidP="00E10E2F">
            <w:pPr>
              <w:spacing w:after="120" w:line="240" w:lineRule="auto"/>
              <w:rPr>
                <w:rFonts w:ascii="Arial" w:eastAsia="Times New Roman" w:hAnsi="Arial" w:cs="Arial"/>
                <w:sz w:val="14"/>
                <w:szCs w:val="14"/>
                <w:lang w:eastAsia="en-GB"/>
              </w:rPr>
            </w:pPr>
          </w:p>
          <w:p w14:paraId="4FF10648" w14:textId="77777777" w:rsidR="00763CB3" w:rsidRPr="00876921" w:rsidRDefault="00763CB3" w:rsidP="00E10E2F">
            <w:pPr>
              <w:spacing w:after="120" w:line="240" w:lineRule="auto"/>
              <w:rPr>
                <w:rFonts w:ascii="Arial" w:eastAsia="Times New Roman" w:hAnsi="Arial" w:cs="Arial"/>
                <w:sz w:val="14"/>
                <w:szCs w:val="14"/>
                <w:lang w:eastAsia="en-GB"/>
              </w:rPr>
            </w:pPr>
          </w:p>
          <w:p w14:paraId="6C8AE446"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A5E6F61" w14:textId="77777777" w:rsidTr="00E10E2F">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E10E2F">
        <w:trPr>
          <w:cantSplit/>
        </w:trPr>
        <w:tc>
          <w:tcPr>
            <w:tcW w:w="6062" w:type="dxa"/>
            <w:vMerge w:val="restart"/>
            <w:shd w:val="pct15" w:color="auto" w:fill="auto"/>
            <w:vAlign w:val="center"/>
          </w:tcPr>
          <w:p w14:paraId="2A698409" w14:textId="77777777" w:rsidR="00763CB3" w:rsidRPr="00876921" w:rsidRDefault="00763CB3" w:rsidP="00E10E2F">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E10E2F">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E10E2F">
        <w:trPr>
          <w:cantSplit/>
        </w:trPr>
        <w:tc>
          <w:tcPr>
            <w:tcW w:w="6062" w:type="dxa"/>
            <w:vMerge/>
            <w:vAlign w:val="bottom"/>
          </w:tcPr>
          <w:p w14:paraId="4FA23D15"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E10E2F">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E10E2F">
        <w:trPr>
          <w:cantSplit/>
        </w:trPr>
        <w:tc>
          <w:tcPr>
            <w:tcW w:w="6062" w:type="dxa"/>
            <w:vMerge/>
            <w:vAlign w:val="bottom"/>
          </w:tcPr>
          <w:p w14:paraId="20C32F00"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E10E2F">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3A720C">
          <w:headerReference w:type="even" r:id="rId20"/>
          <w:headerReference w:type="default" r:id="rId21"/>
          <w:footerReference w:type="even" r:id="rId22"/>
          <w:footerReference w:type="default" r:id="rId23"/>
          <w:headerReference w:type="first" r:id="rId24"/>
          <w:footerReference w:type="first" r:id="rId25"/>
          <w:type w:val="continuous"/>
          <w:pgSz w:w="11894" w:h="16834"/>
          <w:pgMar w:top="720" w:right="720" w:bottom="720" w:left="720" w:header="706" w:footer="706" w:gutter="0"/>
          <w:paperSrc w:first="1" w:other="1"/>
          <w:cols w:space="720"/>
          <w:titlePg/>
          <w:docGrid w:linePitch="299"/>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3A720C">
          <w:headerReference w:type="even" r:id="rId26"/>
          <w:headerReference w:type="default" r:id="rId27"/>
          <w:footerReference w:type="even" r:id="rId28"/>
          <w:footerReference w:type="default" r:id="rId29"/>
          <w:headerReference w:type="first" r:id="rId30"/>
          <w:footerReference w:type="first" r:id="rId31"/>
          <w:pgSz w:w="16834" w:h="11894" w:orient="landscape"/>
          <w:pgMar w:top="720" w:right="720" w:bottom="720" w:left="720" w:header="706" w:footer="706" w:gutter="0"/>
          <w:paperSrc w:first="1" w:other="1"/>
          <w:cols w:space="720"/>
          <w:titlePg/>
          <w:docGrid w:linePitch="299"/>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E10E2F">
        <w:tc>
          <w:tcPr>
            <w:tcW w:w="13858" w:type="dxa"/>
            <w:shd w:val="clear" w:color="auto" w:fill="FF99FF"/>
          </w:tcPr>
          <w:p w14:paraId="259AD24D" w14:textId="77777777" w:rsidR="00763CB3" w:rsidRPr="00876921" w:rsidRDefault="00763CB3" w:rsidP="00E10E2F">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E10E2F">
        <w:tc>
          <w:tcPr>
            <w:tcW w:w="13948" w:type="dxa"/>
            <w:shd w:val="clear" w:color="auto" w:fill="FF99FF"/>
          </w:tcPr>
          <w:p w14:paraId="29F10AD7" w14:textId="77777777" w:rsidR="00763CB3" w:rsidRPr="00876921" w:rsidRDefault="00763CB3" w:rsidP="00E10E2F">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E10E2F">
        <w:tc>
          <w:tcPr>
            <w:tcW w:w="13948" w:type="dxa"/>
            <w:shd w:val="clear" w:color="auto" w:fill="FFCCFF"/>
          </w:tcPr>
          <w:p w14:paraId="0226AEB2" w14:textId="77777777" w:rsidR="00763CB3" w:rsidRPr="00876921" w:rsidRDefault="00763CB3" w:rsidP="00E10E2F">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E10E2F">
        <w:trPr>
          <w:tblHeader/>
        </w:trPr>
        <w:tc>
          <w:tcPr>
            <w:tcW w:w="1735" w:type="dxa"/>
            <w:shd w:val="clear" w:color="auto" w:fill="FF99FF"/>
          </w:tcPr>
          <w:p w14:paraId="5D20E49C" w14:textId="77777777" w:rsidR="00763CB3" w:rsidRPr="00876921" w:rsidRDefault="00763CB3" w:rsidP="00E10E2F">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E10E2F">
        <w:trPr>
          <w:tblHeader/>
        </w:trPr>
        <w:tc>
          <w:tcPr>
            <w:tcW w:w="1735" w:type="dxa"/>
            <w:shd w:val="clear" w:color="auto" w:fill="FF99FF"/>
          </w:tcPr>
          <w:p w14:paraId="0347254A" w14:textId="77777777" w:rsidR="00763CB3" w:rsidRPr="00876921" w:rsidRDefault="00763CB3" w:rsidP="00E10E2F">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E10E2F">
        <w:tc>
          <w:tcPr>
            <w:tcW w:w="1735" w:type="dxa"/>
            <w:shd w:val="clear" w:color="auto" w:fill="FF99FF"/>
          </w:tcPr>
          <w:p w14:paraId="71C450B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E10E2F">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E10E2F">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E10E2F">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E10E2F">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E10E2F">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E10E2F">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E10E2F">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E10E2F">
        <w:tc>
          <w:tcPr>
            <w:tcW w:w="1735" w:type="dxa"/>
            <w:shd w:val="clear" w:color="auto" w:fill="FF99FF"/>
          </w:tcPr>
          <w:p w14:paraId="4FE4FE1D" w14:textId="77777777" w:rsidR="00763CB3" w:rsidRPr="00876921" w:rsidRDefault="00763CB3" w:rsidP="00E10E2F">
            <w:pPr>
              <w:spacing w:before="34"/>
              <w:ind w:left="108" w:right="-54"/>
              <w:rPr>
                <w:rFonts w:ascii="Arial" w:hAnsi="Arial" w:cs="Arial"/>
                <w:sz w:val="18"/>
                <w:szCs w:val="18"/>
                <w:lang w:eastAsia="en-GB"/>
              </w:rPr>
            </w:pPr>
            <w:r w:rsidRPr="00876921">
              <w:rPr>
                <w:rFonts w:ascii="Arial" w:eastAsia="Arial" w:hAnsi="Arial" w:cs="Arial"/>
                <w:b/>
                <w:bCs/>
                <w:lang w:eastAsia="en-GB"/>
              </w:rPr>
              <w:lastRenderedPageBreak/>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Sound knowledge and 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Exceptionally detailed knowledge and outstanding critical understanding of the well-established concepts and principles of the subject and the main methods of enquiry. May go beyond established theories.</w:t>
            </w:r>
          </w:p>
        </w:tc>
      </w:tr>
      <w:tr w:rsidR="00763CB3" w:rsidRPr="00876921" w14:paraId="24755E0D" w14:textId="77777777" w:rsidTr="00E10E2F">
        <w:tc>
          <w:tcPr>
            <w:tcW w:w="1735" w:type="dxa"/>
            <w:shd w:val="clear" w:color="auto" w:fill="FF99FF"/>
          </w:tcPr>
          <w:p w14:paraId="57DE407D"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E10E2F">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E10E2F">
            <w:pPr>
              <w:rPr>
                <w:rFonts w:ascii="Arial" w:hAnsi="Arial" w:cs="Arial"/>
                <w:lang w:eastAsia="en-GB"/>
              </w:rPr>
            </w:pPr>
            <w:r w:rsidRPr="00876921">
              <w:rPr>
                <w:rFonts w:ascii="Arial" w:hAnsi="Arial" w:cs="Arial"/>
                <w:lang w:eastAsia="en-GB"/>
              </w:rPr>
              <w:t xml:space="preserve">Failure to develop arguments, leading to illogical or invalid judgements. Unsubstantiated generalisations </w:t>
            </w:r>
            <w:r w:rsidRPr="00876921">
              <w:rPr>
                <w:rFonts w:ascii="Arial" w:hAnsi="Arial" w:cs="Arial"/>
                <w:lang w:eastAsia="en-GB"/>
              </w:rPr>
              <w:lastRenderedPageBreak/>
              <w:t>or opinion, made without use of any credible evidence.</w:t>
            </w:r>
          </w:p>
          <w:p w14:paraId="267A0CD2" w14:textId="77777777" w:rsidR="00763CB3" w:rsidRPr="00876921" w:rsidRDefault="00763CB3" w:rsidP="00E10E2F">
            <w:pPr>
              <w:rPr>
                <w:rFonts w:ascii="Arial" w:hAnsi="Arial" w:cs="Arial"/>
                <w:lang w:eastAsia="en-GB"/>
              </w:rPr>
            </w:pPr>
          </w:p>
        </w:tc>
        <w:tc>
          <w:tcPr>
            <w:tcW w:w="1736" w:type="dxa"/>
          </w:tcPr>
          <w:p w14:paraId="334AA25E"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Largely descriptive work, with superficial use of critical evaluation and analysis of concepts and principles. Weak development of arguments and judgements. Information accepted uncritically, uses generalised statements made with scant </w:t>
            </w:r>
            <w:r w:rsidRPr="00876921">
              <w:rPr>
                <w:rFonts w:ascii="Arial" w:hAnsi="Arial" w:cs="Arial"/>
                <w:lang w:eastAsia="en-GB"/>
              </w:rPr>
              <w:lastRenderedPageBreak/>
              <w:t>evidence and unsubstantiated opinions. Ideas sometimes illogical and contradictory.</w:t>
            </w:r>
          </w:p>
        </w:tc>
        <w:tc>
          <w:tcPr>
            <w:tcW w:w="1736" w:type="dxa"/>
          </w:tcPr>
          <w:p w14:paraId="5143ADF7"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Limited attempt at critical evaluation and analysis of concepts and principles, tending towards description.</w:t>
            </w:r>
          </w:p>
          <w:p w14:paraId="2C75B0F4" w14:textId="77777777" w:rsidR="00763CB3" w:rsidRPr="00876921" w:rsidRDefault="00763CB3" w:rsidP="00E10E2F">
            <w:pPr>
              <w:rPr>
                <w:rFonts w:ascii="Arial" w:hAnsi="Arial" w:cs="Arial"/>
                <w:lang w:eastAsia="en-GB"/>
              </w:rPr>
            </w:pPr>
            <w:r w:rsidRPr="00876921">
              <w:rPr>
                <w:rFonts w:ascii="Arial" w:hAnsi="Arial" w:cs="Arial"/>
                <w:lang w:eastAsia="en-GB"/>
              </w:rPr>
              <w:t>Some evidence to support arguments and judgements but these may be underdeveloped, with a little inconsistency / mis-</w:t>
            </w:r>
            <w:r w:rsidRPr="00876921">
              <w:rPr>
                <w:rFonts w:ascii="Arial" w:hAnsi="Arial" w:cs="Arial"/>
                <w:lang w:eastAsia="en-GB"/>
              </w:rPr>
              <w:lastRenderedPageBreak/>
              <w:t>interpretation or failure to fully recognise limits of knowledge.</w:t>
            </w:r>
          </w:p>
          <w:p w14:paraId="3A123A69" w14:textId="77777777" w:rsidR="00763CB3" w:rsidRPr="00876921" w:rsidRDefault="00763CB3" w:rsidP="00E10E2F">
            <w:pPr>
              <w:rPr>
                <w:rFonts w:ascii="Arial" w:hAnsi="Arial" w:cs="Arial"/>
                <w:lang w:eastAsia="en-GB"/>
              </w:rPr>
            </w:pPr>
          </w:p>
          <w:p w14:paraId="6857A9B4" w14:textId="77777777" w:rsidR="00763CB3" w:rsidRPr="00876921" w:rsidRDefault="00763CB3" w:rsidP="00E10E2F">
            <w:pPr>
              <w:rPr>
                <w:rFonts w:ascii="Arial" w:hAnsi="Arial" w:cs="Arial"/>
                <w:lang w:eastAsia="en-GB"/>
              </w:rPr>
            </w:pPr>
          </w:p>
        </w:tc>
        <w:tc>
          <w:tcPr>
            <w:tcW w:w="1736" w:type="dxa"/>
          </w:tcPr>
          <w:p w14:paraId="06165D40"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Some critical evaluation and analysis of concepts and principles, though descriptive in parts. </w:t>
            </w:r>
          </w:p>
          <w:p w14:paraId="23040138" w14:textId="77777777" w:rsidR="00763CB3" w:rsidRPr="00876921" w:rsidRDefault="00763CB3" w:rsidP="00E10E2F">
            <w:pPr>
              <w:rPr>
                <w:rFonts w:ascii="Arial" w:hAnsi="Arial" w:cs="Arial"/>
                <w:lang w:eastAsia="en-GB"/>
              </w:rPr>
            </w:pPr>
            <w:r w:rsidRPr="00876921">
              <w:rPr>
                <w:rFonts w:ascii="Arial" w:hAnsi="Arial" w:cs="Arial"/>
                <w:lang w:eastAsia="en-GB"/>
              </w:rPr>
              <w:t xml:space="preserve">An emerging awareness the limits of their knowledge and ability to use evidence to support the argument though with some </w:t>
            </w:r>
            <w:r w:rsidRPr="00876921">
              <w:rPr>
                <w:rFonts w:ascii="Arial" w:hAnsi="Arial" w:cs="Arial"/>
                <w:lang w:eastAsia="en-GB"/>
              </w:rPr>
              <w:lastRenderedPageBreak/>
              <w:t>tendency to assert/state opinion rather than argue on the basis of reason and evidence.</w:t>
            </w:r>
          </w:p>
          <w:p w14:paraId="6BAF982F" w14:textId="77777777" w:rsidR="00763CB3" w:rsidRPr="00876921" w:rsidRDefault="00763CB3" w:rsidP="00E10E2F">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w:t>
            </w:r>
            <w:r w:rsidRPr="00876921">
              <w:rPr>
                <w:rFonts w:ascii="Arial" w:hAnsi="Arial" w:cs="Arial"/>
                <w:lang w:eastAsia="en-GB"/>
              </w:rPr>
              <w:lastRenderedPageBreak/>
              <w:t xml:space="preserve">support appropriate and valid judgements. </w:t>
            </w:r>
          </w:p>
        </w:tc>
        <w:tc>
          <w:tcPr>
            <w:tcW w:w="1736" w:type="dxa"/>
          </w:tcPr>
          <w:p w14:paraId="00578C4E"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Excellent critical evaluation and analysis of concepts and principles leading to logical, evidence-based, reasoned arguments and judgements. Explicit recognition of other stances and a strong awareness of </w:t>
            </w:r>
            <w:r w:rsidRPr="00876921">
              <w:rPr>
                <w:rFonts w:ascii="Arial" w:hAnsi="Arial" w:cs="Arial"/>
                <w:lang w:eastAsia="en-GB"/>
              </w:rPr>
              <w:lastRenderedPageBreak/>
              <w:t>the limits of their knowledge.</w:t>
            </w:r>
          </w:p>
          <w:p w14:paraId="39AE3326" w14:textId="77777777" w:rsidR="00763CB3" w:rsidRPr="00876921" w:rsidRDefault="00763CB3" w:rsidP="00E10E2F">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w:t>
            </w:r>
            <w:r w:rsidRPr="00876921">
              <w:rPr>
                <w:rFonts w:ascii="Arial" w:hAnsi="Arial" w:cs="Arial"/>
                <w:lang w:eastAsia="en-GB"/>
              </w:rPr>
              <w:lastRenderedPageBreak/>
              <w:t>thought and ability to ‘see beyond the question’, suggesting a clear grasp of the broader field and wider concepts. Perceptive recognition of the limits of their knowledge, and how this influences their analyses and interpretations.</w:t>
            </w:r>
          </w:p>
        </w:tc>
      </w:tr>
      <w:tr w:rsidR="00763CB3" w:rsidRPr="00876921" w14:paraId="58ABDAF5" w14:textId="77777777" w:rsidTr="00E10E2F">
        <w:tc>
          <w:tcPr>
            <w:tcW w:w="1735" w:type="dxa"/>
            <w:shd w:val="clear" w:color="auto" w:fill="FF99FF"/>
          </w:tcPr>
          <w:p w14:paraId="45A5EF91"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E10E2F">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E10E2F">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E10E2F">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Weak understanding of the application of theory to </w:t>
            </w:r>
            <w:r w:rsidRPr="00876921">
              <w:rPr>
                <w:rFonts w:ascii="Arial" w:hAnsi="Arial" w:cs="Arial"/>
                <w:lang w:eastAsia="en-GB"/>
              </w:rPr>
              <w:lastRenderedPageBreak/>
              <w:t xml:space="preserve">practice, with only occasional evidence of making appropriate links between the two. Weak problem-solving skills outside the context in which they were first studied. </w:t>
            </w:r>
          </w:p>
          <w:p w14:paraId="1DB33259" w14:textId="77777777" w:rsidR="00763CB3" w:rsidRPr="00876921" w:rsidRDefault="00763CB3" w:rsidP="00E10E2F">
            <w:pPr>
              <w:rPr>
                <w:rFonts w:ascii="Arial" w:hAnsi="Arial" w:cs="Arial"/>
                <w:lang w:eastAsia="en-GB"/>
              </w:rPr>
            </w:pPr>
          </w:p>
          <w:p w14:paraId="7E9F40FE" w14:textId="77777777" w:rsidR="00763CB3" w:rsidRPr="00876921" w:rsidRDefault="00763CB3" w:rsidP="00E10E2F">
            <w:pPr>
              <w:rPr>
                <w:rFonts w:ascii="Arial" w:hAnsi="Arial" w:cs="Arial"/>
                <w:lang w:eastAsia="en-GB"/>
              </w:rPr>
            </w:pPr>
          </w:p>
        </w:tc>
        <w:tc>
          <w:tcPr>
            <w:tcW w:w="1736" w:type="dxa"/>
          </w:tcPr>
          <w:p w14:paraId="3E8D471C"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An adequate awareness and mostly appropriate application of established methods, materials, tools and/or techniques.</w:t>
            </w:r>
          </w:p>
          <w:p w14:paraId="4CEDDA4F" w14:textId="77777777" w:rsidR="00763CB3" w:rsidRPr="00876921" w:rsidRDefault="00763CB3" w:rsidP="00E10E2F">
            <w:pPr>
              <w:rPr>
                <w:rFonts w:ascii="Arial" w:hAnsi="Arial" w:cs="Arial"/>
                <w:lang w:eastAsia="en-GB"/>
              </w:rPr>
            </w:pPr>
            <w:r w:rsidRPr="00876921">
              <w:rPr>
                <w:rFonts w:ascii="Arial" w:hAnsi="Arial" w:cs="Arial"/>
                <w:lang w:eastAsia="en-GB"/>
              </w:rPr>
              <w:t xml:space="preserve">Basic appreciation of the context of the application. Theoretical knowledge and understanding applied in practice, but not </w:t>
            </w:r>
            <w:r w:rsidRPr="00876921">
              <w:rPr>
                <w:rFonts w:ascii="Arial" w:hAnsi="Arial" w:cs="Arial"/>
                <w:lang w:eastAsia="en-GB"/>
              </w:rPr>
              <w:lastRenderedPageBreak/>
              <w:t>always making logical links between the two.</w:t>
            </w:r>
          </w:p>
          <w:p w14:paraId="5BDCDA1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A good and appropriate application of established methods, materials, tools and/or techniques.</w:t>
            </w:r>
          </w:p>
          <w:p w14:paraId="13638F95"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Clear appreciation of the context of the application. Mainly consistent, accurate and logical application of theory to practice, making </w:t>
            </w:r>
            <w:r w:rsidRPr="00876921">
              <w:rPr>
                <w:rFonts w:ascii="Arial" w:hAnsi="Arial" w:cs="Arial"/>
                <w:lang w:eastAsia="en-GB"/>
              </w:rPr>
              <w:lastRenderedPageBreak/>
              <w:t>appropriate links between the two.</w:t>
            </w:r>
          </w:p>
          <w:p w14:paraId="6D881161" w14:textId="77777777" w:rsidR="00763CB3" w:rsidRPr="00876921" w:rsidRDefault="00763CB3" w:rsidP="00E10E2F">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A very good application of a range of established methods, materials, tools and/or techniques.</w:t>
            </w:r>
          </w:p>
          <w:p w14:paraId="2DDF7E7C" w14:textId="77777777" w:rsidR="00763CB3" w:rsidRPr="00876921" w:rsidRDefault="00763CB3" w:rsidP="00E10E2F">
            <w:pPr>
              <w:rPr>
                <w:rFonts w:ascii="Arial" w:hAnsi="Arial" w:cs="Arial"/>
                <w:lang w:eastAsia="en-GB"/>
              </w:rPr>
            </w:pPr>
            <w:r w:rsidRPr="00876921">
              <w:rPr>
                <w:rFonts w:ascii="Arial" w:hAnsi="Arial" w:cs="Arial"/>
                <w:lang w:eastAsia="en-GB"/>
              </w:rPr>
              <w:t xml:space="preserve">Very good consideration of the context of the application, with perceptive insights. Consistent, accurate and logical application of theory to </w:t>
            </w:r>
            <w:r w:rsidRPr="00876921">
              <w:rPr>
                <w:rFonts w:ascii="Arial" w:hAnsi="Arial" w:cs="Arial"/>
                <w:lang w:eastAsia="en-GB"/>
              </w:rPr>
              <w:lastRenderedPageBreak/>
              <w:t>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An advanced application of a range of established methods, materials, tools and/or techniques.</w:t>
            </w:r>
          </w:p>
          <w:p w14:paraId="50AADE8A" w14:textId="77777777" w:rsidR="00763CB3" w:rsidRPr="00876921" w:rsidRDefault="00763CB3" w:rsidP="00E10E2F">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Consistent, accurate and logical application of theory to practice, making well-developed </w:t>
            </w:r>
            <w:r w:rsidRPr="00876921">
              <w:rPr>
                <w:rFonts w:ascii="Arial" w:hAnsi="Arial" w:cs="Arial"/>
                <w:lang w:eastAsia="en-GB"/>
              </w:rPr>
              <w:lastRenderedPageBreak/>
              <w:t xml:space="preserve">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Exceptional levels of application and deployment skills using established methods, materials, tools and/or techniques.  Consistent, accurate and logical application of theory to practice, making highly developed links between the two. Can </w:t>
            </w:r>
            <w:r w:rsidRPr="00876921">
              <w:rPr>
                <w:rFonts w:ascii="Arial" w:hAnsi="Arial" w:cs="Arial"/>
                <w:lang w:eastAsia="en-GB"/>
              </w:rPr>
              <w:lastRenderedPageBreak/>
              <w:t xml:space="preserve">identify routine and non-routine problems and propose quite sophisticated, creative solutions outside the context in which they were first studied. </w:t>
            </w:r>
          </w:p>
        </w:tc>
      </w:tr>
      <w:tr w:rsidR="00763CB3" w:rsidRPr="00876921" w14:paraId="38973499" w14:textId="77777777" w:rsidTr="00E10E2F">
        <w:tc>
          <w:tcPr>
            <w:tcW w:w="1735" w:type="dxa"/>
            <w:shd w:val="clear" w:color="auto" w:fill="FF99FF"/>
          </w:tcPr>
          <w:p w14:paraId="53FBBC19"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Transferable skills for life and professional practice</w:t>
            </w:r>
          </w:p>
          <w:p w14:paraId="7B6BF5C7"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E10E2F">
            <w:pPr>
              <w:rPr>
                <w:rFonts w:ascii="Arial" w:hAnsi="Arial" w:cs="Arial"/>
                <w:lang w:eastAsia="en-GB"/>
              </w:rPr>
            </w:pPr>
            <w:r w:rsidRPr="00876921">
              <w:rPr>
                <w:rFonts w:ascii="Arial" w:hAnsi="Arial" w:cs="Arial"/>
                <w:lang w:eastAsia="en-GB"/>
              </w:rPr>
              <w:t>Communication medium is inappropriate or misapplied.</w:t>
            </w:r>
          </w:p>
          <w:p w14:paraId="2EBA71C7" w14:textId="77777777" w:rsidR="00763CB3" w:rsidRPr="00876921" w:rsidRDefault="00763CB3" w:rsidP="00E10E2F">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 xml:space="preserve">requiring the </w:t>
            </w:r>
            <w:r w:rsidRPr="00876921">
              <w:rPr>
                <w:rFonts w:ascii="Arial" w:hAnsi="Arial" w:cs="Arial"/>
                <w:lang w:eastAsia="en-GB"/>
              </w:rPr>
              <w:lastRenderedPageBreak/>
              <w:t>exercise of personal responsibility and decision-making.</w:t>
            </w:r>
          </w:p>
          <w:p w14:paraId="41ABBB28" w14:textId="77777777" w:rsidR="00763CB3" w:rsidRPr="00876921" w:rsidRDefault="00763CB3" w:rsidP="00E10E2F">
            <w:pPr>
              <w:rPr>
                <w:rFonts w:ascii="Arial" w:hAnsi="Arial" w:cs="Arial"/>
                <w:lang w:eastAsia="en-GB"/>
              </w:rPr>
            </w:pPr>
          </w:p>
          <w:p w14:paraId="7437BB87"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Communication medium is poorly designed and/or not suitable for the audience. </w:t>
            </w:r>
          </w:p>
          <w:p w14:paraId="4F3CDEBD"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Work is poorly presented in a disjointed manner. It is loosely, and at times incoherently, structured, with information and ideas often poorly expressed. Weak use of language and/or inappropriate style. Flawed approach to </w:t>
            </w:r>
            <w:r w:rsidRPr="00876921">
              <w:rPr>
                <w:rFonts w:ascii="Arial" w:hAnsi="Arial" w:cs="Arial"/>
                <w:lang w:eastAsia="en-GB"/>
              </w:rPr>
              <w:lastRenderedPageBreak/>
              <w:t>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in a suitable medium for the audience but with some room for improvement. </w:t>
            </w:r>
          </w:p>
          <w:p w14:paraId="5F305FF4" w14:textId="77777777" w:rsidR="00763CB3" w:rsidRPr="00876921" w:rsidRDefault="00763CB3" w:rsidP="00E10E2F">
            <w:pPr>
              <w:rPr>
                <w:rFonts w:ascii="Arial" w:hAnsi="Arial" w:cs="Arial"/>
                <w:lang w:eastAsia="en-GB"/>
              </w:rPr>
            </w:pPr>
            <w:r w:rsidRPr="00876921">
              <w:rPr>
                <w:rFonts w:ascii="Arial" w:hAnsi="Arial" w:cs="Arial"/>
                <w:lang w:eastAsia="en-GB"/>
              </w:rPr>
              <w:t xml:space="preserve">Mostly ordered presentation and structure in which relevant ideas / concepts are reasonably expressed. Work may lack coherence in places. Can work as part of a group, meeting most obligations to others but perhaps with </w:t>
            </w:r>
            <w:r w:rsidRPr="00876921">
              <w:rPr>
                <w:rFonts w:ascii="Arial" w:hAnsi="Arial" w:cs="Arial"/>
                <w:lang w:eastAsia="en-GB"/>
              </w:rPr>
              <w:lastRenderedPageBreak/>
              <w:t>limited involvement in group activities.</w:t>
            </w:r>
          </w:p>
          <w:p w14:paraId="5DDE00CF" w14:textId="77777777" w:rsidR="00763CB3" w:rsidRPr="00876921" w:rsidRDefault="00763CB3" w:rsidP="00E10E2F">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Can communicate effectively in a suitable medium for the audience, but may have minor errors.</w:t>
            </w:r>
          </w:p>
          <w:p w14:paraId="1A23893E" w14:textId="77777777" w:rsidR="00763CB3" w:rsidRPr="00876921" w:rsidRDefault="00763CB3" w:rsidP="00E10E2F">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Can communicate well, confidently and consistently in a suitable medium for the audience.</w:t>
            </w:r>
          </w:p>
          <w:p w14:paraId="59E091BC"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E10E2F">
            <w:pPr>
              <w:rPr>
                <w:rFonts w:ascii="Arial" w:hAnsi="Arial" w:cs="Arial"/>
                <w:lang w:eastAsia="en-GB"/>
              </w:rPr>
            </w:pPr>
            <w:r w:rsidRPr="00876921">
              <w:rPr>
                <w:rFonts w:ascii="Arial" w:hAnsi="Arial" w:cs="Arial"/>
                <w:lang w:eastAsia="en-GB"/>
              </w:rPr>
              <w:t xml:space="preserve">Demonstrates very good skills for employment </w:t>
            </w:r>
            <w:r w:rsidRPr="00876921">
              <w:rPr>
                <w:rFonts w:ascii="Arial" w:hAnsi="Arial" w:cs="Arial"/>
                <w:lang w:eastAsia="en-GB"/>
              </w:rPr>
              <w:lastRenderedPageBreak/>
              <w:t>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Can communicate professionally confidently and consistently in a suitable medium for the audience.</w:t>
            </w:r>
          </w:p>
          <w:p w14:paraId="395F7E9F"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Work is coherent, very fluent and is presented proficiently. Can work autonomously with initiative. Where relevant can work professionally within a team, showing leadership skills as appropriate, </w:t>
            </w:r>
            <w:r w:rsidRPr="00876921">
              <w:rPr>
                <w:rFonts w:ascii="Arial" w:hAnsi="Arial" w:cs="Arial"/>
                <w:lang w:eastAsia="en-GB"/>
              </w:rPr>
              <w:lastRenderedPageBreak/>
              <w:t>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with an exceptionally high level of professionalism, highly suitable for the audience. </w:t>
            </w:r>
          </w:p>
          <w:p w14:paraId="63290AFB" w14:textId="77777777" w:rsidR="00763CB3" w:rsidRPr="00876921" w:rsidRDefault="00763CB3" w:rsidP="00E10E2F">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 xml:space="preserve">Demonstrates exceptional skills for employment </w:t>
            </w:r>
            <w:r w:rsidRPr="00876921">
              <w:rPr>
                <w:rFonts w:ascii="Arial" w:hAnsi="Arial" w:cs="Arial"/>
                <w:lang w:eastAsia="en-GB"/>
              </w:rPr>
              <w:lastRenderedPageBreak/>
              <w:t>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p w14:paraId="363951D2" w14:textId="77777777" w:rsidR="00763CB3" w:rsidRDefault="00763CB3"/>
    <w:sectPr w:rsidR="00763CB3" w:rsidSect="003A720C">
      <w:headerReference w:type="even" r:id="rId32"/>
      <w:headerReference w:type="default" r:id="rId33"/>
      <w:footerReference w:type="even" r:id="rId34"/>
      <w:footerReference w:type="default" r:id="rId35"/>
      <w:headerReference w:type="first" r:id="rId36"/>
      <w:footerReference w:type="first" r:id="rId37"/>
      <w:pgSz w:w="16834" w:h="11894" w:orient="landscape"/>
      <w:pgMar w:top="720" w:right="720" w:bottom="720" w:left="720" w:header="706" w:footer="706" w:gutter="0"/>
      <w:paperSrc w:first="1" w:other="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81E555" w14:textId="77777777" w:rsidR="00DE2D5D" w:rsidRDefault="00AD68C8">
      <w:pPr>
        <w:spacing w:after="0" w:line="240" w:lineRule="auto"/>
      </w:pPr>
      <w:r>
        <w:separator/>
      </w:r>
    </w:p>
  </w:endnote>
  <w:endnote w:type="continuationSeparator" w:id="0">
    <w:p w14:paraId="0D55CABB" w14:textId="77777777" w:rsidR="00DE2D5D" w:rsidRDefault="00AD68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F05A6" w14:textId="6B11931D" w:rsidR="003A720C" w:rsidRDefault="00A84764" w:rsidP="00A84764">
    <w:pPr>
      <w:pStyle w:val="Footer"/>
      <w:rPr>
        <w:color w:val="000000"/>
        <w:sz w:val="17"/>
      </w:rPr>
    </w:pPr>
    <w:bookmarkStart w:id="3" w:name="TITUS1FooterEvenPages"/>
    <w:r>
      <w:rPr>
        <w:color w:val="000000"/>
        <w:sz w:val="17"/>
      </w:rPr>
      <w:t> </w:t>
    </w:r>
  </w:p>
  <w:bookmarkEnd w:id="3"/>
  <w:p w14:paraId="385ACB32" w14:textId="2B93638F" w:rsidR="003A720C" w:rsidRDefault="003A720C" w:rsidP="003A720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84764">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84764">
      <w:rPr>
        <w:b/>
        <w:noProof/>
      </w:rPr>
      <w:t>21</w:t>
    </w:r>
    <w:r>
      <w:rPr>
        <w:b/>
        <w:sz w:val="24"/>
        <w:szCs w:val="24"/>
      </w:rPr>
      <w:fldChar w:fldCharType="end"/>
    </w:r>
  </w:p>
  <w:p w14:paraId="0E320BEB" w14:textId="77777777" w:rsidR="003A720C" w:rsidRDefault="003A720C" w:rsidP="003A720C">
    <w:pPr>
      <w:pStyle w:val="Footer"/>
      <w:jc w:val="right"/>
      <w:rPr>
        <w:sz w:val="16"/>
      </w:rPr>
    </w:pPr>
  </w:p>
  <w:p w14:paraId="3703D384" w14:textId="77777777" w:rsidR="003A720C" w:rsidRDefault="003A72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5B8FE" w14:textId="25EB4B9F" w:rsidR="003A720C" w:rsidRDefault="00A84764" w:rsidP="00A84764">
    <w:pPr>
      <w:pStyle w:val="Footer"/>
      <w:rPr>
        <w:color w:val="000000"/>
        <w:sz w:val="17"/>
      </w:rPr>
    </w:pPr>
    <w:bookmarkStart w:id="4" w:name="TITUS1FooterPrimary"/>
    <w:r>
      <w:rPr>
        <w:color w:val="000000"/>
        <w:sz w:val="17"/>
      </w:rPr>
      <w:t> </w:t>
    </w:r>
  </w:p>
  <w:bookmarkEnd w:id="4"/>
  <w:p w14:paraId="74CEE6CC" w14:textId="63F9E031" w:rsidR="00152E9D" w:rsidRDefault="00795C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84764">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84764">
      <w:rPr>
        <w:b/>
        <w:noProof/>
      </w:rPr>
      <w:t>21</w:t>
    </w:r>
    <w:r>
      <w:rPr>
        <w:b/>
        <w:sz w:val="24"/>
        <w:szCs w:val="24"/>
      </w:rPr>
      <w:fldChar w:fldCharType="end"/>
    </w:r>
  </w:p>
  <w:p w14:paraId="40790BA2" w14:textId="77777777" w:rsidR="00152E9D" w:rsidRDefault="00A84764">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E8CA65" w14:textId="09B31E28" w:rsidR="003A720C" w:rsidRDefault="00A84764" w:rsidP="00A84764">
    <w:pPr>
      <w:pStyle w:val="Footer"/>
      <w:rPr>
        <w:color w:val="000000"/>
        <w:sz w:val="17"/>
      </w:rPr>
    </w:pPr>
    <w:bookmarkStart w:id="6" w:name="TITUS1FooterFirstPage"/>
    <w:r>
      <w:rPr>
        <w:color w:val="000000"/>
        <w:sz w:val="17"/>
      </w:rPr>
      <w:t> </w:t>
    </w:r>
  </w:p>
  <w:bookmarkEnd w:id="6"/>
  <w:p w14:paraId="35523619" w14:textId="62DDF6C7" w:rsidR="003A720C" w:rsidRDefault="003A720C" w:rsidP="003A720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84764">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84764">
      <w:rPr>
        <w:b/>
        <w:noProof/>
      </w:rPr>
      <w:t>21</w:t>
    </w:r>
    <w:r>
      <w:rPr>
        <w:b/>
        <w:sz w:val="24"/>
        <w:szCs w:val="24"/>
      </w:rPr>
      <w:fldChar w:fldCharType="end"/>
    </w:r>
  </w:p>
  <w:p w14:paraId="2DF2337A" w14:textId="77777777" w:rsidR="003A720C" w:rsidRDefault="003A720C" w:rsidP="003A720C">
    <w:pPr>
      <w:pStyle w:val="Footer"/>
      <w:jc w:val="right"/>
      <w:rPr>
        <w:sz w:val="16"/>
      </w:rPr>
    </w:pPr>
  </w:p>
  <w:p w14:paraId="25023914" w14:textId="77777777" w:rsidR="003A720C" w:rsidRDefault="003A720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3CF73" w14:textId="2BCC22E4" w:rsidR="003A720C" w:rsidRDefault="00A84764" w:rsidP="00A84764">
    <w:pPr>
      <w:pStyle w:val="Footer"/>
      <w:rPr>
        <w:color w:val="000000"/>
        <w:sz w:val="17"/>
      </w:rPr>
    </w:pPr>
    <w:bookmarkStart w:id="9" w:name="TITUS2FooterEvenPages"/>
    <w:r>
      <w:rPr>
        <w:color w:val="000000"/>
        <w:sz w:val="17"/>
      </w:rPr>
      <w:t> </w:t>
    </w:r>
  </w:p>
  <w:bookmarkEnd w:id="9"/>
  <w:p w14:paraId="7C2BEA2B" w14:textId="77777777" w:rsidR="003A720C" w:rsidRDefault="003A720C" w:rsidP="003A720C">
    <w:pPr>
      <w:pStyle w:val="Footer"/>
      <w:jc w:val="center"/>
    </w:pPr>
  </w:p>
  <w:p w14:paraId="52EA1644" w14:textId="3FB80417" w:rsidR="003A720C" w:rsidRDefault="003A720C" w:rsidP="003A720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84764">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84764">
      <w:rPr>
        <w:b/>
        <w:noProof/>
      </w:rPr>
      <w:t>21</w:t>
    </w:r>
    <w:r>
      <w:rPr>
        <w:b/>
        <w:sz w:val="24"/>
        <w:szCs w:val="24"/>
      </w:rPr>
      <w:fldChar w:fldCharType="end"/>
    </w:r>
  </w:p>
  <w:p w14:paraId="7964FDFA" w14:textId="77777777" w:rsidR="003A720C" w:rsidRDefault="003A720C" w:rsidP="003A720C">
    <w:pPr>
      <w:pStyle w:val="Footer"/>
      <w:jc w:val="right"/>
      <w:rPr>
        <w:sz w:val="16"/>
      </w:rPr>
    </w:pPr>
  </w:p>
  <w:p w14:paraId="32704BDE" w14:textId="77777777" w:rsidR="003A720C" w:rsidRDefault="003A720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2B1BC" w14:textId="39B6829A" w:rsidR="00152E9D" w:rsidRDefault="00A84764" w:rsidP="00A84764">
    <w:pPr>
      <w:pStyle w:val="Footer"/>
      <w:rPr>
        <w:color w:val="000000"/>
        <w:sz w:val="17"/>
      </w:rPr>
    </w:pPr>
    <w:bookmarkStart w:id="10" w:name="TITUS2FooterPrimary"/>
    <w:r>
      <w:rPr>
        <w:color w:val="000000"/>
        <w:sz w:val="17"/>
      </w:rPr>
      <w:t> </w:t>
    </w:r>
  </w:p>
  <w:bookmarkEnd w:id="10"/>
  <w:p w14:paraId="6B8CF7B0" w14:textId="77777777" w:rsidR="003A720C" w:rsidRDefault="003A720C">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8DDE0A" w14:textId="1EE43ECC" w:rsidR="003A720C" w:rsidRDefault="00A84764" w:rsidP="00A84764">
    <w:pPr>
      <w:pStyle w:val="Footer"/>
      <w:rPr>
        <w:color w:val="000000"/>
        <w:sz w:val="17"/>
      </w:rPr>
    </w:pPr>
    <w:bookmarkStart w:id="12" w:name="TITUS2FooterFirstPage"/>
    <w:r>
      <w:rPr>
        <w:color w:val="000000"/>
        <w:sz w:val="17"/>
      </w:rPr>
      <w:t> </w:t>
    </w:r>
  </w:p>
  <w:bookmarkEnd w:id="12"/>
  <w:p w14:paraId="53C0BD17" w14:textId="77777777" w:rsidR="003A720C" w:rsidRDefault="003A720C">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146EB7" w14:textId="2A4A18AE" w:rsidR="003A720C" w:rsidRDefault="00A84764" w:rsidP="00A84764">
    <w:pPr>
      <w:pStyle w:val="Footer"/>
      <w:rPr>
        <w:color w:val="000000"/>
        <w:sz w:val="17"/>
      </w:rPr>
    </w:pPr>
    <w:bookmarkStart w:id="15" w:name="TITUS3FooterEvenPages"/>
    <w:r>
      <w:rPr>
        <w:color w:val="000000"/>
        <w:sz w:val="17"/>
      </w:rPr>
      <w:t> </w:t>
    </w:r>
  </w:p>
  <w:bookmarkEnd w:id="15"/>
  <w:p w14:paraId="79B969AB" w14:textId="77777777" w:rsidR="003A720C" w:rsidRDefault="003A720C" w:rsidP="003A720C">
    <w:pPr>
      <w:pStyle w:val="Footer"/>
      <w:jc w:val="center"/>
    </w:pPr>
  </w:p>
  <w:p w14:paraId="6AE83786" w14:textId="77777777" w:rsidR="003A720C" w:rsidRDefault="003A720C" w:rsidP="003A720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69A6EFBC" w14:textId="77777777" w:rsidR="003A720C" w:rsidRDefault="003A720C" w:rsidP="003A720C">
    <w:pPr>
      <w:pStyle w:val="Footer"/>
      <w:jc w:val="right"/>
      <w:rPr>
        <w:sz w:val="16"/>
      </w:rPr>
    </w:pPr>
  </w:p>
  <w:p w14:paraId="4447FA67" w14:textId="77777777" w:rsidR="003A720C" w:rsidRDefault="003A720C">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1D27D4" w14:textId="2626342F" w:rsidR="003A720C" w:rsidRDefault="00A84764" w:rsidP="00A84764">
    <w:pPr>
      <w:pStyle w:val="Footer"/>
      <w:rPr>
        <w:color w:val="000000"/>
        <w:sz w:val="17"/>
      </w:rPr>
    </w:pPr>
    <w:bookmarkStart w:id="16" w:name="TITUS3FooterPrimary"/>
    <w:r>
      <w:rPr>
        <w:color w:val="000000"/>
        <w:sz w:val="17"/>
      </w:rPr>
      <w:t> </w:t>
    </w:r>
  </w:p>
  <w:bookmarkEnd w:id="16"/>
  <w:p w14:paraId="35DED9BD" w14:textId="77777777" w:rsidR="003A720C" w:rsidRDefault="003A720C">
    <w:pPr>
      <w:pStyle w:val="Footer"/>
      <w:jc w:val="right"/>
      <w:rPr>
        <w:sz w:val="16"/>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8875B8" w14:textId="45A93A91" w:rsidR="003A720C" w:rsidRDefault="00A84764" w:rsidP="00A84764">
    <w:pPr>
      <w:pStyle w:val="Footer"/>
      <w:rPr>
        <w:color w:val="000000"/>
        <w:sz w:val="17"/>
      </w:rPr>
    </w:pPr>
    <w:bookmarkStart w:id="18" w:name="TITUS3FooterFirstPage"/>
    <w:r>
      <w:rPr>
        <w:color w:val="000000"/>
        <w:sz w:val="17"/>
      </w:rPr>
      <w:t> </w:t>
    </w:r>
  </w:p>
  <w:bookmarkEnd w:id="18"/>
  <w:p w14:paraId="0010D1DE" w14:textId="77777777" w:rsidR="003A720C" w:rsidRDefault="003A720C" w:rsidP="003A720C">
    <w:pPr>
      <w:pStyle w:val="Footer"/>
      <w:jc w:val="right"/>
      <w:rPr>
        <w:sz w:val="16"/>
      </w:rPr>
    </w:pPr>
  </w:p>
  <w:p w14:paraId="6DC7A4D6" w14:textId="77777777" w:rsidR="003A720C" w:rsidRDefault="003A720C">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2AF9B" w14:textId="2A0732BB" w:rsidR="003A720C" w:rsidRDefault="00A84764" w:rsidP="00A84764">
    <w:pPr>
      <w:pStyle w:val="Footer"/>
      <w:rPr>
        <w:color w:val="000000"/>
        <w:sz w:val="17"/>
      </w:rPr>
    </w:pPr>
    <w:bookmarkStart w:id="21" w:name="TITUS4FooterEvenPages"/>
    <w:r>
      <w:rPr>
        <w:color w:val="000000"/>
        <w:sz w:val="17"/>
      </w:rPr>
      <w:t> </w:t>
    </w:r>
  </w:p>
  <w:bookmarkEnd w:id="21"/>
  <w:p w14:paraId="48C7D9B0" w14:textId="77777777" w:rsidR="003A720C" w:rsidRDefault="003A720C" w:rsidP="003A720C">
    <w:pPr>
      <w:pStyle w:val="Footer"/>
      <w:jc w:val="center"/>
    </w:pPr>
  </w:p>
  <w:p w14:paraId="0A17A5E1" w14:textId="77777777" w:rsidR="003A720C" w:rsidRDefault="003A720C" w:rsidP="003A720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484350AD" w14:textId="77777777" w:rsidR="003A720C" w:rsidRDefault="003A720C" w:rsidP="003A720C">
    <w:pPr>
      <w:pStyle w:val="Footer"/>
      <w:jc w:val="right"/>
      <w:rPr>
        <w:sz w:val="16"/>
      </w:rPr>
    </w:pPr>
  </w:p>
  <w:p w14:paraId="597ACF91" w14:textId="77777777" w:rsidR="003A720C" w:rsidRDefault="003A720C">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C4625D" w14:textId="58E33D1E" w:rsidR="003A720C" w:rsidRDefault="00A84764" w:rsidP="00A84764">
    <w:pPr>
      <w:pStyle w:val="Footer"/>
      <w:rPr>
        <w:color w:val="000000"/>
        <w:sz w:val="17"/>
      </w:rPr>
    </w:pPr>
    <w:bookmarkStart w:id="22" w:name="TITUS4FooterPrimary"/>
    <w:r>
      <w:rPr>
        <w:color w:val="000000"/>
        <w:sz w:val="17"/>
      </w:rPr>
      <w:t> </w:t>
    </w:r>
  </w:p>
  <w:bookmarkEnd w:id="22"/>
  <w:p w14:paraId="26FA8187" w14:textId="77777777" w:rsidR="003A720C" w:rsidRDefault="003A720C">
    <w:pPr>
      <w:pStyle w:val="Footer"/>
      <w:jc w:val="right"/>
      <w:rPr>
        <w:sz w:val="16"/>
      </w:rP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93CF28" w14:textId="42A7FBAF" w:rsidR="003A720C" w:rsidRDefault="00A84764" w:rsidP="00A84764">
    <w:pPr>
      <w:pStyle w:val="Footer"/>
      <w:rPr>
        <w:color w:val="000000"/>
        <w:sz w:val="17"/>
      </w:rPr>
    </w:pPr>
    <w:bookmarkStart w:id="24" w:name="TITUS4FooterFirstPage"/>
    <w:r>
      <w:rPr>
        <w:color w:val="000000"/>
        <w:sz w:val="17"/>
      </w:rPr>
      <w:t> </w:t>
    </w:r>
  </w:p>
  <w:bookmarkEnd w:id="24"/>
  <w:p w14:paraId="61552198" w14:textId="77777777" w:rsidR="003A720C" w:rsidRDefault="003A720C" w:rsidP="003A720C">
    <w:pPr>
      <w:pStyle w:val="Footer"/>
      <w:jc w:val="right"/>
      <w:rPr>
        <w:sz w:val="16"/>
      </w:rPr>
    </w:pPr>
  </w:p>
  <w:p w14:paraId="38D9A952" w14:textId="77777777" w:rsidR="003A720C" w:rsidRDefault="003A72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D8E179" w14:textId="77777777" w:rsidR="00DE2D5D" w:rsidRDefault="00AD68C8">
      <w:pPr>
        <w:spacing w:after="0" w:line="240" w:lineRule="auto"/>
      </w:pPr>
      <w:r>
        <w:separator/>
      </w:r>
    </w:p>
  </w:footnote>
  <w:footnote w:type="continuationSeparator" w:id="0">
    <w:p w14:paraId="68E41288" w14:textId="77777777" w:rsidR="00DE2D5D" w:rsidRDefault="00AD68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F7FDC" w14:textId="0DBAAD77" w:rsidR="0089778E" w:rsidRDefault="00A84764" w:rsidP="00A84764">
    <w:pPr>
      <w:pStyle w:val="Header"/>
      <w:rPr>
        <w:color w:val="000000"/>
        <w:sz w:val="17"/>
      </w:rPr>
    </w:pPr>
    <w:bookmarkStart w:id="1" w:name="TITUS1HeaderEvenPages"/>
    <w:r>
      <w:rPr>
        <w:color w:val="000000"/>
        <w:sz w:val="17"/>
      </w:rPr>
      <w:t> </w:t>
    </w:r>
  </w:p>
  <w:bookmarkEnd w:id="1"/>
  <w:p w14:paraId="72488D6F" w14:textId="77777777" w:rsidR="0089778E" w:rsidRDefault="0089778E" w:rsidP="0089778E">
    <w:pPr>
      <w:pStyle w:val="Header"/>
    </w:pPr>
  </w:p>
  <w:p w14:paraId="5004EC70" w14:textId="77777777" w:rsidR="003A720C" w:rsidRDefault="003A72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F48B52" w14:textId="04F3A20E" w:rsidR="003A720C" w:rsidRDefault="00A84764" w:rsidP="00A84764">
    <w:pPr>
      <w:pStyle w:val="Header"/>
      <w:rPr>
        <w:color w:val="000000"/>
        <w:sz w:val="17"/>
      </w:rPr>
    </w:pPr>
    <w:bookmarkStart w:id="2" w:name="TITUS1HeaderPrimary"/>
    <w:r>
      <w:rPr>
        <w:color w:val="000000"/>
        <w:sz w:val="17"/>
      </w:rPr>
      <w:t> </w:t>
    </w:r>
  </w:p>
  <w:bookmarkEnd w:id="2"/>
  <w:p w14:paraId="6D7F1F94" w14:textId="77777777" w:rsidR="003A720C" w:rsidRDefault="003A72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57698F" w14:textId="737D5190" w:rsidR="003A720C" w:rsidRDefault="00A84764" w:rsidP="00A84764">
    <w:pPr>
      <w:pStyle w:val="Header"/>
      <w:rPr>
        <w:color w:val="000000"/>
        <w:sz w:val="17"/>
      </w:rPr>
    </w:pPr>
    <w:bookmarkStart w:id="5" w:name="TITUS1HeaderFirstPage"/>
    <w:r>
      <w:rPr>
        <w:color w:val="000000"/>
        <w:sz w:val="17"/>
      </w:rPr>
      <w:t> </w:t>
    </w:r>
  </w:p>
  <w:bookmarkEnd w:id="5"/>
  <w:p w14:paraId="69C1843B" w14:textId="77777777" w:rsidR="003A720C" w:rsidRDefault="003A720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41A6E" w14:textId="43523D6F" w:rsidR="003A720C" w:rsidRDefault="00A84764" w:rsidP="00A84764">
    <w:pPr>
      <w:pStyle w:val="Header"/>
      <w:rPr>
        <w:color w:val="000000"/>
        <w:sz w:val="17"/>
      </w:rPr>
    </w:pPr>
    <w:bookmarkStart w:id="7" w:name="TITUS2HeaderEvenPages"/>
    <w:r>
      <w:rPr>
        <w:color w:val="000000"/>
        <w:sz w:val="17"/>
      </w:rPr>
      <w:t> </w:t>
    </w:r>
  </w:p>
  <w:bookmarkEnd w:id="7"/>
  <w:p w14:paraId="79420AE2" w14:textId="77777777" w:rsidR="003A720C" w:rsidRDefault="003A720C" w:rsidP="003A720C">
    <w:pPr>
      <w:pStyle w:val="Header"/>
    </w:pPr>
  </w:p>
  <w:p w14:paraId="6DA6976A" w14:textId="77777777" w:rsidR="003A720C" w:rsidRDefault="003A720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621F36" w14:textId="63328A16" w:rsidR="003A720C" w:rsidRDefault="00A84764" w:rsidP="00A84764">
    <w:pPr>
      <w:pStyle w:val="Header"/>
      <w:rPr>
        <w:color w:val="000000"/>
        <w:sz w:val="17"/>
      </w:rPr>
    </w:pPr>
    <w:bookmarkStart w:id="8" w:name="TITUS2HeaderPrimary"/>
    <w:r>
      <w:rPr>
        <w:color w:val="000000"/>
        <w:sz w:val="17"/>
      </w:rPr>
      <w:t> </w:t>
    </w:r>
  </w:p>
  <w:bookmarkEnd w:id="8"/>
  <w:p w14:paraId="4A2F7F30" w14:textId="77777777" w:rsidR="003A720C" w:rsidRDefault="003A720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C161BA" w14:textId="14B5AEC0" w:rsidR="003A720C" w:rsidRDefault="00A84764" w:rsidP="00A84764">
    <w:pPr>
      <w:pStyle w:val="Header"/>
      <w:rPr>
        <w:color w:val="000000"/>
        <w:sz w:val="17"/>
      </w:rPr>
    </w:pPr>
    <w:bookmarkStart w:id="11" w:name="TITUS2HeaderFirstPage"/>
    <w:r>
      <w:rPr>
        <w:color w:val="000000"/>
        <w:sz w:val="17"/>
      </w:rPr>
      <w:t> </w:t>
    </w:r>
  </w:p>
  <w:bookmarkEnd w:id="11"/>
  <w:p w14:paraId="5AA87504" w14:textId="77777777" w:rsidR="003A720C" w:rsidRDefault="003A720C" w:rsidP="003A720C">
    <w:pPr>
      <w:pStyle w:val="Header"/>
    </w:pPr>
  </w:p>
  <w:p w14:paraId="1B77B8E3" w14:textId="77777777" w:rsidR="003A720C" w:rsidRDefault="003A720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C98DF4" w14:textId="538E3BA6" w:rsidR="003A720C" w:rsidRDefault="00A84764" w:rsidP="00A84764">
    <w:pPr>
      <w:pStyle w:val="Header"/>
      <w:rPr>
        <w:color w:val="000000"/>
        <w:sz w:val="17"/>
      </w:rPr>
    </w:pPr>
    <w:bookmarkStart w:id="13" w:name="TITUS3HeaderEvenPages"/>
    <w:r>
      <w:rPr>
        <w:color w:val="000000"/>
        <w:sz w:val="17"/>
      </w:rPr>
      <w:t> </w:t>
    </w:r>
  </w:p>
  <w:bookmarkEnd w:id="13"/>
  <w:p w14:paraId="6FC987CE" w14:textId="77777777" w:rsidR="003A720C" w:rsidRDefault="003A720C" w:rsidP="003A720C">
    <w:pPr>
      <w:pStyle w:val="Header"/>
    </w:pPr>
  </w:p>
  <w:p w14:paraId="035792A0" w14:textId="77777777" w:rsidR="003A720C" w:rsidRDefault="003A720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E68A7D" w14:textId="6AE2ADC0" w:rsidR="003A720C" w:rsidRDefault="00A84764" w:rsidP="00A84764">
    <w:pPr>
      <w:pStyle w:val="Header"/>
      <w:rPr>
        <w:color w:val="000000"/>
        <w:sz w:val="17"/>
      </w:rPr>
    </w:pPr>
    <w:bookmarkStart w:id="14" w:name="TITUS3HeaderPrimary"/>
    <w:r>
      <w:rPr>
        <w:color w:val="000000"/>
        <w:sz w:val="17"/>
      </w:rPr>
      <w:t> </w:t>
    </w:r>
  </w:p>
  <w:bookmarkEnd w:id="14"/>
  <w:p w14:paraId="626FF13E" w14:textId="77777777" w:rsidR="003A720C" w:rsidRDefault="003A720C">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A7EE85" w14:textId="21AEB603" w:rsidR="003A720C" w:rsidRDefault="00A84764" w:rsidP="00A84764">
    <w:pPr>
      <w:pStyle w:val="Header"/>
      <w:rPr>
        <w:color w:val="000000"/>
        <w:sz w:val="17"/>
      </w:rPr>
    </w:pPr>
    <w:bookmarkStart w:id="17" w:name="TITUS3HeaderFirstPage"/>
    <w:r>
      <w:rPr>
        <w:color w:val="000000"/>
        <w:sz w:val="17"/>
      </w:rPr>
      <w:t> </w:t>
    </w:r>
  </w:p>
  <w:bookmarkEnd w:id="17"/>
  <w:p w14:paraId="442F311B" w14:textId="77777777" w:rsidR="003A720C" w:rsidRDefault="003A720C" w:rsidP="003A720C">
    <w:pPr>
      <w:pStyle w:val="Header"/>
    </w:pPr>
  </w:p>
  <w:p w14:paraId="680F9595" w14:textId="77777777" w:rsidR="003A720C" w:rsidRDefault="003A720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07A4BD" w14:textId="052FD9C3" w:rsidR="003A720C" w:rsidRDefault="00A84764" w:rsidP="00A84764">
    <w:pPr>
      <w:pStyle w:val="Header"/>
      <w:rPr>
        <w:color w:val="000000"/>
        <w:sz w:val="17"/>
      </w:rPr>
    </w:pPr>
    <w:bookmarkStart w:id="19" w:name="TITUS4HeaderEvenPages"/>
    <w:r>
      <w:rPr>
        <w:color w:val="000000"/>
        <w:sz w:val="17"/>
      </w:rPr>
      <w:t> </w:t>
    </w:r>
  </w:p>
  <w:bookmarkEnd w:id="19"/>
  <w:p w14:paraId="78F5C172" w14:textId="77777777" w:rsidR="003A720C" w:rsidRDefault="003A720C" w:rsidP="003A720C">
    <w:pPr>
      <w:pStyle w:val="Header"/>
    </w:pPr>
  </w:p>
  <w:p w14:paraId="5247B4A9" w14:textId="77777777" w:rsidR="003A720C" w:rsidRDefault="003A720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92F1F9" w14:textId="44BE4349" w:rsidR="003A720C" w:rsidRDefault="00A84764" w:rsidP="00A84764">
    <w:pPr>
      <w:pStyle w:val="Header"/>
      <w:rPr>
        <w:color w:val="000000"/>
        <w:sz w:val="17"/>
      </w:rPr>
    </w:pPr>
    <w:bookmarkStart w:id="20" w:name="TITUS4HeaderPrimary"/>
    <w:r>
      <w:rPr>
        <w:color w:val="000000"/>
        <w:sz w:val="17"/>
      </w:rPr>
      <w:t> </w:t>
    </w:r>
  </w:p>
  <w:bookmarkEnd w:id="20"/>
  <w:p w14:paraId="42441AA7" w14:textId="77777777" w:rsidR="003A720C" w:rsidRDefault="003A720C">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1BAD8F" w14:textId="64D91288" w:rsidR="003A720C" w:rsidRDefault="00A84764" w:rsidP="00A84764">
    <w:pPr>
      <w:pStyle w:val="Header"/>
      <w:rPr>
        <w:color w:val="000000"/>
        <w:sz w:val="17"/>
      </w:rPr>
    </w:pPr>
    <w:bookmarkStart w:id="23" w:name="TITUS4HeaderFirstPage"/>
    <w:r>
      <w:rPr>
        <w:color w:val="000000"/>
        <w:sz w:val="17"/>
      </w:rPr>
      <w:t> </w:t>
    </w:r>
  </w:p>
  <w:bookmarkEnd w:id="23"/>
  <w:p w14:paraId="524E7868" w14:textId="77777777" w:rsidR="003A720C" w:rsidRDefault="003A720C" w:rsidP="003A720C">
    <w:pPr>
      <w:pStyle w:val="Header"/>
    </w:pPr>
  </w:p>
  <w:p w14:paraId="54303397" w14:textId="77777777" w:rsidR="003A720C" w:rsidRDefault="003A72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5F9D5D4E"/>
    <w:multiLevelType w:val="hybridMultilevel"/>
    <w:tmpl w:val="8A3E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B3"/>
    <w:rsid w:val="00157265"/>
    <w:rsid w:val="00180632"/>
    <w:rsid w:val="002161A0"/>
    <w:rsid w:val="002C3B45"/>
    <w:rsid w:val="002C458D"/>
    <w:rsid w:val="002F3C23"/>
    <w:rsid w:val="002F76B0"/>
    <w:rsid w:val="003A720C"/>
    <w:rsid w:val="00461E0B"/>
    <w:rsid w:val="00536896"/>
    <w:rsid w:val="005D6A0C"/>
    <w:rsid w:val="006A60A5"/>
    <w:rsid w:val="006E22FC"/>
    <w:rsid w:val="007029F2"/>
    <w:rsid w:val="007162C5"/>
    <w:rsid w:val="00763CB3"/>
    <w:rsid w:val="00795C11"/>
    <w:rsid w:val="007C06EC"/>
    <w:rsid w:val="008035CF"/>
    <w:rsid w:val="00810ADD"/>
    <w:rsid w:val="00846F01"/>
    <w:rsid w:val="00881959"/>
    <w:rsid w:val="0089778E"/>
    <w:rsid w:val="008F5C13"/>
    <w:rsid w:val="00970DF0"/>
    <w:rsid w:val="00A174B0"/>
    <w:rsid w:val="00A84764"/>
    <w:rsid w:val="00AD68C8"/>
    <w:rsid w:val="00B065B8"/>
    <w:rsid w:val="00B070E5"/>
    <w:rsid w:val="00BB18E4"/>
    <w:rsid w:val="00BE5412"/>
    <w:rsid w:val="00BF4C98"/>
    <w:rsid w:val="00BF5574"/>
    <w:rsid w:val="00CF7B26"/>
    <w:rsid w:val="00DB65E1"/>
    <w:rsid w:val="00DE2D5D"/>
    <w:rsid w:val="00E36969"/>
    <w:rsid w:val="00E57026"/>
    <w:rsid w:val="00EF24FE"/>
    <w:rsid w:val="00F43C4D"/>
    <w:rsid w:val="00F84916"/>
    <w:rsid w:val="00FB32CF"/>
    <w:rsid w:val="07278B60"/>
    <w:rsid w:val="0B4505FB"/>
    <w:rsid w:val="11968AA8"/>
    <w:rsid w:val="12E78548"/>
    <w:rsid w:val="1B9A43F5"/>
    <w:rsid w:val="2095750C"/>
    <w:rsid w:val="230DF93C"/>
    <w:rsid w:val="25628269"/>
    <w:rsid w:val="2D4F8166"/>
    <w:rsid w:val="2ED03A9B"/>
    <w:rsid w:val="31B6DC26"/>
    <w:rsid w:val="34A624EB"/>
    <w:rsid w:val="39B54C77"/>
    <w:rsid w:val="3B064D10"/>
    <w:rsid w:val="3F863814"/>
    <w:rsid w:val="413C9E61"/>
    <w:rsid w:val="4297C0EA"/>
    <w:rsid w:val="4622C41C"/>
    <w:rsid w:val="479AE75F"/>
    <w:rsid w:val="51E7D854"/>
    <w:rsid w:val="55CF0737"/>
    <w:rsid w:val="58FD3AD2"/>
    <w:rsid w:val="5C4DC925"/>
    <w:rsid w:val="607A97F1"/>
    <w:rsid w:val="6660CEAB"/>
    <w:rsid w:val="679A4339"/>
    <w:rsid w:val="681A8323"/>
    <w:rsid w:val="73B97DD5"/>
    <w:rsid w:val="7737B8CD"/>
    <w:rsid w:val="7D4DA040"/>
    <w:rsid w:val="7E38D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paragraph" w:styleId="Header">
    <w:name w:val="header"/>
    <w:basedOn w:val="Normal"/>
    <w:link w:val="HeaderChar"/>
    <w:uiPriority w:val="99"/>
    <w:unhideWhenUsed/>
    <w:rsid w:val="003A72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720C"/>
  </w:style>
  <w:style w:type="paragraph" w:styleId="NormalWeb">
    <w:name w:val="Normal (Web)"/>
    <w:basedOn w:val="Normal"/>
    <w:uiPriority w:val="99"/>
    <w:unhideWhenUsed/>
    <w:rsid w:val="00B070E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174B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177/2158244019865362"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599CB-1ABA-41D7-A3BA-F3F73F81DC64}">
  <ds:schemaRefs>
    <ds:schemaRef ds:uri="http://purl.org/dc/dcmitype/"/>
    <ds:schemaRef ds:uri="http://schemas.microsoft.com/office/2006/documentManagement/type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infopath/2007/PartnerControls"/>
    <ds:schemaRef ds:uri="1ecf5648-3750-43f5-867d-bfaa16e6e17e"/>
    <ds:schemaRef ds:uri="http://www.w3.org/XML/1998/namespace"/>
  </ds:schemaRefs>
</ds:datastoreItem>
</file>

<file path=customXml/itemProps2.xml><?xml version="1.0" encoding="utf-8"?>
<ds:datastoreItem xmlns:ds="http://schemas.openxmlformats.org/officeDocument/2006/customXml" ds:itemID="{BB8CAFEC-AACF-4566-AC9F-CA5FEB573C3F}">
  <ds:schemaRefs>
    <ds:schemaRef ds:uri="http://schemas.microsoft.com/sharepoint/v3/contenttype/forms"/>
  </ds:schemaRefs>
</ds:datastoreItem>
</file>

<file path=customXml/itemProps3.xml><?xml version="1.0" encoding="utf-8"?>
<ds:datastoreItem xmlns:ds="http://schemas.openxmlformats.org/officeDocument/2006/customXml" ds:itemID="{49BD9922-668F-46D0-BFFB-152A759FF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0B75F6-9283-40D4-9CF2-A3B7788DD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21</Pages>
  <Words>8413</Words>
  <Characters>47958</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Willmett,Benjamin swp6550</cp:lastModifiedBy>
  <cp:revision>10</cp:revision>
  <cp:lastPrinted>2020-03-18T12:27:00Z</cp:lastPrinted>
  <dcterms:created xsi:type="dcterms:W3CDTF">2020-10-07T10:19:00Z</dcterms:created>
  <dcterms:modified xsi:type="dcterms:W3CDTF">2021-02-14T23:09:00Z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b9d2a854-6227-4d10-8df4-595022885eaa</vt:lpwstr>
  </property>
  <property fmtid="{D5CDD505-2E9C-101B-9397-08002B2CF9AE}" pid="4" name="Classification">
    <vt:lpwstr>OFFICIAL</vt:lpwstr>
  </property>
  <property fmtid="{D5CDD505-2E9C-101B-9397-08002B2CF9AE}" pid="5" name="Visibility">
    <vt:lpwstr>NOT VISIBLE</vt:lpwstr>
  </property>
</Properties>
</file>