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60342715"/>
        <w:docPartObj>
          <w:docPartGallery w:val="Cover Pages"/>
          <w:docPartUnique/>
        </w:docPartObj>
      </w:sdtPr>
      <w:sdtEndPr>
        <w:rPr>
          <w:rFonts w:ascii="Arial" w:hAnsi="Arial" w:cs="Arial"/>
          <w:b/>
          <w:bCs/>
          <w:sz w:val="24"/>
          <w:szCs w:val="24"/>
        </w:rPr>
      </w:sdtEndPr>
      <w:sdtContent>
        <w:p w14:paraId="0B177EEC" w14:textId="77777777" w:rsidR="007354EE" w:rsidRPr="007354EE" w:rsidRDefault="007354EE" w:rsidP="007354EE">
          <w:pPr>
            <w:ind w:left="2880" w:firstLine="720"/>
          </w:pPr>
          <w:r w:rsidRPr="007354EE">
            <w:rPr>
              <w:noProof/>
            </w:rPr>
            <w:drawing>
              <wp:inline distT="0" distB="0" distL="0" distR="0" wp14:anchorId="6B81964D" wp14:editId="657003E7">
                <wp:extent cx="1417320" cy="750898"/>
                <wp:effectExtent l="0" t="0" r="0" b="0"/>
                <wp:docPr id="143" name="Picture 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43" descr="A black background with grey leaves&#10;&#10;Description automatically generated"/>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F6CD81D" w14:textId="563E279E" w:rsidR="007354EE" w:rsidRPr="007354EE" w:rsidRDefault="007354EE" w:rsidP="007354EE"/>
        <w:p w14:paraId="27C35AF6" w14:textId="76487494" w:rsidR="007354EE" w:rsidRPr="007354EE" w:rsidRDefault="007354EE" w:rsidP="007354EE">
          <w:pPr>
            <w:spacing w:line="360" w:lineRule="auto"/>
            <w:ind w:left="1440"/>
            <w:rPr>
              <w:rFonts w:ascii="Arial" w:hAnsi="Arial" w:cs="Arial"/>
              <w:sz w:val="24"/>
              <w:szCs w:val="24"/>
            </w:rPr>
          </w:pPr>
          <w:r w:rsidRPr="007354EE">
            <w:rPr>
              <w:rFonts w:ascii="Arial" w:hAnsi="Arial" w:cs="Arial"/>
              <w:sz w:val="24"/>
              <w:szCs w:val="24"/>
            </w:rPr>
            <w:t>Corporate social responsibility of Marriott International Hotel Group</w:t>
          </w:r>
        </w:p>
        <w:p w14:paraId="0C856217" w14:textId="77777777" w:rsidR="007354EE" w:rsidRPr="007354EE" w:rsidRDefault="007354EE" w:rsidP="007354EE">
          <w:pPr>
            <w:spacing w:line="360" w:lineRule="auto"/>
            <w:rPr>
              <w:rFonts w:ascii="Arial" w:hAnsi="Arial" w:cs="Arial"/>
              <w:b/>
              <w:bCs/>
              <w:sz w:val="24"/>
              <w:szCs w:val="24"/>
            </w:rPr>
          </w:pPr>
        </w:p>
        <w:p w14:paraId="7410D435" w14:textId="77777777" w:rsidR="007354EE" w:rsidRPr="007354EE" w:rsidRDefault="007354EE" w:rsidP="007354EE">
          <w:pPr>
            <w:spacing w:line="360" w:lineRule="auto"/>
            <w:rPr>
              <w:rFonts w:ascii="Arial" w:hAnsi="Arial" w:cs="Arial"/>
              <w:b/>
              <w:bCs/>
              <w:sz w:val="24"/>
              <w:szCs w:val="24"/>
            </w:rPr>
          </w:pPr>
        </w:p>
        <w:p w14:paraId="44A9FCE0" w14:textId="687C8B72"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Name: Cecilia Maria Cojocaru</w:t>
          </w:r>
        </w:p>
        <w:p w14:paraId="4856EE86" w14:textId="38F20F93"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Student number:1816288</w:t>
          </w:r>
        </w:p>
        <w:p w14:paraId="4A0959A7" w14:textId="2C7C027B"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Lecturer: Ruth Taylor Davies</w:t>
          </w:r>
        </w:p>
        <w:p w14:paraId="63C146BD" w14:textId="3BD34B1F"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Module: BMIH 5006</w:t>
          </w:r>
        </w:p>
        <w:p w14:paraId="08C3B028" w14:textId="373A7771"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Word count: 19</w:t>
          </w:r>
          <w:r>
            <w:rPr>
              <w:rFonts w:ascii="Arial" w:hAnsi="Arial" w:cs="Arial"/>
              <w:sz w:val="24"/>
              <w:szCs w:val="24"/>
            </w:rPr>
            <w:t>43</w:t>
          </w:r>
        </w:p>
        <w:p w14:paraId="5649ACCC" w14:textId="77777777" w:rsidR="007354EE" w:rsidRPr="007354EE" w:rsidRDefault="007354EE" w:rsidP="007354EE">
          <w:pPr>
            <w:spacing w:line="360" w:lineRule="auto"/>
            <w:rPr>
              <w:rFonts w:ascii="Arial" w:hAnsi="Arial" w:cs="Arial"/>
              <w:b/>
              <w:bCs/>
              <w:sz w:val="24"/>
              <w:szCs w:val="24"/>
            </w:rPr>
          </w:pPr>
          <w:r w:rsidRPr="007354EE">
            <w:rPr>
              <w:rFonts w:ascii="Arial" w:hAnsi="Arial" w:cs="Arial"/>
              <w:b/>
              <w:bCs/>
              <w:sz w:val="24"/>
              <w:szCs w:val="24"/>
            </w:rPr>
            <w:br w:type="page"/>
          </w:r>
        </w:p>
      </w:sdtContent>
    </w:sdt>
    <w:p w14:paraId="6376E5C6" w14:textId="77777777" w:rsidR="007354EE" w:rsidRPr="007354EE" w:rsidRDefault="007354EE" w:rsidP="007354EE">
      <w:pPr>
        <w:spacing w:line="360" w:lineRule="auto"/>
        <w:rPr>
          <w:rFonts w:ascii="Arial" w:hAnsi="Arial" w:cs="Arial"/>
          <w:b/>
          <w:bCs/>
          <w:sz w:val="24"/>
          <w:szCs w:val="24"/>
        </w:rPr>
      </w:pPr>
    </w:p>
    <w:p w14:paraId="6359CAB3" w14:textId="77777777" w:rsidR="007354EE" w:rsidRPr="007354EE" w:rsidRDefault="007354EE" w:rsidP="007354EE">
      <w:pPr>
        <w:spacing w:line="360" w:lineRule="auto"/>
        <w:rPr>
          <w:rFonts w:ascii="Arial" w:hAnsi="Arial" w:cs="Arial"/>
          <w:b/>
          <w:bCs/>
          <w:sz w:val="24"/>
          <w:szCs w:val="24"/>
        </w:rPr>
      </w:pPr>
      <w:r w:rsidRPr="007354EE">
        <w:rPr>
          <w:rFonts w:ascii="Arial" w:hAnsi="Arial" w:cs="Arial"/>
          <w:b/>
          <w:bCs/>
          <w:sz w:val="24"/>
          <w:szCs w:val="24"/>
        </w:rPr>
        <w:t>Corporate social responsibility of Marriott International Hotel Group</w:t>
      </w:r>
    </w:p>
    <w:p w14:paraId="06C212D7" w14:textId="77777777" w:rsidR="007354EE" w:rsidRPr="007354EE" w:rsidRDefault="007354EE" w:rsidP="007354EE">
      <w:pPr>
        <w:spacing w:line="360" w:lineRule="auto"/>
        <w:rPr>
          <w:rFonts w:ascii="Arial" w:hAnsi="Arial" w:cs="Arial"/>
          <w:b/>
          <w:bCs/>
          <w:sz w:val="24"/>
          <w:szCs w:val="24"/>
        </w:rPr>
      </w:pPr>
    </w:p>
    <w:p w14:paraId="5E598577" w14:textId="4095BBF6" w:rsidR="007354EE" w:rsidRPr="007354EE" w:rsidRDefault="004D3E95" w:rsidP="007354EE">
      <w:pPr>
        <w:spacing w:line="360" w:lineRule="auto"/>
        <w:rPr>
          <w:rFonts w:ascii="Arial" w:hAnsi="Arial" w:cs="Arial"/>
          <w:sz w:val="24"/>
          <w:szCs w:val="24"/>
        </w:rPr>
      </w:pPr>
      <w:r w:rsidRPr="004D3E95">
        <w:rPr>
          <w:rFonts w:ascii="Arial" w:hAnsi="Arial" w:cs="Arial"/>
          <w:sz w:val="24"/>
          <w:szCs w:val="24"/>
        </w:rPr>
        <w:t>This study aims to examine the important role that corporate social responsibility, or CSR, has in putting sustainable policies into reality</w:t>
      </w:r>
      <w:r>
        <w:rPr>
          <w:rFonts w:ascii="Arial" w:hAnsi="Arial" w:cs="Arial"/>
          <w:sz w:val="24"/>
          <w:szCs w:val="24"/>
        </w:rPr>
        <w:t xml:space="preserve"> </w:t>
      </w:r>
      <w:r w:rsidR="007354EE" w:rsidRPr="007354EE">
        <w:rPr>
          <w:rFonts w:ascii="Arial" w:hAnsi="Arial" w:cs="Arial"/>
          <w:sz w:val="24"/>
          <w:szCs w:val="24"/>
        </w:rPr>
        <w:t>within the hotel industry, with a particular emphasis on the activities that Marriott International will take in the year 2024. The term "Corporate Social Responsibility" (often abbreviated as "CSR") refers to the practice of businesses having</w:t>
      </w:r>
      <w:r w:rsidRPr="004D3E95">
        <w:rPr>
          <w:rFonts w:ascii="Times New Roman" w:eastAsia="Times New Roman" w:hAnsi="Times New Roman" w:cs="Times New Roman"/>
          <w:kern w:val="0"/>
          <w:sz w:val="24"/>
          <w:szCs w:val="24"/>
          <w:lang w:eastAsia="en-GB"/>
          <w14:ligatures w14:val="none"/>
        </w:rPr>
        <w:t xml:space="preserve"> </w:t>
      </w:r>
      <w:r w:rsidRPr="004D3E95">
        <w:rPr>
          <w:rFonts w:ascii="Arial" w:hAnsi="Arial" w:cs="Arial"/>
          <w:sz w:val="24"/>
          <w:szCs w:val="24"/>
        </w:rPr>
        <w:t xml:space="preserve">issues pertaining to society and </w:t>
      </w:r>
      <w:proofErr w:type="gramStart"/>
      <w:r w:rsidRPr="004D3E95">
        <w:rPr>
          <w:rFonts w:ascii="Arial" w:hAnsi="Arial" w:cs="Arial"/>
          <w:sz w:val="24"/>
          <w:szCs w:val="24"/>
        </w:rPr>
        <w:t xml:space="preserve">environments </w:t>
      </w:r>
      <w:r w:rsidR="007354EE" w:rsidRPr="007354EE">
        <w:rPr>
          <w:rFonts w:ascii="Arial" w:hAnsi="Arial" w:cs="Arial"/>
          <w:sz w:val="24"/>
          <w:szCs w:val="24"/>
        </w:rPr>
        <w:t xml:space="preserve"> incorporated</w:t>
      </w:r>
      <w:proofErr w:type="gramEnd"/>
      <w:r w:rsidR="007354EE" w:rsidRPr="007354EE">
        <w:rPr>
          <w:rFonts w:ascii="Arial" w:hAnsi="Arial" w:cs="Arial"/>
          <w:sz w:val="24"/>
          <w:szCs w:val="24"/>
        </w:rPr>
        <w:t xml:space="preserve"> into their </w:t>
      </w:r>
      <w:r>
        <w:rPr>
          <w:rFonts w:ascii="Arial" w:hAnsi="Arial" w:cs="Arial"/>
          <w:sz w:val="24"/>
          <w:szCs w:val="24"/>
        </w:rPr>
        <w:t>procedures</w:t>
      </w:r>
      <w:r w:rsidR="007354EE" w:rsidRPr="007354EE">
        <w:rPr>
          <w:rFonts w:ascii="Arial" w:hAnsi="Arial" w:cs="Arial"/>
          <w:sz w:val="24"/>
          <w:szCs w:val="24"/>
        </w:rPr>
        <w:t xml:space="preserve"> as well as their relationships with various </w:t>
      </w:r>
      <w:r>
        <w:rPr>
          <w:rFonts w:ascii="Arial" w:hAnsi="Arial" w:cs="Arial"/>
          <w:sz w:val="24"/>
          <w:szCs w:val="24"/>
        </w:rPr>
        <w:t>individuals involved</w:t>
      </w:r>
      <w:r w:rsidR="007354EE" w:rsidRPr="007354EE">
        <w:rPr>
          <w:rFonts w:ascii="Arial" w:hAnsi="Arial" w:cs="Arial"/>
          <w:sz w:val="24"/>
          <w:szCs w:val="24"/>
        </w:rPr>
        <w:t xml:space="preserve">. This is of utmost significance in the hotel industry, which is highly dependent on human contact and environmental resources, and where the operations of businesses have the potential to have an impact on ecological systems and communities in the surrounding area. As part of its efforts to achieve sustainable growth, Marriott International, a leading firm in the hospitality industry all over the world, has made the implementation of its corporate social responsibility policies a key priority. This essay argues that the substantial corporate social responsibility (CSR) measures that Marriott is doing are not only lowering negative effects on the environment, but they are also boosting the company's financial sustainability and social standing. The subsequent sections will investigate the primary corporate social responsibility (CSR) focuses of Marriott, which include environmental sustainability with an emphasis on energy conservation and waste management, social responsibility with a focus on employee welfare and community engagement, and economic sustainability discussing sustainable sourcing practices (Kumar et al., 2019). A number of these focuses will be discussed in the following sections. </w:t>
      </w:r>
      <w:r w:rsidRPr="004D3E95">
        <w:rPr>
          <w:rFonts w:ascii="Arial" w:hAnsi="Arial" w:cs="Arial"/>
          <w:sz w:val="24"/>
          <w:szCs w:val="24"/>
        </w:rPr>
        <w:t xml:space="preserve">This essay's goal </w:t>
      </w:r>
      <w:r w:rsidR="007354EE" w:rsidRPr="007354EE">
        <w:rPr>
          <w:rFonts w:ascii="Arial" w:hAnsi="Arial" w:cs="Arial"/>
          <w:sz w:val="24"/>
          <w:szCs w:val="24"/>
        </w:rPr>
        <w:t>is to explain how the commitment of Marriott International to Corporate Social Responsibility (CSR) is critical to the advancement of a sustainable future in the hospitality industry.</w:t>
      </w:r>
    </w:p>
    <w:p w14:paraId="2B620B63" w14:textId="77777777" w:rsidR="007354EE" w:rsidRPr="007354EE" w:rsidRDefault="007354EE" w:rsidP="007354EE">
      <w:pPr>
        <w:spacing w:line="360" w:lineRule="auto"/>
        <w:rPr>
          <w:rFonts w:ascii="Arial" w:hAnsi="Arial" w:cs="Arial"/>
          <w:sz w:val="24"/>
          <w:szCs w:val="24"/>
        </w:rPr>
      </w:pPr>
    </w:p>
    <w:p w14:paraId="6B5B90AE" w14:textId="0FD5A3A5" w:rsidR="007354EE" w:rsidRPr="007354EE" w:rsidRDefault="004D3E95" w:rsidP="007354EE">
      <w:pPr>
        <w:spacing w:line="360" w:lineRule="auto"/>
        <w:rPr>
          <w:rFonts w:ascii="Arial" w:hAnsi="Arial" w:cs="Arial"/>
          <w:sz w:val="24"/>
          <w:szCs w:val="24"/>
        </w:rPr>
      </w:pPr>
      <w:r w:rsidRPr="004D3E95">
        <w:rPr>
          <w:rFonts w:ascii="Arial" w:hAnsi="Arial" w:cs="Arial"/>
          <w:sz w:val="24"/>
          <w:szCs w:val="24"/>
        </w:rPr>
        <w:t>A management strategy known as "corporate social responsibility," or "CSR," encourages businesses to integrate social and environmental concerns into their operations and interactions with stakeholders.</w:t>
      </w:r>
      <w:r w:rsidR="007354EE" w:rsidRPr="007354EE">
        <w:rPr>
          <w:rFonts w:ascii="Arial" w:hAnsi="Arial" w:cs="Arial"/>
          <w:sz w:val="24"/>
          <w:szCs w:val="24"/>
        </w:rPr>
        <w:t xml:space="preserve"> (Fatima and Elbanna, 2023). Corporate Social Responsibility (CSR) is founded on the concept that corporations </w:t>
      </w:r>
      <w:r w:rsidR="007354EE" w:rsidRPr="007354EE">
        <w:rPr>
          <w:rFonts w:ascii="Arial" w:hAnsi="Arial" w:cs="Arial"/>
          <w:sz w:val="24"/>
          <w:szCs w:val="24"/>
        </w:rPr>
        <w:lastRenderedPageBreak/>
        <w:t>must not function as independent economic entities separate from the larger society. Shayan et al. (2022) explore the broadening of traditional notions of profitability and survival to encompass responsible business practices impacting social, environmental, and economic contexts of a company's operations. Corporate Social Responsibility (CSR) in the hotel sector includes several practices and efforts designed to have a beneficial effect on society, the environment, and the economy, while also maintaining the business's sustainability (Latif, Pérez, &amp; Sahibzada, Umar Farooq, 2020).  The significance of Corporate Social Responsibility (CSR) in the hospitality business, which relies largely on natural resources and human capital, was emphasised by Ahmad, Ahmad, and Siddique (2023).</w:t>
      </w:r>
    </w:p>
    <w:p w14:paraId="32CA5A7F" w14:textId="6143E39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Marriott's endeavours demonstrate its continuous dedication to serving communities, preserving the environment, and supporting its employees. The company maintains transparency in its operations and affects, with all information available on its website for guests to access. </w:t>
      </w:r>
      <w:proofErr w:type="spellStart"/>
      <w:r w:rsidRPr="007354EE">
        <w:rPr>
          <w:rFonts w:ascii="Arial" w:hAnsi="Arial" w:cs="Arial"/>
          <w:sz w:val="24"/>
          <w:szCs w:val="24"/>
        </w:rPr>
        <w:t>Sanvitale</w:t>
      </w:r>
      <w:proofErr w:type="spellEnd"/>
      <w:r w:rsidRPr="007354EE">
        <w:rPr>
          <w:rFonts w:ascii="Arial" w:hAnsi="Arial" w:cs="Arial"/>
          <w:sz w:val="24"/>
          <w:szCs w:val="24"/>
        </w:rPr>
        <w:t xml:space="preserve"> (2020) examines Marriott International's CSR practices, highlighting that despite its large scale and financial achievements, the company prioritises values beyond profit. The core principles consist of prioritising people, striving for greatness, embracing change, behaving with integrity, and serving the globe. Mariott International (2024). These beliefs are demonstrated by its substantial CSR efforts that concentrate on</w:t>
      </w:r>
      <w:r w:rsidR="004D3E95" w:rsidRPr="004D3E95">
        <w:rPr>
          <w:rFonts w:ascii="Times New Roman" w:eastAsia="Times New Roman" w:hAnsi="Times New Roman" w:cs="Times New Roman"/>
          <w:kern w:val="0"/>
          <w:sz w:val="24"/>
          <w:szCs w:val="24"/>
          <w:lang w:eastAsia="en-GB"/>
          <w14:ligatures w14:val="none"/>
        </w:rPr>
        <w:t xml:space="preserve"> </w:t>
      </w:r>
      <w:r w:rsidR="004D3E95" w:rsidRPr="004D3E95">
        <w:rPr>
          <w:rFonts w:ascii="Arial" w:hAnsi="Arial" w:cs="Arial"/>
          <w:sz w:val="24"/>
          <w:szCs w:val="24"/>
        </w:rPr>
        <w:t>decrease of poverty, diversity and inclusion, and women's leadership</w:t>
      </w:r>
      <w:r w:rsidRPr="007354EE">
        <w:rPr>
          <w:rFonts w:ascii="Arial" w:hAnsi="Arial" w:cs="Arial"/>
          <w:sz w:val="24"/>
          <w:szCs w:val="24"/>
        </w:rPr>
        <w:t>. Marriott International introduced its "Serve 360" programme in 2017, aligning with the United Nations’ Sustainable Development Goals. The programme aims to promote sustainable and responsible global development by emphasising the company's commitment to doing good in all aspects.</w:t>
      </w:r>
    </w:p>
    <w:p w14:paraId="17FE9A92" w14:textId="06818A7F"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The </w:t>
      </w:r>
      <w:proofErr w:type="gramStart"/>
      <w:r w:rsidRPr="007354EE">
        <w:rPr>
          <w:rFonts w:ascii="Arial" w:hAnsi="Arial" w:cs="Arial"/>
          <w:sz w:val="24"/>
          <w:szCs w:val="24"/>
        </w:rPr>
        <w:t>main focus</w:t>
      </w:r>
      <w:proofErr w:type="gramEnd"/>
      <w:r w:rsidRPr="007354EE">
        <w:rPr>
          <w:rFonts w:ascii="Arial" w:hAnsi="Arial" w:cs="Arial"/>
          <w:sz w:val="24"/>
          <w:szCs w:val="24"/>
        </w:rPr>
        <w:t xml:space="preserve"> of current efforts in sustainable and responsible global development is centred on the United Nations' Sustainable Development Goals (SDGs). </w:t>
      </w:r>
      <w:r w:rsidR="004D3E95" w:rsidRPr="004D3E95">
        <w:rPr>
          <w:rFonts w:ascii="Arial" w:hAnsi="Arial" w:cs="Arial"/>
          <w:sz w:val="24"/>
          <w:szCs w:val="24"/>
        </w:rPr>
        <w:t>These aims encompass many different goals</w:t>
      </w:r>
      <w:r w:rsidR="004D3E95">
        <w:rPr>
          <w:rFonts w:ascii="Arial" w:hAnsi="Arial" w:cs="Arial"/>
          <w:sz w:val="24"/>
          <w:szCs w:val="24"/>
        </w:rPr>
        <w:t xml:space="preserve"> </w:t>
      </w:r>
      <w:r w:rsidRPr="007354EE">
        <w:rPr>
          <w:rFonts w:ascii="Arial" w:hAnsi="Arial" w:cs="Arial"/>
          <w:sz w:val="24"/>
          <w:szCs w:val="24"/>
        </w:rPr>
        <w:t xml:space="preserve">in areas such as poverty, health, education, and environmental sustainability. The global society is encountering substantial hurdles in achieving these goals because of increasing resource consumption and continuous environmental deterioration, as emphasised in the 2024 Global Resources Outlook. The research emphasises the immediate necessity for significant changes in sustainable resource management to prevent exacerbating global crises (Environment, 2024). The United Nations Development Programme in </w:t>
      </w:r>
      <w:r w:rsidRPr="007354EE">
        <w:rPr>
          <w:rFonts w:ascii="Arial" w:hAnsi="Arial" w:cs="Arial"/>
          <w:sz w:val="24"/>
          <w:szCs w:val="24"/>
        </w:rPr>
        <w:lastRenderedPageBreak/>
        <w:t xml:space="preserve">2024 states that many efforts are being made to attain these goals, such as promoting gender equality, decreasing inequities, ensuring sustainable cities, and encouraging responsible consumption and production. Measurable goals, like decreasing worldwide maternal mortality and eliminating avoidable deaths of children under five by 2030, are important indicators of advancement. </w:t>
      </w:r>
    </w:p>
    <w:p w14:paraId="1D7CA41D"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Marriott's sustainability efforts encompass environmental stewardship, social impact, and diversity in leadership. They have pledged to reach net-zero emissions by 2050 and have established science-based goals for decreasing emissions </w:t>
      </w:r>
      <w:proofErr w:type="gramStart"/>
      <w:r w:rsidRPr="007354EE">
        <w:rPr>
          <w:rFonts w:ascii="Arial" w:hAnsi="Arial" w:cs="Arial"/>
          <w:sz w:val="24"/>
          <w:szCs w:val="24"/>
        </w:rPr>
        <w:t>in the near future</w:t>
      </w:r>
      <w:proofErr w:type="gramEnd"/>
      <w:r w:rsidRPr="007354EE">
        <w:rPr>
          <w:rFonts w:ascii="Arial" w:hAnsi="Arial" w:cs="Arial"/>
          <w:sz w:val="24"/>
          <w:szCs w:val="24"/>
        </w:rPr>
        <w:t>. The company has deployed more than 5,500 electric vehicle chargers at its sites globally and has switched to larger, residential-sized bath amenities to minimise waste. Marriott also backs other worldwide ecological restoration initiatives, including mangrove restoration and replanting (Marriott International, 2023). Marriott has made substantial investments in social impact projects such as promoting hotel ownership among underrepresented groups and training more than a million employees to identify and address human trafficking (Marriott, 2018). They engage in voluntary activity and provide financial support to local communities.  Marriott is made significant advancements in sustainability, although faces obstacles in applying these practices. These involve incorporating sustainability into all global activities and properties, addressing the varied needs of stakeholders, and adjusting to local rules and market situations. Consistently implementing sustainability practices across a wide network of franchised and managed properties can be somewhat tough (Marriott International, 2021).</w:t>
      </w:r>
    </w:p>
    <w:p w14:paraId="51B0B48A"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Marriott recognises substantial potential in utilising their worldwide reach to create beneficial environmental and social effects. This includes leading the industry in sustainability standards, influencing supply chains towards more sustainable practices, and setting an example in corporate governance related to environmental, social, and governance (ESG) factors. Marriott's initiatives create opportunities in new market sectors that favour eco-friendly businesses, potentially boosting customer loyalty and appealing to new investors focused on sustainable and ethical business practices (Marriott, 2024).</w:t>
      </w:r>
    </w:p>
    <w:p w14:paraId="030B0155" w14:textId="5D89C37F"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Efforts and strategies focused on minimising a company's impact on the environment, usually via improving energy efficiency. A study conducted by </w:t>
      </w:r>
      <w:proofErr w:type="spellStart"/>
      <w:r w:rsidRPr="007354EE">
        <w:rPr>
          <w:rFonts w:ascii="Arial" w:hAnsi="Arial" w:cs="Arial"/>
          <w:sz w:val="24"/>
          <w:szCs w:val="24"/>
        </w:rPr>
        <w:t>Ahirwar</w:t>
      </w:r>
      <w:proofErr w:type="spellEnd"/>
      <w:r w:rsidRPr="007354EE">
        <w:rPr>
          <w:rFonts w:ascii="Arial" w:hAnsi="Arial" w:cs="Arial"/>
          <w:sz w:val="24"/>
          <w:szCs w:val="24"/>
        </w:rPr>
        <w:t xml:space="preserve"> </w:t>
      </w:r>
      <w:r w:rsidRPr="007354EE">
        <w:rPr>
          <w:rFonts w:ascii="Arial" w:hAnsi="Arial" w:cs="Arial"/>
          <w:sz w:val="24"/>
          <w:szCs w:val="24"/>
        </w:rPr>
        <w:lastRenderedPageBreak/>
        <w:t>and Tripathi in 2021 highlights the necessity of adopting a multi-directional strategy to mitigate the</w:t>
      </w:r>
      <w:r w:rsidR="004D3E95" w:rsidRPr="004D3E95">
        <w:rPr>
          <w:rFonts w:ascii="Times New Roman" w:eastAsia="Times New Roman" w:hAnsi="Times New Roman" w:cs="Times New Roman"/>
          <w:kern w:val="0"/>
          <w:sz w:val="24"/>
          <w:szCs w:val="24"/>
          <w:lang w:eastAsia="en-GB"/>
          <w14:ligatures w14:val="none"/>
        </w:rPr>
        <w:t xml:space="preserve"> </w:t>
      </w:r>
      <w:r w:rsidR="004D3E95" w:rsidRPr="004D3E95">
        <w:rPr>
          <w:rFonts w:ascii="Arial" w:hAnsi="Arial" w:cs="Arial"/>
          <w:sz w:val="24"/>
          <w:szCs w:val="24"/>
        </w:rPr>
        <w:t>detrimental impacts of e-waste on the environment and human health while optimizing the financial benefits of resource recovery</w:t>
      </w:r>
      <w:r w:rsidR="004D3E95">
        <w:rPr>
          <w:rFonts w:ascii="Arial" w:hAnsi="Arial" w:cs="Arial"/>
          <w:sz w:val="24"/>
          <w:szCs w:val="24"/>
        </w:rPr>
        <w:t>.</w:t>
      </w:r>
      <w:r w:rsidRPr="007354EE">
        <w:rPr>
          <w:rFonts w:ascii="Arial" w:hAnsi="Arial" w:cs="Arial"/>
          <w:sz w:val="24"/>
          <w:szCs w:val="24"/>
        </w:rPr>
        <w:t xml:space="preserve"> This includes enhancing recycling procedures, effectively handling the environmental and health consequences, and incorporating e-waste management into the larger context of the circular economy, waste management, and resource preservation to reduce the environmental impact of business activities.</w:t>
      </w:r>
    </w:p>
    <w:p w14:paraId="583EBC45"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CBRE, 2023 Hotel businesses demonstrate their dedication to the well-being of their communities and employees by various important aspects like as fair labour standards, community development, health and safety protocols, and ethical marketing. Marriott is engaged in multiple initiatives to promote the well-being of its communities and employees. They are involved in sustainable operations, community participation, disaster assistance, and advocating fair employment practices.</w:t>
      </w:r>
    </w:p>
    <w:p w14:paraId="79C98B37"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Marriott plans to greatly diminish its environmental impact by 2025 by lowering water and carbon intensity, cutting waste sent to landfills, and boosting the utilisation of renewable energy. They are striving to ensure that all their hotels get sustainability certifications, with a particular focus on obtaining LEED accreditation for </w:t>
      </w:r>
      <w:proofErr w:type="gramStart"/>
      <w:r w:rsidRPr="007354EE">
        <w:rPr>
          <w:rFonts w:ascii="Arial" w:hAnsi="Arial" w:cs="Arial"/>
          <w:sz w:val="24"/>
          <w:szCs w:val="24"/>
        </w:rPr>
        <w:t>a majority of</w:t>
      </w:r>
      <w:proofErr w:type="gramEnd"/>
      <w:r w:rsidRPr="007354EE">
        <w:rPr>
          <w:rFonts w:ascii="Arial" w:hAnsi="Arial" w:cs="Arial"/>
          <w:sz w:val="24"/>
          <w:szCs w:val="24"/>
        </w:rPr>
        <w:t xml:space="preserve"> their properties. Marriott has a strong community engagement strategy that involves dedicating volunteer service hours to support children and youth. Their programmes have successfully raised significant funds for organisations such as the Children’s Miracle Network Hospitals and UNICEF, with the goal of making meaningful contributions worldwide. Marriott also promotes different local community services and skills-based volunteerism among its staff. Marriott (2021) actively participates in disaster relief efforts by collaborating with local hotels and organisations to </w:t>
      </w:r>
      <w:proofErr w:type="gramStart"/>
      <w:r w:rsidRPr="007354EE">
        <w:rPr>
          <w:rFonts w:ascii="Arial" w:hAnsi="Arial" w:cs="Arial"/>
          <w:sz w:val="24"/>
          <w:szCs w:val="24"/>
        </w:rPr>
        <w:t>offer assistance</w:t>
      </w:r>
      <w:proofErr w:type="gramEnd"/>
      <w:r w:rsidRPr="007354EE">
        <w:rPr>
          <w:rFonts w:ascii="Arial" w:hAnsi="Arial" w:cs="Arial"/>
          <w:sz w:val="24"/>
          <w:szCs w:val="24"/>
        </w:rPr>
        <w:t xml:space="preserve"> during emergencies. This involves substantial cash donations, provision of accommodations, and further assistance to communities and employees in times of need. Ethical marketing and fair labour practices: Marriott upholds ethical standards in their supply chain by sourcing responsibly and requiring suppliers to comply with social and human rights norms. They have established ambitious goals to responsibly source products in their main categories by 2025 and to maintain fair work practices throughout their operations (Marriott, 2021).</w:t>
      </w:r>
    </w:p>
    <w:p w14:paraId="43EEC041" w14:textId="62806285"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lastRenderedPageBreak/>
        <w:t>The process of ensuring the financial viability of business activities while taking into account the effects those operations will have</w:t>
      </w:r>
      <w:r w:rsidR="004D3E95" w:rsidRPr="004D3E95">
        <w:rPr>
          <w:rFonts w:ascii="Times New Roman" w:eastAsia="Times New Roman" w:hAnsi="Times New Roman" w:cs="Times New Roman"/>
          <w:kern w:val="0"/>
          <w:sz w:val="24"/>
          <w:szCs w:val="24"/>
          <w:lang w:eastAsia="en-GB"/>
          <w14:ligatures w14:val="none"/>
        </w:rPr>
        <w:t xml:space="preserve"> </w:t>
      </w:r>
      <w:r w:rsidR="004D3E95" w:rsidRPr="004D3E95">
        <w:rPr>
          <w:rFonts w:ascii="Arial" w:hAnsi="Arial" w:cs="Arial"/>
          <w:sz w:val="24"/>
          <w:szCs w:val="24"/>
        </w:rPr>
        <w:t xml:space="preserve">Regarding the environment as well as </w:t>
      </w:r>
      <w:proofErr w:type="gramStart"/>
      <w:r w:rsidR="004D3E95" w:rsidRPr="004D3E95">
        <w:rPr>
          <w:rFonts w:ascii="Arial" w:hAnsi="Arial" w:cs="Arial"/>
          <w:sz w:val="24"/>
          <w:szCs w:val="24"/>
        </w:rPr>
        <w:t xml:space="preserve">society </w:t>
      </w:r>
      <w:r w:rsidRPr="007354EE">
        <w:rPr>
          <w:rFonts w:ascii="Arial" w:hAnsi="Arial" w:cs="Arial"/>
          <w:sz w:val="24"/>
          <w:szCs w:val="24"/>
        </w:rPr>
        <w:t xml:space="preserve"> over</w:t>
      </w:r>
      <w:proofErr w:type="gramEnd"/>
      <w:r w:rsidRPr="007354EE">
        <w:rPr>
          <w:rFonts w:ascii="Arial" w:hAnsi="Arial" w:cs="Arial"/>
          <w:sz w:val="24"/>
          <w:szCs w:val="24"/>
        </w:rPr>
        <w:t xml:space="preserve"> the long term. </w:t>
      </w:r>
      <w:proofErr w:type="gramStart"/>
      <w:r w:rsidRPr="007354EE">
        <w:rPr>
          <w:rFonts w:ascii="Arial" w:hAnsi="Arial" w:cs="Arial"/>
          <w:sz w:val="24"/>
          <w:szCs w:val="24"/>
        </w:rPr>
        <w:t>In order to</w:t>
      </w:r>
      <w:proofErr w:type="gramEnd"/>
      <w:r w:rsidRPr="007354EE">
        <w:rPr>
          <w:rFonts w:ascii="Arial" w:hAnsi="Arial" w:cs="Arial"/>
          <w:sz w:val="24"/>
          <w:szCs w:val="24"/>
        </w:rPr>
        <w:t xml:space="preserve"> accomplish this, it is often necessary to make strategic investments in environmentally friendly practices that have the potential to result in cost reductions or advantages over competitors (</w:t>
      </w:r>
      <w:proofErr w:type="spellStart"/>
      <w:r w:rsidRPr="007354EE">
        <w:rPr>
          <w:rFonts w:ascii="Arial" w:hAnsi="Arial" w:cs="Arial"/>
          <w:sz w:val="24"/>
          <w:szCs w:val="24"/>
        </w:rPr>
        <w:t>Albérico</w:t>
      </w:r>
      <w:proofErr w:type="spellEnd"/>
      <w:r w:rsidRPr="007354EE">
        <w:rPr>
          <w:rFonts w:ascii="Arial" w:hAnsi="Arial" w:cs="Arial"/>
          <w:sz w:val="24"/>
          <w:szCs w:val="24"/>
        </w:rPr>
        <w:t xml:space="preserve"> Travassos Rosário and Figueiredo, 2024). It is of the utmost importance for the hotel industry to implement sustainability measures because of the significant influence that tourism and hospitality have on the environment. Numerous resources, like water, electricity, and others, are utilised in substantial amounts by hotels. Through the implementation of sustainability strategies, hotels have the potential to reduce their environmental effect while simultaneously lowering their resource consumption and operating expenses (Conge, 2021).</w:t>
      </w:r>
    </w:p>
    <w:p w14:paraId="39526072" w14:textId="3318CB4C"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Mbokazi (2024) examines the fact that the hospitality industry generates a substantial quantity of waste, which includes food, disposable items, and hazardous chemicals. Reducing this impact can be accomplished by engaging in sustainable practices such as recycling, composting, and avoiding the usage of things that are only intended for a single use. According to Petro (2022), modern customers have a greater</w:t>
      </w:r>
      <w:r w:rsidR="004D3E95" w:rsidRPr="004D3E95">
        <w:rPr>
          <w:rFonts w:ascii="Times New Roman" w:eastAsia="Times New Roman" w:hAnsi="Times New Roman" w:cs="Times New Roman"/>
          <w:kern w:val="0"/>
          <w:sz w:val="24"/>
          <w:szCs w:val="24"/>
          <w:lang w:eastAsia="en-GB"/>
          <w14:ligatures w14:val="none"/>
        </w:rPr>
        <w:t xml:space="preserve"> </w:t>
      </w:r>
      <w:r w:rsidR="004D3E95" w:rsidRPr="004D3E95">
        <w:rPr>
          <w:rFonts w:ascii="Arial" w:hAnsi="Arial" w:cs="Arial"/>
          <w:sz w:val="24"/>
          <w:szCs w:val="24"/>
        </w:rPr>
        <w:t xml:space="preserve">consciousness of environmental concerns and are inclined to back businesses that show a dedication to sustainability. </w:t>
      </w:r>
      <w:r w:rsidRPr="007354EE">
        <w:rPr>
          <w:rFonts w:ascii="Arial" w:hAnsi="Arial" w:cs="Arial"/>
          <w:sz w:val="24"/>
          <w:szCs w:val="24"/>
        </w:rPr>
        <w:t xml:space="preserve"> </w:t>
      </w:r>
      <w:proofErr w:type="gramStart"/>
      <w:r w:rsidRPr="007354EE">
        <w:rPr>
          <w:rFonts w:ascii="Arial" w:hAnsi="Arial" w:cs="Arial"/>
          <w:sz w:val="24"/>
          <w:szCs w:val="24"/>
        </w:rPr>
        <w:t>In order to</w:t>
      </w:r>
      <w:proofErr w:type="gramEnd"/>
      <w:r w:rsidRPr="007354EE">
        <w:rPr>
          <w:rFonts w:ascii="Arial" w:hAnsi="Arial" w:cs="Arial"/>
          <w:sz w:val="24"/>
          <w:szCs w:val="24"/>
        </w:rPr>
        <w:t xml:space="preserve"> boost their business image and attract a greater number of clients, hotels that employ eco-friendly activities may be successful. Hotels are subject to environmental regulations in </w:t>
      </w:r>
      <w:proofErr w:type="gramStart"/>
      <w:r w:rsidRPr="007354EE">
        <w:rPr>
          <w:rFonts w:ascii="Arial" w:hAnsi="Arial" w:cs="Arial"/>
          <w:sz w:val="24"/>
          <w:szCs w:val="24"/>
        </w:rPr>
        <w:t>a number of</w:t>
      </w:r>
      <w:proofErr w:type="gramEnd"/>
      <w:r w:rsidRPr="007354EE">
        <w:rPr>
          <w:rFonts w:ascii="Arial" w:hAnsi="Arial" w:cs="Arial"/>
          <w:sz w:val="24"/>
          <w:szCs w:val="24"/>
        </w:rPr>
        <w:t xml:space="preserve"> different regions. The adoption of environmentally responsible practices can assist hotels in meeting regulatory requirements and may also make them eligible for financial incentives or tax benefits. Worldwide carbon emissions are a significant contributor to climate change, and travel and tourism, together with hotel operations, are among the most significant contributors to these emissions. The tourism industry is in dire need of making a transition away from fossil fuels and towards cleaner alternatives for the generation of electricity and mobility (UNWTO, 2019). The growth of tourism infrastructure frequently leads to the degradation of habitats and the loss of biodiversity. There may be considerable repercussions caused by hotels and resorts that </w:t>
      </w:r>
      <w:proofErr w:type="gramStart"/>
      <w:r w:rsidRPr="007354EE">
        <w:rPr>
          <w:rFonts w:ascii="Arial" w:hAnsi="Arial" w:cs="Arial"/>
          <w:sz w:val="24"/>
          <w:szCs w:val="24"/>
        </w:rPr>
        <w:t>are located in</w:t>
      </w:r>
      <w:proofErr w:type="gramEnd"/>
      <w:r w:rsidRPr="007354EE">
        <w:rPr>
          <w:rFonts w:ascii="Arial" w:hAnsi="Arial" w:cs="Arial"/>
          <w:sz w:val="24"/>
          <w:szCs w:val="24"/>
        </w:rPr>
        <w:t xml:space="preserve"> or close to areas that are fragile.  Local cultures can be put under stress by tourism, which can also lead to an </w:t>
      </w:r>
      <w:r w:rsidRPr="007354EE">
        <w:rPr>
          <w:rFonts w:ascii="Arial" w:hAnsi="Arial" w:cs="Arial"/>
          <w:sz w:val="24"/>
          <w:szCs w:val="24"/>
        </w:rPr>
        <w:lastRenderedPageBreak/>
        <w:t>excessive amount of tourists, which can cause damage to the physical environment, including beaches, ruins, and rural landscapes.</w:t>
      </w:r>
    </w:p>
    <w:p w14:paraId="284ABF4C" w14:textId="77777777" w:rsidR="007354EE" w:rsidRPr="007354EE" w:rsidRDefault="007354EE" w:rsidP="007354EE">
      <w:pPr>
        <w:spacing w:line="360" w:lineRule="auto"/>
        <w:rPr>
          <w:rFonts w:ascii="Arial" w:hAnsi="Arial" w:cs="Arial"/>
          <w:sz w:val="24"/>
          <w:szCs w:val="24"/>
        </w:rPr>
      </w:pPr>
    </w:p>
    <w:p w14:paraId="56997DD5"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This essay has analysed the important role of Corporate Social Responsibility (CSR) in promoting sustainability in the hotel sector, specifically focusing on Marriott International. Marriott's comprehensive CSR programmes successfully tackle the goals of reducing environmental impacts while improving economic sustainability and social standing. These initiatives are carried out by thorough practices in environmental sustainability, social responsibility, and economic sustainability. Marriott International links its operations with global sustainability goals by prioritising energy saving, waste management, employee welfare, community participation, and sustainable sourcing, setting a precedent for ethical business practices in the hospitality sector.</w:t>
      </w:r>
    </w:p>
    <w:p w14:paraId="597D2932"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The adverse effects of the hospitality and tourism sector, such as significant carbon emissions, loss of biodiversity, and depletion of resources, highlight the critical necessity for implementing comprehensive sustainability strategies. Marriott's proactive stance in decreasing carbon footprints, preserving water, and improving community welfare through philanthropy and volunteer work showcases how CSR can revolutionise the sector. By committing to sustainability, Marriott not only protects the environment but also enhances its commercial position by earning the trust and allegiance of consumers who value sustainability.</w:t>
      </w:r>
    </w:p>
    <w:p w14:paraId="31A254AE"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Marriott International's commitment to CSR demonstrates how the hospitality industry can contribute effectively to sustainable development. The company's actions demonstrate that corporate success and sustainable practices can be mutually beneficial, setting a good example for others in the sector and contributing to a more sustainable future for all stakeholders.</w:t>
      </w:r>
    </w:p>
    <w:p w14:paraId="3B97782B"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br w:type="page"/>
      </w:r>
    </w:p>
    <w:p w14:paraId="3CE9E51C"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lastRenderedPageBreak/>
        <w:t>References:</w:t>
      </w:r>
    </w:p>
    <w:p w14:paraId="740734B1" w14:textId="09A66592" w:rsidR="007354EE" w:rsidRPr="007354EE" w:rsidRDefault="007354EE" w:rsidP="007354EE">
      <w:pPr>
        <w:spacing w:line="360" w:lineRule="auto"/>
        <w:rPr>
          <w:rFonts w:ascii="Arial" w:hAnsi="Arial" w:cs="Arial"/>
          <w:sz w:val="24"/>
          <w:szCs w:val="24"/>
        </w:rPr>
      </w:pPr>
      <w:proofErr w:type="spellStart"/>
      <w:r w:rsidRPr="007354EE">
        <w:rPr>
          <w:rFonts w:ascii="Arial" w:hAnsi="Arial" w:cs="Arial"/>
          <w:sz w:val="24"/>
          <w:szCs w:val="24"/>
        </w:rPr>
        <w:t>Ahirwar</w:t>
      </w:r>
      <w:proofErr w:type="spellEnd"/>
      <w:r w:rsidRPr="007354EE">
        <w:rPr>
          <w:rFonts w:ascii="Arial" w:hAnsi="Arial" w:cs="Arial"/>
          <w:sz w:val="24"/>
          <w:szCs w:val="24"/>
        </w:rPr>
        <w:t xml:space="preserve">, R. and Tripathi, A.K. (2021) </w:t>
      </w:r>
      <w:proofErr w:type="spellStart"/>
      <w:r w:rsidRPr="007354EE">
        <w:rPr>
          <w:rFonts w:ascii="Arial" w:hAnsi="Arial" w:cs="Arial"/>
          <w:i/>
          <w:iCs/>
          <w:sz w:val="24"/>
          <w:szCs w:val="24"/>
        </w:rPr>
        <w:t>Ewaste</w:t>
      </w:r>
      <w:proofErr w:type="spellEnd"/>
      <w:r w:rsidRPr="007354EE">
        <w:rPr>
          <w:rFonts w:ascii="Arial" w:hAnsi="Arial" w:cs="Arial"/>
          <w:i/>
          <w:iCs/>
          <w:sz w:val="24"/>
          <w:szCs w:val="24"/>
        </w:rPr>
        <w:t xml:space="preserve"> management: A review of recycling process, environmental and occupational health hazards, and potential solutions</w:t>
      </w:r>
      <w:r w:rsidRPr="007354EE">
        <w:rPr>
          <w:rFonts w:ascii="Arial" w:hAnsi="Arial" w:cs="Arial"/>
          <w:sz w:val="24"/>
          <w:szCs w:val="24"/>
        </w:rPr>
        <w:t xml:space="preserve">. Environmental Nanotechnology, Monitoring &amp; Management, [online] 15, p.100409. </w:t>
      </w:r>
      <w:proofErr w:type="spellStart"/>
      <w:proofErr w:type="gramStart"/>
      <w:r w:rsidRPr="007354EE">
        <w:rPr>
          <w:rFonts w:ascii="Arial" w:hAnsi="Arial" w:cs="Arial"/>
          <w:sz w:val="24"/>
          <w:szCs w:val="24"/>
        </w:rPr>
        <w:t>doi:https</w:t>
      </w:r>
      <w:proofErr w:type="spellEnd"/>
      <w:r w:rsidRPr="007354EE">
        <w:rPr>
          <w:rFonts w:ascii="Arial" w:hAnsi="Arial" w:cs="Arial"/>
          <w:sz w:val="24"/>
          <w:szCs w:val="24"/>
        </w:rPr>
        <w:t>://doi.org/10.1016/j.enmm.2020.100409</w:t>
      </w:r>
      <w:proofErr w:type="gramEnd"/>
      <w:r w:rsidRPr="007354EE">
        <w:rPr>
          <w:rFonts w:ascii="Arial" w:hAnsi="Arial" w:cs="Arial"/>
          <w:sz w:val="24"/>
          <w:szCs w:val="24"/>
        </w:rPr>
        <w:t xml:space="preserve"> (Accessed on </w:t>
      </w:r>
      <w:r w:rsidR="00130DE7">
        <w:rPr>
          <w:rFonts w:ascii="Arial" w:hAnsi="Arial" w:cs="Arial"/>
          <w:sz w:val="24"/>
          <w:szCs w:val="24"/>
        </w:rPr>
        <w:t xml:space="preserve">1 May </w:t>
      </w:r>
      <w:r w:rsidRPr="007354EE">
        <w:rPr>
          <w:rFonts w:ascii="Arial" w:hAnsi="Arial" w:cs="Arial"/>
          <w:sz w:val="24"/>
          <w:szCs w:val="24"/>
        </w:rPr>
        <w:t>2024).</w:t>
      </w:r>
    </w:p>
    <w:p w14:paraId="537D5C1E" w14:textId="77777777" w:rsidR="007354EE" w:rsidRPr="007354EE" w:rsidRDefault="007354EE" w:rsidP="007354EE">
      <w:pPr>
        <w:spacing w:line="360" w:lineRule="auto"/>
        <w:rPr>
          <w:rFonts w:ascii="Arial" w:hAnsi="Arial" w:cs="Arial"/>
          <w:sz w:val="24"/>
          <w:szCs w:val="24"/>
        </w:rPr>
      </w:pPr>
    </w:p>
    <w:p w14:paraId="0B43C172" w14:textId="685BF2E9"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Ahmad, N., Ahmad, A. and Siddique, I. (2023) </w:t>
      </w:r>
      <w:r w:rsidRPr="007354EE">
        <w:rPr>
          <w:rFonts w:ascii="Arial" w:hAnsi="Arial" w:cs="Arial"/>
          <w:i/>
          <w:iCs/>
          <w:sz w:val="24"/>
          <w:szCs w:val="24"/>
        </w:rPr>
        <w:t>Responsible Tourism and Hospitality: The Intersection of Altruistic Values, Human Emotions, and Corporate Social Responsibility</w:t>
      </w:r>
      <w:r w:rsidRPr="007354EE">
        <w:rPr>
          <w:rFonts w:ascii="Arial" w:hAnsi="Arial" w:cs="Arial"/>
          <w:sz w:val="24"/>
          <w:szCs w:val="24"/>
        </w:rPr>
        <w:t xml:space="preserve">. Administrative Sciences, 13(4), p.105. </w:t>
      </w:r>
      <w:proofErr w:type="spellStart"/>
      <w:proofErr w:type="gramStart"/>
      <w:r w:rsidRPr="007354EE">
        <w:rPr>
          <w:rFonts w:ascii="Arial" w:hAnsi="Arial" w:cs="Arial"/>
          <w:sz w:val="24"/>
          <w:szCs w:val="24"/>
        </w:rPr>
        <w:t>doi:https</w:t>
      </w:r>
      <w:proofErr w:type="spellEnd"/>
      <w:r w:rsidRPr="007354EE">
        <w:rPr>
          <w:rFonts w:ascii="Arial" w:hAnsi="Arial" w:cs="Arial"/>
          <w:sz w:val="24"/>
          <w:szCs w:val="24"/>
        </w:rPr>
        <w:t>://doi.org/10.3390/admsci13040105</w:t>
      </w:r>
      <w:proofErr w:type="gramEnd"/>
      <w:r w:rsidRPr="007354EE">
        <w:rPr>
          <w:rFonts w:ascii="Arial" w:hAnsi="Arial" w:cs="Arial"/>
          <w:sz w:val="24"/>
          <w:szCs w:val="24"/>
        </w:rPr>
        <w:t xml:space="preserve">. (Accessed on </w:t>
      </w:r>
      <w:r w:rsidR="00130DE7">
        <w:rPr>
          <w:rFonts w:ascii="Arial" w:hAnsi="Arial" w:cs="Arial"/>
          <w:sz w:val="24"/>
          <w:szCs w:val="24"/>
        </w:rPr>
        <w:t>1 May</w:t>
      </w:r>
      <w:r w:rsidRPr="007354EE">
        <w:rPr>
          <w:rFonts w:ascii="Arial" w:hAnsi="Arial" w:cs="Arial"/>
          <w:sz w:val="24"/>
          <w:szCs w:val="24"/>
        </w:rPr>
        <w:t xml:space="preserve"> 2024).</w:t>
      </w:r>
    </w:p>
    <w:p w14:paraId="4160DE06" w14:textId="77777777" w:rsidR="007354EE" w:rsidRPr="007354EE" w:rsidRDefault="007354EE" w:rsidP="007354EE">
      <w:pPr>
        <w:spacing w:line="360" w:lineRule="auto"/>
        <w:rPr>
          <w:rFonts w:ascii="Arial" w:hAnsi="Arial" w:cs="Arial"/>
          <w:sz w:val="24"/>
          <w:szCs w:val="24"/>
        </w:rPr>
      </w:pPr>
    </w:p>
    <w:p w14:paraId="3C325B14" w14:textId="77777777" w:rsidR="007354EE" w:rsidRPr="007354EE" w:rsidRDefault="007354EE" w:rsidP="007354EE">
      <w:pPr>
        <w:spacing w:line="360" w:lineRule="auto"/>
        <w:rPr>
          <w:rFonts w:ascii="Arial" w:hAnsi="Arial" w:cs="Arial"/>
          <w:sz w:val="24"/>
          <w:szCs w:val="24"/>
        </w:rPr>
      </w:pPr>
    </w:p>
    <w:p w14:paraId="72DCF25E" w14:textId="77777777" w:rsidR="007354EE" w:rsidRPr="007354EE" w:rsidRDefault="007354EE" w:rsidP="007354EE">
      <w:pPr>
        <w:spacing w:line="360" w:lineRule="auto"/>
        <w:rPr>
          <w:rFonts w:ascii="Arial" w:hAnsi="Arial" w:cs="Arial"/>
          <w:sz w:val="24"/>
          <w:szCs w:val="24"/>
        </w:rPr>
      </w:pPr>
      <w:proofErr w:type="spellStart"/>
      <w:r w:rsidRPr="007354EE">
        <w:rPr>
          <w:rFonts w:ascii="Arial" w:hAnsi="Arial" w:cs="Arial"/>
          <w:sz w:val="24"/>
          <w:szCs w:val="24"/>
        </w:rPr>
        <w:t>Albérico</w:t>
      </w:r>
      <w:proofErr w:type="spellEnd"/>
      <w:r w:rsidRPr="007354EE">
        <w:rPr>
          <w:rFonts w:ascii="Arial" w:hAnsi="Arial" w:cs="Arial"/>
          <w:sz w:val="24"/>
          <w:szCs w:val="24"/>
        </w:rPr>
        <w:t xml:space="preserve"> Travassos Rosário and Figueiredo, J. (2024) </w:t>
      </w:r>
      <w:r w:rsidRPr="007354EE">
        <w:rPr>
          <w:rFonts w:ascii="Arial" w:hAnsi="Arial" w:cs="Arial"/>
          <w:i/>
          <w:iCs/>
          <w:sz w:val="24"/>
          <w:szCs w:val="24"/>
        </w:rPr>
        <w:t>Sustainable entrepreneurship and corporate social responsibility:</w:t>
      </w:r>
      <w:r w:rsidRPr="007354EE">
        <w:rPr>
          <w:rFonts w:ascii="Arial" w:hAnsi="Arial" w:cs="Arial"/>
          <w:sz w:val="24"/>
          <w:szCs w:val="24"/>
        </w:rPr>
        <w:t xml:space="preserve"> Analysing the state of research. Sustainable Environment, 10(1). </w:t>
      </w:r>
      <w:proofErr w:type="spellStart"/>
      <w:proofErr w:type="gramStart"/>
      <w:r w:rsidRPr="007354EE">
        <w:rPr>
          <w:rFonts w:ascii="Arial" w:hAnsi="Arial" w:cs="Arial"/>
          <w:sz w:val="24"/>
          <w:szCs w:val="24"/>
        </w:rPr>
        <w:t>doi:https</w:t>
      </w:r>
      <w:proofErr w:type="spellEnd"/>
      <w:r w:rsidRPr="007354EE">
        <w:rPr>
          <w:rFonts w:ascii="Arial" w:hAnsi="Arial" w:cs="Arial"/>
          <w:sz w:val="24"/>
          <w:szCs w:val="24"/>
        </w:rPr>
        <w:t>://doi.org/10.1080/27658511.2024.2324572</w:t>
      </w:r>
      <w:proofErr w:type="gramEnd"/>
      <w:r w:rsidRPr="007354EE">
        <w:rPr>
          <w:rFonts w:ascii="Arial" w:hAnsi="Arial" w:cs="Arial"/>
          <w:sz w:val="24"/>
          <w:szCs w:val="24"/>
        </w:rPr>
        <w:t>. (Accessed on 2 May 2024).</w:t>
      </w:r>
    </w:p>
    <w:p w14:paraId="214AF3C4" w14:textId="77777777" w:rsidR="007354EE" w:rsidRPr="007354EE" w:rsidRDefault="007354EE" w:rsidP="007354EE">
      <w:pPr>
        <w:spacing w:line="360" w:lineRule="auto"/>
        <w:rPr>
          <w:rFonts w:ascii="Arial" w:hAnsi="Arial" w:cs="Arial"/>
          <w:sz w:val="24"/>
          <w:szCs w:val="24"/>
        </w:rPr>
      </w:pPr>
    </w:p>
    <w:p w14:paraId="5376642B"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CBRE (2023) </w:t>
      </w:r>
      <w:r w:rsidRPr="007354EE">
        <w:rPr>
          <w:rFonts w:ascii="Arial" w:hAnsi="Arial" w:cs="Arial"/>
          <w:i/>
          <w:iCs/>
          <w:sz w:val="24"/>
          <w:szCs w:val="24"/>
        </w:rPr>
        <w:t>Sustainability and ESG Adoption in the Hotel Industry: A Global Status Update</w:t>
      </w:r>
      <w:r w:rsidRPr="007354EE">
        <w:rPr>
          <w:rFonts w:ascii="Arial" w:hAnsi="Arial" w:cs="Arial"/>
          <w:sz w:val="24"/>
          <w:szCs w:val="24"/>
        </w:rPr>
        <w:t>. [online] www.cbre.com. Available at: https://www.cbre.com/insights/reports/sustainability-and-esg-adoption-in-the-hotel-industry (Accessed 1 May 2024).</w:t>
      </w:r>
    </w:p>
    <w:p w14:paraId="7FEDA7C6" w14:textId="77777777" w:rsidR="007354EE" w:rsidRPr="007354EE" w:rsidRDefault="007354EE" w:rsidP="007354EE">
      <w:pPr>
        <w:spacing w:line="360" w:lineRule="auto"/>
        <w:rPr>
          <w:rFonts w:ascii="Arial" w:hAnsi="Arial" w:cs="Arial"/>
          <w:sz w:val="24"/>
          <w:szCs w:val="24"/>
        </w:rPr>
      </w:pPr>
    </w:p>
    <w:p w14:paraId="5B4A552F"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Conte, D. (2021)</w:t>
      </w:r>
      <w:r w:rsidRPr="007354EE">
        <w:rPr>
          <w:rFonts w:ascii="Arial" w:hAnsi="Arial" w:cs="Arial"/>
          <w:i/>
          <w:iCs/>
          <w:sz w:val="24"/>
          <w:szCs w:val="24"/>
        </w:rPr>
        <w:t xml:space="preserve"> Sustainability in the Hospitality Industry: Challenges and Opportunities</w:t>
      </w:r>
      <w:r w:rsidRPr="007354EE">
        <w:rPr>
          <w:rFonts w:ascii="Arial" w:hAnsi="Arial" w:cs="Arial"/>
          <w:sz w:val="24"/>
          <w:szCs w:val="24"/>
        </w:rPr>
        <w:t>. [online] Cornell SC Johnson. Available at: https://business.cornell.edu/hub/2021/10/06/sustainability-in-the-hospitality-industry-challenges-and-opportunities/ (Accessed 1 May 2024).</w:t>
      </w:r>
    </w:p>
    <w:p w14:paraId="4DB2C876" w14:textId="77777777" w:rsidR="007354EE" w:rsidRPr="007354EE" w:rsidRDefault="007354EE" w:rsidP="007354EE">
      <w:pPr>
        <w:spacing w:line="360" w:lineRule="auto"/>
        <w:rPr>
          <w:rFonts w:ascii="Arial" w:hAnsi="Arial" w:cs="Arial"/>
          <w:sz w:val="24"/>
          <w:szCs w:val="24"/>
        </w:rPr>
      </w:pPr>
    </w:p>
    <w:p w14:paraId="5EC12F48"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lastRenderedPageBreak/>
        <w:t xml:space="preserve">Environment, U.N. (2024) </w:t>
      </w:r>
      <w:r w:rsidRPr="007354EE">
        <w:rPr>
          <w:rFonts w:ascii="Arial" w:hAnsi="Arial" w:cs="Arial"/>
          <w:i/>
          <w:iCs/>
          <w:sz w:val="24"/>
          <w:szCs w:val="24"/>
        </w:rPr>
        <w:t>Global Resources Outlook 2024</w:t>
      </w:r>
      <w:r w:rsidRPr="007354EE">
        <w:rPr>
          <w:rFonts w:ascii="Arial" w:hAnsi="Arial" w:cs="Arial"/>
          <w:sz w:val="24"/>
          <w:szCs w:val="24"/>
        </w:rPr>
        <w:t>. [online] UNEP - UN Environment Programme. Available at: https://www.unep.org/resources/Global-Resource-Outlook-2024 (Accessed 1 May 2024).</w:t>
      </w:r>
    </w:p>
    <w:p w14:paraId="343FC3E2" w14:textId="77777777" w:rsidR="007354EE" w:rsidRPr="007354EE" w:rsidRDefault="007354EE" w:rsidP="007354EE">
      <w:pPr>
        <w:spacing w:line="360" w:lineRule="auto"/>
        <w:rPr>
          <w:rFonts w:ascii="Arial" w:hAnsi="Arial" w:cs="Arial"/>
          <w:sz w:val="24"/>
          <w:szCs w:val="24"/>
        </w:rPr>
      </w:pPr>
    </w:p>
    <w:p w14:paraId="0D4A9011" w14:textId="4E5D7CDD"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Fatima, T. and Elbanna, S. (2023)</w:t>
      </w:r>
      <w:r w:rsidRPr="007354EE">
        <w:rPr>
          <w:rFonts w:ascii="Arial" w:hAnsi="Arial" w:cs="Arial"/>
          <w:i/>
          <w:iCs/>
          <w:sz w:val="24"/>
          <w:szCs w:val="24"/>
        </w:rPr>
        <w:t xml:space="preserve"> Corporate Social Responsibility</w:t>
      </w:r>
      <w:r w:rsidRPr="007354EE">
        <w:rPr>
          <w:rFonts w:ascii="Arial" w:hAnsi="Arial" w:cs="Arial"/>
          <w:sz w:val="24"/>
          <w:szCs w:val="24"/>
        </w:rPr>
        <w:t xml:space="preserve"> (CSR) Implementation: A Review and a Research Agenda Towards an Integrative Framework. Journal of Business Ethics, [online] 183(1), pp.105–121. </w:t>
      </w:r>
      <w:proofErr w:type="spellStart"/>
      <w:proofErr w:type="gramStart"/>
      <w:r w:rsidRPr="007354EE">
        <w:rPr>
          <w:rFonts w:ascii="Arial" w:hAnsi="Arial" w:cs="Arial"/>
          <w:sz w:val="24"/>
          <w:szCs w:val="24"/>
        </w:rPr>
        <w:t>doi:https</w:t>
      </w:r>
      <w:proofErr w:type="spellEnd"/>
      <w:r w:rsidRPr="007354EE">
        <w:rPr>
          <w:rFonts w:ascii="Arial" w:hAnsi="Arial" w:cs="Arial"/>
          <w:sz w:val="24"/>
          <w:szCs w:val="24"/>
        </w:rPr>
        <w:t>://doi.org/10.1007/s10551022050478</w:t>
      </w:r>
      <w:proofErr w:type="gramEnd"/>
      <w:r w:rsidRPr="007354EE">
        <w:rPr>
          <w:rFonts w:ascii="Arial" w:hAnsi="Arial" w:cs="Arial"/>
          <w:sz w:val="24"/>
          <w:szCs w:val="24"/>
        </w:rPr>
        <w:t xml:space="preserve">. (Accessed on </w:t>
      </w:r>
      <w:r w:rsidR="00130DE7">
        <w:rPr>
          <w:rFonts w:ascii="Arial" w:hAnsi="Arial" w:cs="Arial"/>
          <w:sz w:val="24"/>
          <w:szCs w:val="24"/>
        </w:rPr>
        <w:t xml:space="preserve">1 May </w:t>
      </w:r>
      <w:r w:rsidRPr="007354EE">
        <w:rPr>
          <w:rFonts w:ascii="Arial" w:hAnsi="Arial" w:cs="Arial"/>
          <w:sz w:val="24"/>
          <w:szCs w:val="24"/>
        </w:rPr>
        <w:t>2024).</w:t>
      </w:r>
    </w:p>
    <w:p w14:paraId="0085A349" w14:textId="77777777" w:rsidR="007354EE" w:rsidRPr="007354EE" w:rsidRDefault="007354EE" w:rsidP="007354EE">
      <w:pPr>
        <w:spacing w:line="360" w:lineRule="auto"/>
        <w:rPr>
          <w:rFonts w:ascii="Arial" w:hAnsi="Arial" w:cs="Arial"/>
          <w:sz w:val="24"/>
          <w:szCs w:val="24"/>
        </w:rPr>
      </w:pPr>
    </w:p>
    <w:p w14:paraId="21D5E975" w14:textId="6A3B1D0B"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Habibullah, </w:t>
      </w:r>
      <w:proofErr w:type="spellStart"/>
      <w:r w:rsidRPr="007354EE">
        <w:rPr>
          <w:rFonts w:ascii="Arial" w:hAnsi="Arial" w:cs="Arial"/>
          <w:sz w:val="24"/>
          <w:szCs w:val="24"/>
        </w:rPr>
        <w:t>Muzafar</w:t>
      </w:r>
      <w:proofErr w:type="spellEnd"/>
      <w:r w:rsidRPr="007354EE">
        <w:rPr>
          <w:rFonts w:ascii="Arial" w:hAnsi="Arial" w:cs="Arial"/>
          <w:sz w:val="24"/>
          <w:szCs w:val="24"/>
        </w:rPr>
        <w:t xml:space="preserve"> Shah, Din, B.H., Chong, C.W. and Radam, A. (2016) </w:t>
      </w:r>
      <w:r w:rsidRPr="007354EE">
        <w:rPr>
          <w:rFonts w:ascii="Arial" w:hAnsi="Arial" w:cs="Arial"/>
          <w:i/>
          <w:iCs/>
          <w:sz w:val="24"/>
          <w:szCs w:val="24"/>
        </w:rPr>
        <w:t>Tourism and Biodiversity Loss: Implications for Business Sustainability</w:t>
      </w:r>
      <w:r w:rsidRPr="007354EE">
        <w:rPr>
          <w:rFonts w:ascii="Arial" w:hAnsi="Arial" w:cs="Arial"/>
          <w:sz w:val="24"/>
          <w:szCs w:val="24"/>
        </w:rPr>
        <w:t xml:space="preserve">. 7th International Economics &amp; Business Management Conference (IEBMC 2015), [online] 35, pp.166–172. </w:t>
      </w:r>
      <w:proofErr w:type="spellStart"/>
      <w:proofErr w:type="gramStart"/>
      <w:r w:rsidRPr="007354EE">
        <w:rPr>
          <w:rFonts w:ascii="Arial" w:hAnsi="Arial" w:cs="Arial"/>
          <w:sz w:val="24"/>
          <w:szCs w:val="24"/>
        </w:rPr>
        <w:t>doi:https</w:t>
      </w:r>
      <w:proofErr w:type="spellEnd"/>
      <w:r w:rsidRPr="007354EE">
        <w:rPr>
          <w:rFonts w:ascii="Arial" w:hAnsi="Arial" w:cs="Arial"/>
          <w:sz w:val="24"/>
          <w:szCs w:val="24"/>
        </w:rPr>
        <w:t>://doi.org/10.1016/S22125671(16)000216</w:t>
      </w:r>
      <w:proofErr w:type="gramEnd"/>
      <w:r w:rsidRPr="007354EE">
        <w:rPr>
          <w:rFonts w:ascii="Arial" w:hAnsi="Arial" w:cs="Arial"/>
          <w:sz w:val="24"/>
          <w:szCs w:val="24"/>
        </w:rPr>
        <w:t xml:space="preserve">. (Accessed on </w:t>
      </w:r>
      <w:r w:rsidR="00130DE7">
        <w:rPr>
          <w:rFonts w:ascii="Arial" w:hAnsi="Arial" w:cs="Arial"/>
          <w:sz w:val="24"/>
          <w:szCs w:val="24"/>
        </w:rPr>
        <w:t>1 May</w:t>
      </w:r>
      <w:r w:rsidRPr="007354EE">
        <w:rPr>
          <w:rFonts w:ascii="Arial" w:hAnsi="Arial" w:cs="Arial"/>
          <w:sz w:val="24"/>
          <w:szCs w:val="24"/>
        </w:rPr>
        <w:t xml:space="preserve"> 2024).</w:t>
      </w:r>
    </w:p>
    <w:p w14:paraId="266A015A" w14:textId="77777777" w:rsidR="007354EE" w:rsidRPr="007354EE" w:rsidRDefault="007354EE" w:rsidP="007354EE">
      <w:pPr>
        <w:spacing w:line="360" w:lineRule="auto"/>
        <w:rPr>
          <w:rFonts w:ascii="Arial" w:hAnsi="Arial" w:cs="Arial"/>
          <w:sz w:val="24"/>
          <w:szCs w:val="24"/>
        </w:rPr>
      </w:pPr>
    </w:p>
    <w:p w14:paraId="4BC2A27D"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Islam, A., Ahmed, T., </w:t>
      </w:r>
      <w:proofErr w:type="spellStart"/>
      <w:r w:rsidRPr="007354EE">
        <w:rPr>
          <w:rFonts w:ascii="Arial" w:hAnsi="Arial" w:cs="Arial"/>
          <w:sz w:val="24"/>
          <w:szCs w:val="24"/>
        </w:rPr>
        <w:t>Awual</w:t>
      </w:r>
      <w:proofErr w:type="spellEnd"/>
      <w:r w:rsidRPr="007354EE">
        <w:rPr>
          <w:rFonts w:ascii="Arial" w:hAnsi="Arial" w:cs="Arial"/>
          <w:sz w:val="24"/>
          <w:szCs w:val="24"/>
        </w:rPr>
        <w:t xml:space="preserve">, Md. Rabiul, Rahman, A., Sultana, M., Aziz, A.A., Monir, Minhaj Uddin, Teo, S.H. and Hasan, M. (2020) </w:t>
      </w:r>
      <w:r w:rsidRPr="007354EE">
        <w:rPr>
          <w:rFonts w:ascii="Arial" w:hAnsi="Arial" w:cs="Arial"/>
          <w:i/>
          <w:iCs/>
          <w:sz w:val="24"/>
          <w:szCs w:val="24"/>
        </w:rPr>
        <w:t xml:space="preserve">Advances in sustainable approaches to recover metals from </w:t>
      </w:r>
      <w:proofErr w:type="spellStart"/>
      <w:r w:rsidRPr="007354EE">
        <w:rPr>
          <w:rFonts w:ascii="Arial" w:hAnsi="Arial" w:cs="Arial"/>
          <w:i/>
          <w:iCs/>
          <w:sz w:val="24"/>
          <w:szCs w:val="24"/>
        </w:rPr>
        <w:t>ewasteA</w:t>
      </w:r>
      <w:proofErr w:type="spellEnd"/>
      <w:r w:rsidRPr="007354EE">
        <w:rPr>
          <w:rFonts w:ascii="Arial" w:hAnsi="Arial" w:cs="Arial"/>
          <w:i/>
          <w:iCs/>
          <w:sz w:val="24"/>
          <w:szCs w:val="24"/>
        </w:rPr>
        <w:t xml:space="preserve"> review</w:t>
      </w:r>
      <w:r w:rsidRPr="007354EE">
        <w:rPr>
          <w:rFonts w:ascii="Arial" w:hAnsi="Arial" w:cs="Arial"/>
          <w:sz w:val="24"/>
          <w:szCs w:val="24"/>
        </w:rPr>
        <w:t xml:space="preserve">. Journal of Cleaner Production, [online] 244, p.118815. </w:t>
      </w:r>
      <w:proofErr w:type="spellStart"/>
      <w:proofErr w:type="gramStart"/>
      <w:r w:rsidRPr="007354EE">
        <w:rPr>
          <w:rFonts w:ascii="Arial" w:hAnsi="Arial" w:cs="Arial"/>
          <w:sz w:val="24"/>
          <w:szCs w:val="24"/>
        </w:rPr>
        <w:t>doi:https</w:t>
      </w:r>
      <w:proofErr w:type="spellEnd"/>
      <w:r w:rsidRPr="007354EE">
        <w:rPr>
          <w:rFonts w:ascii="Arial" w:hAnsi="Arial" w:cs="Arial"/>
          <w:sz w:val="24"/>
          <w:szCs w:val="24"/>
        </w:rPr>
        <w:t>://doi.org/10.1016/j.jclepro.2019.118815</w:t>
      </w:r>
      <w:proofErr w:type="gramEnd"/>
      <w:r w:rsidRPr="007354EE">
        <w:rPr>
          <w:rFonts w:ascii="Arial" w:hAnsi="Arial" w:cs="Arial"/>
          <w:sz w:val="24"/>
          <w:szCs w:val="24"/>
        </w:rPr>
        <w:t>. (Accessed on 2 May 2024).</w:t>
      </w:r>
    </w:p>
    <w:p w14:paraId="04E06DDE" w14:textId="77777777" w:rsidR="007354EE" w:rsidRPr="007354EE" w:rsidRDefault="007354EE" w:rsidP="007354EE">
      <w:pPr>
        <w:spacing w:line="360" w:lineRule="auto"/>
        <w:rPr>
          <w:rFonts w:ascii="Arial" w:hAnsi="Arial" w:cs="Arial"/>
          <w:sz w:val="24"/>
          <w:szCs w:val="24"/>
        </w:rPr>
      </w:pPr>
    </w:p>
    <w:p w14:paraId="30E38E5A" w14:textId="0FBA762F"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Kumar, V., Sharma, A., Kaur, P., Singh, Bali, A.S., Bhardwaj, R., Thukral, A.K. and Cerda, A. (2019)</w:t>
      </w:r>
      <w:r w:rsidRPr="007354EE">
        <w:rPr>
          <w:rFonts w:ascii="Arial" w:hAnsi="Arial" w:cs="Arial"/>
          <w:i/>
          <w:iCs/>
          <w:sz w:val="24"/>
          <w:szCs w:val="24"/>
        </w:rPr>
        <w:t xml:space="preserve"> Pollution assessment of heavy metals in soils of India and ecological risk assessment:</w:t>
      </w:r>
      <w:r w:rsidRPr="007354EE">
        <w:rPr>
          <w:rFonts w:ascii="Arial" w:hAnsi="Arial" w:cs="Arial"/>
          <w:sz w:val="24"/>
          <w:szCs w:val="24"/>
        </w:rPr>
        <w:t xml:space="preserve"> A </w:t>
      </w:r>
      <w:proofErr w:type="spellStart"/>
      <w:r w:rsidRPr="007354EE">
        <w:rPr>
          <w:rFonts w:ascii="Arial" w:hAnsi="Arial" w:cs="Arial"/>
          <w:sz w:val="24"/>
          <w:szCs w:val="24"/>
        </w:rPr>
        <w:t>stateoftheart</w:t>
      </w:r>
      <w:proofErr w:type="spellEnd"/>
      <w:r w:rsidRPr="007354EE">
        <w:rPr>
          <w:rFonts w:ascii="Arial" w:hAnsi="Arial" w:cs="Arial"/>
          <w:sz w:val="24"/>
          <w:szCs w:val="24"/>
        </w:rPr>
        <w:t xml:space="preserve">. Chemosphere, [online] 216, pp.449–462. </w:t>
      </w:r>
      <w:proofErr w:type="spellStart"/>
      <w:proofErr w:type="gramStart"/>
      <w:r w:rsidRPr="007354EE">
        <w:rPr>
          <w:rFonts w:ascii="Arial" w:hAnsi="Arial" w:cs="Arial"/>
          <w:sz w:val="24"/>
          <w:szCs w:val="24"/>
        </w:rPr>
        <w:t>doi:https</w:t>
      </w:r>
      <w:proofErr w:type="spellEnd"/>
      <w:r w:rsidRPr="007354EE">
        <w:rPr>
          <w:rFonts w:ascii="Arial" w:hAnsi="Arial" w:cs="Arial"/>
          <w:sz w:val="24"/>
          <w:szCs w:val="24"/>
        </w:rPr>
        <w:t>://doi.org/10.1016/j.chemosphere.2018.10.066</w:t>
      </w:r>
      <w:proofErr w:type="gramEnd"/>
      <w:r w:rsidRPr="007354EE">
        <w:rPr>
          <w:rFonts w:ascii="Arial" w:hAnsi="Arial" w:cs="Arial"/>
          <w:sz w:val="24"/>
          <w:szCs w:val="24"/>
        </w:rPr>
        <w:t>. (Accessed on</w:t>
      </w:r>
      <w:r w:rsidR="00130DE7">
        <w:rPr>
          <w:rFonts w:ascii="Arial" w:hAnsi="Arial" w:cs="Arial"/>
          <w:sz w:val="24"/>
          <w:szCs w:val="24"/>
        </w:rPr>
        <w:t xml:space="preserve"> 1 May</w:t>
      </w:r>
      <w:r w:rsidRPr="007354EE">
        <w:rPr>
          <w:rFonts w:ascii="Arial" w:hAnsi="Arial" w:cs="Arial"/>
          <w:sz w:val="24"/>
          <w:szCs w:val="24"/>
        </w:rPr>
        <w:t xml:space="preserve"> 2024).</w:t>
      </w:r>
    </w:p>
    <w:p w14:paraId="24D8EF15" w14:textId="77777777" w:rsidR="007354EE" w:rsidRPr="007354EE" w:rsidRDefault="007354EE" w:rsidP="007354EE">
      <w:pPr>
        <w:spacing w:line="360" w:lineRule="auto"/>
        <w:rPr>
          <w:rFonts w:ascii="Arial" w:hAnsi="Arial" w:cs="Arial"/>
          <w:sz w:val="24"/>
          <w:szCs w:val="24"/>
        </w:rPr>
      </w:pPr>
    </w:p>
    <w:p w14:paraId="3158D10C" w14:textId="493039B0"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Latif, K.F., Pérez, A. and Sahibzada, Umar Farooq (2020) </w:t>
      </w:r>
      <w:r w:rsidRPr="007354EE">
        <w:rPr>
          <w:rFonts w:ascii="Arial" w:hAnsi="Arial" w:cs="Arial"/>
          <w:i/>
          <w:iCs/>
          <w:sz w:val="24"/>
          <w:szCs w:val="24"/>
        </w:rPr>
        <w:t>Corporate social responsibility (CSR) and customer loyalty in the hotel industry</w:t>
      </w:r>
      <w:r w:rsidRPr="007354EE">
        <w:rPr>
          <w:rFonts w:ascii="Arial" w:hAnsi="Arial" w:cs="Arial"/>
          <w:sz w:val="24"/>
          <w:szCs w:val="24"/>
        </w:rPr>
        <w:t xml:space="preserve">: A </w:t>
      </w:r>
      <w:proofErr w:type="spellStart"/>
      <w:r w:rsidRPr="007354EE">
        <w:rPr>
          <w:rFonts w:ascii="Arial" w:hAnsi="Arial" w:cs="Arial"/>
          <w:sz w:val="24"/>
          <w:szCs w:val="24"/>
        </w:rPr>
        <w:t>crosscountry</w:t>
      </w:r>
      <w:proofErr w:type="spellEnd"/>
      <w:r w:rsidRPr="007354EE">
        <w:rPr>
          <w:rFonts w:ascii="Arial" w:hAnsi="Arial" w:cs="Arial"/>
          <w:sz w:val="24"/>
          <w:szCs w:val="24"/>
        </w:rPr>
        <w:t xml:space="preserve"> study. International Journal of Hospitality Management, [online] 89, p.102565. </w:t>
      </w:r>
      <w:proofErr w:type="spellStart"/>
      <w:proofErr w:type="gramStart"/>
      <w:r w:rsidRPr="007354EE">
        <w:rPr>
          <w:rFonts w:ascii="Arial" w:hAnsi="Arial" w:cs="Arial"/>
          <w:sz w:val="24"/>
          <w:szCs w:val="24"/>
        </w:rPr>
        <w:t>doi:https</w:t>
      </w:r>
      <w:proofErr w:type="spellEnd"/>
      <w:r w:rsidRPr="007354EE">
        <w:rPr>
          <w:rFonts w:ascii="Arial" w:hAnsi="Arial" w:cs="Arial"/>
          <w:sz w:val="24"/>
          <w:szCs w:val="24"/>
        </w:rPr>
        <w:t>://doi.org/10.1016/j.ijhm.2020.102565</w:t>
      </w:r>
      <w:proofErr w:type="gramEnd"/>
      <w:r w:rsidRPr="007354EE">
        <w:rPr>
          <w:rFonts w:ascii="Arial" w:hAnsi="Arial" w:cs="Arial"/>
          <w:sz w:val="24"/>
          <w:szCs w:val="24"/>
        </w:rPr>
        <w:t xml:space="preserve">. (Accessed on </w:t>
      </w:r>
      <w:r w:rsidR="00130DE7">
        <w:rPr>
          <w:rFonts w:ascii="Arial" w:hAnsi="Arial" w:cs="Arial"/>
          <w:sz w:val="24"/>
          <w:szCs w:val="24"/>
        </w:rPr>
        <w:t>1 May</w:t>
      </w:r>
      <w:r w:rsidRPr="007354EE">
        <w:rPr>
          <w:rFonts w:ascii="Arial" w:hAnsi="Arial" w:cs="Arial"/>
          <w:sz w:val="24"/>
          <w:szCs w:val="24"/>
        </w:rPr>
        <w:t xml:space="preserve"> 2024).</w:t>
      </w:r>
    </w:p>
    <w:p w14:paraId="375879B9" w14:textId="77777777" w:rsidR="007354EE" w:rsidRPr="007354EE" w:rsidRDefault="007354EE" w:rsidP="007354EE">
      <w:pPr>
        <w:spacing w:line="360" w:lineRule="auto"/>
        <w:rPr>
          <w:rFonts w:ascii="Arial" w:hAnsi="Arial" w:cs="Arial"/>
          <w:sz w:val="24"/>
          <w:szCs w:val="24"/>
        </w:rPr>
      </w:pPr>
    </w:p>
    <w:p w14:paraId="5842892B"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Marriott (2018) </w:t>
      </w:r>
      <w:r w:rsidRPr="007354EE">
        <w:rPr>
          <w:rFonts w:ascii="Arial" w:hAnsi="Arial" w:cs="Arial"/>
          <w:i/>
          <w:iCs/>
          <w:sz w:val="24"/>
          <w:szCs w:val="24"/>
        </w:rPr>
        <w:t>UK HUMAN TRAFFICKING TRANSPARENCY STATEMENT</w:t>
      </w:r>
      <w:r w:rsidRPr="007354EE">
        <w:rPr>
          <w:rFonts w:ascii="Arial" w:hAnsi="Arial" w:cs="Arial"/>
          <w:sz w:val="24"/>
          <w:szCs w:val="24"/>
        </w:rPr>
        <w:t>. [online] Available at: https://serve360.marriott.com/wp-content/uploads/2019/05/2018-UK-Human-Trafficking-Statement.pdf (Accessed 1 May 2024).</w:t>
      </w:r>
    </w:p>
    <w:p w14:paraId="0B952418" w14:textId="77777777" w:rsidR="007354EE" w:rsidRPr="007354EE" w:rsidRDefault="007354EE" w:rsidP="007354EE">
      <w:pPr>
        <w:spacing w:line="360" w:lineRule="auto"/>
        <w:rPr>
          <w:rFonts w:ascii="Arial" w:hAnsi="Arial" w:cs="Arial"/>
          <w:sz w:val="24"/>
          <w:szCs w:val="24"/>
        </w:rPr>
      </w:pPr>
    </w:p>
    <w:p w14:paraId="73966EA7"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Marriott (2024) </w:t>
      </w:r>
      <w:r w:rsidRPr="007354EE">
        <w:rPr>
          <w:rFonts w:ascii="Arial" w:hAnsi="Arial" w:cs="Arial"/>
          <w:i/>
          <w:iCs/>
          <w:sz w:val="24"/>
          <w:szCs w:val="24"/>
        </w:rPr>
        <w:t xml:space="preserve">Sustain - </w:t>
      </w:r>
      <w:proofErr w:type="spellStart"/>
      <w:r w:rsidRPr="007354EE">
        <w:rPr>
          <w:rFonts w:ascii="Arial" w:hAnsi="Arial" w:cs="Arial"/>
          <w:i/>
          <w:iCs/>
          <w:sz w:val="24"/>
          <w:szCs w:val="24"/>
        </w:rPr>
        <w:t>csr-marriott</w:t>
      </w:r>
      <w:proofErr w:type="spellEnd"/>
      <w:r w:rsidRPr="007354EE">
        <w:rPr>
          <w:rFonts w:ascii="Arial" w:hAnsi="Arial" w:cs="Arial"/>
          <w:sz w:val="24"/>
          <w:szCs w:val="24"/>
        </w:rPr>
        <w:t xml:space="preserve">. [online] </w:t>
      </w:r>
      <w:proofErr w:type="spellStart"/>
      <w:r w:rsidRPr="007354EE">
        <w:rPr>
          <w:rFonts w:ascii="Arial" w:hAnsi="Arial" w:cs="Arial"/>
          <w:sz w:val="24"/>
          <w:szCs w:val="24"/>
        </w:rPr>
        <w:t>csr-marriott</w:t>
      </w:r>
      <w:proofErr w:type="spellEnd"/>
      <w:r w:rsidRPr="007354EE">
        <w:rPr>
          <w:rFonts w:ascii="Arial" w:hAnsi="Arial" w:cs="Arial"/>
          <w:sz w:val="24"/>
          <w:szCs w:val="24"/>
        </w:rPr>
        <w:t>. Available at: https://serve360.marriott.com/sustain/ (Accessed 1 May 2024).</w:t>
      </w:r>
    </w:p>
    <w:p w14:paraId="6D1FF6E0" w14:textId="77777777" w:rsidR="007354EE" w:rsidRPr="007354EE" w:rsidRDefault="007354EE" w:rsidP="007354EE">
      <w:pPr>
        <w:spacing w:line="360" w:lineRule="auto"/>
        <w:rPr>
          <w:rFonts w:ascii="Arial" w:hAnsi="Arial" w:cs="Arial"/>
          <w:sz w:val="24"/>
          <w:szCs w:val="24"/>
        </w:rPr>
      </w:pPr>
    </w:p>
    <w:p w14:paraId="7E4ED31A"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Marriott International (2017) </w:t>
      </w:r>
      <w:r w:rsidRPr="007354EE">
        <w:rPr>
          <w:rFonts w:ascii="Arial" w:hAnsi="Arial" w:cs="Arial"/>
          <w:i/>
          <w:iCs/>
          <w:sz w:val="24"/>
          <w:szCs w:val="24"/>
        </w:rPr>
        <w:t>2017 MARRIOTT SUSTAINABILITY AND SOCIAL IMPACT REPORT INDICATORS GENERAL DISCLOSURES MANAGEMENT APPROACH DISCLOSURES</w:t>
      </w:r>
      <w:r w:rsidRPr="007354EE">
        <w:rPr>
          <w:rFonts w:ascii="Arial" w:hAnsi="Arial" w:cs="Arial"/>
          <w:sz w:val="24"/>
          <w:szCs w:val="24"/>
        </w:rPr>
        <w:t>. [online] Available at: https://serve360.marriott.com/wp-content/uploads/2017/10/2017_Sustainability_and_Social_Impact_Report.pdf (Accessed 1 May 2024).</w:t>
      </w:r>
    </w:p>
    <w:p w14:paraId="310583A8" w14:textId="77777777" w:rsidR="007354EE" w:rsidRPr="007354EE" w:rsidRDefault="007354EE" w:rsidP="007354EE">
      <w:pPr>
        <w:spacing w:line="360" w:lineRule="auto"/>
        <w:rPr>
          <w:rFonts w:ascii="Arial" w:hAnsi="Arial" w:cs="Arial"/>
          <w:sz w:val="24"/>
          <w:szCs w:val="24"/>
        </w:rPr>
      </w:pPr>
    </w:p>
    <w:p w14:paraId="3B989D92"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Marriott International (2021) </w:t>
      </w:r>
      <w:r w:rsidRPr="007354EE">
        <w:rPr>
          <w:rFonts w:ascii="Arial" w:hAnsi="Arial" w:cs="Arial"/>
          <w:i/>
          <w:iCs/>
          <w:sz w:val="24"/>
          <w:szCs w:val="24"/>
        </w:rPr>
        <w:t>Marriott International Reports on Environmental, Social, and Governance Progress.</w:t>
      </w:r>
      <w:r w:rsidRPr="007354EE">
        <w:rPr>
          <w:rFonts w:ascii="Arial" w:hAnsi="Arial" w:cs="Arial"/>
          <w:sz w:val="24"/>
          <w:szCs w:val="24"/>
        </w:rPr>
        <w:t xml:space="preserve"> [online] Marriott International </w:t>
      </w:r>
      <w:proofErr w:type="spellStart"/>
      <w:r w:rsidRPr="007354EE">
        <w:rPr>
          <w:rFonts w:ascii="Arial" w:hAnsi="Arial" w:cs="Arial"/>
          <w:sz w:val="24"/>
          <w:szCs w:val="24"/>
        </w:rPr>
        <w:t>Newscenter</w:t>
      </w:r>
      <w:proofErr w:type="spellEnd"/>
      <w:r w:rsidRPr="007354EE">
        <w:rPr>
          <w:rFonts w:ascii="Arial" w:hAnsi="Arial" w:cs="Arial"/>
          <w:sz w:val="24"/>
          <w:szCs w:val="24"/>
        </w:rPr>
        <w:t xml:space="preserve"> (US). Available at: https://news.marriott.com/news/2021/09/14/marriott-international-reports-on-environmental-social-and-governance-progress (Accessed 1 May 2024).</w:t>
      </w:r>
    </w:p>
    <w:p w14:paraId="68E1C633" w14:textId="77777777" w:rsidR="007354EE" w:rsidRPr="007354EE" w:rsidRDefault="007354EE" w:rsidP="007354EE">
      <w:pPr>
        <w:spacing w:line="360" w:lineRule="auto"/>
        <w:rPr>
          <w:rFonts w:ascii="Arial" w:hAnsi="Arial" w:cs="Arial"/>
          <w:sz w:val="24"/>
          <w:szCs w:val="24"/>
        </w:rPr>
      </w:pPr>
    </w:p>
    <w:p w14:paraId="387D7C67" w14:textId="4ABC89B0"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Marriott international (2023) </w:t>
      </w:r>
      <w:r w:rsidRPr="007354EE">
        <w:rPr>
          <w:rFonts w:ascii="Arial" w:hAnsi="Arial" w:cs="Arial"/>
          <w:i/>
          <w:iCs/>
          <w:sz w:val="24"/>
          <w:szCs w:val="24"/>
        </w:rPr>
        <w:t xml:space="preserve">Marriott International Releases Annual Serve 360 Report. [online] Marriott International </w:t>
      </w:r>
      <w:proofErr w:type="spellStart"/>
      <w:r w:rsidRPr="007354EE">
        <w:rPr>
          <w:rFonts w:ascii="Arial" w:hAnsi="Arial" w:cs="Arial"/>
          <w:i/>
          <w:iCs/>
          <w:sz w:val="24"/>
          <w:szCs w:val="24"/>
        </w:rPr>
        <w:t>Newscenter</w:t>
      </w:r>
      <w:proofErr w:type="spellEnd"/>
      <w:r w:rsidRPr="007354EE">
        <w:rPr>
          <w:rFonts w:ascii="Arial" w:hAnsi="Arial" w:cs="Arial"/>
          <w:sz w:val="24"/>
          <w:szCs w:val="24"/>
        </w:rPr>
        <w:t xml:space="preserve"> (US). Available at: https://news.marriott.com/news/2023/07/12/marriott-international-releases-annual-serve-360-report (Accessed </w:t>
      </w:r>
      <w:r w:rsidR="00130DE7">
        <w:rPr>
          <w:rFonts w:ascii="Arial" w:hAnsi="Arial" w:cs="Arial"/>
          <w:sz w:val="24"/>
          <w:szCs w:val="24"/>
        </w:rPr>
        <w:t>2</w:t>
      </w:r>
      <w:r w:rsidRPr="007354EE">
        <w:rPr>
          <w:rFonts w:ascii="Arial" w:hAnsi="Arial" w:cs="Arial"/>
          <w:sz w:val="24"/>
          <w:szCs w:val="24"/>
        </w:rPr>
        <w:t xml:space="preserve"> May 2024).</w:t>
      </w:r>
    </w:p>
    <w:p w14:paraId="411A4825" w14:textId="77777777" w:rsidR="007354EE" w:rsidRPr="007354EE" w:rsidRDefault="007354EE" w:rsidP="007354EE">
      <w:pPr>
        <w:spacing w:line="360" w:lineRule="auto"/>
        <w:rPr>
          <w:rFonts w:ascii="Arial" w:hAnsi="Arial" w:cs="Arial"/>
          <w:sz w:val="24"/>
          <w:szCs w:val="24"/>
        </w:rPr>
      </w:pPr>
    </w:p>
    <w:p w14:paraId="284E8D48"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Mbokazi, M. (2024) </w:t>
      </w:r>
      <w:r w:rsidRPr="007354EE">
        <w:rPr>
          <w:rFonts w:ascii="Arial" w:hAnsi="Arial" w:cs="Arial"/>
          <w:i/>
          <w:iCs/>
          <w:sz w:val="24"/>
          <w:szCs w:val="24"/>
        </w:rPr>
        <w:t>IMPACT OF WASTE MANAGEMENT IN THE HOSPITALITY AND CATERING INDUSTRY</w:t>
      </w:r>
      <w:r w:rsidRPr="007354EE">
        <w:rPr>
          <w:rFonts w:ascii="Arial" w:hAnsi="Arial" w:cs="Arial"/>
          <w:sz w:val="24"/>
          <w:szCs w:val="24"/>
        </w:rPr>
        <w:t>. Waste Management, 1, p.32.</w:t>
      </w:r>
    </w:p>
    <w:p w14:paraId="688ED4D3" w14:textId="77777777" w:rsidR="007354EE" w:rsidRPr="007354EE" w:rsidRDefault="007354EE" w:rsidP="007354EE">
      <w:pPr>
        <w:spacing w:line="360" w:lineRule="auto"/>
        <w:rPr>
          <w:rFonts w:ascii="Arial" w:hAnsi="Arial" w:cs="Arial"/>
          <w:sz w:val="24"/>
          <w:szCs w:val="24"/>
        </w:rPr>
      </w:pPr>
    </w:p>
    <w:p w14:paraId="4A87A268"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Panel®, E. (2021) </w:t>
      </w:r>
      <w:r w:rsidRPr="007354EE">
        <w:rPr>
          <w:rFonts w:ascii="Arial" w:hAnsi="Arial" w:cs="Arial"/>
          <w:i/>
          <w:iCs/>
          <w:sz w:val="24"/>
          <w:szCs w:val="24"/>
        </w:rPr>
        <w:t xml:space="preserve">Council Post: 17 Sustainability Initiatives </w:t>
      </w:r>
      <w:proofErr w:type="gramStart"/>
      <w:r w:rsidRPr="007354EE">
        <w:rPr>
          <w:rFonts w:ascii="Arial" w:hAnsi="Arial" w:cs="Arial"/>
          <w:i/>
          <w:iCs/>
          <w:sz w:val="24"/>
          <w:szCs w:val="24"/>
        </w:rPr>
        <w:t>Of</w:t>
      </w:r>
      <w:proofErr w:type="gramEnd"/>
      <w:r w:rsidRPr="007354EE">
        <w:rPr>
          <w:rFonts w:ascii="Arial" w:hAnsi="Arial" w:cs="Arial"/>
          <w:i/>
          <w:iCs/>
          <w:sz w:val="24"/>
          <w:szCs w:val="24"/>
        </w:rPr>
        <w:t xml:space="preserve"> Businesses That Are Going Green. </w:t>
      </w:r>
      <w:r w:rsidRPr="007354EE">
        <w:rPr>
          <w:rFonts w:ascii="Arial" w:hAnsi="Arial" w:cs="Arial"/>
          <w:sz w:val="24"/>
          <w:szCs w:val="24"/>
        </w:rPr>
        <w:t xml:space="preserve">[online] Forbes. Available at: </w:t>
      </w:r>
      <w:r w:rsidRPr="007354EE">
        <w:rPr>
          <w:rFonts w:ascii="Arial" w:hAnsi="Arial" w:cs="Arial"/>
          <w:sz w:val="24"/>
          <w:szCs w:val="24"/>
        </w:rPr>
        <w:lastRenderedPageBreak/>
        <w:t>https://www.forbes.com/sites/forbesbusinesscouncil/2023/11/21/17-sustainability-initiatives-of-businesses-that-are-going-green/ (Accessed 1 May 2024).</w:t>
      </w:r>
    </w:p>
    <w:p w14:paraId="506E3E01" w14:textId="77777777" w:rsidR="007354EE" w:rsidRPr="007354EE" w:rsidRDefault="007354EE" w:rsidP="007354EE">
      <w:pPr>
        <w:spacing w:line="360" w:lineRule="auto"/>
        <w:rPr>
          <w:rFonts w:ascii="Arial" w:hAnsi="Arial" w:cs="Arial"/>
          <w:sz w:val="24"/>
          <w:szCs w:val="24"/>
        </w:rPr>
      </w:pPr>
    </w:p>
    <w:p w14:paraId="304D9E7B"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Petro, G. (2022) </w:t>
      </w:r>
      <w:r w:rsidRPr="007354EE">
        <w:rPr>
          <w:rFonts w:ascii="Arial" w:hAnsi="Arial" w:cs="Arial"/>
          <w:i/>
          <w:iCs/>
          <w:sz w:val="24"/>
          <w:szCs w:val="24"/>
        </w:rPr>
        <w:t xml:space="preserve">Consumers Demand Sustainable Products </w:t>
      </w:r>
      <w:proofErr w:type="gramStart"/>
      <w:r w:rsidRPr="007354EE">
        <w:rPr>
          <w:rFonts w:ascii="Arial" w:hAnsi="Arial" w:cs="Arial"/>
          <w:i/>
          <w:iCs/>
          <w:sz w:val="24"/>
          <w:szCs w:val="24"/>
        </w:rPr>
        <w:t>And</w:t>
      </w:r>
      <w:proofErr w:type="gramEnd"/>
      <w:r w:rsidRPr="007354EE">
        <w:rPr>
          <w:rFonts w:ascii="Arial" w:hAnsi="Arial" w:cs="Arial"/>
          <w:i/>
          <w:iCs/>
          <w:sz w:val="24"/>
          <w:szCs w:val="24"/>
        </w:rPr>
        <w:t xml:space="preserve"> Shopping Formats. </w:t>
      </w:r>
      <w:r w:rsidRPr="007354EE">
        <w:rPr>
          <w:rFonts w:ascii="Arial" w:hAnsi="Arial" w:cs="Arial"/>
          <w:sz w:val="24"/>
          <w:szCs w:val="24"/>
        </w:rPr>
        <w:t>[online] Forbes. Available at: https://www.forbes.com/sites/gregpetro/2022/03/11/consumers-demand-sustainable-products-and-shopping-formats/#:~:text=A%20desire%20to%20help%20the%20environment%20was%20found (Accessed 1 May 2024).</w:t>
      </w:r>
    </w:p>
    <w:p w14:paraId="2CC5A0AA" w14:textId="77777777" w:rsidR="007354EE" w:rsidRPr="007354EE" w:rsidRDefault="007354EE" w:rsidP="007354EE">
      <w:pPr>
        <w:spacing w:line="360" w:lineRule="auto"/>
        <w:rPr>
          <w:rFonts w:ascii="Arial" w:hAnsi="Arial" w:cs="Arial"/>
          <w:sz w:val="24"/>
          <w:szCs w:val="24"/>
        </w:rPr>
      </w:pPr>
    </w:p>
    <w:p w14:paraId="34B15447" w14:textId="63481626"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Pini, M., Lolli, F., </w:t>
      </w:r>
      <w:proofErr w:type="spellStart"/>
      <w:r w:rsidRPr="007354EE">
        <w:rPr>
          <w:rFonts w:ascii="Arial" w:hAnsi="Arial" w:cs="Arial"/>
          <w:sz w:val="24"/>
          <w:szCs w:val="24"/>
        </w:rPr>
        <w:t>Balugani</w:t>
      </w:r>
      <w:proofErr w:type="spellEnd"/>
      <w:r w:rsidRPr="007354EE">
        <w:rPr>
          <w:rFonts w:ascii="Arial" w:hAnsi="Arial" w:cs="Arial"/>
          <w:sz w:val="24"/>
          <w:szCs w:val="24"/>
        </w:rPr>
        <w:t xml:space="preserve">, E., Gamberini, R., Neri, P., Rimini, B. and Ferrari, A.M. (2019) </w:t>
      </w:r>
      <w:r w:rsidRPr="007354EE">
        <w:rPr>
          <w:rFonts w:ascii="Arial" w:hAnsi="Arial" w:cs="Arial"/>
          <w:i/>
          <w:iCs/>
          <w:sz w:val="24"/>
          <w:szCs w:val="24"/>
        </w:rPr>
        <w:t>Preparation for reuse activity of waste electrical and electronic equipment: Environmental performance, cost externality and job creation</w:t>
      </w:r>
      <w:r w:rsidRPr="007354EE">
        <w:rPr>
          <w:rFonts w:ascii="Arial" w:hAnsi="Arial" w:cs="Arial"/>
          <w:sz w:val="24"/>
          <w:szCs w:val="24"/>
        </w:rPr>
        <w:t xml:space="preserve">. Journal of Cleaner Production, [online] 222, pp.77–89. </w:t>
      </w:r>
      <w:proofErr w:type="spellStart"/>
      <w:proofErr w:type="gramStart"/>
      <w:r w:rsidRPr="007354EE">
        <w:rPr>
          <w:rFonts w:ascii="Arial" w:hAnsi="Arial" w:cs="Arial"/>
          <w:sz w:val="24"/>
          <w:szCs w:val="24"/>
        </w:rPr>
        <w:t>doi:https</w:t>
      </w:r>
      <w:proofErr w:type="spellEnd"/>
      <w:r w:rsidRPr="007354EE">
        <w:rPr>
          <w:rFonts w:ascii="Arial" w:hAnsi="Arial" w:cs="Arial"/>
          <w:sz w:val="24"/>
          <w:szCs w:val="24"/>
        </w:rPr>
        <w:t>://doi.org/10.1016/j.jclepro.2019.03.004</w:t>
      </w:r>
      <w:proofErr w:type="gramEnd"/>
      <w:r w:rsidRPr="007354EE">
        <w:rPr>
          <w:rFonts w:ascii="Arial" w:hAnsi="Arial" w:cs="Arial"/>
          <w:sz w:val="24"/>
          <w:szCs w:val="24"/>
        </w:rPr>
        <w:t xml:space="preserve">. (Accessed on </w:t>
      </w:r>
      <w:r w:rsidR="00130DE7">
        <w:rPr>
          <w:rFonts w:ascii="Arial" w:hAnsi="Arial" w:cs="Arial"/>
          <w:sz w:val="24"/>
          <w:szCs w:val="24"/>
        </w:rPr>
        <w:t xml:space="preserve">1 May </w:t>
      </w:r>
      <w:r w:rsidRPr="007354EE">
        <w:rPr>
          <w:rFonts w:ascii="Arial" w:hAnsi="Arial" w:cs="Arial"/>
          <w:sz w:val="24"/>
          <w:szCs w:val="24"/>
        </w:rPr>
        <w:t>2024).</w:t>
      </w:r>
    </w:p>
    <w:p w14:paraId="11FAFC51" w14:textId="77777777" w:rsidR="007354EE" w:rsidRPr="007354EE" w:rsidRDefault="007354EE" w:rsidP="007354EE">
      <w:pPr>
        <w:spacing w:line="360" w:lineRule="auto"/>
        <w:rPr>
          <w:rFonts w:ascii="Arial" w:hAnsi="Arial" w:cs="Arial"/>
          <w:sz w:val="24"/>
          <w:szCs w:val="24"/>
        </w:rPr>
      </w:pPr>
    </w:p>
    <w:p w14:paraId="64AE5EB4" w14:textId="25B2CE68" w:rsidR="007354EE" w:rsidRPr="007354EE" w:rsidRDefault="007354EE" w:rsidP="007354EE">
      <w:pPr>
        <w:spacing w:line="360" w:lineRule="auto"/>
        <w:rPr>
          <w:rFonts w:ascii="Arial" w:hAnsi="Arial" w:cs="Arial"/>
          <w:sz w:val="24"/>
          <w:szCs w:val="24"/>
        </w:rPr>
      </w:pPr>
      <w:proofErr w:type="spellStart"/>
      <w:r w:rsidRPr="007354EE">
        <w:rPr>
          <w:rFonts w:ascii="Arial" w:hAnsi="Arial" w:cs="Arial"/>
          <w:sz w:val="24"/>
          <w:szCs w:val="24"/>
        </w:rPr>
        <w:t>Sanvitale</w:t>
      </w:r>
      <w:proofErr w:type="spellEnd"/>
      <w:r w:rsidRPr="007354EE">
        <w:rPr>
          <w:rFonts w:ascii="Arial" w:hAnsi="Arial" w:cs="Arial"/>
          <w:sz w:val="24"/>
          <w:szCs w:val="24"/>
        </w:rPr>
        <w:t xml:space="preserve">, A. (2020) </w:t>
      </w:r>
      <w:r w:rsidRPr="007354EE">
        <w:rPr>
          <w:rFonts w:ascii="Arial" w:hAnsi="Arial" w:cs="Arial"/>
          <w:i/>
          <w:iCs/>
          <w:sz w:val="24"/>
          <w:szCs w:val="24"/>
        </w:rPr>
        <w:t>Corporate Social Responsibility in the Hotel Industry: A Study of Marriott International and Odyssey Hotel Group</w:t>
      </w:r>
      <w:r w:rsidRPr="007354EE">
        <w:rPr>
          <w:rFonts w:ascii="Arial" w:hAnsi="Arial" w:cs="Arial"/>
          <w:sz w:val="24"/>
          <w:szCs w:val="24"/>
        </w:rPr>
        <w:t xml:space="preserve"> - In Partial Fulfilment of the Requirements for the Degree of Bachelor of Arts. [online] Available at: https://arno.uvt.nl/show.cgi?fid=151914 (Accessed </w:t>
      </w:r>
      <w:r w:rsidR="00130DE7">
        <w:rPr>
          <w:rFonts w:ascii="Arial" w:hAnsi="Arial" w:cs="Arial"/>
          <w:sz w:val="24"/>
          <w:szCs w:val="24"/>
        </w:rPr>
        <w:t>2</w:t>
      </w:r>
      <w:r w:rsidRPr="007354EE">
        <w:rPr>
          <w:rFonts w:ascii="Arial" w:hAnsi="Arial" w:cs="Arial"/>
          <w:sz w:val="24"/>
          <w:szCs w:val="24"/>
        </w:rPr>
        <w:t xml:space="preserve"> May 2024).</w:t>
      </w:r>
    </w:p>
    <w:p w14:paraId="107410D6" w14:textId="77777777" w:rsidR="007354EE" w:rsidRPr="007354EE" w:rsidRDefault="007354EE" w:rsidP="007354EE">
      <w:pPr>
        <w:spacing w:line="360" w:lineRule="auto"/>
        <w:rPr>
          <w:rFonts w:ascii="Arial" w:hAnsi="Arial" w:cs="Arial"/>
          <w:sz w:val="24"/>
          <w:szCs w:val="24"/>
        </w:rPr>
      </w:pPr>
    </w:p>
    <w:p w14:paraId="4FB6955E"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Shayan, N.F., </w:t>
      </w:r>
      <w:proofErr w:type="spellStart"/>
      <w:r w:rsidRPr="007354EE">
        <w:rPr>
          <w:rFonts w:ascii="Arial" w:hAnsi="Arial" w:cs="Arial"/>
          <w:sz w:val="24"/>
          <w:szCs w:val="24"/>
        </w:rPr>
        <w:t>Kalejahi</w:t>
      </w:r>
      <w:proofErr w:type="spellEnd"/>
      <w:r w:rsidRPr="007354EE">
        <w:rPr>
          <w:rFonts w:ascii="Arial" w:hAnsi="Arial" w:cs="Arial"/>
          <w:sz w:val="24"/>
          <w:szCs w:val="24"/>
        </w:rPr>
        <w:t xml:space="preserve">, N.M., Alavi, S. and Zahed, M.A. (2022) </w:t>
      </w:r>
      <w:r w:rsidRPr="007354EE">
        <w:rPr>
          <w:rFonts w:ascii="Arial" w:hAnsi="Arial" w:cs="Arial"/>
          <w:i/>
          <w:iCs/>
          <w:sz w:val="24"/>
          <w:szCs w:val="24"/>
        </w:rPr>
        <w:t>Sustainable Development Goals</w:t>
      </w:r>
      <w:r w:rsidRPr="007354EE">
        <w:rPr>
          <w:rFonts w:ascii="Arial" w:hAnsi="Arial" w:cs="Arial"/>
          <w:sz w:val="24"/>
          <w:szCs w:val="24"/>
        </w:rPr>
        <w:t xml:space="preserve"> (SDGs) as a Framework for Corporate Social Responsibility (CSR). Sustainability, [online] 14(3). Available at: https://www.mdpi.com/2071-1050/14/3/1222 (Accessed 1 May 2024).</w:t>
      </w:r>
    </w:p>
    <w:p w14:paraId="2A8D16C2" w14:textId="77777777" w:rsidR="007354EE" w:rsidRPr="007354EE" w:rsidRDefault="007354EE" w:rsidP="007354EE">
      <w:pPr>
        <w:spacing w:line="360" w:lineRule="auto"/>
        <w:rPr>
          <w:rFonts w:ascii="Arial" w:hAnsi="Arial" w:cs="Arial"/>
          <w:sz w:val="24"/>
          <w:szCs w:val="24"/>
        </w:rPr>
      </w:pPr>
    </w:p>
    <w:p w14:paraId="01AEE1A1"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Tang, M. and Xu, H. (2023) </w:t>
      </w:r>
      <w:r w:rsidRPr="007354EE">
        <w:rPr>
          <w:rFonts w:ascii="Arial" w:hAnsi="Arial" w:cs="Arial"/>
          <w:i/>
          <w:iCs/>
          <w:sz w:val="24"/>
          <w:szCs w:val="24"/>
        </w:rPr>
        <w:t>Cultural Integration and Rural Tourism Development</w:t>
      </w:r>
      <w:r w:rsidRPr="007354EE">
        <w:rPr>
          <w:rFonts w:ascii="Arial" w:hAnsi="Arial" w:cs="Arial"/>
          <w:sz w:val="24"/>
          <w:szCs w:val="24"/>
        </w:rPr>
        <w:t xml:space="preserve">: A Scoping Literature Review. Tourism and Hospitality, [online] 4(1), pp.75–90. </w:t>
      </w:r>
      <w:proofErr w:type="spellStart"/>
      <w:proofErr w:type="gramStart"/>
      <w:r w:rsidRPr="007354EE">
        <w:rPr>
          <w:rFonts w:ascii="Arial" w:hAnsi="Arial" w:cs="Arial"/>
          <w:sz w:val="24"/>
          <w:szCs w:val="24"/>
        </w:rPr>
        <w:t>doi:https</w:t>
      </w:r>
      <w:proofErr w:type="spellEnd"/>
      <w:r w:rsidRPr="007354EE">
        <w:rPr>
          <w:rFonts w:ascii="Arial" w:hAnsi="Arial" w:cs="Arial"/>
          <w:sz w:val="24"/>
          <w:szCs w:val="24"/>
        </w:rPr>
        <w:t>://doi.org/10.3390/tourhosp4010006</w:t>
      </w:r>
      <w:proofErr w:type="gramEnd"/>
      <w:r w:rsidRPr="007354EE">
        <w:rPr>
          <w:rFonts w:ascii="Arial" w:hAnsi="Arial" w:cs="Arial"/>
          <w:sz w:val="24"/>
          <w:szCs w:val="24"/>
        </w:rPr>
        <w:t xml:space="preserve"> (Accessed on 2 May 2024).</w:t>
      </w:r>
    </w:p>
    <w:p w14:paraId="2D12861A" w14:textId="77777777" w:rsidR="007354EE" w:rsidRPr="007354EE" w:rsidRDefault="007354EE" w:rsidP="007354EE">
      <w:pPr>
        <w:spacing w:line="360" w:lineRule="auto"/>
        <w:rPr>
          <w:rFonts w:ascii="Arial" w:hAnsi="Arial" w:cs="Arial"/>
          <w:sz w:val="24"/>
          <w:szCs w:val="24"/>
        </w:rPr>
      </w:pPr>
    </w:p>
    <w:p w14:paraId="3AAF5828" w14:textId="77777777"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United Nations Development Programme (2024) </w:t>
      </w:r>
      <w:r w:rsidRPr="007354EE">
        <w:rPr>
          <w:rFonts w:ascii="Arial" w:hAnsi="Arial" w:cs="Arial"/>
          <w:i/>
          <w:iCs/>
          <w:sz w:val="24"/>
          <w:szCs w:val="24"/>
        </w:rPr>
        <w:t>Sustainable Development Goals.</w:t>
      </w:r>
      <w:r w:rsidRPr="007354EE">
        <w:rPr>
          <w:rFonts w:ascii="Arial" w:hAnsi="Arial" w:cs="Arial"/>
          <w:sz w:val="24"/>
          <w:szCs w:val="24"/>
        </w:rPr>
        <w:t xml:space="preserve"> [online] Sustainable Development Goals. Available at: https://www.undp.org/sustainable-development-goals (Accessed 1 May 2024).</w:t>
      </w:r>
    </w:p>
    <w:p w14:paraId="73D5D6A9" w14:textId="77777777" w:rsidR="007354EE" w:rsidRPr="007354EE" w:rsidRDefault="007354EE" w:rsidP="007354EE">
      <w:pPr>
        <w:spacing w:line="360" w:lineRule="auto"/>
        <w:rPr>
          <w:rFonts w:ascii="Arial" w:hAnsi="Arial" w:cs="Arial"/>
          <w:sz w:val="24"/>
          <w:szCs w:val="24"/>
        </w:rPr>
      </w:pPr>
    </w:p>
    <w:p w14:paraId="6D991351" w14:textId="3B70E64B" w:rsidR="007354EE" w:rsidRPr="007354EE" w:rsidRDefault="007354EE" w:rsidP="007354EE">
      <w:pPr>
        <w:spacing w:line="360" w:lineRule="auto"/>
        <w:rPr>
          <w:rFonts w:ascii="Arial" w:hAnsi="Arial" w:cs="Arial"/>
          <w:sz w:val="24"/>
          <w:szCs w:val="24"/>
        </w:rPr>
      </w:pPr>
      <w:r w:rsidRPr="007354EE">
        <w:rPr>
          <w:rFonts w:ascii="Arial" w:hAnsi="Arial" w:cs="Arial"/>
          <w:sz w:val="24"/>
          <w:szCs w:val="24"/>
        </w:rPr>
        <w:t xml:space="preserve">UNWTO (2019) </w:t>
      </w:r>
      <w:r w:rsidRPr="007354EE">
        <w:rPr>
          <w:rFonts w:ascii="Arial" w:hAnsi="Arial" w:cs="Arial"/>
          <w:i/>
          <w:iCs/>
          <w:sz w:val="24"/>
          <w:szCs w:val="24"/>
        </w:rPr>
        <w:t xml:space="preserve">Tourism’s Carbon Emissions Measured in Landmark Report Launched </w:t>
      </w:r>
      <w:proofErr w:type="gramStart"/>
      <w:r w:rsidRPr="007354EE">
        <w:rPr>
          <w:rFonts w:ascii="Arial" w:hAnsi="Arial" w:cs="Arial"/>
          <w:i/>
          <w:iCs/>
          <w:sz w:val="24"/>
          <w:szCs w:val="24"/>
        </w:rPr>
        <w:t>At</w:t>
      </w:r>
      <w:proofErr w:type="gramEnd"/>
      <w:r w:rsidRPr="007354EE">
        <w:rPr>
          <w:rFonts w:ascii="Arial" w:hAnsi="Arial" w:cs="Arial"/>
          <w:i/>
          <w:iCs/>
          <w:sz w:val="24"/>
          <w:szCs w:val="24"/>
        </w:rPr>
        <w:t xml:space="preserve"> COP25</w:t>
      </w:r>
      <w:r w:rsidRPr="007354EE">
        <w:rPr>
          <w:rFonts w:ascii="Arial" w:hAnsi="Arial" w:cs="Arial"/>
          <w:sz w:val="24"/>
          <w:szCs w:val="24"/>
        </w:rPr>
        <w:t xml:space="preserve">. [online] Unwto.org. Available at: https://www.unwto.org/news/tourisms-carbon-emissions-measured-in-landmark-report-launched-at-cop25 (Accessed on </w:t>
      </w:r>
      <w:r w:rsidR="00130DE7">
        <w:rPr>
          <w:rFonts w:ascii="Arial" w:hAnsi="Arial" w:cs="Arial"/>
          <w:sz w:val="24"/>
          <w:szCs w:val="24"/>
        </w:rPr>
        <w:t>2</w:t>
      </w:r>
      <w:r w:rsidRPr="007354EE">
        <w:rPr>
          <w:rFonts w:ascii="Arial" w:hAnsi="Arial" w:cs="Arial"/>
          <w:sz w:val="24"/>
          <w:szCs w:val="24"/>
        </w:rPr>
        <w:t xml:space="preserve"> </w:t>
      </w:r>
      <w:r w:rsidR="00130DE7">
        <w:rPr>
          <w:rFonts w:ascii="Arial" w:hAnsi="Arial" w:cs="Arial"/>
          <w:sz w:val="24"/>
          <w:szCs w:val="24"/>
        </w:rPr>
        <w:t>May</w:t>
      </w:r>
      <w:r w:rsidRPr="007354EE">
        <w:rPr>
          <w:rFonts w:ascii="Arial" w:hAnsi="Arial" w:cs="Arial"/>
          <w:sz w:val="24"/>
          <w:szCs w:val="24"/>
        </w:rPr>
        <w:t xml:space="preserve"> 2024).</w:t>
      </w:r>
    </w:p>
    <w:p w14:paraId="2487096E" w14:textId="77777777" w:rsidR="007354EE" w:rsidRPr="007354EE" w:rsidRDefault="007354EE" w:rsidP="007354EE"/>
    <w:p w14:paraId="1A3F09D3" w14:textId="77777777" w:rsidR="00AC084F" w:rsidRDefault="00AC084F"/>
    <w:sectPr w:rsidR="00AC084F" w:rsidSect="000805B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B82"/>
    <w:rsid w:val="00021FFA"/>
    <w:rsid w:val="000805BD"/>
    <w:rsid w:val="00130DE7"/>
    <w:rsid w:val="00330A91"/>
    <w:rsid w:val="004D3E95"/>
    <w:rsid w:val="00676B82"/>
    <w:rsid w:val="007354EE"/>
    <w:rsid w:val="00763FDA"/>
    <w:rsid w:val="00AC0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F6907"/>
  <w15:chartTrackingRefBased/>
  <w15:docId w15:val="{50337B7F-AE76-4C4E-B1A2-E8E04CB4E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6B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6B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6B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6B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6B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6B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6B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6B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6B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B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6B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6B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6B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6B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6B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6B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6B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6B82"/>
    <w:rPr>
      <w:rFonts w:eastAsiaTheme="majorEastAsia" w:cstheme="majorBidi"/>
      <w:color w:val="272727" w:themeColor="text1" w:themeTint="D8"/>
    </w:rPr>
  </w:style>
  <w:style w:type="paragraph" w:styleId="Title">
    <w:name w:val="Title"/>
    <w:basedOn w:val="Normal"/>
    <w:next w:val="Normal"/>
    <w:link w:val="TitleChar"/>
    <w:uiPriority w:val="10"/>
    <w:qFormat/>
    <w:rsid w:val="00676B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6B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6B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6B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6B82"/>
    <w:pPr>
      <w:spacing w:before="160"/>
      <w:jc w:val="center"/>
    </w:pPr>
    <w:rPr>
      <w:i/>
      <w:iCs/>
      <w:color w:val="404040" w:themeColor="text1" w:themeTint="BF"/>
    </w:rPr>
  </w:style>
  <w:style w:type="character" w:customStyle="1" w:styleId="QuoteChar">
    <w:name w:val="Quote Char"/>
    <w:basedOn w:val="DefaultParagraphFont"/>
    <w:link w:val="Quote"/>
    <w:uiPriority w:val="29"/>
    <w:rsid w:val="00676B82"/>
    <w:rPr>
      <w:i/>
      <w:iCs/>
      <w:color w:val="404040" w:themeColor="text1" w:themeTint="BF"/>
    </w:rPr>
  </w:style>
  <w:style w:type="paragraph" w:styleId="ListParagraph">
    <w:name w:val="List Paragraph"/>
    <w:basedOn w:val="Normal"/>
    <w:uiPriority w:val="34"/>
    <w:qFormat/>
    <w:rsid w:val="00676B82"/>
    <w:pPr>
      <w:ind w:left="720"/>
      <w:contextualSpacing/>
    </w:pPr>
  </w:style>
  <w:style w:type="character" w:styleId="IntenseEmphasis">
    <w:name w:val="Intense Emphasis"/>
    <w:basedOn w:val="DefaultParagraphFont"/>
    <w:uiPriority w:val="21"/>
    <w:qFormat/>
    <w:rsid w:val="00676B82"/>
    <w:rPr>
      <w:i/>
      <w:iCs/>
      <w:color w:val="0F4761" w:themeColor="accent1" w:themeShade="BF"/>
    </w:rPr>
  </w:style>
  <w:style w:type="paragraph" w:styleId="IntenseQuote">
    <w:name w:val="Intense Quote"/>
    <w:basedOn w:val="Normal"/>
    <w:next w:val="Normal"/>
    <w:link w:val="IntenseQuoteChar"/>
    <w:uiPriority w:val="30"/>
    <w:qFormat/>
    <w:rsid w:val="00676B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6B82"/>
    <w:rPr>
      <w:i/>
      <w:iCs/>
      <w:color w:val="0F4761" w:themeColor="accent1" w:themeShade="BF"/>
    </w:rPr>
  </w:style>
  <w:style w:type="character" w:styleId="IntenseReference">
    <w:name w:val="Intense Reference"/>
    <w:basedOn w:val="DefaultParagraphFont"/>
    <w:uiPriority w:val="32"/>
    <w:qFormat/>
    <w:rsid w:val="00676B82"/>
    <w:rPr>
      <w:b/>
      <w:bCs/>
      <w:smallCaps/>
      <w:color w:val="0F4761" w:themeColor="accent1" w:themeShade="BF"/>
      <w:spacing w:val="5"/>
    </w:rPr>
  </w:style>
  <w:style w:type="paragraph" w:styleId="NoSpacing">
    <w:name w:val="No Spacing"/>
    <w:uiPriority w:val="1"/>
    <w:qFormat/>
    <w:rsid w:val="007354EE"/>
    <w:pPr>
      <w:spacing w:after="0" w:line="240" w:lineRule="auto"/>
    </w:pPr>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2715996">
      <w:bodyDiv w:val="1"/>
      <w:marLeft w:val="0"/>
      <w:marRight w:val="0"/>
      <w:marTop w:val="0"/>
      <w:marBottom w:val="0"/>
      <w:divBdr>
        <w:top w:val="none" w:sz="0" w:space="0" w:color="auto"/>
        <w:left w:val="none" w:sz="0" w:space="0" w:color="auto"/>
        <w:bottom w:val="none" w:sz="0" w:space="0" w:color="auto"/>
        <w:right w:val="none" w:sz="0" w:space="0" w:color="auto"/>
      </w:divBdr>
    </w:div>
    <w:div w:id="1353456770">
      <w:bodyDiv w:val="1"/>
      <w:marLeft w:val="0"/>
      <w:marRight w:val="0"/>
      <w:marTop w:val="0"/>
      <w:marBottom w:val="0"/>
      <w:divBdr>
        <w:top w:val="none" w:sz="0" w:space="0" w:color="auto"/>
        <w:left w:val="none" w:sz="0" w:space="0" w:color="auto"/>
        <w:bottom w:val="none" w:sz="0" w:space="0" w:color="auto"/>
        <w:right w:val="none" w:sz="0" w:space="0" w:color="auto"/>
      </w:divBdr>
    </w:div>
    <w:div w:id="1492678300">
      <w:bodyDiv w:val="1"/>
      <w:marLeft w:val="0"/>
      <w:marRight w:val="0"/>
      <w:marTop w:val="0"/>
      <w:marBottom w:val="0"/>
      <w:divBdr>
        <w:top w:val="none" w:sz="0" w:space="0" w:color="auto"/>
        <w:left w:val="none" w:sz="0" w:space="0" w:color="auto"/>
        <w:bottom w:val="none" w:sz="0" w:space="0" w:color="auto"/>
        <w:right w:val="none" w:sz="0" w:space="0" w:color="auto"/>
      </w:divBdr>
    </w:div>
    <w:div w:id="1493569136">
      <w:bodyDiv w:val="1"/>
      <w:marLeft w:val="0"/>
      <w:marRight w:val="0"/>
      <w:marTop w:val="0"/>
      <w:marBottom w:val="0"/>
      <w:divBdr>
        <w:top w:val="none" w:sz="0" w:space="0" w:color="auto"/>
        <w:left w:val="none" w:sz="0" w:space="0" w:color="auto"/>
        <w:bottom w:val="none" w:sz="0" w:space="0" w:color="auto"/>
        <w:right w:val="none" w:sz="0" w:space="0" w:color="auto"/>
      </w:divBdr>
    </w:div>
    <w:div w:id="1720670311">
      <w:bodyDiv w:val="1"/>
      <w:marLeft w:val="0"/>
      <w:marRight w:val="0"/>
      <w:marTop w:val="0"/>
      <w:marBottom w:val="0"/>
      <w:divBdr>
        <w:top w:val="none" w:sz="0" w:space="0" w:color="auto"/>
        <w:left w:val="none" w:sz="0" w:space="0" w:color="auto"/>
        <w:bottom w:val="none" w:sz="0" w:space="0" w:color="auto"/>
        <w:right w:val="none" w:sz="0" w:space="0" w:color="auto"/>
      </w:divBdr>
    </w:div>
    <w:div w:id="1729064319">
      <w:bodyDiv w:val="1"/>
      <w:marLeft w:val="0"/>
      <w:marRight w:val="0"/>
      <w:marTop w:val="0"/>
      <w:marBottom w:val="0"/>
      <w:divBdr>
        <w:top w:val="none" w:sz="0" w:space="0" w:color="auto"/>
        <w:left w:val="none" w:sz="0" w:space="0" w:color="auto"/>
        <w:bottom w:val="none" w:sz="0" w:space="0" w:color="auto"/>
        <w:right w:val="none" w:sz="0" w:space="0" w:color="auto"/>
      </w:divBdr>
    </w:div>
    <w:div w:id="1822966008">
      <w:bodyDiv w:val="1"/>
      <w:marLeft w:val="0"/>
      <w:marRight w:val="0"/>
      <w:marTop w:val="0"/>
      <w:marBottom w:val="0"/>
      <w:divBdr>
        <w:top w:val="none" w:sz="0" w:space="0" w:color="auto"/>
        <w:left w:val="none" w:sz="0" w:space="0" w:color="auto"/>
        <w:bottom w:val="none" w:sz="0" w:space="0" w:color="auto"/>
        <w:right w:val="none" w:sz="0" w:space="0" w:color="auto"/>
      </w:divBdr>
    </w:div>
    <w:div w:id="1870533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1216</TotalTime>
  <Pages>1</Pages>
  <Words>3177</Words>
  <Characters>18110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cojocaru</dc:creator>
  <cp:keywords/>
  <dc:description/>
  <cp:lastModifiedBy>mary cojocaru</cp:lastModifiedBy>
  <cp:revision>7</cp:revision>
  <dcterms:created xsi:type="dcterms:W3CDTF">2024-05-01T21:33:00Z</dcterms:created>
  <dcterms:modified xsi:type="dcterms:W3CDTF">2024-05-02T17:57:00Z</dcterms:modified>
</cp:coreProperties>
</file>