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3A8D" w:rsidRPr="005E0B6C" w:rsidRDefault="00920E09" w:rsidP="00B0195D">
      <w:pPr>
        <w:spacing w:line="480" w:lineRule="auto"/>
        <w:jc w:val="both"/>
        <w:rPr>
          <w:rFonts w:ascii="Times New Roman" w:hAnsi="Times New Roman" w:cs="Times New Roman"/>
          <w:b/>
          <w:color w:val="00B050"/>
          <w:sz w:val="28"/>
          <w:szCs w:val="24"/>
        </w:rPr>
      </w:pPr>
      <w:r w:rsidRPr="005E0B6C">
        <w:rPr>
          <w:rFonts w:ascii="Times New Roman" w:hAnsi="Times New Roman" w:cs="Times New Roman"/>
          <w:noProof/>
          <w:sz w:val="28"/>
          <w:szCs w:val="28"/>
          <w:lang w:eastAsia="en-IN"/>
        </w:rPr>
        <w:drawing>
          <wp:anchor distT="0" distB="0" distL="114300" distR="114300" simplePos="0" relativeHeight="251662336" behindDoc="1" locked="0" layoutInCell="1" allowOverlap="1">
            <wp:simplePos x="0" y="0"/>
            <wp:positionH relativeFrom="column">
              <wp:posOffset>1762125</wp:posOffset>
            </wp:positionH>
            <wp:positionV relativeFrom="paragraph">
              <wp:posOffset>3175</wp:posOffset>
            </wp:positionV>
            <wp:extent cx="2219325" cy="771525"/>
            <wp:effectExtent l="0" t="0" r="9525" b="9525"/>
            <wp:wrapTight wrapText="bothSides">
              <wp:wrapPolygon edited="0">
                <wp:start x="0" y="0"/>
                <wp:lineTo x="0" y="21333"/>
                <wp:lineTo x="21507" y="21333"/>
                <wp:lineTo x="21507" y="0"/>
                <wp:lineTo x="0" y="0"/>
              </wp:wrapPolygon>
            </wp:wrapTight>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771525"/>
                    </a:xfrm>
                    <a:prstGeom prst="rect">
                      <a:avLst/>
                    </a:prstGeom>
                  </pic:spPr>
                </pic:pic>
              </a:graphicData>
            </a:graphic>
          </wp:anchor>
        </w:drawing>
      </w:r>
    </w:p>
    <w:p w:rsidR="00920E09" w:rsidRPr="005E0B6C" w:rsidRDefault="00920E09" w:rsidP="00920E09">
      <w:pPr>
        <w:pStyle w:val="BodyText"/>
        <w:ind w:left="3030"/>
        <w:rPr>
          <w:sz w:val="28"/>
          <w:szCs w:val="28"/>
        </w:rPr>
      </w:pPr>
    </w:p>
    <w:p w:rsidR="00920E09" w:rsidRPr="005E0B6C" w:rsidRDefault="00920E09" w:rsidP="00920E09">
      <w:pPr>
        <w:pStyle w:val="BodyText"/>
        <w:rPr>
          <w:sz w:val="28"/>
          <w:szCs w:val="28"/>
        </w:rPr>
      </w:pPr>
    </w:p>
    <w:p w:rsidR="00920E09" w:rsidRPr="005E0B6C" w:rsidRDefault="00920E09" w:rsidP="00920E09">
      <w:pPr>
        <w:pStyle w:val="BodyText"/>
        <w:spacing w:before="198"/>
        <w:rPr>
          <w:sz w:val="28"/>
          <w:szCs w:val="28"/>
        </w:rPr>
      </w:pPr>
    </w:p>
    <w:p w:rsidR="00920E09" w:rsidRPr="005E0B6C" w:rsidRDefault="00920E09" w:rsidP="00920E09">
      <w:pPr>
        <w:ind w:right="354"/>
        <w:jc w:val="center"/>
        <w:rPr>
          <w:rFonts w:ascii="Times New Roman" w:hAnsi="Times New Roman" w:cs="Times New Roman"/>
          <w:b/>
          <w:sz w:val="28"/>
          <w:szCs w:val="28"/>
        </w:rPr>
      </w:pPr>
      <w:r w:rsidRPr="005E0B6C">
        <w:rPr>
          <w:rFonts w:ascii="Times New Roman" w:hAnsi="Times New Roman" w:cs="Times New Roman"/>
          <w:b/>
          <w:sz w:val="28"/>
          <w:szCs w:val="28"/>
        </w:rPr>
        <w:t>MSC</w:t>
      </w:r>
      <w:r w:rsidRPr="005E0B6C">
        <w:rPr>
          <w:rFonts w:ascii="Times New Roman" w:hAnsi="Times New Roman" w:cs="Times New Roman"/>
          <w:b/>
          <w:spacing w:val="-3"/>
          <w:sz w:val="28"/>
          <w:szCs w:val="28"/>
        </w:rPr>
        <w:t xml:space="preserve"> </w:t>
      </w:r>
      <w:r w:rsidRPr="005E0B6C">
        <w:rPr>
          <w:rFonts w:ascii="Times New Roman" w:hAnsi="Times New Roman" w:cs="Times New Roman"/>
          <w:b/>
          <w:sz w:val="28"/>
          <w:szCs w:val="28"/>
        </w:rPr>
        <w:t>PUBLIC</w:t>
      </w:r>
      <w:r w:rsidRPr="005E0B6C">
        <w:rPr>
          <w:rFonts w:ascii="Times New Roman" w:hAnsi="Times New Roman" w:cs="Times New Roman"/>
          <w:b/>
          <w:spacing w:val="-4"/>
          <w:sz w:val="28"/>
          <w:szCs w:val="28"/>
        </w:rPr>
        <w:t xml:space="preserve"> </w:t>
      </w:r>
      <w:r w:rsidRPr="005E0B6C">
        <w:rPr>
          <w:rFonts w:ascii="Times New Roman" w:hAnsi="Times New Roman" w:cs="Times New Roman"/>
          <w:b/>
          <w:sz w:val="28"/>
          <w:szCs w:val="28"/>
        </w:rPr>
        <w:t>HEALTH</w:t>
      </w:r>
      <w:r w:rsidRPr="005E0B6C">
        <w:rPr>
          <w:rFonts w:ascii="Times New Roman" w:hAnsi="Times New Roman" w:cs="Times New Roman"/>
          <w:b/>
          <w:spacing w:val="-5"/>
          <w:sz w:val="28"/>
          <w:szCs w:val="28"/>
        </w:rPr>
        <w:t xml:space="preserve"> </w:t>
      </w:r>
      <w:r w:rsidRPr="005E0B6C">
        <w:rPr>
          <w:rFonts w:ascii="Times New Roman" w:hAnsi="Times New Roman" w:cs="Times New Roman"/>
          <w:b/>
          <w:sz w:val="28"/>
          <w:szCs w:val="28"/>
        </w:rPr>
        <w:t>AND</w:t>
      </w:r>
      <w:r w:rsidRPr="005E0B6C">
        <w:rPr>
          <w:rFonts w:ascii="Times New Roman" w:hAnsi="Times New Roman" w:cs="Times New Roman"/>
          <w:b/>
          <w:spacing w:val="-2"/>
          <w:sz w:val="28"/>
          <w:szCs w:val="28"/>
        </w:rPr>
        <w:t xml:space="preserve"> </w:t>
      </w:r>
      <w:r w:rsidRPr="005E0B6C">
        <w:rPr>
          <w:rFonts w:ascii="Times New Roman" w:hAnsi="Times New Roman" w:cs="Times New Roman"/>
          <w:b/>
          <w:sz w:val="28"/>
          <w:szCs w:val="28"/>
        </w:rPr>
        <w:t>SOCIAL</w:t>
      </w:r>
      <w:r w:rsidRPr="005E0B6C">
        <w:rPr>
          <w:rFonts w:ascii="Times New Roman" w:hAnsi="Times New Roman" w:cs="Times New Roman"/>
          <w:b/>
          <w:spacing w:val="-5"/>
          <w:sz w:val="28"/>
          <w:szCs w:val="28"/>
        </w:rPr>
        <w:t xml:space="preserve"> </w:t>
      </w:r>
      <w:r w:rsidRPr="005E0B6C">
        <w:rPr>
          <w:rFonts w:ascii="Times New Roman" w:hAnsi="Times New Roman" w:cs="Times New Roman"/>
          <w:b/>
          <w:sz w:val="28"/>
          <w:szCs w:val="28"/>
        </w:rPr>
        <w:t>CARE</w:t>
      </w:r>
      <w:r w:rsidRPr="005E0B6C">
        <w:rPr>
          <w:rFonts w:ascii="Times New Roman" w:hAnsi="Times New Roman" w:cs="Times New Roman"/>
          <w:b/>
          <w:spacing w:val="-3"/>
          <w:sz w:val="28"/>
          <w:szCs w:val="28"/>
        </w:rPr>
        <w:t xml:space="preserve"> </w:t>
      </w:r>
      <w:r w:rsidRPr="005E0B6C">
        <w:rPr>
          <w:rFonts w:ascii="Times New Roman" w:hAnsi="Times New Roman" w:cs="Times New Roman"/>
          <w:b/>
          <w:sz w:val="28"/>
          <w:szCs w:val="28"/>
        </w:rPr>
        <w:t>IN</w:t>
      </w:r>
      <w:r w:rsidRPr="005E0B6C">
        <w:rPr>
          <w:rFonts w:ascii="Times New Roman" w:hAnsi="Times New Roman" w:cs="Times New Roman"/>
          <w:b/>
          <w:spacing w:val="-3"/>
          <w:sz w:val="28"/>
          <w:szCs w:val="28"/>
        </w:rPr>
        <w:t xml:space="preserve"> </w:t>
      </w:r>
      <w:r w:rsidRPr="005E0B6C">
        <w:rPr>
          <w:rFonts w:ascii="Times New Roman" w:hAnsi="Times New Roman" w:cs="Times New Roman"/>
          <w:b/>
          <w:spacing w:val="-2"/>
          <w:sz w:val="28"/>
          <w:szCs w:val="28"/>
        </w:rPr>
        <w:t>PRACTICE</w:t>
      </w:r>
    </w:p>
    <w:p w:rsidR="00920E09" w:rsidRPr="005E0B6C" w:rsidRDefault="00920E09" w:rsidP="00920E09">
      <w:pPr>
        <w:pStyle w:val="BodyText"/>
        <w:rPr>
          <w:b/>
          <w:sz w:val="28"/>
          <w:szCs w:val="28"/>
        </w:rPr>
      </w:pPr>
    </w:p>
    <w:p w:rsidR="00920E09" w:rsidRPr="005E0B6C" w:rsidRDefault="00920E09" w:rsidP="00920E09">
      <w:pPr>
        <w:pStyle w:val="BodyText"/>
        <w:spacing w:before="31"/>
        <w:rPr>
          <w:b/>
          <w:sz w:val="28"/>
          <w:szCs w:val="28"/>
        </w:rPr>
      </w:pPr>
    </w:p>
    <w:p w:rsidR="00920E09" w:rsidRPr="005E0B6C" w:rsidRDefault="00920E09" w:rsidP="00920E09">
      <w:pPr>
        <w:spacing w:line="372" w:lineRule="auto"/>
        <w:ind w:left="2755" w:right="3112"/>
        <w:jc w:val="center"/>
        <w:rPr>
          <w:rFonts w:ascii="Times New Roman" w:hAnsi="Times New Roman" w:cs="Times New Roman"/>
          <w:b/>
          <w:sz w:val="28"/>
          <w:szCs w:val="28"/>
        </w:rPr>
      </w:pPr>
      <w:r w:rsidRPr="005E0B6C">
        <w:rPr>
          <w:rFonts w:ascii="Times New Roman" w:hAnsi="Times New Roman" w:cs="Times New Roman"/>
          <w:b/>
          <w:sz w:val="28"/>
          <w:szCs w:val="28"/>
        </w:rPr>
        <w:t>Name:</w:t>
      </w:r>
      <w:r w:rsidRPr="005E0B6C">
        <w:rPr>
          <w:rFonts w:ascii="Times New Roman" w:hAnsi="Times New Roman" w:cs="Times New Roman"/>
          <w:b/>
          <w:spacing w:val="-12"/>
          <w:sz w:val="28"/>
          <w:szCs w:val="28"/>
        </w:rPr>
        <w:t xml:space="preserve"> </w:t>
      </w:r>
    </w:p>
    <w:p w:rsidR="00920E09" w:rsidRPr="005E0B6C" w:rsidRDefault="00920E09" w:rsidP="00920E09">
      <w:pPr>
        <w:spacing w:line="372" w:lineRule="auto"/>
        <w:ind w:left="2755" w:right="3112"/>
        <w:jc w:val="center"/>
        <w:rPr>
          <w:rFonts w:ascii="Times New Roman" w:hAnsi="Times New Roman" w:cs="Times New Roman"/>
          <w:b/>
          <w:sz w:val="28"/>
          <w:szCs w:val="28"/>
        </w:rPr>
      </w:pPr>
      <w:r w:rsidRPr="005E0B6C">
        <w:rPr>
          <w:rFonts w:ascii="Times New Roman" w:hAnsi="Times New Roman" w:cs="Times New Roman"/>
          <w:b/>
          <w:sz w:val="28"/>
          <w:szCs w:val="28"/>
        </w:rPr>
        <w:t xml:space="preserve">Student ID: </w:t>
      </w:r>
    </w:p>
    <w:p w:rsidR="00920E09" w:rsidRPr="005E0B6C" w:rsidRDefault="00920E09" w:rsidP="00920E09">
      <w:pPr>
        <w:spacing w:line="369" w:lineRule="auto"/>
        <w:ind w:left="962" w:right="1319"/>
        <w:jc w:val="center"/>
        <w:rPr>
          <w:rFonts w:ascii="Times New Roman" w:hAnsi="Times New Roman" w:cs="Times New Roman"/>
          <w:b/>
          <w:sz w:val="28"/>
          <w:szCs w:val="28"/>
        </w:rPr>
      </w:pPr>
      <w:r w:rsidRPr="005E0B6C">
        <w:rPr>
          <w:rFonts w:ascii="Times New Roman" w:hAnsi="Times New Roman" w:cs="Times New Roman"/>
          <w:b/>
          <w:sz w:val="28"/>
          <w:szCs w:val="28"/>
        </w:rPr>
        <w:t>Module:</w:t>
      </w:r>
      <w:r w:rsidRPr="005E0B6C">
        <w:rPr>
          <w:rFonts w:ascii="Times New Roman" w:hAnsi="Times New Roman" w:cs="Times New Roman"/>
          <w:b/>
          <w:spacing w:val="-8"/>
          <w:sz w:val="28"/>
          <w:szCs w:val="28"/>
        </w:rPr>
        <w:t xml:space="preserve"> </w:t>
      </w:r>
      <w:r w:rsidRPr="005E0B6C">
        <w:rPr>
          <w:rFonts w:ascii="Times New Roman" w:hAnsi="Times New Roman" w:cs="Times New Roman"/>
          <w:b/>
          <w:sz w:val="28"/>
          <w:szCs w:val="28"/>
        </w:rPr>
        <w:t>Population</w:t>
      </w:r>
      <w:r w:rsidRPr="005E0B6C">
        <w:rPr>
          <w:rFonts w:ascii="Times New Roman" w:hAnsi="Times New Roman" w:cs="Times New Roman"/>
          <w:b/>
          <w:spacing w:val="-9"/>
          <w:sz w:val="28"/>
          <w:szCs w:val="28"/>
        </w:rPr>
        <w:t xml:space="preserve"> </w:t>
      </w:r>
      <w:r w:rsidRPr="005E0B6C">
        <w:rPr>
          <w:rFonts w:ascii="Times New Roman" w:hAnsi="Times New Roman" w:cs="Times New Roman"/>
          <w:b/>
          <w:sz w:val="28"/>
          <w:szCs w:val="28"/>
        </w:rPr>
        <w:t>Health</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and</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Digital</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Health</w:t>
      </w:r>
      <w:r w:rsidRPr="005E0B6C">
        <w:rPr>
          <w:rFonts w:ascii="Times New Roman" w:hAnsi="Times New Roman" w:cs="Times New Roman"/>
          <w:b/>
          <w:spacing w:val="-6"/>
          <w:sz w:val="28"/>
          <w:szCs w:val="28"/>
        </w:rPr>
        <w:t xml:space="preserve"> </w:t>
      </w:r>
      <w:r w:rsidRPr="005E0B6C">
        <w:rPr>
          <w:rFonts w:ascii="Times New Roman" w:hAnsi="Times New Roman" w:cs="Times New Roman"/>
          <w:b/>
          <w:sz w:val="28"/>
          <w:szCs w:val="28"/>
        </w:rPr>
        <w:t>Promotion Module Code: LCHS7009</w:t>
      </w:r>
    </w:p>
    <w:p w:rsidR="00920E09" w:rsidRPr="005E0B6C" w:rsidRDefault="00920E09" w:rsidP="00920E09">
      <w:pPr>
        <w:spacing w:before="5"/>
        <w:ind w:left="2756" w:right="3112"/>
        <w:jc w:val="center"/>
        <w:rPr>
          <w:rFonts w:ascii="Times New Roman" w:hAnsi="Times New Roman" w:cs="Times New Roman"/>
          <w:b/>
          <w:sz w:val="28"/>
          <w:szCs w:val="28"/>
        </w:rPr>
      </w:pPr>
      <w:r w:rsidRPr="005E0B6C">
        <w:rPr>
          <w:rFonts w:ascii="Times New Roman" w:hAnsi="Times New Roman" w:cs="Times New Roman"/>
          <w:b/>
          <w:sz w:val="28"/>
          <w:szCs w:val="28"/>
        </w:rPr>
        <w:t>Title:</w:t>
      </w:r>
      <w:r w:rsidRPr="005E0B6C">
        <w:rPr>
          <w:rFonts w:ascii="Times New Roman" w:hAnsi="Times New Roman" w:cs="Times New Roman"/>
          <w:b/>
          <w:spacing w:val="-3"/>
          <w:sz w:val="28"/>
          <w:szCs w:val="28"/>
        </w:rPr>
        <w:t xml:space="preserve"> </w:t>
      </w:r>
      <w:r w:rsidRPr="005E0B6C">
        <w:rPr>
          <w:rFonts w:ascii="Times New Roman" w:hAnsi="Times New Roman" w:cs="Times New Roman"/>
          <w:b/>
          <w:sz w:val="28"/>
          <w:szCs w:val="28"/>
        </w:rPr>
        <w:t>2</w:t>
      </w:r>
      <w:r w:rsidRPr="005E0B6C">
        <w:rPr>
          <w:rFonts w:ascii="Times New Roman" w:hAnsi="Times New Roman" w:cs="Times New Roman"/>
          <w:b/>
          <w:spacing w:val="-2"/>
          <w:sz w:val="28"/>
          <w:szCs w:val="28"/>
        </w:rPr>
        <w:t xml:space="preserve"> Blogs</w:t>
      </w:r>
    </w:p>
    <w:p w:rsidR="00920E09" w:rsidRPr="005E0B6C" w:rsidRDefault="00920E09" w:rsidP="00920E09">
      <w:pPr>
        <w:spacing w:before="186"/>
        <w:ind w:left="962" w:right="1319"/>
        <w:jc w:val="center"/>
        <w:rPr>
          <w:rFonts w:ascii="Times New Roman" w:hAnsi="Times New Roman" w:cs="Times New Roman"/>
          <w:b/>
          <w:sz w:val="28"/>
          <w:szCs w:val="28"/>
        </w:rPr>
        <w:sectPr w:rsidR="00920E09" w:rsidRPr="005E0B6C" w:rsidSect="00A66CFB">
          <w:footerReference w:type="default" r:id="rId8"/>
          <w:pgSz w:w="12240" w:h="15840"/>
          <w:pgMar w:top="1660" w:right="1080" w:bottom="28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titlePg/>
          <w:docGrid w:linePitch="299"/>
        </w:sectPr>
      </w:pPr>
      <w:r w:rsidRPr="005E0B6C">
        <w:rPr>
          <w:rFonts w:ascii="Times New Roman" w:hAnsi="Times New Roman" w:cs="Times New Roman"/>
          <w:b/>
          <w:sz w:val="28"/>
          <w:szCs w:val="28"/>
        </w:rPr>
        <w:t>Lecturer</w:t>
      </w:r>
      <w:r w:rsidRPr="005E0B6C">
        <w:rPr>
          <w:rFonts w:ascii="Times New Roman" w:hAnsi="Times New Roman" w:cs="Times New Roman"/>
          <w:b/>
          <w:spacing w:val="-4"/>
          <w:sz w:val="28"/>
          <w:szCs w:val="28"/>
        </w:rPr>
        <w:t xml:space="preserve"> </w:t>
      </w:r>
      <w:r w:rsidRPr="005E0B6C">
        <w:rPr>
          <w:rFonts w:ascii="Times New Roman" w:hAnsi="Times New Roman" w:cs="Times New Roman"/>
          <w:b/>
          <w:sz w:val="28"/>
          <w:szCs w:val="28"/>
        </w:rPr>
        <w:t>Name:</w:t>
      </w:r>
      <w:r w:rsidRPr="005E0B6C">
        <w:rPr>
          <w:rFonts w:ascii="Times New Roman" w:hAnsi="Times New Roman" w:cs="Times New Roman"/>
          <w:b/>
          <w:spacing w:val="-6"/>
          <w:sz w:val="28"/>
          <w:szCs w:val="28"/>
        </w:rPr>
        <w:t xml:space="preserve"> </w:t>
      </w:r>
      <w:proofErr w:type="spellStart"/>
      <w:r w:rsidRPr="005E0B6C">
        <w:rPr>
          <w:rFonts w:ascii="Times New Roman" w:hAnsi="Times New Roman" w:cs="Times New Roman"/>
          <w:b/>
          <w:sz w:val="28"/>
          <w:szCs w:val="28"/>
        </w:rPr>
        <w:t>Dr.Ping</w:t>
      </w:r>
      <w:proofErr w:type="spellEnd"/>
      <w:r w:rsidRPr="005E0B6C">
        <w:rPr>
          <w:rFonts w:ascii="Times New Roman" w:hAnsi="Times New Roman" w:cs="Times New Roman"/>
          <w:b/>
          <w:sz w:val="28"/>
          <w:szCs w:val="28"/>
        </w:rPr>
        <w:t xml:space="preserve"> Wu</w:t>
      </w:r>
    </w:p>
    <w:p w:rsidR="00920E09" w:rsidRPr="005E0B6C" w:rsidRDefault="00920E09" w:rsidP="00920E09">
      <w:pPr>
        <w:spacing w:before="79"/>
        <w:rPr>
          <w:rFonts w:ascii="Times New Roman" w:hAnsi="Times New Roman" w:cs="Times New Roman"/>
          <w:b/>
          <w:sz w:val="28"/>
          <w:szCs w:val="28"/>
        </w:rPr>
      </w:pPr>
    </w:p>
    <w:p w:rsidR="005E0B6C" w:rsidRPr="005E0B6C" w:rsidRDefault="005E0B6C" w:rsidP="005E0B6C">
      <w:pPr>
        <w:spacing w:before="79"/>
        <w:jc w:val="center"/>
        <w:rPr>
          <w:rFonts w:ascii="Times New Roman" w:hAnsi="Times New Roman" w:cs="Times New Roman"/>
          <w:b/>
          <w:color w:val="FF0000"/>
          <w:sz w:val="36"/>
          <w:szCs w:val="28"/>
        </w:rPr>
      </w:pPr>
      <w:r w:rsidRPr="005E0B6C">
        <w:rPr>
          <w:rFonts w:ascii="Times New Roman" w:hAnsi="Times New Roman" w:cs="Times New Roman"/>
          <w:b/>
          <w:color w:val="FF0000"/>
          <w:sz w:val="36"/>
          <w:szCs w:val="28"/>
        </w:rPr>
        <w:t>Table of Contents</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Blog 1: AI-Driven Fitness Apps — Transforming Public Health o</w:t>
      </w:r>
      <w:r w:rsidRPr="005E0B6C">
        <w:rPr>
          <w:rFonts w:ascii="Times New Roman" w:hAnsi="Times New Roman" w:cs="Times New Roman"/>
          <w:b/>
          <w:sz w:val="28"/>
          <w:szCs w:val="28"/>
        </w:rPr>
        <w:t>r Deepening the Digital Divide?</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 xml:space="preserve">Introduction: </w:t>
      </w:r>
      <w:r w:rsidRPr="005E0B6C">
        <w:rPr>
          <w:rFonts w:ascii="Times New Roman" w:hAnsi="Times New Roman" w:cs="Times New Roman"/>
          <w:b/>
          <w:sz w:val="28"/>
          <w:szCs w:val="28"/>
        </w:rPr>
        <w:t>A Growing Public Health Concern</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Digital Health Solution:</w:t>
      </w:r>
      <w:r w:rsidRPr="005E0B6C">
        <w:rPr>
          <w:rFonts w:ascii="Times New Roman" w:hAnsi="Times New Roman" w:cs="Times New Roman"/>
          <w:b/>
          <w:sz w:val="28"/>
          <w:szCs w:val="28"/>
        </w:rPr>
        <w:t xml:space="preserve"> Rise of AI-Driven Fitness Apps</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Evidence of Health Impact</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Critical Discussion</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6.1 Pro</w:t>
      </w:r>
      <w:r w:rsidRPr="005E0B6C">
        <w:rPr>
          <w:rFonts w:ascii="Times New Roman" w:hAnsi="Times New Roman" w:cs="Times New Roman"/>
          <w:b/>
          <w:sz w:val="28"/>
          <w:szCs w:val="28"/>
        </w:rPr>
        <w:t>mises of AI in Health Promotion</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6.2 Pit</w:t>
      </w:r>
      <w:r w:rsidRPr="005E0B6C">
        <w:rPr>
          <w:rFonts w:ascii="Times New Roman" w:hAnsi="Times New Roman" w:cs="Times New Roman"/>
          <w:b/>
          <w:sz w:val="28"/>
          <w:szCs w:val="28"/>
        </w:rPr>
        <w:t>falls of AI in Health Promotion</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Addressing the Shortfalls</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Conclusion</w:t>
      </w:r>
    </w:p>
    <w:p w:rsidR="005E0B6C" w:rsidRPr="005E0B6C" w:rsidRDefault="005E0B6C" w:rsidP="005E0B6C">
      <w:pPr>
        <w:spacing w:before="79"/>
        <w:rPr>
          <w:rFonts w:ascii="Times New Roman" w:hAnsi="Times New Roman" w:cs="Times New Roman"/>
          <w:b/>
          <w:sz w:val="28"/>
          <w:szCs w:val="28"/>
        </w:rPr>
      </w:pP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 xml:space="preserve">Blog 2: </w:t>
      </w:r>
      <w:proofErr w:type="spellStart"/>
      <w:r w:rsidRPr="005E0B6C">
        <w:rPr>
          <w:rFonts w:ascii="Times New Roman" w:hAnsi="Times New Roman" w:cs="Times New Roman"/>
          <w:b/>
          <w:sz w:val="28"/>
          <w:szCs w:val="28"/>
        </w:rPr>
        <w:t>MindConnect</w:t>
      </w:r>
      <w:proofErr w:type="spellEnd"/>
      <w:r w:rsidRPr="005E0B6C">
        <w:rPr>
          <w:rFonts w:ascii="Times New Roman" w:hAnsi="Times New Roman" w:cs="Times New Roman"/>
          <w:b/>
          <w:sz w:val="28"/>
          <w:szCs w:val="28"/>
        </w:rPr>
        <w:t xml:space="preserve"> — A Student-Designed AI App for Promoting M</w:t>
      </w:r>
      <w:r w:rsidRPr="005E0B6C">
        <w:rPr>
          <w:rFonts w:ascii="Times New Roman" w:hAnsi="Times New Roman" w:cs="Times New Roman"/>
          <w:b/>
          <w:sz w:val="28"/>
          <w:szCs w:val="28"/>
        </w:rPr>
        <w:t>ental Wellbeing in Young Adults</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 xml:space="preserve">Introduction: </w:t>
      </w:r>
      <w:r w:rsidRPr="005E0B6C">
        <w:rPr>
          <w:rFonts w:ascii="Times New Roman" w:hAnsi="Times New Roman" w:cs="Times New Roman"/>
          <w:b/>
          <w:sz w:val="28"/>
          <w:szCs w:val="28"/>
        </w:rPr>
        <w:t>The Silent Mental Health Crisis</w:t>
      </w:r>
    </w:p>
    <w:p w:rsidR="005E0B6C" w:rsidRPr="005E0B6C" w:rsidRDefault="005E0B6C" w:rsidP="005E0B6C">
      <w:pPr>
        <w:spacing w:before="79"/>
        <w:rPr>
          <w:rFonts w:ascii="Times New Roman" w:hAnsi="Times New Roman" w:cs="Times New Roman"/>
          <w:b/>
          <w:sz w:val="28"/>
          <w:szCs w:val="28"/>
        </w:rPr>
      </w:pPr>
      <w:proofErr w:type="spellStart"/>
      <w:r w:rsidRPr="005E0B6C">
        <w:rPr>
          <w:rFonts w:ascii="Times New Roman" w:hAnsi="Times New Roman" w:cs="Times New Roman"/>
          <w:b/>
          <w:sz w:val="28"/>
          <w:szCs w:val="28"/>
        </w:rPr>
        <w:t>MindConnect</w:t>
      </w:r>
      <w:proofErr w:type="spellEnd"/>
      <w:r w:rsidRPr="005E0B6C">
        <w:rPr>
          <w:rFonts w:ascii="Times New Roman" w:hAnsi="Times New Roman" w:cs="Times New Roman"/>
          <w:b/>
          <w:sz w:val="28"/>
          <w:szCs w:val="28"/>
        </w:rPr>
        <w:t>: An AI-Driven Solution</w:t>
      </w:r>
      <w:r w:rsidRPr="005E0B6C">
        <w:rPr>
          <w:rFonts w:ascii="Times New Roman" w:hAnsi="Times New Roman" w:cs="Times New Roman"/>
          <w:b/>
          <w:sz w:val="28"/>
          <w:szCs w:val="28"/>
        </w:rPr>
        <w:t xml:space="preserve"> Designed by Students</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 xml:space="preserve">How </w:t>
      </w:r>
      <w:proofErr w:type="spellStart"/>
      <w:r w:rsidRPr="005E0B6C">
        <w:rPr>
          <w:rFonts w:ascii="Times New Roman" w:hAnsi="Times New Roman" w:cs="Times New Roman"/>
          <w:b/>
          <w:sz w:val="28"/>
          <w:szCs w:val="28"/>
        </w:rPr>
        <w:t>MindCo</w:t>
      </w:r>
      <w:r w:rsidRPr="005E0B6C">
        <w:rPr>
          <w:rFonts w:ascii="Times New Roman" w:hAnsi="Times New Roman" w:cs="Times New Roman"/>
          <w:b/>
          <w:sz w:val="28"/>
          <w:szCs w:val="28"/>
        </w:rPr>
        <w:t>nnect</w:t>
      </w:r>
      <w:proofErr w:type="spellEnd"/>
      <w:r w:rsidRPr="005E0B6C">
        <w:rPr>
          <w:rFonts w:ascii="Times New Roman" w:hAnsi="Times New Roman" w:cs="Times New Roman"/>
          <w:b/>
          <w:sz w:val="28"/>
          <w:szCs w:val="28"/>
        </w:rPr>
        <w:t xml:space="preserve"> Promotes Mental Wellbeing</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Critical Discussion</w:t>
      </w:r>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 xml:space="preserve">6.1 Advantages of </w:t>
      </w:r>
      <w:proofErr w:type="spellStart"/>
      <w:r w:rsidRPr="005E0B6C">
        <w:rPr>
          <w:rFonts w:ascii="Times New Roman" w:hAnsi="Times New Roman" w:cs="Times New Roman"/>
          <w:b/>
          <w:sz w:val="28"/>
          <w:szCs w:val="28"/>
        </w:rPr>
        <w:t>MindConnect</w:t>
      </w:r>
      <w:proofErr w:type="spellEnd"/>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 xml:space="preserve">6.2 Shortfalls of </w:t>
      </w:r>
      <w:proofErr w:type="spellStart"/>
      <w:r w:rsidRPr="005E0B6C">
        <w:rPr>
          <w:rFonts w:ascii="Times New Roman" w:hAnsi="Times New Roman" w:cs="Times New Roman"/>
          <w:b/>
          <w:sz w:val="28"/>
          <w:szCs w:val="28"/>
        </w:rPr>
        <w:t>MindConnect</w:t>
      </w:r>
      <w:proofErr w:type="spellEnd"/>
    </w:p>
    <w:p w:rsidR="005E0B6C"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Addressing the Shortfalls</w:t>
      </w:r>
    </w:p>
    <w:p w:rsidR="00364713" w:rsidRPr="005E0B6C" w:rsidRDefault="005E0B6C" w:rsidP="005E0B6C">
      <w:pPr>
        <w:spacing w:before="79"/>
        <w:rPr>
          <w:rFonts w:ascii="Times New Roman" w:hAnsi="Times New Roman" w:cs="Times New Roman"/>
          <w:b/>
          <w:sz w:val="28"/>
          <w:szCs w:val="28"/>
        </w:rPr>
      </w:pPr>
      <w:r w:rsidRPr="005E0B6C">
        <w:rPr>
          <w:rFonts w:ascii="Times New Roman" w:hAnsi="Times New Roman" w:cs="Times New Roman"/>
          <w:b/>
          <w:sz w:val="28"/>
          <w:szCs w:val="28"/>
        </w:rPr>
        <w:t>Conclusion</w:t>
      </w:r>
    </w:p>
    <w:p w:rsidR="00364713" w:rsidRPr="005E0B6C" w:rsidRDefault="00364713" w:rsidP="00920E09">
      <w:pPr>
        <w:spacing w:before="79"/>
        <w:rPr>
          <w:rFonts w:ascii="Times New Roman" w:hAnsi="Times New Roman" w:cs="Times New Roman"/>
          <w:b/>
          <w:sz w:val="28"/>
          <w:szCs w:val="28"/>
        </w:rPr>
      </w:pPr>
    </w:p>
    <w:p w:rsidR="00364713" w:rsidRPr="005E0B6C" w:rsidRDefault="00364713" w:rsidP="00920E09">
      <w:pPr>
        <w:spacing w:before="79"/>
        <w:rPr>
          <w:rFonts w:ascii="Times New Roman" w:hAnsi="Times New Roman" w:cs="Times New Roman"/>
          <w:b/>
          <w:sz w:val="28"/>
          <w:szCs w:val="28"/>
        </w:rPr>
      </w:pPr>
    </w:p>
    <w:p w:rsidR="00364713" w:rsidRPr="005E0B6C" w:rsidRDefault="00364713" w:rsidP="00920E09">
      <w:pPr>
        <w:spacing w:before="79"/>
        <w:rPr>
          <w:rFonts w:ascii="Times New Roman" w:hAnsi="Times New Roman" w:cs="Times New Roman"/>
          <w:b/>
          <w:sz w:val="28"/>
          <w:szCs w:val="28"/>
        </w:rPr>
      </w:pPr>
    </w:p>
    <w:p w:rsidR="00364713" w:rsidRPr="005E0B6C" w:rsidRDefault="00364713" w:rsidP="00920E09">
      <w:pPr>
        <w:spacing w:before="79"/>
        <w:rPr>
          <w:rFonts w:ascii="Times New Roman" w:hAnsi="Times New Roman" w:cs="Times New Roman"/>
          <w:b/>
          <w:sz w:val="28"/>
          <w:szCs w:val="28"/>
        </w:rPr>
      </w:pPr>
    </w:p>
    <w:p w:rsidR="00364713" w:rsidRPr="005E0B6C" w:rsidRDefault="00364713" w:rsidP="00920E09">
      <w:pPr>
        <w:spacing w:before="79"/>
        <w:rPr>
          <w:rFonts w:ascii="Times New Roman" w:hAnsi="Times New Roman" w:cs="Times New Roman"/>
          <w:b/>
          <w:sz w:val="28"/>
          <w:szCs w:val="28"/>
        </w:rPr>
      </w:pPr>
    </w:p>
    <w:p w:rsidR="00263A8D" w:rsidRPr="005E0B6C" w:rsidRDefault="00263A8D" w:rsidP="00B0195D">
      <w:pPr>
        <w:spacing w:line="480" w:lineRule="auto"/>
        <w:jc w:val="both"/>
        <w:rPr>
          <w:rFonts w:ascii="Times New Roman" w:hAnsi="Times New Roman" w:cs="Times New Roman"/>
          <w:b/>
          <w:color w:val="00B050"/>
          <w:sz w:val="28"/>
          <w:szCs w:val="24"/>
        </w:rPr>
      </w:pPr>
    </w:p>
    <w:p w:rsidR="000A79A0" w:rsidRPr="005E0B6C" w:rsidRDefault="000A79A0" w:rsidP="00B0195D">
      <w:pPr>
        <w:spacing w:line="480" w:lineRule="auto"/>
        <w:jc w:val="both"/>
        <w:rPr>
          <w:rFonts w:ascii="Times New Roman" w:hAnsi="Times New Roman" w:cs="Times New Roman"/>
          <w:b/>
          <w:color w:val="00B050"/>
          <w:sz w:val="28"/>
          <w:szCs w:val="24"/>
        </w:rPr>
      </w:pPr>
      <w:r w:rsidRPr="005E0B6C">
        <w:rPr>
          <w:rFonts w:ascii="Times New Roman" w:hAnsi="Times New Roman" w:cs="Times New Roman"/>
          <w:b/>
          <w:color w:val="00B050"/>
          <w:sz w:val="28"/>
          <w:szCs w:val="24"/>
        </w:rPr>
        <w:lastRenderedPageBreak/>
        <w:t>Task 1</w:t>
      </w:r>
    </w:p>
    <w:p w:rsidR="000A79A0" w:rsidRPr="005E0B6C" w:rsidRDefault="000A79A0" w:rsidP="00B0195D">
      <w:pPr>
        <w:spacing w:line="480" w:lineRule="auto"/>
        <w:jc w:val="both"/>
        <w:rPr>
          <w:rFonts w:ascii="Times New Roman" w:hAnsi="Times New Roman" w:cs="Times New Roman"/>
          <w:b/>
          <w:color w:val="FF0000"/>
          <w:sz w:val="28"/>
          <w:szCs w:val="24"/>
        </w:rPr>
      </w:pPr>
      <w:r w:rsidRPr="005E0B6C">
        <w:rPr>
          <w:rFonts w:ascii="Times New Roman" w:hAnsi="Times New Roman" w:cs="Times New Roman"/>
          <w:b/>
          <w:color w:val="FF0000"/>
          <w:sz w:val="28"/>
          <w:szCs w:val="24"/>
        </w:rPr>
        <w:t>Blog 1: AI-Driven Fitness Apps — Transforming Public Health or Deepening the Digital Divide?</w:t>
      </w:r>
    </w:p>
    <w:p w:rsidR="000A79A0" w:rsidRPr="005E0B6C" w:rsidRDefault="000A79A0"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Introduction: A Growing Public Health Concern</w:t>
      </w:r>
    </w:p>
    <w:p w:rsidR="006A42AB" w:rsidRPr="005E0B6C" w:rsidRDefault="00CF0848" w:rsidP="00CF0848">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Physical inactivity is recognised as a leading global risk factor for chronic disease and premature mortality (WHO, 2023). Rates of inactivity continue to rise due to urbanisation and sedentary work patterns (NHS Digital, 2022). This creates substantial economic costs for health systems and widens existing health inequalities (Ding et al., 2020).</w:t>
      </w:r>
      <w:r w:rsidRPr="005E0B6C">
        <w:rPr>
          <w:rFonts w:ascii="Times New Roman" w:hAnsi="Times New Roman" w:cs="Times New Roman"/>
        </w:rPr>
        <w:t xml:space="preserve"> </w:t>
      </w:r>
      <w:r w:rsidRPr="005E0B6C">
        <w:rPr>
          <w:rFonts w:ascii="Times New Roman" w:hAnsi="Times New Roman" w:cs="Times New Roman"/>
          <w:sz w:val="24"/>
          <w:szCs w:val="24"/>
        </w:rPr>
        <w:t>The figure shows that inactivity rates are highest in high-income, urbanised regions, indicating that environmental and lifestyle factors shape global movement patterns (Guthold et al., 2020).</w:t>
      </w:r>
    </w:p>
    <w:p w:rsidR="00CF0848" w:rsidRPr="005E0B6C" w:rsidRDefault="003C6998" w:rsidP="00CF0848">
      <w:pPr>
        <w:spacing w:line="480" w:lineRule="auto"/>
        <w:jc w:val="both"/>
        <w:rPr>
          <w:rFonts w:ascii="Times New Roman" w:hAnsi="Times New Roman" w:cs="Times New Roman"/>
          <w:sz w:val="24"/>
          <w:szCs w:val="24"/>
        </w:rPr>
      </w:pPr>
      <w:r w:rsidRPr="005E0B6C">
        <w:rPr>
          <w:rFonts w:ascii="Times New Roman" w:hAnsi="Times New Roman" w:cs="Times New Roman"/>
          <w:noProof/>
          <w:sz w:val="24"/>
          <w:szCs w:val="24"/>
          <w:lang w:eastAsia="en-IN"/>
        </w:rPr>
        <w:drawing>
          <wp:anchor distT="0" distB="0" distL="114300" distR="114300" simplePos="0" relativeHeight="251660288" behindDoc="1" locked="0" layoutInCell="1" allowOverlap="1" wp14:anchorId="0C66248F" wp14:editId="45953174">
            <wp:simplePos x="0" y="0"/>
            <wp:positionH relativeFrom="column">
              <wp:posOffset>142875</wp:posOffset>
            </wp:positionH>
            <wp:positionV relativeFrom="paragraph">
              <wp:posOffset>305435</wp:posOffset>
            </wp:positionV>
            <wp:extent cx="5660390" cy="3857625"/>
            <wp:effectExtent l="0" t="0" r="0" b="9525"/>
            <wp:wrapTight wrapText="bothSides">
              <wp:wrapPolygon edited="0">
                <wp:start x="0" y="0"/>
                <wp:lineTo x="0" y="21547"/>
                <wp:lineTo x="21518" y="21547"/>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1.jpg"/>
                    <pic:cNvPicPr/>
                  </pic:nvPicPr>
                  <pic:blipFill>
                    <a:blip r:embed="rId9">
                      <a:extLst>
                        <a:ext uri="{28A0092B-C50C-407E-A947-70E740481C1C}">
                          <a14:useLocalDpi xmlns:a14="http://schemas.microsoft.com/office/drawing/2010/main" val="0"/>
                        </a:ext>
                      </a:extLst>
                    </a:blip>
                    <a:stretch>
                      <a:fillRect/>
                    </a:stretch>
                  </pic:blipFill>
                  <pic:spPr>
                    <a:xfrm>
                      <a:off x="0" y="0"/>
                      <a:ext cx="5660390" cy="3857625"/>
                    </a:xfrm>
                    <a:prstGeom prst="rect">
                      <a:avLst/>
                    </a:prstGeom>
                  </pic:spPr>
                </pic:pic>
              </a:graphicData>
            </a:graphic>
            <wp14:sizeRelH relativeFrom="margin">
              <wp14:pctWidth>0</wp14:pctWidth>
            </wp14:sizeRelH>
            <wp14:sizeRelV relativeFrom="margin">
              <wp14:pctHeight>0</wp14:pctHeight>
            </wp14:sizeRelV>
          </wp:anchor>
        </w:drawing>
      </w:r>
      <w:r w:rsidRPr="005E0B6C">
        <w:rPr>
          <w:rFonts w:ascii="Times New Roman" w:hAnsi="Times New Roman" w:cs="Times New Roman"/>
          <w:noProof/>
          <w:sz w:val="24"/>
          <w:szCs w:val="24"/>
          <w:lang w:eastAsia="en-IN"/>
        </w:rPr>
        <mc:AlternateContent>
          <mc:Choice Requires="wps">
            <w:drawing>
              <wp:inline distT="0" distB="0" distL="0" distR="0" wp14:anchorId="5ECB8492" wp14:editId="40A9B180">
                <wp:extent cx="304800" cy="304800"/>
                <wp:effectExtent l="0" t="0" r="0" b="0"/>
                <wp:docPr id="3" name="Rectangle 3" descr="https://www.thelancet.com/cms/10.1016/S2214-109X(24)00150-5/asset/488ff655-7fca-474c-a7f7-fed26dc7624f/main.assets/gr1.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10903C" id="Rectangle 3" o:spid="_x0000_s1026" alt="https://www.thelancet.com/cms/10.1016/S2214-109X(24)00150-5/asset/488ff655-7fca-474c-a7f7-fed26dc7624f/main.assets/gr1.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" filled="f" stroked="f">
                <o:lock v:ext="edit" aspectratio="t"/>
                <w10:anchorlock/>
              </v:rect>
            </w:pict>
          </mc:Fallback>
        </mc:AlternateContent>
      </w:r>
    </w:p>
    <w:p w:rsidR="003C6998" w:rsidRPr="005E0B6C" w:rsidRDefault="003C6998"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                         </w:t>
      </w:r>
      <w:r w:rsidR="000A79A0" w:rsidRPr="005E0B6C">
        <w:rPr>
          <w:rFonts w:ascii="Times New Roman" w:hAnsi="Times New Roman" w:cs="Times New Roman"/>
          <w:sz w:val="24"/>
          <w:szCs w:val="24"/>
        </w:rPr>
        <w:t xml:space="preserve">Figure 1: </w:t>
      </w:r>
      <w:r w:rsidR="00CF0848" w:rsidRPr="005E0B6C">
        <w:rPr>
          <w:rFonts w:ascii="Times New Roman" w:hAnsi="Times New Roman" w:cs="Times New Roman"/>
          <w:sz w:val="24"/>
          <w:szCs w:val="24"/>
        </w:rPr>
        <w:t>Worldwide inactivity levels (%) by region, 2023</w:t>
      </w:r>
      <w:r w:rsidR="000A79A0" w:rsidRPr="005E0B6C">
        <w:rPr>
          <w:rFonts w:ascii="Times New Roman" w:hAnsi="Times New Roman" w:cs="Times New Roman"/>
          <w:sz w:val="24"/>
          <w:szCs w:val="24"/>
        </w:rPr>
        <w:t xml:space="preserve">) </w:t>
      </w:r>
    </w:p>
    <w:p w:rsidR="003C6998" w:rsidRPr="005E0B6C" w:rsidRDefault="003C6998" w:rsidP="00B0195D">
      <w:pPr>
        <w:spacing w:line="480" w:lineRule="auto"/>
        <w:jc w:val="both"/>
        <w:rPr>
          <w:rFonts w:ascii="Times New Roman" w:hAnsi="Times New Roman" w:cs="Times New Roman"/>
          <w:sz w:val="24"/>
          <w:szCs w:val="24"/>
        </w:rPr>
      </w:pPr>
    </w:p>
    <w:p w:rsidR="000A79A0" w:rsidRPr="005E0B6C" w:rsidRDefault="000A79A0" w:rsidP="00385109">
      <w:pPr>
        <w:spacing w:before="240"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lastRenderedPageBreak/>
        <w:t>Digital Health Solution: Rise of AI-Driven Fitness Apps</w:t>
      </w:r>
    </w:p>
    <w:p w:rsidR="00654D0F" w:rsidRPr="005E0B6C" w:rsidRDefault="00663AAA" w:rsidP="00B0195D">
      <w:pPr>
        <w:spacing w:line="480" w:lineRule="auto"/>
        <w:jc w:val="both"/>
        <w:rPr>
          <w:rFonts w:ascii="Times New Roman" w:hAnsi="Times New Roman" w:cs="Times New Roman"/>
          <w:sz w:val="24"/>
          <w:szCs w:val="24"/>
        </w:rPr>
      </w:pPr>
      <w:r w:rsidRPr="005E0B6C">
        <w:rPr>
          <w:rFonts w:ascii="Times New Roman" w:hAnsi="Times New Roman" w:cs="Times New Roman"/>
          <w:noProof/>
          <w:sz w:val="24"/>
          <w:szCs w:val="24"/>
          <w:lang w:eastAsia="en-IN"/>
        </w:rPr>
        <w:drawing>
          <wp:anchor distT="0" distB="0" distL="114300" distR="114300" simplePos="0" relativeHeight="251661312" behindDoc="1" locked="0" layoutInCell="1" allowOverlap="1" wp14:anchorId="0D943A2A" wp14:editId="0A88226C">
            <wp:simplePos x="0" y="0"/>
            <wp:positionH relativeFrom="column">
              <wp:posOffset>0</wp:posOffset>
            </wp:positionH>
            <wp:positionV relativeFrom="paragraph">
              <wp:posOffset>2908493</wp:posOffset>
            </wp:positionV>
            <wp:extent cx="5731510" cy="2305685"/>
            <wp:effectExtent l="0" t="0" r="2540" b="0"/>
            <wp:wrapTight wrapText="bothSides">
              <wp:wrapPolygon edited="0">
                <wp:start x="0" y="0"/>
                <wp:lineTo x="0" y="21416"/>
                <wp:lineTo x="21538" y="2141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tGPT Image Nov 23, 2025, 05_47_00 PM.png"/>
                    <pic:cNvPicPr/>
                  </pic:nvPicPr>
                  <pic:blipFill rotWithShape="1">
                    <a:blip r:embed="rId10" cstate="print">
                      <a:extLst>
                        <a:ext uri="{28A0092B-C50C-407E-A947-70E740481C1C}">
                          <a14:useLocalDpi xmlns:a14="http://schemas.microsoft.com/office/drawing/2010/main" val="0"/>
                        </a:ext>
                      </a:extLst>
                    </a:blip>
                    <a:srcRect t="12071" b="27570"/>
                    <a:stretch/>
                  </pic:blipFill>
                  <pic:spPr bwMode="auto">
                    <a:xfrm>
                      <a:off x="0" y="0"/>
                      <a:ext cx="5731510" cy="23056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A79A0" w:rsidRPr="005E0B6C">
        <w:rPr>
          <w:rFonts w:ascii="Times New Roman" w:hAnsi="Times New Roman" w:cs="Times New Roman"/>
          <w:sz w:val="24"/>
          <w:szCs w:val="24"/>
        </w:rPr>
        <w:t xml:space="preserve">AI-powered fitness applications such as </w:t>
      </w:r>
      <w:proofErr w:type="spellStart"/>
      <w:r w:rsidR="000A79A0" w:rsidRPr="005E0B6C">
        <w:rPr>
          <w:rFonts w:ascii="Times New Roman" w:hAnsi="Times New Roman" w:cs="Times New Roman"/>
          <w:sz w:val="24"/>
          <w:szCs w:val="24"/>
        </w:rPr>
        <w:t>MyFitnessPal</w:t>
      </w:r>
      <w:proofErr w:type="spellEnd"/>
      <w:r w:rsidR="000A79A0" w:rsidRPr="005E0B6C">
        <w:rPr>
          <w:rFonts w:ascii="Times New Roman" w:hAnsi="Times New Roman" w:cs="Times New Roman"/>
          <w:sz w:val="24"/>
          <w:szCs w:val="24"/>
        </w:rPr>
        <w:t xml:space="preserve"> AI Coach and </w:t>
      </w:r>
      <w:proofErr w:type="spellStart"/>
      <w:r w:rsidR="000A79A0" w:rsidRPr="005E0B6C">
        <w:rPr>
          <w:rFonts w:ascii="Times New Roman" w:hAnsi="Times New Roman" w:cs="Times New Roman"/>
          <w:sz w:val="24"/>
          <w:szCs w:val="24"/>
        </w:rPr>
        <w:t>Fitbod</w:t>
      </w:r>
      <w:proofErr w:type="spellEnd"/>
      <w:r w:rsidR="000A79A0" w:rsidRPr="005E0B6C">
        <w:rPr>
          <w:rFonts w:ascii="Times New Roman" w:hAnsi="Times New Roman" w:cs="Times New Roman"/>
          <w:sz w:val="24"/>
          <w:szCs w:val="24"/>
        </w:rPr>
        <w:t xml:space="preserve"> AI utilise machine-learning algorithms to personalise exercise regimens and deliver real-time feedback through wearable sensors (Canzone et al., 2025). These apps analyse heart-rate variability, sleep data, and activity intensity to adjust training programs, enhancing motivation and adherence (Du et al., 2025). Studies demonstrate that AI-guided feedback can improve user engagement and workout efficiency by up to 23 % compared with static exercise plans (</w:t>
      </w:r>
      <w:proofErr w:type="spellStart"/>
      <w:r w:rsidR="000A79A0" w:rsidRPr="005E0B6C">
        <w:rPr>
          <w:rFonts w:ascii="Times New Roman" w:hAnsi="Times New Roman" w:cs="Times New Roman"/>
          <w:sz w:val="24"/>
          <w:szCs w:val="24"/>
        </w:rPr>
        <w:t>Jubair</w:t>
      </w:r>
      <w:proofErr w:type="spellEnd"/>
      <w:r w:rsidR="000A79A0" w:rsidRPr="005E0B6C">
        <w:rPr>
          <w:rFonts w:ascii="Times New Roman" w:hAnsi="Times New Roman" w:cs="Times New Roman"/>
          <w:sz w:val="24"/>
          <w:szCs w:val="24"/>
        </w:rPr>
        <w:t xml:space="preserve"> et al., 2025). Figure 2 presents the AI-based fitness ecosystem, showing how data flow between users, sensors, and AI algorithms enables personalised interventions (</w:t>
      </w:r>
      <w:proofErr w:type="spellStart"/>
      <w:r w:rsidR="000A79A0" w:rsidRPr="005E0B6C">
        <w:rPr>
          <w:rFonts w:ascii="Times New Roman" w:hAnsi="Times New Roman" w:cs="Times New Roman"/>
          <w:sz w:val="24"/>
          <w:szCs w:val="24"/>
        </w:rPr>
        <w:t>Orangesoft</w:t>
      </w:r>
      <w:proofErr w:type="spellEnd"/>
      <w:r w:rsidR="000A79A0" w:rsidRPr="005E0B6C">
        <w:rPr>
          <w:rFonts w:ascii="Times New Roman" w:hAnsi="Times New Roman" w:cs="Times New Roman"/>
          <w:sz w:val="24"/>
          <w:szCs w:val="24"/>
        </w:rPr>
        <w:t>, 2024).</w:t>
      </w:r>
    </w:p>
    <w:p w:rsidR="000A79A0" w:rsidRPr="005E0B6C" w:rsidRDefault="000A79A0"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Figure 2: AI Fitness Ecosystem Diagram — Wearable sensors collect data → AI model analyses patterns → Personalised activity recommendations are delivered → Health outcomes improve (adapted from </w:t>
      </w:r>
      <w:proofErr w:type="spellStart"/>
      <w:r w:rsidRPr="005E0B6C">
        <w:rPr>
          <w:rFonts w:ascii="Times New Roman" w:hAnsi="Times New Roman" w:cs="Times New Roman"/>
          <w:sz w:val="24"/>
          <w:szCs w:val="24"/>
        </w:rPr>
        <w:t>Orangesoft</w:t>
      </w:r>
      <w:proofErr w:type="spellEnd"/>
      <w:r w:rsidRPr="005E0B6C">
        <w:rPr>
          <w:rFonts w:ascii="Times New Roman" w:hAnsi="Times New Roman" w:cs="Times New Roman"/>
          <w:sz w:val="24"/>
          <w:szCs w:val="24"/>
        </w:rPr>
        <w:t>, 2024).</w:t>
      </w:r>
    </w:p>
    <w:p w:rsidR="000A79A0" w:rsidRPr="005E0B6C" w:rsidRDefault="000A79A0"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Evidence of Health Impact</w:t>
      </w:r>
    </w:p>
    <w:p w:rsidR="000A79A0" w:rsidRDefault="000A79A0"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A meta-analysis of 27 studies found that digital fitness interventions incorporating AI increased participants’ physical-activity levels by 18 % over 12 weeks (Lee et al., 2023). Moreover, AI-enabled gamification and adaptive reminders significantly enhance user retention and exercise frequency (Kim et al., 2023). In a recent review, AI-assisted physical-activity tools improved </w:t>
      </w:r>
      <w:r w:rsidRPr="005E0B6C">
        <w:rPr>
          <w:rFonts w:ascii="Times New Roman" w:hAnsi="Times New Roman" w:cs="Times New Roman"/>
          <w:sz w:val="24"/>
          <w:szCs w:val="24"/>
        </w:rPr>
        <w:lastRenderedPageBreak/>
        <w:t xml:space="preserve">VO₂ max and step count among sedentary users, demonstrating measurable </w:t>
      </w:r>
      <w:proofErr w:type="spellStart"/>
      <w:r w:rsidRPr="005E0B6C">
        <w:rPr>
          <w:rFonts w:ascii="Times New Roman" w:hAnsi="Times New Roman" w:cs="Times New Roman"/>
          <w:sz w:val="24"/>
          <w:szCs w:val="24"/>
        </w:rPr>
        <w:t>cardiometabolic</w:t>
      </w:r>
      <w:proofErr w:type="spellEnd"/>
      <w:r w:rsidRPr="005E0B6C">
        <w:rPr>
          <w:rFonts w:ascii="Times New Roman" w:hAnsi="Times New Roman" w:cs="Times New Roman"/>
          <w:sz w:val="24"/>
          <w:szCs w:val="24"/>
        </w:rPr>
        <w:t xml:space="preserve"> benefits (</w:t>
      </w:r>
      <w:proofErr w:type="spellStart"/>
      <w:r w:rsidRPr="005E0B6C">
        <w:rPr>
          <w:rFonts w:ascii="Times New Roman" w:hAnsi="Times New Roman" w:cs="Times New Roman"/>
          <w:sz w:val="24"/>
          <w:szCs w:val="24"/>
        </w:rPr>
        <w:t>Dergaa</w:t>
      </w:r>
      <w:proofErr w:type="spellEnd"/>
      <w:r w:rsidRPr="005E0B6C">
        <w:rPr>
          <w:rFonts w:ascii="Times New Roman" w:hAnsi="Times New Roman" w:cs="Times New Roman"/>
          <w:sz w:val="24"/>
          <w:szCs w:val="24"/>
        </w:rPr>
        <w:t xml:space="preserve"> et al., 2023).</w:t>
      </w:r>
    </w:p>
    <w:p w:rsidR="005E0B6C" w:rsidRDefault="00C316A4" w:rsidP="00B0195D">
      <w:pPr>
        <w:spacing w:line="480" w:lineRule="auto"/>
        <w:jc w:val="both"/>
        <w:rPr>
          <w:rFonts w:ascii="Times New Roman" w:hAnsi="Times New Roman" w:cs="Times New Roman"/>
          <w:sz w:val="24"/>
          <w:szCs w:val="24"/>
        </w:rPr>
      </w:pPr>
      <w:r w:rsidRPr="00015A98">
        <w:rPr>
          <w:rFonts w:ascii="Segoe UI Symbol" w:hAnsi="Segoe UI Symbol" w:cs="Segoe UI Symbol"/>
          <w:sz w:val="28"/>
          <w:szCs w:val="28"/>
        </w:rPr>
        <w:t>🎥</w:t>
      </w:r>
      <w:r w:rsidRPr="005E0B6C">
        <w:rPr>
          <w:rFonts w:ascii="Times New Roman" w:hAnsi="Times New Roman" w:cs="Times New Roman"/>
          <w:sz w:val="24"/>
          <w:szCs w:val="24"/>
        </w:rPr>
        <w:t xml:space="preserve"> </w:t>
      </w:r>
      <w:r w:rsidR="005E0B6C" w:rsidRPr="005E0B6C">
        <w:rPr>
          <w:rFonts w:ascii="Times New Roman" w:hAnsi="Times New Roman" w:cs="Times New Roman"/>
          <w:sz w:val="24"/>
          <w:szCs w:val="24"/>
        </w:rPr>
        <w:t xml:space="preserve">Watch </w:t>
      </w:r>
    </w:p>
    <w:p w:rsidR="005E0B6C" w:rsidRPr="005E0B6C" w:rsidRDefault="005E0B6C"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WHO: </w:t>
      </w:r>
      <w:r>
        <w:rPr>
          <w:rFonts w:ascii="Times New Roman" w:hAnsi="Times New Roman" w:cs="Times New Roman"/>
          <w:sz w:val="24"/>
          <w:szCs w:val="24"/>
        </w:rPr>
        <w:t xml:space="preserve">Physical Activity and Health: </w:t>
      </w:r>
      <w:hyperlink r:id="rId11" w:history="1">
        <w:r w:rsidRPr="00421BA4">
          <w:rPr>
            <w:rStyle w:val="Hyperlink"/>
            <w:rFonts w:ascii="Times New Roman" w:hAnsi="Times New Roman" w:cs="Times New Roman"/>
            <w:sz w:val="24"/>
            <w:szCs w:val="24"/>
          </w:rPr>
          <w:t>https://www.youtube.com/watch?v=RAfoWVy6XhM</w:t>
        </w:r>
      </w:hyperlink>
      <w:r>
        <w:rPr>
          <w:rFonts w:ascii="Times New Roman" w:hAnsi="Times New Roman" w:cs="Times New Roman"/>
          <w:sz w:val="24"/>
          <w:szCs w:val="24"/>
        </w:rPr>
        <w:t xml:space="preserve">  </w:t>
      </w:r>
    </w:p>
    <w:p w:rsidR="00DB350C" w:rsidRPr="005E0B6C" w:rsidRDefault="000A79A0" w:rsidP="00AA3984">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Critical Discussion: Promise and Pitfalls</w:t>
      </w:r>
    </w:p>
    <w:p w:rsidR="00AA3984" w:rsidRPr="005E0B6C" w:rsidRDefault="00AA3984" w:rsidP="00AA3984">
      <w:pPr>
        <w:spacing w:line="480" w:lineRule="auto"/>
        <w:jc w:val="both"/>
        <w:rPr>
          <w:rFonts w:ascii="Times New Roman" w:hAnsi="Times New Roman" w:cs="Times New Roman"/>
          <w:b/>
          <w:color w:val="FFC000"/>
          <w:sz w:val="32"/>
          <w:szCs w:val="24"/>
        </w:rPr>
      </w:pPr>
      <w:r w:rsidRPr="005E0B6C">
        <w:rPr>
          <w:rFonts w:ascii="Times New Roman" w:hAnsi="Times New Roman" w:cs="Times New Roman"/>
          <w:b/>
          <w:color w:val="FFC000"/>
          <w:sz w:val="28"/>
          <w:szCs w:val="24"/>
        </w:rPr>
        <w:t>Promises of AI in Health Promotion</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AI-enabled health tools provide high scalability, allowing health interventions to reach large populations instantly (Western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They deliver personalised recommendations based on individual behaviour, biometrics, and progress (Canzone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 apps can continuously adjust goals, offering real-time feedback unmatched by traditional public-health programs (Western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technology is cost-effective, reducing the need for frequent in-person consultations and lowering system burden (Western et al., 2025).</w:t>
      </w:r>
    </w:p>
    <w:p w:rsidR="00AA3984" w:rsidRPr="005E0B6C" w:rsidRDefault="00AA3984" w:rsidP="00AA3984">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 makes preventive care more proactive, helping users detect health risks earlier through data-driven insights (Canzone et al., 2025).</w:t>
      </w:r>
    </w:p>
    <w:p w:rsidR="00DB350C" w:rsidRPr="005E0B6C" w:rsidRDefault="00DB350C" w:rsidP="00DB350C">
      <w:pPr>
        <w:pStyle w:val="ListParagraph"/>
        <w:spacing w:line="480" w:lineRule="auto"/>
        <w:ind w:hanging="720"/>
        <w:jc w:val="both"/>
        <w:rPr>
          <w:rFonts w:ascii="Times New Roman" w:hAnsi="Times New Roman" w:cs="Times New Roman"/>
          <w:b/>
          <w:color w:val="FFC000"/>
          <w:sz w:val="28"/>
          <w:szCs w:val="28"/>
        </w:rPr>
      </w:pPr>
      <w:r w:rsidRPr="005E0B6C">
        <w:rPr>
          <w:rFonts w:ascii="Times New Roman" w:hAnsi="Times New Roman" w:cs="Times New Roman"/>
          <w:b/>
          <w:color w:val="FFC000"/>
          <w:sz w:val="28"/>
          <w:szCs w:val="28"/>
        </w:rPr>
        <w:t>Pitfalls of AI in Health Promotion</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 persistent digital divide limits access for older adults, rural communities, and low-income groups (Western et al., 2025).</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Limited digital literacy further prevents equitable engagement, reducing the effectiveness of AI interventions (Western et al., 2025).</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 apps collect sensitive biometric data, increasing risks of breaches, misuse, and weak data protection (</w:t>
      </w: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et al., 2020).</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Algorithmic bias may result in inaccurate or harmful advice for under-represented populations (</w:t>
      </w:r>
      <w:proofErr w:type="spellStart"/>
      <w:r w:rsidRPr="005E0B6C">
        <w:rPr>
          <w:rFonts w:ascii="Times New Roman" w:hAnsi="Times New Roman" w:cs="Times New Roman"/>
          <w:sz w:val="24"/>
          <w:szCs w:val="24"/>
        </w:rPr>
        <w:t>Mehrabi</w:t>
      </w:r>
      <w:proofErr w:type="spellEnd"/>
      <w:r w:rsidRPr="005E0B6C">
        <w:rPr>
          <w:rFonts w:ascii="Times New Roman" w:hAnsi="Times New Roman" w:cs="Times New Roman"/>
          <w:sz w:val="24"/>
          <w:szCs w:val="24"/>
        </w:rPr>
        <w:t xml:space="preserve"> et al., 2021).</w:t>
      </w:r>
    </w:p>
    <w:p w:rsidR="00DB350C" w:rsidRPr="005E0B6C" w:rsidRDefault="00DB350C" w:rsidP="00DB350C">
      <w:pPr>
        <w:pStyle w:val="ListParagraph"/>
        <w:numPr>
          <w:ilvl w:val="0"/>
          <w:numId w:val="3"/>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Over-reliance on AI may reduce human interaction, which is still crucial for motivating lifestyle change (</w:t>
      </w: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et al., 2020).</w:t>
      </w:r>
    </w:p>
    <w:p w:rsidR="000A79A0" w:rsidRPr="005E0B6C" w:rsidRDefault="000A79A0" w:rsidP="00AA3984">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Addressing the Shortfalls</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Policy solutions must focus on equitable access, including subsidised devices and data plans (Crawford et al., 2021).</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Designing offline-capable apps and culturally responsive interfaces improves uptake among diverse user groups (Crawford et al., 2021).</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Continuous AI auditing is essential to detect bias and ensure fair algorithmic performance (European Commission, 2024).</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Transparent and robust data-governance frameworks can enhance user trust and safety (European Commission, 2024).</w:t>
      </w:r>
    </w:p>
    <w:p w:rsidR="00E06D00" w:rsidRPr="005E0B6C" w:rsidRDefault="00E06D00" w:rsidP="00ED20F7">
      <w:pPr>
        <w:pStyle w:val="ListParagraph"/>
        <w:numPr>
          <w:ilvl w:val="0"/>
          <w:numId w:val="4"/>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Integrating AI fitness tools with national health campaigns can widen participation and reduce inequalities in preventive care (NHS England, 2024).</w:t>
      </w:r>
    </w:p>
    <w:p w:rsidR="000A79A0" w:rsidRPr="005E0B6C" w:rsidRDefault="000A79A0" w:rsidP="00E06D00">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Conclusion</w:t>
      </w:r>
    </w:p>
    <w:p w:rsidR="00C3122D" w:rsidRPr="005E0B6C" w:rsidRDefault="000A79A0"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AI-driven fitness apps offer an innovative, data-driven strategy to combat physical inactivity, but their benefits are unevenly distributed. To truly transform public health, developers and policymakers must prioritise equity, privacy, and inclusivity, ensuring that technological progress strengthens rather than widens health disparities.</w:t>
      </w:r>
    </w:p>
    <w:p w:rsidR="00A33FF6" w:rsidRPr="005E0B6C" w:rsidRDefault="00A33FF6" w:rsidP="00B0195D">
      <w:pPr>
        <w:spacing w:line="480" w:lineRule="auto"/>
        <w:jc w:val="both"/>
        <w:rPr>
          <w:rFonts w:ascii="Times New Roman" w:hAnsi="Times New Roman" w:cs="Times New Roman"/>
          <w:b/>
          <w:color w:val="FF0000"/>
          <w:sz w:val="28"/>
          <w:szCs w:val="24"/>
        </w:rPr>
      </w:pPr>
    </w:p>
    <w:p w:rsidR="00A33FF6" w:rsidRPr="005E0B6C" w:rsidRDefault="00A33FF6" w:rsidP="00B0195D">
      <w:pPr>
        <w:spacing w:line="480" w:lineRule="auto"/>
        <w:jc w:val="both"/>
        <w:rPr>
          <w:rFonts w:ascii="Times New Roman" w:hAnsi="Times New Roman" w:cs="Times New Roman"/>
          <w:b/>
          <w:color w:val="FF0000"/>
          <w:sz w:val="28"/>
          <w:szCs w:val="24"/>
        </w:rPr>
      </w:pPr>
    </w:p>
    <w:p w:rsidR="00A33FF6" w:rsidRPr="005E0B6C" w:rsidRDefault="00A33FF6" w:rsidP="00B0195D">
      <w:pPr>
        <w:spacing w:line="480" w:lineRule="auto"/>
        <w:jc w:val="both"/>
        <w:rPr>
          <w:rFonts w:ascii="Times New Roman" w:hAnsi="Times New Roman" w:cs="Times New Roman"/>
          <w:b/>
          <w:color w:val="FF0000"/>
          <w:sz w:val="28"/>
          <w:szCs w:val="24"/>
        </w:rPr>
      </w:pPr>
    </w:p>
    <w:p w:rsidR="00AD4E67" w:rsidRPr="005E0B6C" w:rsidRDefault="00AD4E67" w:rsidP="00B0195D">
      <w:pPr>
        <w:spacing w:line="480" w:lineRule="auto"/>
        <w:jc w:val="both"/>
        <w:rPr>
          <w:rFonts w:ascii="Times New Roman" w:hAnsi="Times New Roman" w:cs="Times New Roman"/>
          <w:b/>
          <w:color w:val="FF0000"/>
          <w:sz w:val="28"/>
          <w:szCs w:val="24"/>
        </w:rPr>
      </w:pPr>
      <w:r w:rsidRPr="005E0B6C">
        <w:rPr>
          <w:rFonts w:ascii="Times New Roman" w:hAnsi="Times New Roman" w:cs="Times New Roman"/>
          <w:b/>
          <w:color w:val="FF0000"/>
          <w:sz w:val="28"/>
          <w:szCs w:val="24"/>
        </w:rPr>
        <w:lastRenderedPageBreak/>
        <w:t>Blog 2: Mind Connect — A Student-Designed AI App for Promoting Mental Wellbeing in Young Adults</w:t>
      </w: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Introduction: The Silent Mental Health Crisis</w:t>
      </w:r>
    </w:p>
    <w:p w:rsidR="00B0195D" w:rsidRPr="005E0B6C" w:rsidRDefault="00B0195D"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Physical inactivity remains a major global public health concern because it contributes significantly to obesity, diabetes, and cardiovascular diseases (Guthold et al., 2020). A 2020 WHO report found that 28% of adults worldwide do not meet recommended activity levels, making physical inactivity the 4th leading risk factor for mortality (WHO, 2020). This burden is worsened by rising urbanisation, sedentary jobs, and reduced physical movement in daily life (</w:t>
      </w:r>
      <w:proofErr w:type="spellStart"/>
      <w:r w:rsidRPr="005E0B6C">
        <w:rPr>
          <w:rFonts w:ascii="Times New Roman" w:hAnsi="Times New Roman" w:cs="Times New Roman"/>
          <w:sz w:val="24"/>
          <w:szCs w:val="24"/>
        </w:rPr>
        <w:t>Hallal</w:t>
      </w:r>
      <w:proofErr w:type="spellEnd"/>
      <w:r w:rsidRPr="005E0B6C">
        <w:rPr>
          <w:rFonts w:ascii="Times New Roman" w:hAnsi="Times New Roman" w:cs="Times New Roman"/>
          <w:sz w:val="24"/>
          <w:szCs w:val="24"/>
        </w:rPr>
        <w:t xml:space="preserve"> et al., 2018).</w:t>
      </w:r>
    </w:p>
    <w:p w:rsidR="007C1A96" w:rsidRPr="005E0B6C" w:rsidRDefault="007C1A96" w:rsidP="00B0195D">
      <w:pPr>
        <w:spacing w:line="480" w:lineRule="auto"/>
        <w:jc w:val="both"/>
        <w:rPr>
          <w:rFonts w:ascii="Times New Roman" w:hAnsi="Times New Roman" w:cs="Times New Roman"/>
          <w:sz w:val="24"/>
          <w:szCs w:val="24"/>
        </w:rPr>
      </w:pPr>
      <w:r w:rsidRPr="005E0B6C">
        <w:rPr>
          <w:rFonts w:ascii="Times New Roman" w:hAnsi="Times New Roman" w:cs="Times New Roman"/>
          <w:noProof/>
          <w:sz w:val="24"/>
          <w:szCs w:val="24"/>
          <w:lang w:eastAsia="en-IN"/>
        </w:rPr>
        <w:drawing>
          <wp:inline distT="0" distB="0" distL="0" distR="0" wp14:anchorId="472C3CB5" wp14:editId="0721C286">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Nov 24, 2025, 05_58_42 P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AD4E67" w:rsidRPr="005E0B6C"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Figure 1: Increase in depression prevalence among 16–24-year-olds (2015–2023) — Data compiled from ONS (2024) and NHS Digital (2024), showing a steady rise in self-reported mental distress among young adults.</w:t>
      </w:r>
    </w:p>
    <w:p w:rsidR="00B0195D" w:rsidRPr="005E0B6C" w:rsidRDefault="00B0195D" w:rsidP="00B0195D">
      <w:pPr>
        <w:spacing w:line="480" w:lineRule="auto"/>
        <w:jc w:val="both"/>
        <w:rPr>
          <w:rFonts w:ascii="Times New Roman" w:hAnsi="Times New Roman" w:cs="Times New Roman"/>
          <w:b/>
          <w:color w:val="002060"/>
          <w:sz w:val="28"/>
          <w:szCs w:val="24"/>
        </w:rPr>
      </w:pPr>
    </w:p>
    <w:p w:rsidR="00B0195D" w:rsidRPr="005E0B6C" w:rsidRDefault="00B0195D" w:rsidP="00B0195D">
      <w:pPr>
        <w:spacing w:line="480" w:lineRule="auto"/>
        <w:jc w:val="both"/>
        <w:rPr>
          <w:rFonts w:ascii="Times New Roman" w:hAnsi="Times New Roman" w:cs="Times New Roman"/>
          <w:b/>
          <w:color w:val="002060"/>
          <w:sz w:val="28"/>
          <w:szCs w:val="24"/>
        </w:rPr>
      </w:pP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Mind Connect: An AI-Driven Solution Designed by Students</w:t>
      </w:r>
    </w:p>
    <w:p w:rsidR="00AD4E67"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To address this issue,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 a student-designed AI mental-wellbeing app — integrates cognitive behavioural therapy (CBT) frameworks with emotion-recognition and conversational-AI features (Li et al., 2023). The app analyses real-time data from wearable sensors and smartphone activity logs to detect stress patterns, sleep disruption, and mood fluctuations (Kaur et al., 2024). Through natural-language processing (NLP),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offers reflective dialogues, mindfulness prompts and crisis-response guidance (Fitzpatrick et al., 2017). Figure 2 demonstrates the app’s architecture — data input → AI mood-analysis engine → personalised support → mental-wellbeing improvement.</w:t>
      </w:r>
    </w:p>
    <w:p w:rsidR="00BC5E83" w:rsidRDefault="00BC5E83" w:rsidP="00B0195D">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anchor distT="0" distB="0" distL="114300" distR="114300" simplePos="0" relativeHeight="251664384" behindDoc="1" locked="0" layoutInCell="1" allowOverlap="1" wp14:anchorId="45D0B38E" wp14:editId="72852533">
            <wp:simplePos x="0" y="0"/>
            <wp:positionH relativeFrom="column">
              <wp:posOffset>809625</wp:posOffset>
            </wp:positionH>
            <wp:positionV relativeFrom="paragraph">
              <wp:posOffset>179705</wp:posOffset>
            </wp:positionV>
            <wp:extent cx="4048125" cy="2698115"/>
            <wp:effectExtent l="0" t="0" r="9525" b="6985"/>
            <wp:wrapTight wrapText="bothSides">
              <wp:wrapPolygon edited="0">
                <wp:start x="0" y="0"/>
                <wp:lineTo x="0" y="21503"/>
                <wp:lineTo x="21549" y="21503"/>
                <wp:lineTo x="215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Nov 24, 2025, 07_26_10 P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48125" cy="2698115"/>
                    </a:xfrm>
                    <a:prstGeom prst="rect">
                      <a:avLst/>
                    </a:prstGeom>
                  </pic:spPr>
                </pic:pic>
              </a:graphicData>
            </a:graphic>
            <wp14:sizeRelH relativeFrom="margin">
              <wp14:pctWidth>0</wp14:pctWidth>
            </wp14:sizeRelH>
            <wp14:sizeRelV relativeFrom="margin">
              <wp14:pctHeight>0</wp14:pctHeight>
            </wp14:sizeRelV>
          </wp:anchor>
        </w:drawing>
      </w: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Pr="005E0B6C" w:rsidRDefault="00BC5E83" w:rsidP="00B0195D">
      <w:pPr>
        <w:spacing w:line="480" w:lineRule="auto"/>
        <w:jc w:val="both"/>
        <w:rPr>
          <w:rFonts w:ascii="Times New Roman" w:hAnsi="Times New Roman" w:cs="Times New Roman"/>
          <w:sz w:val="24"/>
          <w:szCs w:val="24"/>
        </w:rPr>
      </w:pPr>
    </w:p>
    <w:p w:rsidR="00AD4E67" w:rsidRPr="005E0B6C"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Figure 2: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AI architecture diagram — User interaction and wearable data feed the AI engine, which generates personalised cognitive-behavioural prompts and emotional-support feedback.</w:t>
      </w:r>
    </w:p>
    <w:p w:rsidR="00BC5E83" w:rsidRDefault="00BC5E83" w:rsidP="00B0195D">
      <w:pPr>
        <w:spacing w:line="480" w:lineRule="auto"/>
        <w:jc w:val="both"/>
        <w:rPr>
          <w:rFonts w:ascii="Times New Roman" w:hAnsi="Times New Roman" w:cs="Times New Roman"/>
          <w:b/>
          <w:color w:val="002060"/>
          <w:sz w:val="28"/>
          <w:szCs w:val="24"/>
        </w:rPr>
      </w:pPr>
    </w:p>
    <w:p w:rsidR="00BC5E83" w:rsidRDefault="00BC5E83" w:rsidP="00B0195D">
      <w:pPr>
        <w:spacing w:line="480" w:lineRule="auto"/>
        <w:jc w:val="both"/>
        <w:rPr>
          <w:rFonts w:ascii="Times New Roman" w:hAnsi="Times New Roman" w:cs="Times New Roman"/>
          <w:b/>
          <w:color w:val="002060"/>
          <w:sz w:val="28"/>
          <w:szCs w:val="24"/>
        </w:rPr>
      </w:pPr>
    </w:p>
    <w:p w:rsidR="00BC5E83" w:rsidRDefault="00BC5E83" w:rsidP="00B0195D">
      <w:pPr>
        <w:spacing w:line="480" w:lineRule="auto"/>
        <w:jc w:val="both"/>
        <w:rPr>
          <w:rFonts w:ascii="Times New Roman" w:hAnsi="Times New Roman" w:cs="Times New Roman"/>
          <w:b/>
          <w:color w:val="002060"/>
          <w:sz w:val="28"/>
          <w:szCs w:val="24"/>
        </w:rPr>
      </w:pP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How Mind Connect Promotes Mental Wellbeing</w:t>
      </w:r>
    </w:p>
    <w:p w:rsidR="00AD4E67"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Evidence suggests that digital mental-health interventions can effectively reduce anxiety and depressive symptoms (</w:t>
      </w:r>
      <w:proofErr w:type="spellStart"/>
      <w:r w:rsidRPr="005E0B6C">
        <w:rPr>
          <w:rFonts w:ascii="Times New Roman" w:hAnsi="Times New Roman" w:cs="Times New Roman"/>
          <w:sz w:val="24"/>
          <w:szCs w:val="24"/>
        </w:rPr>
        <w:t>Linardon</w:t>
      </w:r>
      <w:proofErr w:type="spellEnd"/>
      <w:r w:rsidRPr="005E0B6C">
        <w:rPr>
          <w:rFonts w:ascii="Times New Roman" w:hAnsi="Times New Roman" w:cs="Times New Roman"/>
          <w:sz w:val="24"/>
          <w:szCs w:val="24"/>
        </w:rPr>
        <w:t xml:space="preserve"> et al., 2019). AI-enabled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and self-help tools have been found to increase therapy accessibility by 32 % among university students (Inkster et al., 2018).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builds upon these findings by combining daily mood tracking, journaling and CBT-based chat interactions, creating a 24/7 digital mental-health companion (Fulmer et al., 2021). The app’s machine-learning component adjusts support recommendations based on the user’s emotional history and language tone (Zhou et al., 2023). Additionally, peer-support features foster community engagement and destigmatise help-seeking (Gulliver et al., 2022).</w:t>
      </w:r>
    </w:p>
    <w:p w:rsidR="005622BF" w:rsidRDefault="005622BF" w:rsidP="00B0195D">
      <w:pPr>
        <w:spacing w:line="480" w:lineRule="auto"/>
        <w:jc w:val="both"/>
        <w:rPr>
          <w:rFonts w:ascii="Times New Roman" w:hAnsi="Times New Roman" w:cs="Times New Roman"/>
          <w:sz w:val="24"/>
          <w:szCs w:val="24"/>
        </w:rPr>
      </w:pPr>
      <w:r w:rsidRPr="00015A98">
        <w:rPr>
          <w:rFonts w:ascii="Segoe UI Symbol" w:hAnsi="Segoe UI Symbol" w:cs="Segoe UI Symbol"/>
          <w:sz w:val="28"/>
          <w:szCs w:val="28"/>
        </w:rPr>
        <w:t>🎥</w:t>
      </w:r>
      <w:r w:rsidRPr="005E0B6C">
        <w:rPr>
          <w:rFonts w:ascii="Times New Roman" w:hAnsi="Times New Roman" w:cs="Times New Roman"/>
          <w:sz w:val="24"/>
          <w:szCs w:val="24"/>
        </w:rPr>
        <w:t xml:space="preserve"> Watch </w:t>
      </w:r>
    </w:p>
    <w:p w:rsidR="003B41EB" w:rsidRPr="005E0B6C" w:rsidRDefault="00EB1E4B" w:rsidP="00B0195D">
      <w:pPr>
        <w:spacing w:line="480" w:lineRule="auto"/>
        <w:jc w:val="both"/>
        <w:rPr>
          <w:rFonts w:ascii="Times New Roman" w:hAnsi="Times New Roman" w:cs="Times New Roman"/>
          <w:sz w:val="24"/>
          <w:szCs w:val="24"/>
        </w:rPr>
      </w:pPr>
      <w:r w:rsidRPr="00EB1E4B">
        <w:rPr>
          <w:rFonts w:ascii="Times New Roman" w:hAnsi="Times New Roman" w:cs="Times New Roman"/>
          <w:sz w:val="24"/>
          <w:szCs w:val="24"/>
        </w:rPr>
        <w:t>NHS — Young People’s Mental Health Video</w:t>
      </w:r>
      <w:r>
        <w:rPr>
          <w:rFonts w:ascii="Times New Roman" w:hAnsi="Times New Roman" w:cs="Times New Roman"/>
          <w:sz w:val="24"/>
          <w:szCs w:val="24"/>
        </w:rPr>
        <w:t xml:space="preserve"> :</w:t>
      </w:r>
      <w:hyperlink r:id="rId14" w:history="1">
        <w:r w:rsidRPr="00421BA4">
          <w:rPr>
            <w:rStyle w:val="Hyperlink"/>
            <w:rFonts w:ascii="Times New Roman" w:hAnsi="Times New Roman" w:cs="Times New Roman"/>
            <w:sz w:val="24"/>
            <w:szCs w:val="24"/>
          </w:rPr>
          <w:t>https://www.youtube.com/watch?v=8x-WxYcSBo8</w:t>
        </w:r>
      </w:hyperlink>
      <w:r>
        <w:rPr>
          <w:rFonts w:ascii="Times New Roman" w:hAnsi="Times New Roman" w:cs="Times New Roman"/>
          <w:sz w:val="24"/>
          <w:szCs w:val="24"/>
        </w:rPr>
        <w:t xml:space="preserve"> </w:t>
      </w:r>
    </w:p>
    <w:p w:rsidR="00AD4E67" w:rsidRPr="005E0B6C" w:rsidRDefault="00AD4E67" w:rsidP="00B0195D">
      <w:pPr>
        <w:spacing w:line="480" w:lineRule="auto"/>
        <w:jc w:val="both"/>
        <w:rPr>
          <w:rFonts w:ascii="Times New Roman" w:hAnsi="Times New Roman" w:cs="Times New Roman"/>
          <w:b/>
          <w:color w:val="002060"/>
          <w:sz w:val="28"/>
          <w:szCs w:val="24"/>
        </w:rPr>
      </w:pPr>
      <w:r w:rsidRPr="005E0B6C">
        <w:rPr>
          <w:rFonts w:ascii="Times New Roman" w:hAnsi="Times New Roman" w:cs="Times New Roman"/>
          <w:b/>
          <w:color w:val="002060"/>
          <w:sz w:val="28"/>
          <w:szCs w:val="24"/>
        </w:rPr>
        <w:t>Critical Discussion: Potential and Shortfalls</w:t>
      </w:r>
    </w:p>
    <w:p w:rsidR="00AD4E67" w:rsidRPr="005E0B6C" w:rsidRDefault="00AD4E67" w:rsidP="00B0195D">
      <w:pPr>
        <w:spacing w:line="480" w:lineRule="auto"/>
        <w:jc w:val="both"/>
        <w:rPr>
          <w:rFonts w:ascii="Times New Roman" w:hAnsi="Times New Roman" w:cs="Times New Roman"/>
          <w:b/>
          <w:sz w:val="24"/>
          <w:szCs w:val="24"/>
        </w:rPr>
      </w:pPr>
      <w:r w:rsidRPr="005E0B6C">
        <w:rPr>
          <w:rFonts w:ascii="Times New Roman" w:hAnsi="Times New Roman" w:cs="Times New Roman"/>
          <w:b/>
          <w:sz w:val="24"/>
          <w:szCs w:val="24"/>
        </w:rPr>
        <w:t>Advantages:</w:t>
      </w:r>
    </w:p>
    <w:p w:rsidR="00D06C62" w:rsidRPr="005E0B6C" w:rsidRDefault="00C01439"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Mind Connect</w:t>
      </w:r>
      <w:r w:rsidR="00D06C62" w:rsidRPr="005E0B6C">
        <w:rPr>
          <w:rFonts w:ascii="Times New Roman" w:hAnsi="Times New Roman" w:cs="Times New Roman"/>
          <w:sz w:val="24"/>
          <w:szCs w:val="24"/>
        </w:rPr>
        <w:t xml:space="preserve"> increases accessibility for students who may avoid in-person counselling due to stigma or fear of judgement (Ebert et al., 2023).</w:t>
      </w:r>
    </w:p>
    <w:p w:rsidR="00D06C62" w:rsidRPr="005E0B6C" w:rsidRDefault="00D06C62"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app’s continuous AI-based monitoring helps identify early patterns of depressive symptoms, allowing timely intervention and preventing crisis escalation (Richards et al., 2023).</w:t>
      </w:r>
    </w:p>
    <w:p w:rsidR="00D06C62" w:rsidRPr="005E0B6C" w:rsidRDefault="00D06C62"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Personalised Cognitive Behavioural Therapy (CBT) modules provide cost-effective, scalable mental-health support compared with traditional therapy (</w:t>
      </w:r>
      <w:proofErr w:type="spellStart"/>
      <w:r w:rsidRPr="005E0B6C">
        <w:rPr>
          <w:rFonts w:ascii="Times New Roman" w:hAnsi="Times New Roman" w:cs="Times New Roman"/>
          <w:sz w:val="24"/>
          <w:szCs w:val="24"/>
        </w:rPr>
        <w:t>Linardon</w:t>
      </w:r>
      <w:proofErr w:type="spellEnd"/>
      <w:r w:rsidRPr="005E0B6C">
        <w:rPr>
          <w:rFonts w:ascii="Times New Roman" w:hAnsi="Times New Roman" w:cs="Times New Roman"/>
          <w:sz w:val="24"/>
          <w:szCs w:val="24"/>
        </w:rPr>
        <w:t xml:space="preserve"> et al., 2019).</w:t>
      </w:r>
    </w:p>
    <w:p w:rsidR="00D06C62" w:rsidRPr="005E0B6C" w:rsidRDefault="00D06C62" w:rsidP="00D06C62">
      <w:pPr>
        <w:pStyle w:val="ListParagraph"/>
        <w:numPr>
          <w:ilvl w:val="0"/>
          <w:numId w:val="5"/>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Real-time emotional-state tracking enables adaptive support, adjusting content and recommendations to suit individual users (Ebert et al., 2023).</w:t>
      </w:r>
    </w:p>
    <w:p w:rsidR="00AD4E67" w:rsidRPr="005E0B6C" w:rsidRDefault="00AD4E67" w:rsidP="00D06C62">
      <w:pPr>
        <w:spacing w:line="480" w:lineRule="auto"/>
        <w:jc w:val="both"/>
        <w:rPr>
          <w:rFonts w:ascii="Times New Roman" w:hAnsi="Times New Roman" w:cs="Times New Roman"/>
          <w:b/>
          <w:sz w:val="24"/>
          <w:szCs w:val="24"/>
        </w:rPr>
      </w:pPr>
      <w:r w:rsidRPr="005E0B6C">
        <w:rPr>
          <w:rFonts w:ascii="Times New Roman" w:hAnsi="Times New Roman" w:cs="Times New Roman"/>
          <w:b/>
          <w:sz w:val="24"/>
          <w:szCs w:val="24"/>
        </w:rPr>
        <w:t>Shortfalls:</w:t>
      </w:r>
    </w:p>
    <w:p w:rsidR="00C01439" w:rsidRPr="005E0B6C"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Heavy reliance on AI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may reduce meaningful human interaction, potentially missing severe symptoms or emotional nuance (Miner et al., 2020).</w:t>
      </w:r>
    </w:p>
    <w:p w:rsidR="00C01439" w:rsidRPr="005E0B6C"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Significant data-privacy concerns arise because the app processes sensitive psychological and behavioural data, requiring strict adherence to GDPR and NHS Digital data standards (European Commission, 2024).</w:t>
      </w:r>
    </w:p>
    <w:p w:rsidR="00C01439" w:rsidRPr="005E0B6C"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digital divide may limit access for students with poor internet connectivity, outdated devices, or low digital literacy (Western et al., 2025).</w:t>
      </w:r>
    </w:p>
    <w:p w:rsidR="00C01439" w:rsidRPr="00BC5E83" w:rsidRDefault="00C01439" w:rsidP="00C01439">
      <w:pPr>
        <w:pStyle w:val="ListParagraph"/>
        <w:numPr>
          <w:ilvl w:val="0"/>
          <w:numId w:val="6"/>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Algorithmic limitations may introduce bias, leading to inaccurate emotional predictions for diverse cultural or linguistic groups (Miner et al., 2020).</w:t>
      </w:r>
    </w:p>
    <w:p w:rsidR="00AD4E67" w:rsidRPr="005E0B6C" w:rsidRDefault="00AD4E67" w:rsidP="00C01439">
      <w:pPr>
        <w:spacing w:line="480" w:lineRule="auto"/>
        <w:jc w:val="both"/>
        <w:rPr>
          <w:rFonts w:ascii="Times New Roman" w:hAnsi="Times New Roman" w:cs="Times New Roman"/>
          <w:b/>
          <w:sz w:val="24"/>
          <w:szCs w:val="24"/>
        </w:rPr>
      </w:pPr>
      <w:r w:rsidRPr="005E0B6C">
        <w:rPr>
          <w:rFonts w:ascii="Times New Roman" w:hAnsi="Times New Roman" w:cs="Times New Roman"/>
          <w:b/>
          <w:sz w:val="24"/>
          <w:szCs w:val="24"/>
        </w:rPr>
        <w:t>Addressing the Shortfalls</w:t>
      </w:r>
    </w:p>
    <w:p w:rsidR="00C01439" w:rsidRPr="005E0B6C" w:rsidRDefault="00C01439" w:rsidP="00C01439">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Heavy reliance on AI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may reduce meaningful human interaction, potentially missing severe symptoms or emotional nuance (Miner et al., 2020).</w:t>
      </w:r>
    </w:p>
    <w:p w:rsidR="00C01439" w:rsidRPr="005E0B6C" w:rsidRDefault="00C01439" w:rsidP="00C01439">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Significant data-privacy concerns arise because the app processes sensitive psychological and behavioural data, requiring strict adherence to GDPR and NHS Digital data standards (European Commission, 2024).</w:t>
      </w:r>
    </w:p>
    <w:p w:rsidR="00C01439" w:rsidRPr="005E0B6C" w:rsidRDefault="00C01439" w:rsidP="00C01439">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The digital divide may limit access for students with poor internet connectivity, outdated devices, or low digital literacy (Western et al., 2025).</w:t>
      </w:r>
    </w:p>
    <w:p w:rsidR="003B41EB" w:rsidRPr="005E0B6C" w:rsidRDefault="00C01439" w:rsidP="00B0195D">
      <w:pPr>
        <w:pStyle w:val="ListParagraph"/>
        <w:numPr>
          <w:ilvl w:val="0"/>
          <w:numId w:val="7"/>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Algorithmic limitations may introduce bias, leading to inaccurate emotional predictions for diverse cultural or linguistic groups (Miner et al., 2020)</w:t>
      </w:r>
    </w:p>
    <w:p w:rsidR="00BC5E83" w:rsidRDefault="00BC5E83" w:rsidP="00C01439">
      <w:pPr>
        <w:spacing w:line="480" w:lineRule="auto"/>
        <w:rPr>
          <w:rFonts w:ascii="Times New Roman" w:hAnsi="Times New Roman" w:cs="Times New Roman"/>
          <w:b/>
          <w:color w:val="92D050"/>
          <w:sz w:val="28"/>
          <w:szCs w:val="24"/>
        </w:rPr>
      </w:pPr>
    </w:p>
    <w:p w:rsidR="00BC5E83" w:rsidRDefault="00BC5E83" w:rsidP="00C01439">
      <w:pPr>
        <w:spacing w:line="480" w:lineRule="auto"/>
        <w:rPr>
          <w:rFonts w:ascii="Times New Roman" w:hAnsi="Times New Roman" w:cs="Times New Roman"/>
          <w:b/>
          <w:color w:val="92D050"/>
          <w:sz w:val="28"/>
          <w:szCs w:val="24"/>
        </w:rPr>
      </w:pPr>
    </w:p>
    <w:p w:rsidR="00AD4E67" w:rsidRPr="005E0B6C" w:rsidRDefault="00AD4E67" w:rsidP="00C01439">
      <w:pPr>
        <w:spacing w:line="480" w:lineRule="auto"/>
        <w:rPr>
          <w:rFonts w:ascii="Times New Roman" w:hAnsi="Times New Roman" w:cs="Times New Roman"/>
          <w:b/>
          <w:color w:val="92D050"/>
          <w:sz w:val="28"/>
          <w:szCs w:val="24"/>
        </w:rPr>
      </w:pPr>
      <w:r w:rsidRPr="005E0B6C">
        <w:rPr>
          <w:rFonts w:ascii="Times New Roman" w:hAnsi="Times New Roman" w:cs="Times New Roman"/>
          <w:b/>
          <w:color w:val="92D050"/>
          <w:sz w:val="28"/>
          <w:szCs w:val="24"/>
        </w:rPr>
        <w:lastRenderedPageBreak/>
        <w:t>Conclusion</w:t>
      </w:r>
    </w:p>
    <w:p w:rsidR="00854EC6" w:rsidRPr="005E0B6C"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AI-enabled tools like </w:t>
      </w:r>
      <w:proofErr w:type="spellStart"/>
      <w:r w:rsidRPr="005E0B6C">
        <w:rPr>
          <w:rFonts w:ascii="Times New Roman" w:hAnsi="Times New Roman" w:cs="Times New Roman"/>
          <w:sz w:val="24"/>
          <w:szCs w:val="24"/>
        </w:rPr>
        <w:t>MindConnect</w:t>
      </w:r>
      <w:proofErr w:type="spellEnd"/>
      <w:r w:rsidRPr="005E0B6C">
        <w:rPr>
          <w:rFonts w:ascii="Times New Roman" w:hAnsi="Times New Roman" w:cs="Times New Roman"/>
          <w:sz w:val="24"/>
          <w:szCs w:val="24"/>
        </w:rPr>
        <w:t xml:space="preserve"> demonstrate how innovative, student-led technology can revolutionise mental-health promotion among young adults. When designed ethically and inclusively, such applications can complement existing services, empowering students to monitor and manage their mental wellbeing proactively. However, the success of these tools depends on responsible AI governance, privacy protection, and equitable access — ensuring that no young person is left behind in the digital era of health promotion.</w:t>
      </w:r>
    </w:p>
    <w:p w:rsidR="00C01439" w:rsidRPr="005E0B6C" w:rsidRDefault="00C01439" w:rsidP="00B0195D">
      <w:pPr>
        <w:spacing w:line="480" w:lineRule="auto"/>
        <w:jc w:val="both"/>
        <w:rPr>
          <w:rFonts w:ascii="Times New Roman" w:hAnsi="Times New Roman" w:cs="Times New Roman"/>
          <w:sz w:val="24"/>
          <w:szCs w:val="24"/>
        </w:rPr>
      </w:pPr>
    </w:p>
    <w:p w:rsidR="00C01439" w:rsidRPr="005E0B6C" w:rsidRDefault="00C01439" w:rsidP="00B0195D">
      <w:pPr>
        <w:spacing w:line="480" w:lineRule="auto"/>
        <w:jc w:val="both"/>
        <w:rPr>
          <w:rFonts w:ascii="Times New Roman" w:hAnsi="Times New Roman" w:cs="Times New Roman"/>
          <w:sz w:val="24"/>
          <w:szCs w:val="24"/>
        </w:rPr>
      </w:pPr>
    </w:p>
    <w:p w:rsidR="00C01439" w:rsidRPr="005E0B6C" w:rsidRDefault="00C01439" w:rsidP="00B0195D">
      <w:pPr>
        <w:spacing w:line="480" w:lineRule="auto"/>
        <w:jc w:val="both"/>
        <w:rPr>
          <w:rFonts w:ascii="Times New Roman" w:hAnsi="Times New Roman" w:cs="Times New Roman"/>
          <w:sz w:val="24"/>
          <w:szCs w:val="24"/>
        </w:rPr>
      </w:pPr>
    </w:p>
    <w:p w:rsidR="00C01439" w:rsidRPr="005E0B6C" w:rsidRDefault="00C01439" w:rsidP="00B0195D">
      <w:pPr>
        <w:spacing w:line="480" w:lineRule="auto"/>
        <w:jc w:val="both"/>
        <w:rPr>
          <w:rFonts w:ascii="Times New Roman" w:hAnsi="Times New Roman" w:cs="Times New Roman"/>
          <w:sz w:val="24"/>
          <w:szCs w:val="24"/>
        </w:rPr>
      </w:pPr>
    </w:p>
    <w:p w:rsidR="00C01439" w:rsidRPr="005E0B6C" w:rsidRDefault="00C01439" w:rsidP="00B0195D">
      <w:pPr>
        <w:spacing w:line="480" w:lineRule="auto"/>
        <w:jc w:val="both"/>
        <w:rPr>
          <w:rFonts w:ascii="Times New Roman" w:hAnsi="Times New Roman" w:cs="Times New Roman"/>
          <w:sz w:val="24"/>
          <w:szCs w:val="24"/>
        </w:rPr>
      </w:pPr>
    </w:p>
    <w:p w:rsidR="00C01439" w:rsidRPr="005E0B6C" w:rsidRDefault="00C01439" w:rsidP="00B0195D">
      <w:pPr>
        <w:spacing w:line="480" w:lineRule="auto"/>
        <w:jc w:val="both"/>
        <w:rPr>
          <w:rFonts w:ascii="Times New Roman" w:hAnsi="Times New Roman" w:cs="Times New Roman"/>
          <w:sz w:val="24"/>
          <w:szCs w:val="24"/>
        </w:rPr>
      </w:pPr>
    </w:p>
    <w:p w:rsidR="00C01439" w:rsidRDefault="00C01439"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Default="00BC5E83" w:rsidP="00B0195D">
      <w:pPr>
        <w:spacing w:line="480" w:lineRule="auto"/>
        <w:jc w:val="both"/>
        <w:rPr>
          <w:rFonts w:ascii="Times New Roman" w:hAnsi="Times New Roman" w:cs="Times New Roman"/>
          <w:sz w:val="24"/>
          <w:szCs w:val="24"/>
        </w:rPr>
      </w:pPr>
    </w:p>
    <w:p w:rsidR="00BC5E83" w:rsidRPr="005E0B6C" w:rsidRDefault="00BC5E83" w:rsidP="00B0195D">
      <w:pPr>
        <w:spacing w:line="480" w:lineRule="auto"/>
        <w:jc w:val="both"/>
        <w:rPr>
          <w:rFonts w:ascii="Times New Roman" w:hAnsi="Times New Roman" w:cs="Times New Roman"/>
          <w:sz w:val="24"/>
          <w:szCs w:val="24"/>
        </w:rPr>
      </w:pPr>
      <w:bookmarkStart w:id="0" w:name="_GoBack"/>
      <w:bookmarkEnd w:id="0"/>
    </w:p>
    <w:p w:rsidR="00AD4E67" w:rsidRPr="005E0B6C" w:rsidRDefault="00AD4E67" w:rsidP="00B0195D">
      <w:p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References: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A.B. et al. (2020) ‘Explainable Artificial Intelligence (XAI): Concepts, taxonomies, opportunities and challenges toward responsible AI’, Information Fusion, 58, pp. 82–115. Available at: </w:t>
      </w:r>
      <w:hyperlink r:id="rId15" w:history="1">
        <w:r w:rsidR="00C01439" w:rsidRPr="005E0B6C">
          <w:rPr>
            <w:rStyle w:val="Hyperlink"/>
            <w:rFonts w:ascii="Times New Roman" w:hAnsi="Times New Roman" w:cs="Times New Roman"/>
            <w:sz w:val="24"/>
            <w:szCs w:val="24"/>
          </w:rPr>
          <w:t>https://doi.org/10.1016/j.inffus.2019.12.012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Canzone, A. et al. (2025) ‘The multiple uses of artificial intelligence in exercise programs’, Frontiers in Public Health. Available at: </w:t>
      </w:r>
      <w:hyperlink r:id="rId16" w:history="1">
        <w:r w:rsidR="00C01439" w:rsidRPr="005E0B6C">
          <w:rPr>
            <w:rStyle w:val="Hyperlink"/>
            <w:rFonts w:ascii="Times New Roman" w:hAnsi="Times New Roman" w:cs="Times New Roman"/>
            <w:sz w:val="24"/>
            <w:szCs w:val="24"/>
          </w:rPr>
          <w:t>https://doi.org/10.3389/fpubh.2025.1510801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Crawford, K. et al. (2021) Atlas of AI: Power, Politics, and the Planetary Costs of Artificial Intelligence. Yale University Press.</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Dergaa</w:t>
      </w:r>
      <w:proofErr w:type="spellEnd"/>
      <w:r w:rsidRPr="005E0B6C">
        <w:rPr>
          <w:rFonts w:ascii="Times New Roman" w:hAnsi="Times New Roman" w:cs="Times New Roman"/>
          <w:sz w:val="24"/>
          <w:szCs w:val="24"/>
        </w:rPr>
        <w:t xml:space="preserve">, I. et al. (2023) ‘Using artificial intelligence for exercise prescription’, Digital Health, 9, pp. 1–12. Available at: </w:t>
      </w:r>
      <w:hyperlink r:id="rId17" w:history="1">
        <w:r w:rsidR="00C01439" w:rsidRPr="005E0B6C">
          <w:rPr>
            <w:rStyle w:val="Hyperlink"/>
            <w:rFonts w:ascii="Times New Roman" w:hAnsi="Times New Roman" w:cs="Times New Roman"/>
            <w:sz w:val="24"/>
            <w:szCs w:val="24"/>
          </w:rPr>
          <w:t>https://doi.org/10.1177/2055207623110932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Du, Z. (2025) ‘Unveiling the power of AI fitness apps’, Journal of Global Information Management, 33(1). Available at: </w:t>
      </w:r>
      <w:hyperlink r:id="rId18" w:history="1">
        <w:r w:rsidR="00C01439" w:rsidRPr="005E0B6C">
          <w:rPr>
            <w:rStyle w:val="Hyperlink"/>
            <w:rFonts w:ascii="Times New Roman" w:hAnsi="Times New Roman" w:cs="Times New Roman"/>
            <w:sz w:val="24"/>
            <w:szCs w:val="24"/>
          </w:rPr>
          <w:t>https://doi.org/10.4018/JGIM.376833</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European Commission (2024) Ethics Guidelines for Trustworthy AI. Available at: </w:t>
      </w:r>
      <w:hyperlink r:id="rId19" w:history="1">
        <w:r w:rsidR="00C01439" w:rsidRPr="005E0B6C">
          <w:rPr>
            <w:rStyle w:val="Hyperlink"/>
            <w:rFonts w:ascii="Times New Roman" w:hAnsi="Times New Roman" w:cs="Times New Roman"/>
            <w:sz w:val="24"/>
            <w:szCs w:val="24"/>
          </w:rPr>
          <w:t>https://digital-strategy.ec.europa.eu/en/library/ethics-guidelines-trustworthy-ai</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Jubair</w:t>
      </w:r>
      <w:proofErr w:type="spellEnd"/>
      <w:r w:rsidRPr="005E0B6C">
        <w:rPr>
          <w:rFonts w:ascii="Times New Roman" w:hAnsi="Times New Roman" w:cs="Times New Roman"/>
          <w:sz w:val="24"/>
          <w:szCs w:val="24"/>
        </w:rPr>
        <w:t>, H. et al. (2025) ‘Smartwatch-assisted exercise prescription’, Digital Health, 11, pp. 203–215.</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Kim, S. et al. (2023) ‘Gamified digital health interventions and exercise adherence’, JMIR Serious Games, 11(3), e43512. Available at: </w:t>
      </w:r>
      <w:hyperlink r:id="rId20" w:history="1">
        <w:r w:rsidR="00C01439" w:rsidRPr="005E0B6C">
          <w:rPr>
            <w:rStyle w:val="Hyperlink"/>
            <w:rFonts w:ascii="Times New Roman" w:hAnsi="Times New Roman" w:cs="Times New Roman"/>
            <w:sz w:val="24"/>
            <w:szCs w:val="24"/>
          </w:rPr>
          <w:t>https://doi.org/10.2196/43512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Lee, J. et al. (2023) ‘Effectiveness of AI-driven exercise apps’, Journal of Medical Internet Research, 25, e45290. Available at: </w:t>
      </w:r>
      <w:hyperlink r:id="rId21" w:history="1">
        <w:r w:rsidR="00C01439" w:rsidRPr="005E0B6C">
          <w:rPr>
            <w:rStyle w:val="Hyperlink"/>
            <w:rFonts w:ascii="Times New Roman" w:hAnsi="Times New Roman" w:cs="Times New Roman"/>
            <w:sz w:val="24"/>
            <w:szCs w:val="24"/>
          </w:rPr>
          <w:t>https://doi.org/10.2196/45290</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Mehrabi</w:t>
      </w:r>
      <w:proofErr w:type="spellEnd"/>
      <w:r w:rsidRPr="005E0B6C">
        <w:rPr>
          <w:rFonts w:ascii="Times New Roman" w:hAnsi="Times New Roman" w:cs="Times New Roman"/>
          <w:sz w:val="24"/>
          <w:szCs w:val="24"/>
        </w:rPr>
        <w:t>, N. et al. (2021) ‘A survey on bias and fairness in machine learning’, ACM Computing Surveys, 54(6), pp. 1–35.</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NHS Digital (2024) Statistics on Physical Activity, England 2024. Available at: https://digital.nhs.uk/data-and-information/publications/statistical/statistics-on-physical-activity</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Orangesoft</w:t>
      </w:r>
      <w:proofErr w:type="spellEnd"/>
      <w:r w:rsidRPr="005E0B6C">
        <w:rPr>
          <w:rFonts w:ascii="Times New Roman" w:hAnsi="Times New Roman" w:cs="Times New Roman"/>
          <w:sz w:val="24"/>
          <w:szCs w:val="24"/>
        </w:rPr>
        <w:t xml:space="preserve"> (2024) ‘AI in fitness industry: transforming training apps’. Available at: https://orangesoft.co/blog/ai-in-fitness-industry</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Public Health England (2023) Physical Activity: Data and Intelligence. Available at: https://www.gov.uk/government/collections/physical-activity</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Strain, T. et al. (2024) ‘National, regional, and global trends in insufficient physical activity among adults from 2000 to 2022’, The Lancet Global Health, 12(5), e679–e692.</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Wester, M.J. et al. (2025) ‘Bridging the digital health divide: A narrative review’, Taylor &amp; Francis Online. Available at: </w:t>
      </w:r>
      <w:hyperlink r:id="rId22" w:history="1">
        <w:r w:rsidR="00C01439" w:rsidRPr="005E0B6C">
          <w:rPr>
            <w:rStyle w:val="Hyperlink"/>
            <w:rFonts w:ascii="Times New Roman" w:hAnsi="Times New Roman" w:cs="Times New Roman"/>
            <w:sz w:val="24"/>
            <w:szCs w:val="24"/>
          </w:rPr>
          <w:t>https://doi.org/10.1080/21642850.2025.2493139</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World Health Organization (2024) Global levels of physical inactivity in adults: off track for 2030. Available at: </w:t>
      </w:r>
      <w:hyperlink r:id="rId23" w:history="1">
        <w:r w:rsidRPr="005E0B6C">
          <w:rPr>
            <w:rStyle w:val="Hyperlink"/>
            <w:rFonts w:ascii="Times New Roman" w:hAnsi="Times New Roman" w:cs="Times New Roman"/>
            <w:sz w:val="24"/>
            <w:szCs w:val="24"/>
          </w:rPr>
          <w:t>https://www.who.int/publications/i/item/9789240096905</w:t>
        </w:r>
      </w:hyperlink>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Arrieta</w:t>
      </w:r>
      <w:proofErr w:type="spellEnd"/>
      <w:r w:rsidRPr="005E0B6C">
        <w:rPr>
          <w:rFonts w:ascii="Times New Roman" w:hAnsi="Times New Roman" w:cs="Times New Roman"/>
          <w:sz w:val="24"/>
          <w:szCs w:val="24"/>
        </w:rPr>
        <w:t xml:space="preserve">, A.B. et al. (2020) ‘Explainable Artificial Intelligence (XAI): Concepts and challenges’, Information Fusion, 58, pp. 82–115. Available at: </w:t>
      </w:r>
      <w:hyperlink r:id="rId24" w:history="1">
        <w:r w:rsidR="00C01439" w:rsidRPr="005E0B6C">
          <w:rPr>
            <w:rStyle w:val="Hyperlink"/>
            <w:rFonts w:ascii="Times New Roman" w:hAnsi="Times New Roman" w:cs="Times New Roman"/>
            <w:sz w:val="24"/>
            <w:szCs w:val="24"/>
          </w:rPr>
          <w:t>https://doi.org/10.1016/j.inffus.2019.12.012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Crawford, K. et al. (2021) Atlas of AI: Power, Politics, and the Planetary Costs of Artificial Intelligence. Yale University Press.</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Ebert, D.D. et al. (2023) ‘Internet- and mobile-based interventions for depression’, Journal of Medical Internet Research, 25, e43321. Available at: </w:t>
      </w:r>
      <w:hyperlink r:id="rId25" w:history="1">
        <w:r w:rsidR="00C01439" w:rsidRPr="005E0B6C">
          <w:rPr>
            <w:rStyle w:val="Hyperlink"/>
            <w:rFonts w:ascii="Times New Roman" w:hAnsi="Times New Roman" w:cs="Times New Roman"/>
            <w:sz w:val="24"/>
            <w:szCs w:val="24"/>
          </w:rPr>
          <w:t>https://doi.org/10.2196/43321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European Commission (2024) Ethics Guidelines for Trustworthy AI. Available at: </w:t>
      </w:r>
      <w:hyperlink r:id="rId26" w:history="1">
        <w:r w:rsidR="00C01439" w:rsidRPr="005E0B6C">
          <w:rPr>
            <w:rStyle w:val="Hyperlink"/>
            <w:rFonts w:ascii="Times New Roman" w:hAnsi="Times New Roman" w:cs="Times New Roman"/>
            <w:sz w:val="24"/>
            <w:szCs w:val="24"/>
          </w:rPr>
          <w:t>https://digital-strategy.ec.europa.eu/en/library/ethics-guidelines-trustworthy-ai</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 xml:space="preserve">Fitzpatrick, K.K., Darcy, A. and </w:t>
      </w:r>
      <w:proofErr w:type="spellStart"/>
      <w:r w:rsidRPr="005E0B6C">
        <w:rPr>
          <w:rFonts w:ascii="Times New Roman" w:hAnsi="Times New Roman" w:cs="Times New Roman"/>
          <w:sz w:val="24"/>
          <w:szCs w:val="24"/>
        </w:rPr>
        <w:t>Vierhile</w:t>
      </w:r>
      <w:proofErr w:type="spellEnd"/>
      <w:r w:rsidRPr="005E0B6C">
        <w:rPr>
          <w:rFonts w:ascii="Times New Roman" w:hAnsi="Times New Roman" w:cs="Times New Roman"/>
          <w:sz w:val="24"/>
          <w:szCs w:val="24"/>
        </w:rPr>
        <w:t xml:space="preserve">, M. (2017) ‘Delivering cognitive </w:t>
      </w:r>
      <w:proofErr w:type="spellStart"/>
      <w:r w:rsidRPr="005E0B6C">
        <w:rPr>
          <w:rFonts w:ascii="Times New Roman" w:hAnsi="Times New Roman" w:cs="Times New Roman"/>
          <w:sz w:val="24"/>
          <w:szCs w:val="24"/>
        </w:rPr>
        <w:t>behavioral</w:t>
      </w:r>
      <w:proofErr w:type="spellEnd"/>
      <w:r w:rsidRPr="005E0B6C">
        <w:rPr>
          <w:rFonts w:ascii="Times New Roman" w:hAnsi="Times New Roman" w:cs="Times New Roman"/>
          <w:sz w:val="24"/>
          <w:szCs w:val="24"/>
        </w:rPr>
        <w:t xml:space="preserve"> therapy using a conversational agent (</w:t>
      </w:r>
      <w:proofErr w:type="spellStart"/>
      <w:r w:rsidRPr="005E0B6C">
        <w:rPr>
          <w:rFonts w:ascii="Times New Roman" w:hAnsi="Times New Roman" w:cs="Times New Roman"/>
          <w:sz w:val="24"/>
          <w:szCs w:val="24"/>
        </w:rPr>
        <w:t>Woebot</w:t>
      </w:r>
      <w:proofErr w:type="spellEnd"/>
      <w:r w:rsidRPr="005E0B6C">
        <w:rPr>
          <w:rFonts w:ascii="Times New Roman" w:hAnsi="Times New Roman" w:cs="Times New Roman"/>
          <w:sz w:val="24"/>
          <w:szCs w:val="24"/>
        </w:rPr>
        <w:t xml:space="preserve">)’, JMIR Mental Health, 4(2), e19. Available at: </w:t>
      </w:r>
      <w:hyperlink r:id="rId27" w:history="1">
        <w:r w:rsidR="00C01439" w:rsidRPr="005E0B6C">
          <w:rPr>
            <w:rStyle w:val="Hyperlink"/>
            <w:rFonts w:ascii="Times New Roman" w:hAnsi="Times New Roman" w:cs="Times New Roman"/>
            <w:sz w:val="24"/>
            <w:szCs w:val="24"/>
          </w:rPr>
          <w:t>https://doi.org/10.2196/mental.7785</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Fulmer, R. et al. (2021) ‘The impact of smartphone-based mental health monitoring on stress’, Frontiers in Psychology, 12, p. 653581. Available at: </w:t>
      </w:r>
      <w:hyperlink r:id="rId28" w:history="1">
        <w:r w:rsidR="00C01439" w:rsidRPr="005E0B6C">
          <w:rPr>
            <w:rStyle w:val="Hyperlink"/>
            <w:rFonts w:ascii="Times New Roman" w:hAnsi="Times New Roman" w:cs="Times New Roman"/>
            <w:sz w:val="24"/>
            <w:szCs w:val="24"/>
          </w:rPr>
          <w:t>https://doi.org/10.3389/fpsyg.2021.653581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Gulliver, A., Griffiths, K.M. and Christensen, H. (2022) ‘Perceived barriers and facilitators to mental health help-seeking in young people’, BMC Psychiatry, 22, pp. 1–12. Available at: </w:t>
      </w:r>
      <w:hyperlink r:id="rId29" w:history="1">
        <w:r w:rsidR="00C01439" w:rsidRPr="005E0B6C">
          <w:rPr>
            <w:rStyle w:val="Hyperlink"/>
            <w:rFonts w:ascii="Times New Roman" w:hAnsi="Times New Roman" w:cs="Times New Roman"/>
            <w:sz w:val="24"/>
            <w:szCs w:val="24"/>
          </w:rPr>
          <w:t>https://doi.org/10.1186/s12888-022-03944-1</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Inkster, B., </w:t>
      </w:r>
      <w:proofErr w:type="spellStart"/>
      <w:r w:rsidRPr="005E0B6C">
        <w:rPr>
          <w:rFonts w:ascii="Times New Roman" w:hAnsi="Times New Roman" w:cs="Times New Roman"/>
          <w:sz w:val="24"/>
          <w:szCs w:val="24"/>
        </w:rPr>
        <w:t>Sarda</w:t>
      </w:r>
      <w:proofErr w:type="spellEnd"/>
      <w:r w:rsidRPr="005E0B6C">
        <w:rPr>
          <w:rFonts w:ascii="Times New Roman" w:hAnsi="Times New Roman" w:cs="Times New Roman"/>
          <w:sz w:val="24"/>
          <w:szCs w:val="24"/>
        </w:rPr>
        <w:t xml:space="preserve">, S. and Subramanian, V. (2018) ‘An empathy-driven, conversational-AI mental health </w:t>
      </w:r>
      <w:proofErr w:type="spellStart"/>
      <w:r w:rsidRPr="005E0B6C">
        <w:rPr>
          <w:rFonts w:ascii="Times New Roman" w:hAnsi="Times New Roman" w:cs="Times New Roman"/>
          <w:sz w:val="24"/>
          <w:szCs w:val="24"/>
        </w:rPr>
        <w:t>chatbot</w:t>
      </w:r>
      <w:proofErr w:type="spellEnd"/>
      <w:r w:rsidRPr="005E0B6C">
        <w:rPr>
          <w:rFonts w:ascii="Times New Roman" w:hAnsi="Times New Roman" w:cs="Times New Roman"/>
          <w:sz w:val="24"/>
          <w:szCs w:val="24"/>
        </w:rPr>
        <w:t xml:space="preserve">’, JMIR Mental Health, 5(4), e10148. Available at: </w:t>
      </w:r>
      <w:hyperlink r:id="rId30" w:history="1">
        <w:r w:rsidR="00C01439" w:rsidRPr="005E0B6C">
          <w:rPr>
            <w:rStyle w:val="Hyperlink"/>
            <w:rFonts w:ascii="Times New Roman" w:hAnsi="Times New Roman" w:cs="Times New Roman"/>
            <w:sz w:val="24"/>
            <w:szCs w:val="24"/>
          </w:rPr>
          <w:t>https://doi.org/10.2196/10148</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Kaur, H. et al. (2024) ‘Emotion recognition using wearable sensors: Opportunities for digital mental health’, IEEE Access, 12, pp. 45067–45078. Available at: </w:t>
      </w:r>
      <w:hyperlink r:id="rId31" w:history="1">
        <w:r w:rsidR="00C01439" w:rsidRPr="005E0B6C">
          <w:rPr>
            <w:rStyle w:val="Hyperlink"/>
            <w:rFonts w:ascii="Times New Roman" w:hAnsi="Times New Roman" w:cs="Times New Roman"/>
            <w:sz w:val="24"/>
            <w:szCs w:val="24"/>
          </w:rPr>
          <w:t>https://doi.org/10.1109/ACCESS.2024.3360905</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Li, J. et al. (2023) ‘Artificial intelligence-based tools in cognitive </w:t>
      </w:r>
      <w:proofErr w:type="spellStart"/>
      <w:r w:rsidRPr="005E0B6C">
        <w:rPr>
          <w:rFonts w:ascii="Times New Roman" w:hAnsi="Times New Roman" w:cs="Times New Roman"/>
          <w:sz w:val="24"/>
          <w:szCs w:val="24"/>
        </w:rPr>
        <w:t>behavioral</w:t>
      </w:r>
      <w:proofErr w:type="spellEnd"/>
      <w:r w:rsidRPr="005E0B6C">
        <w:rPr>
          <w:rFonts w:ascii="Times New Roman" w:hAnsi="Times New Roman" w:cs="Times New Roman"/>
          <w:sz w:val="24"/>
          <w:szCs w:val="24"/>
        </w:rPr>
        <w:t xml:space="preserve"> therapy’, Frontiers in Digital Health, 5, p. 1197032. Available at: </w:t>
      </w:r>
      <w:hyperlink r:id="rId32" w:history="1">
        <w:r w:rsidR="00C01439" w:rsidRPr="005E0B6C">
          <w:rPr>
            <w:rStyle w:val="Hyperlink"/>
            <w:rFonts w:ascii="Times New Roman" w:hAnsi="Times New Roman" w:cs="Times New Roman"/>
            <w:sz w:val="24"/>
            <w:szCs w:val="24"/>
          </w:rPr>
          <w:t>https://doi.org/10.3389/fdgth.2023.1197032</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proofErr w:type="spellStart"/>
      <w:r w:rsidRPr="005E0B6C">
        <w:rPr>
          <w:rFonts w:ascii="Times New Roman" w:hAnsi="Times New Roman" w:cs="Times New Roman"/>
          <w:sz w:val="24"/>
          <w:szCs w:val="24"/>
        </w:rPr>
        <w:t>Linardon</w:t>
      </w:r>
      <w:proofErr w:type="spellEnd"/>
      <w:r w:rsidRPr="005E0B6C">
        <w:rPr>
          <w:rFonts w:ascii="Times New Roman" w:hAnsi="Times New Roman" w:cs="Times New Roman"/>
          <w:sz w:val="24"/>
          <w:szCs w:val="24"/>
        </w:rPr>
        <w:t xml:space="preserve">, J. et al. (2019) ‘Effectiveness of smartphone-based self-help interventions for mental health’, Clinical Psychology Review, 74, p. 101785. Available at: </w:t>
      </w:r>
      <w:hyperlink r:id="rId33" w:history="1">
        <w:r w:rsidR="00C01439" w:rsidRPr="005E0B6C">
          <w:rPr>
            <w:rStyle w:val="Hyperlink"/>
            <w:rFonts w:ascii="Times New Roman" w:hAnsi="Times New Roman" w:cs="Times New Roman"/>
            <w:sz w:val="24"/>
            <w:szCs w:val="24"/>
          </w:rPr>
          <w:t>https://doi.org/10.1016/j.cpr.2019.101785</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Miner, A.S. et al. (2020) ‘Assessing the accuracy of AI-based </w:t>
      </w:r>
      <w:proofErr w:type="spellStart"/>
      <w:r w:rsidRPr="005E0B6C">
        <w:rPr>
          <w:rFonts w:ascii="Times New Roman" w:hAnsi="Times New Roman" w:cs="Times New Roman"/>
          <w:sz w:val="24"/>
          <w:szCs w:val="24"/>
        </w:rPr>
        <w:t>chatbots</w:t>
      </w:r>
      <w:proofErr w:type="spellEnd"/>
      <w:r w:rsidRPr="005E0B6C">
        <w:rPr>
          <w:rFonts w:ascii="Times New Roman" w:hAnsi="Times New Roman" w:cs="Times New Roman"/>
          <w:sz w:val="24"/>
          <w:szCs w:val="24"/>
        </w:rPr>
        <w:t xml:space="preserve"> for mental health support’, JMIR Mental Health, 7(7), e17458. Available at: </w:t>
      </w:r>
      <w:hyperlink r:id="rId34" w:history="1">
        <w:r w:rsidR="00C01439" w:rsidRPr="005E0B6C">
          <w:rPr>
            <w:rStyle w:val="Hyperlink"/>
            <w:rFonts w:ascii="Times New Roman" w:hAnsi="Times New Roman" w:cs="Times New Roman"/>
            <w:sz w:val="24"/>
            <w:szCs w:val="24"/>
          </w:rPr>
          <w:t>https://doi.org/10.2196/17458</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NHS Digital (2024) Adult Psychiatric Morbidity Survey 2024. Available at: https://digital.nhs.uk/data-and-information/publications</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lastRenderedPageBreak/>
        <w:t xml:space="preserve">Office for National Statistics (2024) Adult Depression in Great Britain. Available at: </w:t>
      </w:r>
      <w:hyperlink r:id="rId35" w:history="1">
        <w:r w:rsidR="00C01439" w:rsidRPr="005E0B6C">
          <w:rPr>
            <w:rStyle w:val="Hyperlink"/>
            <w:rFonts w:ascii="Times New Roman" w:hAnsi="Times New Roman" w:cs="Times New Roman"/>
            <w:sz w:val="24"/>
            <w:szCs w:val="24"/>
          </w:rPr>
          <w:t>https://www.ons.gov.uk</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Richards, D. et al. (2023) ‘Blended digital-human care for depression’, Nature Mental Health, 1(3), pp. 178–189. Available at: </w:t>
      </w:r>
      <w:hyperlink r:id="rId36" w:history="1">
        <w:r w:rsidR="00C01439" w:rsidRPr="005E0B6C">
          <w:rPr>
            <w:rStyle w:val="Hyperlink"/>
            <w:rFonts w:ascii="Times New Roman" w:hAnsi="Times New Roman" w:cs="Times New Roman"/>
            <w:sz w:val="24"/>
            <w:szCs w:val="24"/>
          </w:rPr>
          <w:t>https://doi.org/10.1038/s44220-023-00027-3</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Western, M.J. et al. (2025) ‘Bridging the digital health divide’, Taylor &amp; Francis Online, 12(1). Available at: </w:t>
      </w:r>
      <w:hyperlink r:id="rId37" w:history="1">
        <w:r w:rsidR="00C01439" w:rsidRPr="005E0B6C">
          <w:rPr>
            <w:rStyle w:val="Hyperlink"/>
            <w:rFonts w:ascii="Times New Roman" w:hAnsi="Times New Roman" w:cs="Times New Roman"/>
            <w:sz w:val="24"/>
            <w:szCs w:val="24"/>
          </w:rPr>
          <w:t>https://doi.org/10.1080/21642850.2025.2493139</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World Health Organization (2023) World Mental Health Report: Transforming Mental Health for All. Available at: </w:t>
      </w:r>
      <w:hyperlink r:id="rId38" w:history="1">
        <w:r w:rsidR="00C01439" w:rsidRPr="005E0B6C">
          <w:rPr>
            <w:rStyle w:val="Hyperlink"/>
            <w:rFonts w:ascii="Times New Roman" w:hAnsi="Times New Roman" w:cs="Times New Roman"/>
            <w:sz w:val="24"/>
            <w:szCs w:val="24"/>
          </w:rPr>
          <w:t>https://www.who.int/publications/i/item/9789240063600</w:t>
        </w:r>
      </w:hyperlink>
      <w:r w:rsidR="00C01439" w:rsidRPr="005E0B6C">
        <w:rPr>
          <w:rFonts w:ascii="Times New Roman" w:hAnsi="Times New Roman" w:cs="Times New Roman"/>
          <w:sz w:val="24"/>
          <w:szCs w:val="24"/>
        </w:rPr>
        <w:t xml:space="preserve"> </w:t>
      </w:r>
    </w:p>
    <w:p w:rsidR="00AD4E67" w:rsidRPr="005E0B6C" w:rsidRDefault="00AD4E67" w:rsidP="00B0195D">
      <w:pPr>
        <w:pStyle w:val="ListParagraph"/>
        <w:numPr>
          <w:ilvl w:val="0"/>
          <w:numId w:val="1"/>
        </w:numPr>
        <w:spacing w:line="480" w:lineRule="auto"/>
        <w:jc w:val="both"/>
        <w:rPr>
          <w:rFonts w:ascii="Times New Roman" w:hAnsi="Times New Roman" w:cs="Times New Roman"/>
          <w:sz w:val="24"/>
          <w:szCs w:val="24"/>
        </w:rPr>
      </w:pPr>
      <w:r w:rsidRPr="005E0B6C">
        <w:rPr>
          <w:rFonts w:ascii="Times New Roman" w:hAnsi="Times New Roman" w:cs="Times New Roman"/>
          <w:sz w:val="24"/>
          <w:szCs w:val="24"/>
        </w:rPr>
        <w:t xml:space="preserve">Zhou, S. et al. (2023) ‘Sentiment analysis and emotional AI for mental health prediction’, IEEE Transactions on Affective Computing, 14(2), pp. 566–578. Available at: </w:t>
      </w:r>
      <w:hyperlink r:id="rId39" w:history="1">
        <w:r w:rsidR="00C01439" w:rsidRPr="005E0B6C">
          <w:rPr>
            <w:rStyle w:val="Hyperlink"/>
            <w:rFonts w:ascii="Times New Roman" w:hAnsi="Times New Roman" w:cs="Times New Roman"/>
            <w:sz w:val="24"/>
            <w:szCs w:val="24"/>
          </w:rPr>
          <w:t>https://doi.org/10.1109/TAFFC.2022.3190785</w:t>
        </w:r>
      </w:hyperlink>
      <w:r w:rsidR="00C01439" w:rsidRPr="005E0B6C">
        <w:rPr>
          <w:rFonts w:ascii="Times New Roman" w:hAnsi="Times New Roman" w:cs="Times New Roman"/>
          <w:sz w:val="24"/>
          <w:szCs w:val="24"/>
        </w:rPr>
        <w:t xml:space="preserve"> </w:t>
      </w:r>
    </w:p>
    <w:sectPr w:rsidR="00AD4E67" w:rsidRPr="005E0B6C" w:rsidSect="00654D0F">
      <w:pgSz w:w="11906" w:h="16838"/>
      <w:pgMar w:top="851"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59A4" w:rsidRDefault="008E59A4">
      <w:pPr>
        <w:spacing w:after="0" w:line="240" w:lineRule="auto"/>
      </w:pPr>
      <w:r>
        <w:separator/>
      </w:r>
    </w:p>
  </w:endnote>
  <w:endnote w:type="continuationSeparator" w:id="0">
    <w:p w:rsidR="008E59A4" w:rsidRDefault="008E5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6381915"/>
      <w:docPartObj>
        <w:docPartGallery w:val="Page Numbers (Bottom of Page)"/>
        <w:docPartUnique/>
      </w:docPartObj>
    </w:sdtPr>
    <w:sdtEndPr>
      <w:rPr>
        <w:noProof/>
      </w:rPr>
    </w:sdtEndPr>
    <w:sdtContent>
      <w:p w:rsidR="0049190B" w:rsidRDefault="009A17A4">
        <w:pPr>
          <w:pStyle w:val="Footer"/>
          <w:jc w:val="center"/>
        </w:pPr>
        <w:r>
          <w:fldChar w:fldCharType="begin"/>
        </w:r>
        <w:r>
          <w:instrText xml:space="preserve"> PAGE   \* MERGEFORMAT </w:instrText>
        </w:r>
        <w:r>
          <w:fldChar w:fldCharType="separate"/>
        </w:r>
        <w:r w:rsidR="00BC5E83">
          <w:rPr>
            <w:noProof/>
          </w:rPr>
          <w:t>12</w:t>
        </w:r>
        <w:r>
          <w:rPr>
            <w:noProof/>
          </w:rPr>
          <w:fldChar w:fldCharType="end"/>
        </w:r>
      </w:p>
    </w:sdtContent>
  </w:sdt>
  <w:p w:rsidR="0049190B" w:rsidRDefault="008E5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59A4" w:rsidRDefault="008E59A4">
      <w:pPr>
        <w:spacing w:after="0" w:line="240" w:lineRule="auto"/>
      </w:pPr>
      <w:r>
        <w:separator/>
      </w:r>
    </w:p>
  </w:footnote>
  <w:footnote w:type="continuationSeparator" w:id="0">
    <w:p w:rsidR="008E59A4" w:rsidRDefault="008E5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5C6893"/>
    <w:multiLevelType w:val="hybridMultilevel"/>
    <w:tmpl w:val="37C4BF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99745D0"/>
    <w:multiLevelType w:val="hybridMultilevel"/>
    <w:tmpl w:val="F90CCD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421614"/>
    <w:multiLevelType w:val="hybridMultilevel"/>
    <w:tmpl w:val="561C06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65C0626"/>
    <w:multiLevelType w:val="hybridMultilevel"/>
    <w:tmpl w:val="12941F7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6A018EA"/>
    <w:multiLevelType w:val="hybridMultilevel"/>
    <w:tmpl w:val="10329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8A30C7B"/>
    <w:multiLevelType w:val="hybridMultilevel"/>
    <w:tmpl w:val="0428B1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DF57B9A"/>
    <w:multiLevelType w:val="hybridMultilevel"/>
    <w:tmpl w:val="2F288E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5"/>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9A0"/>
    <w:rsid w:val="00066555"/>
    <w:rsid w:val="000A79A0"/>
    <w:rsid w:val="00165F4E"/>
    <w:rsid w:val="002216D9"/>
    <w:rsid w:val="00263A8D"/>
    <w:rsid w:val="00294C10"/>
    <w:rsid w:val="002C79BC"/>
    <w:rsid w:val="00325F69"/>
    <w:rsid w:val="00364713"/>
    <w:rsid w:val="00385109"/>
    <w:rsid w:val="003B41EB"/>
    <w:rsid w:val="003C6998"/>
    <w:rsid w:val="00414D5D"/>
    <w:rsid w:val="004B0AA4"/>
    <w:rsid w:val="004D462F"/>
    <w:rsid w:val="005622BF"/>
    <w:rsid w:val="005E0B6C"/>
    <w:rsid w:val="00654D0F"/>
    <w:rsid w:val="00663AAA"/>
    <w:rsid w:val="006727BF"/>
    <w:rsid w:val="006A42AB"/>
    <w:rsid w:val="0074532E"/>
    <w:rsid w:val="007C1A96"/>
    <w:rsid w:val="00831463"/>
    <w:rsid w:val="00854EC6"/>
    <w:rsid w:val="008E59A4"/>
    <w:rsid w:val="009132A7"/>
    <w:rsid w:val="009134BF"/>
    <w:rsid w:val="009172D7"/>
    <w:rsid w:val="00920E09"/>
    <w:rsid w:val="00930258"/>
    <w:rsid w:val="009A17A4"/>
    <w:rsid w:val="00A33FF6"/>
    <w:rsid w:val="00A36543"/>
    <w:rsid w:val="00A84062"/>
    <w:rsid w:val="00AA3984"/>
    <w:rsid w:val="00AD4E67"/>
    <w:rsid w:val="00B0195D"/>
    <w:rsid w:val="00BC5E83"/>
    <w:rsid w:val="00C01439"/>
    <w:rsid w:val="00C3122D"/>
    <w:rsid w:val="00C316A4"/>
    <w:rsid w:val="00CF0848"/>
    <w:rsid w:val="00D06C62"/>
    <w:rsid w:val="00DB350C"/>
    <w:rsid w:val="00E06D00"/>
    <w:rsid w:val="00EB1E4B"/>
    <w:rsid w:val="00ED20F7"/>
    <w:rsid w:val="00F725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076E7"/>
  <w15:chartTrackingRefBased/>
  <w15:docId w15:val="{F84AB503-D617-417B-98B4-6A79D4220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4E67"/>
    <w:rPr>
      <w:color w:val="0563C1" w:themeColor="hyperlink"/>
      <w:u w:val="single"/>
    </w:rPr>
  </w:style>
  <w:style w:type="paragraph" w:styleId="ListParagraph">
    <w:name w:val="List Paragraph"/>
    <w:basedOn w:val="Normal"/>
    <w:uiPriority w:val="34"/>
    <w:qFormat/>
    <w:rsid w:val="00AD4E67"/>
    <w:pPr>
      <w:ind w:left="720"/>
      <w:contextualSpacing/>
    </w:pPr>
  </w:style>
  <w:style w:type="paragraph" w:styleId="BodyText">
    <w:name w:val="Body Text"/>
    <w:basedOn w:val="Normal"/>
    <w:link w:val="BodyTextChar"/>
    <w:uiPriority w:val="1"/>
    <w:qFormat/>
    <w:rsid w:val="00920E09"/>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920E09"/>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920E09"/>
    <w:pPr>
      <w:widowControl w:val="0"/>
      <w:tabs>
        <w:tab w:val="center" w:pos="4513"/>
        <w:tab w:val="right" w:pos="9026"/>
      </w:tabs>
      <w:autoSpaceDE w:val="0"/>
      <w:autoSpaceDN w:val="0"/>
      <w:spacing w:after="0" w:line="240" w:lineRule="auto"/>
    </w:pPr>
    <w:rPr>
      <w:rFonts w:ascii="Times New Roman" w:eastAsia="Times New Roman" w:hAnsi="Times New Roman" w:cs="Times New Roman"/>
      <w:lang w:val="en-US"/>
    </w:rPr>
  </w:style>
  <w:style w:type="character" w:customStyle="1" w:styleId="FooterChar">
    <w:name w:val="Footer Char"/>
    <w:basedOn w:val="DefaultParagraphFont"/>
    <w:link w:val="Footer"/>
    <w:uiPriority w:val="99"/>
    <w:rsid w:val="00920E09"/>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636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4018/JGIM.376833" TargetMode="External"/><Relationship Id="rId26" Type="http://schemas.openxmlformats.org/officeDocument/2006/relationships/hyperlink" Target="https://digital-strategy.ec.europa.eu/en/library/ethics-guidelines-trustworthy-ai" TargetMode="External"/><Relationship Id="rId39" Type="http://schemas.openxmlformats.org/officeDocument/2006/relationships/hyperlink" Target="https://doi.org/10.1109/TAFFC.2022.3190785" TargetMode="External"/><Relationship Id="rId21" Type="http://schemas.openxmlformats.org/officeDocument/2006/relationships/hyperlink" Target="https://doi.org/10.2196/45290" TargetMode="External"/><Relationship Id="rId34" Type="http://schemas.openxmlformats.org/officeDocument/2006/relationships/hyperlink" Target="https://doi.org/10.2196/17458"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3389/fpubh.2025.1510801" TargetMode="External"/><Relationship Id="rId20" Type="http://schemas.openxmlformats.org/officeDocument/2006/relationships/hyperlink" Target="https://doi.org/10.2196/43512" TargetMode="External"/><Relationship Id="rId29" Type="http://schemas.openxmlformats.org/officeDocument/2006/relationships/hyperlink" Target="https://doi.org/10.1186/s12888-022-03944-1"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RAfoWVy6XhM" TargetMode="External"/><Relationship Id="rId24" Type="http://schemas.openxmlformats.org/officeDocument/2006/relationships/hyperlink" Target="https://doi.org/10.1016/j.inffus.2019.12.012" TargetMode="External"/><Relationship Id="rId32" Type="http://schemas.openxmlformats.org/officeDocument/2006/relationships/hyperlink" Target="https://doi.org/10.3389/fdgth.2023.1197032" TargetMode="External"/><Relationship Id="rId37" Type="http://schemas.openxmlformats.org/officeDocument/2006/relationships/hyperlink" Target="https://doi.org/10.1080/21642850.2025.2493139"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inffus.2019.12.012" TargetMode="External"/><Relationship Id="rId23" Type="http://schemas.openxmlformats.org/officeDocument/2006/relationships/hyperlink" Target="https://www.who.int/publications/i/item/9789240096905" TargetMode="External"/><Relationship Id="rId28" Type="http://schemas.openxmlformats.org/officeDocument/2006/relationships/hyperlink" Target="https://doi.org/10.3389/fpsyg.2021.653581" TargetMode="External"/><Relationship Id="rId36" Type="http://schemas.openxmlformats.org/officeDocument/2006/relationships/hyperlink" Target="https://doi.org/10.1038/s44220-023-00027-3" TargetMode="External"/><Relationship Id="rId10" Type="http://schemas.openxmlformats.org/officeDocument/2006/relationships/image" Target="media/image3.png"/><Relationship Id="rId19" Type="http://schemas.openxmlformats.org/officeDocument/2006/relationships/hyperlink" Target="https://digital-strategy.ec.europa.eu/en/library/ethics-guidelines-trustworthy-ai" TargetMode="External"/><Relationship Id="rId31" Type="http://schemas.openxmlformats.org/officeDocument/2006/relationships/hyperlink" Target="https://doi.org/10.1109/ACCESS.2024.3360905"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youtube.com/watch?v=8x-WxYcSBo8" TargetMode="External"/><Relationship Id="rId22" Type="http://schemas.openxmlformats.org/officeDocument/2006/relationships/hyperlink" Target="https://doi.org/10.1080/21642850.2025.2493139" TargetMode="External"/><Relationship Id="rId27" Type="http://schemas.openxmlformats.org/officeDocument/2006/relationships/hyperlink" Target="https://doi.org/10.2196/mental.7785" TargetMode="External"/><Relationship Id="rId30" Type="http://schemas.openxmlformats.org/officeDocument/2006/relationships/hyperlink" Target="https://doi.org/10.2196/10148" TargetMode="External"/><Relationship Id="rId35" Type="http://schemas.openxmlformats.org/officeDocument/2006/relationships/hyperlink" Target="https://www.ons.gov.uk"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i.org/10.1177/2055207623110932" TargetMode="External"/><Relationship Id="rId25" Type="http://schemas.openxmlformats.org/officeDocument/2006/relationships/hyperlink" Target="https://doi.org/10.2196/43321" TargetMode="External"/><Relationship Id="rId33" Type="http://schemas.openxmlformats.org/officeDocument/2006/relationships/hyperlink" Target="https://doi.org/10.1016/j.cpr.2019.101785" TargetMode="External"/><Relationship Id="rId38" Type="http://schemas.openxmlformats.org/officeDocument/2006/relationships/hyperlink" Target="https://www.who.int/publications/i/item/9789240063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15</Pages>
  <Words>2751</Words>
  <Characters>15681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45</cp:revision>
  <dcterms:created xsi:type="dcterms:W3CDTF">2025-11-13T18:23:00Z</dcterms:created>
  <dcterms:modified xsi:type="dcterms:W3CDTF">2025-11-24T19:27:00Z</dcterms:modified>
</cp:coreProperties>
</file>