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rFonts w:ascii="Times New Roman" w:cs="Times New Roman" w:hAnsi="Times New Roman"/>
          <w:b/>
          <w:bCs/>
        </w:rPr>
      </w:pPr>
    </w:p>
    <w:p>
      <w:pPr>
        <w:pStyle w:val="style0"/>
        <w:rPr>
          <w:rFonts w:ascii="Times New Roman" w:cs="Times New Roman" w:hAnsi="Times New Roman"/>
          <w:b/>
          <w:bCs/>
        </w:rPr>
      </w:pPr>
      <w:r>
        <w:rPr>
          <w:rFonts w:ascii="Arial" w:cs="Arial" w:hAnsi="Arial"/>
          <w:noProof/>
        </w:rPr>
        <w:drawing>
          <wp:anchor distT="0" distB="0" distL="114300" distR="114300" simplePos="false" relativeHeight="2" behindDoc="false" locked="false" layoutInCell="true" allowOverlap="true">
            <wp:simplePos x="0" y="0"/>
            <wp:positionH relativeFrom="column">
              <wp:posOffset>228600</wp:posOffset>
            </wp:positionH>
            <wp:positionV relativeFrom="paragraph">
              <wp:posOffset>9525</wp:posOffset>
            </wp:positionV>
            <wp:extent cx="1809750" cy="723900"/>
            <wp:effectExtent l="0" t="0" r="0" b="0"/>
            <wp:wrapSquare wrapText="bothSides"/>
            <wp:docPr id="1026" name="Picture 1"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809750" cy="723900"/>
                    </a:xfrm>
                    <a:prstGeom prst="rect"/>
                    <a:ln>
                      <a:noFill/>
                    </a:ln>
                  </pic:spPr>
                </pic:pic>
              </a:graphicData>
            </a:graphic>
          </wp:anchor>
        </w:drawing>
      </w:r>
    </w:p>
    <w:p>
      <w:pPr>
        <w:pStyle w:val="style0"/>
        <w:rPr>
          <w:rFonts w:ascii="Times New Roman" w:cs="Times New Roman" w:hAnsi="Times New Roman"/>
          <w:b/>
          <w:bCs/>
        </w:rPr>
      </w:pPr>
    </w:p>
    <w:p>
      <w:pPr>
        <w:pStyle w:val="style0"/>
        <w:rPr>
          <w:rFonts w:ascii="Times New Roman" w:cs="Times New Roman" w:hAnsi="Times New Roman"/>
          <w:b/>
          <w:bCs/>
        </w:rPr>
      </w:pPr>
    </w:p>
    <w:bookmarkStart w:id="0" w:name="_Hlk209783915"/>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Programme:</w:t>
            </w:r>
          </w:p>
        </w:tc>
        <w:tc>
          <w:tcPr>
            <w:tcW w:w="7829" w:type="dxa"/>
            <w:gridSpan w:val="3"/>
            <w:tcBorders/>
          </w:tcPr>
          <w:p>
            <w:pPr>
              <w:pStyle w:val="style0"/>
              <w:tabs>
                <w:tab w:val="left" w:leader="none" w:pos="5070"/>
              </w:tabs>
              <w:spacing w:before="120" w:after="120"/>
              <w:rPr>
                <w:rFonts w:ascii="Arial" w:cs="Arial" w:hAnsi="Arial"/>
                <w:b/>
                <w:sz w:val="22"/>
                <w:szCs w:val="22"/>
              </w:rPr>
            </w:pPr>
            <w:r>
              <w:rPr>
                <w:rFonts w:ascii="Arial" w:cs="Arial" w:eastAsia="Arial" w:hAnsi="Arial"/>
                <w:b/>
              </w:rPr>
              <w:t xml:space="preserve">BA (Hons) Business Management </w:t>
            </w:r>
            <w:r>
              <w:t xml:space="preserve"> </w:t>
            </w:r>
          </w:p>
        </w:tc>
      </w:tr>
      <w:tr>
        <w:tblPrEx/>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Module:</w:t>
            </w:r>
          </w:p>
        </w:tc>
        <w:tc>
          <w:tcPr>
            <w:tcW w:w="7829" w:type="dxa"/>
            <w:gridSpan w:val="3"/>
            <w:tcBorders/>
          </w:tcPr>
          <w:p>
            <w:pPr>
              <w:pStyle w:val="style0"/>
              <w:spacing w:before="120" w:after="120"/>
              <w:jc w:val="both"/>
              <w:rPr>
                <w:rFonts w:ascii="Arial" w:cs="Arial" w:hAnsi="Arial"/>
                <w:b/>
                <w:sz w:val="22"/>
                <w:szCs w:val="22"/>
              </w:rPr>
            </w:pPr>
            <w:r>
              <w:rPr>
                <w:rFonts w:ascii="Arial" w:cs="Arial" w:eastAsia="Arial" w:hAnsi="Arial"/>
                <w:b/>
              </w:rPr>
              <w:t xml:space="preserve">Introduction to Leadership and Management </w:t>
            </w:r>
            <w:r>
              <w:t xml:space="preserve"> </w:t>
            </w:r>
          </w:p>
        </w:tc>
      </w:tr>
      <w:tr>
        <w:tblPrEx/>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Module code:</w:t>
            </w:r>
          </w:p>
        </w:tc>
        <w:tc>
          <w:tcPr>
            <w:tcW w:w="3293" w:type="dxa"/>
            <w:tcBorders/>
          </w:tcPr>
          <w:p>
            <w:pPr>
              <w:pStyle w:val="style0"/>
              <w:spacing w:before="120" w:after="120"/>
              <w:jc w:val="both"/>
              <w:rPr>
                <w:rFonts w:ascii="Arial" w:cs="Arial" w:hAnsi="Arial"/>
                <w:b/>
                <w:sz w:val="22"/>
                <w:szCs w:val="22"/>
              </w:rPr>
            </w:pPr>
            <w:r>
              <w:rPr>
                <w:rFonts w:ascii="Arial" w:cs="Arial" w:eastAsia="Arial" w:hAnsi="Arial"/>
                <w:b/>
              </w:rPr>
              <w:t xml:space="preserve">LCBB4015 </w:t>
            </w:r>
            <w:r>
              <w:t xml:space="preserve"> </w:t>
            </w:r>
          </w:p>
        </w:tc>
        <w:tc>
          <w:tcPr>
            <w:tcW w:w="2268" w:type="dxa"/>
            <w:tcBorders/>
            <w:shd w:val="clear" w:color="auto" w:fill="d9d9d9"/>
          </w:tcPr>
          <w:p>
            <w:pPr>
              <w:pStyle w:val="style0"/>
              <w:rPr>
                <w:rFonts w:ascii="Arial" w:cs="Arial" w:hAnsi="Arial"/>
                <w:b/>
                <w:bCs/>
              </w:rPr>
            </w:pPr>
            <w:r>
              <w:rPr>
                <w:rFonts w:ascii="Arial" w:cs="Arial" w:hAnsi="Arial"/>
                <w:b/>
                <w:bCs/>
                <w:sz w:val="22"/>
                <w:szCs w:val="22"/>
              </w:rPr>
              <w:t>Contribution to Overall Module Assessment (%):</w:t>
            </w:r>
          </w:p>
        </w:tc>
        <w:tc>
          <w:tcPr>
            <w:tcW w:w="2268" w:type="dxa"/>
            <w:tcBorders/>
          </w:tcPr>
          <w:p>
            <w:pPr>
              <w:pStyle w:val="style0"/>
              <w:spacing w:before="120" w:after="120"/>
              <w:jc w:val="both"/>
              <w:rPr>
                <w:rFonts w:ascii="Arial" w:cs="Arial" w:hAnsi="Arial"/>
                <w:b/>
                <w:sz w:val="22"/>
                <w:szCs w:val="22"/>
              </w:rPr>
            </w:pPr>
            <w:r>
              <w:rPr>
                <w:rFonts w:ascii="Arial" w:cs="Arial" w:hAnsi="Arial"/>
                <w:b/>
                <w:sz w:val="22"/>
                <w:szCs w:val="22"/>
              </w:rPr>
              <w:t>50%</w:t>
            </w:r>
          </w:p>
        </w:tc>
      </w:tr>
      <w:tr>
        <w:tblPrEx/>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Lecturer:</w:t>
            </w:r>
          </w:p>
        </w:tc>
        <w:tc>
          <w:tcPr>
            <w:tcW w:w="3293" w:type="dxa"/>
            <w:tcBorders/>
          </w:tcPr>
          <w:p>
            <w:pPr>
              <w:pStyle w:val="style0"/>
              <w:spacing w:before="120" w:after="120"/>
              <w:jc w:val="both"/>
              <w:rPr>
                <w:rFonts w:ascii="Arial" w:cs="Arial" w:hAnsi="Arial"/>
                <w:b/>
                <w:sz w:val="22"/>
                <w:szCs w:val="22"/>
              </w:rPr>
            </w:pPr>
            <w:r>
              <w:rPr>
                <w:rFonts w:ascii="Arial" w:cs="Arial" w:hAnsi="Arial"/>
                <w:b/>
                <w:sz w:val="22"/>
                <w:szCs w:val="22"/>
              </w:rPr>
              <w:t>Dr Laila Maazouz</w:t>
            </w:r>
          </w:p>
        </w:tc>
        <w:tc>
          <w:tcPr>
            <w:tcW w:w="2268" w:type="dxa"/>
            <w:tcBorders/>
            <w:shd w:val="clear" w:color="auto" w:fill="d9d9d9"/>
          </w:tcPr>
          <w:p>
            <w:pPr>
              <w:pStyle w:val="style0"/>
              <w:spacing w:before="120" w:after="120"/>
              <w:jc w:val="both"/>
              <w:rPr>
                <w:rFonts w:ascii="Arial" w:cs="Arial" w:hAnsi="Arial"/>
                <w:b/>
                <w:sz w:val="22"/>
                <w:szCs w:val="22"/>
              </w:rPr>
            </w:pPr>
            <w:r>
              <w:rPr>
                <w:rFonts w:ascii="Arial" w:cs="Arial" w:hAnsi="Arial"/>
                <w:b/>
                <w:sz w:val="22"/>
                <w:szCs w:val="22"/>
              </w:rPr>
              <w:t>Internal Verifier:</w:t>
            </w:r>
          </w:p>
        </w:tc>
        <w:tc>
          <w:tcPr>
            <w:tcW w:w="2268" w:type="dxa"/>
            <w:tcBorders/>
          </w:tcPr>
          <w:p>
            <w:pPr>
              <w:pStyle w:val="style0"/>
              <w:spacing w:before="120" w:after="120"/>
              <w:rPr>
                <w:rFonts w:ascii="Arial" w:cs="Arial" w:hAnsi="Arial"/>
                <w:b/>
                <w:sz w:val="22"/>
                <w:szCs w:val="22"/>
              </w:rPr>
            </w:pPr>
            <w:r>
              <w:rPr>
                <w:rFonts w:ascii="Arial" w:cs="Arial" w:eastAsia="Arial" w:hAnsi="Arial"/>
                <w:b/>
              </w:rPr>
              <w:t>Dr Anupam Mazumdar</w:t>
            </w:r>
          </w:p>
        </w:tc>
      </w:tr>
      <w:tr>
        <w:tblPrEx/>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Assignment Title:</w:t>
            </w:r>
          </w:p>
        </w:tc>
        <w:tc>
          <w:tcPr>
            <w:tcW w:w="3293" w:type="dxa"/>
            <w:tcBorders/>
          </w:tcPr>
          <w:p>
            <w:pPr>
              <w:pStyle w:val="style0"/>
              <w:spacing w:before="120" w:after="120"/>
              <w:jc w:val="both"/>
              <w:rPr>
                <w:rFonts w:ascii="Arial" w:cs="Arial" w:hAnsi="Arial"/>
                <w:b/>
                <w:sz w:val="22"/>
                <w:szCs w:val="22"/>
              </w:rPr>
            </w:pPr>
            <w:r>
              <w:rPr>
                <w:rFonts w:ascii="Arial" w:cs="Arial" w:eastAsia="Arial" w:hAnsi="Arial"/>
                <w:b/>
              </w:rPr>
              <w:t xml:space="preserve">Component 2: Coursework: Essay </w:t>
            </w:r>
            <w:r>
              <w:t xml:space="preserve"> </w:t>
            </w:r>
          </w:p>
        </w:tc>
        <w:tc>
          <w:tcPr>
            <w:tcW w:w="2268"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Word count (or equivalent):</w:t>
            </w:r>
          </w:p>
        </w:tc>
        <w:tc>
          <w:tcPr>
            <w:tcW w:w="2268" w:type="dxa"/>
            <w:tcBorders/>
          </w:tcPr>
          <w:p>
            <w:pPr>
              <w:pStyle w:val="style0"/>
              <w:spacing w:before="120" w:after="120"/>
              <w:jc w:val="both"/>
              <w:rPr>
                <w:rFonts w:ascii="Arial" w:cs="Arial" w:hAnsi="Arial"/>
                <w:b/>
                <w:sz w:val="22"/>
                <w:szCs w:val="22"/>
              </w:rPr>
            </w:pPr>
            <w:r>
              <w:rPr>
                <w:rFonts w:ascii="Arial" w:cs="Arial" w:eastAsia="Arial" w:hAnsi="Arial"/>
                <w:b/>
              </w:rPr>
              <w:t xml:space="preserve">1500 </w:t>
            </w:r>
            <w:r>
              <w:t xml:space="preserve"> </w:t>
            </w:r>
            <w:r>
              <w:rPr>
                <w:rFonts w:ascii="Arial" w:cs="Arial" w:eastAsia="Arial" w:hAnsi="Arial"/>
                <w:b/>
              </w:rPr>
              <w:t>words</w:t>
            </w:r>
            <w:r>
              <w:rPr>
                <w:rFonts w:ascii="Arial" w:cs="Arial" w:eastAsia="Arial" w:hAnsi="Arial"/>
                <w:b/>
              </w:rPr>
              <w:t xml:space="preserve"> </w:t>
            </w:r>
            <w:r>
              <w:t xml:space="preserve"> </w:t>
            </w:r>
            <w:r>
              <w:tab/>
            </w:r>
            <w:r>
              <w:rPr>
                <w:rFonts w:ascii="Arial" w:cs="Arial" w:eastAsia="Arial" w:hAnsi="Arial"/>
                <w:b/>
              </w:rPr>
              <w:t>(+/</w:t>
            </w:r>
            <w:r>
              <w:rPr>
                <w:rFonts w:ascii="Arial" w:cs="Arial" w:eastAsia="Arial" w:hAnsi="Arial"/>
                <w:b/>
              </w:rPr>
              <w:t xml:space="preserve">- </w:t>
            </w:r>
            <w:r>
              <w:t xml:space="preserve"> </w:t>
            </w:r>
            <w:r>
              <w:rPr>
                <w:rFonts w:ascii="Arial" w:cs="Arial" w:eastAsia="Arial" w:hAnsi="Arial"/>
                <w:b/>
              </w:rPr>
              <w:t>10</w:t>
            </w:r>
            <w:r>
              <w:rPr>
                <w:rFonts w:ascii="Arial" w:cs="Arial" w:eastAsia="Arial" w:hAnsi="Arial"/>
                <w:b/>
              </w:rPr>
              <w:t xml:space="preserve">%) </w:t>
            </w:r>
            <w:r>
              <w:t xml:space="preserve"> </w:t>
            </w:r>
          </w:p>
        </w:tc>
      </w:tr>
      <w:tr>
        <w:tblPrEx/>
        <w:trPr>
          <w:jc w:val="center"/>
        </w:trPr>
        <w:tc>
          <w:tcPr>
            <w:tcW w:w="2093"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Submission deadline:</w:t>
            </w:r>
          </w:p>
        </w:tc>
        <w:tc>
          <w:tcPr>
            <w:tcW w:w="3293" w:type="dxa"/>
            <w:tcBorders/>
          </w:tcPr>
          <w:p>
            <w:pPr>
              <w:pStyle w:val="style0"/>
              <w:spacing w:before="120" w:after="120"/>
              <w:jc w:val="both"/>
              <w:rPr>
                <w:rFonts w:ascii="Arial" w:cs="Arial" w:hAnsi="Arial"/>
                <w:b/>
                <w:sz w:val="22"/>
                <w:szCs w:val="22"/>
              </w:rPr>
            </w:pPr>
            <w:r>
              <w:rPr>
                <w:rFonts w:ascii="Arial" w:cs="Arial" w:hAnsi="Arial"/>
                <w:b/>
                <w:sz w:val="22"/>
                <w:szCs w:val="22"/>
              </w:rPr>
              <w:t>20</w:t>
            </w:r>
            <w:r>
              <w:rPr>
                <w:rFonts w:ascii="Arial" w:cs="Arial" w:hAnsi="Arial"/>
                <w:b/>
                <w:sz w:val="22"/>
                <w:szCs w:val="22"/>
                <w:vertAlign w:val="superscript"/>
              </w:rPr>
              <w:t>th</w:t>
            </w:r>
            <w:r>
              <w:rPr>
                <w:rFonts w:ascii="Arial" w:cs="Arial" w:hAnsi="Arial"/>
                <w:b/>
                <w:sz w:val="22"/>
                <w:szCs w:val="22"/>
              </w:rPr>
              <w:t xml:space="preserve"> November 2025</w:t>
            </w:r>
          </w:p>
          <w:p>
            <w:pPr>
              <w:pStyle w:val="style0"/>
              <w:spacing w:before="120" w:after="120"/>
              <w:jc w:val="both"/>
              <w:rPr>
                <w:rFonts w:ascii="Arial" w:cs="Arial" w:hAnsi="Arial"/>
                <w:b/>
                <w:sz w:val="22"/>
                <w:szCs w:val="22"/>
              </w:rPr>
            </w:pPr>
            <w:r>
              <w:rPr>
                <w:rFonts w:ascii="Arial" w:cs="Arial" w:hAnsi="Arial"/>
                <w:b/>
                <w:sz w:val="22"/>
                <w:szCs w:val="22"/>
              </w:rPr>
              <w:t>14:00 (</w:t>
            </w:r>
            <w:r>
              <w:rPr>
                <w:rFonts w:ascii="Arial" w:cs="Arial" w:hAnsi="Arial"/>
                <w:b/>
                <w:sz w:val="22"/>
                <w:szCs w:val="22"/>
              </w:rPr>
              <w:t>2 PM</w:t>
            </w:r>
            <w:r>
              <w:rPr>
                <w:rFonts w:ascii="Arial" w:cs="Arial" w:hAnsi="Arial"/>
                <w:b/>
                <w:sz w:val="22"/>
                <w:szCs w:val="22"/>
              </w:rPr>
              <w:t>)</w:t>
            </w:r>
          </w:p>
        </w:tc>
        <w:tc>
          <w:tcPr>
            <w:tcW w:w="2268" w:type="dxa"/>
            <w:tcBorders/>
            <w:shd w:val="pct15" w:color="auto" w:fill="auto"/>
          </w:tcPr>
          <w:p>
            <w:pPr>
              <w:pStyle w:val="style0"/>
              <w:spacing w:before="120" w:after="120"/>
              <w:jc w:val="both"/>
              <w:rPr>
                <w:rFonts w:ascii="Arial" w:cs="Arial" w:hAnsi="Arial"/>
                <w:b/>
                <w:sz w:val="22"/>
                <w:szCs w:val="22"/>
              </w:rPr>
            </w:pPr>
            <w:r>
              <w:rPr>
                <w:rFonts w:ascii="Arial" w:cs="Arial" w:hAnsi="Arial"/>
                <w:b/>
                <w:sz w:val="22"/>
                <w:szCs w:val="22"/>
              </w:rPr>
              <w:t>Return date of provisional marks &amp; written feedback:</w:t>
            </w:r>
          </w:p>
        </w:tc>
        <w:tc>
          <w:tcPr>
            <w:tcW w:w="2268" w:type="dxa"/>
            <w:tcBorders/>
          </w:tcPr>
          <w:p>
            <w:pPr>
              <w:pStyle w:val="style0"/>
              <w:spacing w:before="120" w:after="120"/>
              <w:jc w:val="both"/>
              <w:rPr>
                <w:rFonts w:ascii="Arial" w:cs="Arial" w:hAnsi="Arial"/>
                <w:b/>
                <w:sz w:val="22"/>
                <w:szCs w:val="22"/>
              </w:rPr>
            </w:pPr>
            <w:r>
              <w:rPr>
                <w:rFonts w:ascii="Arial" w:cs="Arial" w:hAnsi="Arial"/>
                <w:b/>
                <w:sz w:val="22"/>
                <w:szCs w:val="22"/>
              </w:rPr>
              <w:t>18</w:t>
            </w:r>
            <w:r>
              <w:rPr>
                <w:rFonts w:ascii="Arial" w:cs="Arial" w:hAnsi="Arial"/>
                <w:b/>
                <w:sz w:val="22"/>
                <w:szCs w:val="22"/>
                <w:vertAlign w:val="superscript"/>
              </w:rPr>
              <w:t>th</w:t>
            </w:r>
            <w:r>
              <w:rPr>
                <w:rFonts w:ascii="Arial" w:cs="Arial" w:hAnsi="Arial"/>
                <w:b/>
                <w:sz w:val="22"/>
                <w:szCs w:val="22"/>
              </w:rPr>
              <w:t xml:space="preserve"> December 2025</w:t>
            </w:r>
          </w:p>
        </w:tc>
      </w:tr>
      <w:bookmarkEnd w:id="0"/>
    </w:tbl>
    <w:p>
      <w:pPr>
        <w:pStyle w:val="style0"/>
        <w:rPr>
          <w:rFonts w:ascii="Times New Roman" w:cs="Times New Roman" w:hAnsi="Times New Roman"/>
          <w:b/>
          <w:bCs/>
        </w:rPr>
      </w:pPr>
      <w:r>
        <w:rPr>
          <w:rFonts w:ascii="Times New Roman" w:cs="Times New Roman" w:hAnsi="Times New Roman"/>
          <w:b/>
          <w:bCs/>
        </w:rPr>
        <w:br w:type="page"/>
      </w: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rPr>
        <w:t>THE ART OF SITUATIONAL LEADERSHIP: AN ANALYSIS OF GOLEMAN'S STYLES AND MODERN COMPETENCIES</w:t>
      </w: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lang w:val="en-US"/>
        </w:rPr>
        <w:t>Student Name : Elena Raican</w:t>
      </w: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lang w:val="en-US"/>
        </w:rPr>
        <w:t>Student ID : 2440481</w:t>
      </w: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rPr>
        <w:br w:type="page"/>
      </w:r>
    </w:p>
    <w:p>
      <w:pPr>
        <w:pStyle w:val="style266"/>
        <w:spacing w:lineRule="auto" w:line="360"/>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pPr>
        <w:pStyle w:val="style19"/>
        <w:tabs>
          <w:tab w:val="right" w:leader="dot" w:pos="9350"/>
        </w:tabs>
        <w:spacing w:lineRule="auto" w:line="360"/>
        <w:jc w:val="center"/>
        <w:rPr>
          <w:rFonts w:ascii="Times New Roman" w:cs="Times New Roman" w:eastAsia="宋体" w:hAnsi="Times New Roman"/>
          <w:noProof/>
        </w:rPr>
      </w:pPr>
      <w:r>
        <w:rPr>
          <w:rFonts w:ascii="Times New Roman" w:cs="Times New Roman" w:hAnsi="Times New Roman"/>
        </w:rPr>
        <w:fldChar w:fldCharType="begin"/>
      </w:r>
      <w:r>
        <w:rPr>
          <w:rFonts w:ascii="Times New Roman" w:cs="Times New Roman" w:hAnsi="Times New Roman"/>
        </w:rPr>
        <w:instrText xml:space="preserve"> TOC \o "1-3" \h \z \u </w:instrText>
      </w:r>
      <w:r>
        <w:rPr>
          <w:rFonts w:ascii="Times New Roman" w:cs="Times New Roman" w:hAnsi="Times New Roman"/>
        </w:rPr>
        <w:fldChar w:fldCharType="separate"/>
      </w:r>
      <w:r>
        <w:rPr/>
        <w:fldChar w:fldCharType="begin"/>
      </w:r>
      <w:r>
        <w:instrText xml:space="preserve"> HYPERLINK \l "_Toc209784072" </w:instrText>
      </w:r>
      <w:r>
        <w:rPr/>
        <w:fldChar w:fldCharType="separate"/>
      </w:r>
      <w:r>
        <w:rPr>
          <w:rStyle w:val="style85"/>
          <w:rFonts w:ascii="Times New Roman" w:cs="Times New Roman" w:hAnsi="Times New Roman"/>
          <w:noProof/>
        </w:rPr>
        <w:t>Introduction</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_Toc209784072 \h </w:instrText>
      </w:r>
      <w:r>
        <w:rPr>
          <w:rFonts w:ascii="Times New Roman" w:cs="Times New Roman" w:hAnsi="Times New Roman"/>
          <w:noProof/>
          <w:webHidden/>
        </w:rPr>
        <w:fldChar w:fldCharType="separate"/>
      </w:r>
      <w:r>
        <w:rPr>
          <w:rFonts w:ascii="Times New Roman" w:cs="Times New Roman" w:hAnsi="Times New Roman"/>
          <w:noProof/>
          <w:webHidden/>
        </w:rPr>
        <w:t>4</w:t>
      </w:r>
      <w:r>
        <w:rPr>
          <w:rFonts w:ascii="Times New Roman" w:cs="Times New Roman" w:hAnsi="Times New Roman"/>
          <w:noProof/>
          <w:webHidden/>
        </w:rPr>
        <w:fldChar w:fldCharType="end"/>
      </w:r>
      <w:r>
        <w:rPr/>
        <w:fldChar w:fldCharType="end"/>
      </w:r>
    </w:p>
    <w:p>
      <w:pPr>
        <w:pStyle w:val="style19"/>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"_Toc209784073" </w:instrText>
      </w:r>
      <w:r>
        <w:rPr/>
        <w:fldChar w:fldCharType="separate"/>
      </w:r>
      <w:r>
        <w:rPr>
          <w:rStyle w:val="style85"/>
          <w:rFonts w:ascii="Times New Roman" w:cs="Times New Roman" w:hAnsi="Times New Roman"/>
          <w:noProof/>
        </w:rPr>
        <w:t>Main Body</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_Toc209784073 \h </w:instrText>
      </w:r>
      <w:r>
        <w:rPr>
          <w:rFonts w:ascii="Times New Roman" w:cs="Times New Roman" w:hAnsi="Times New Roman"/>
          <w:noProof/>
          <w:webHidden/>
        </w:rPr>
        <w:fldChar w:fldCharType="separate"/>
      </w:r>
      <w:r>
        <w:rPr>
          <w:rFonts w:ascii="Times New Roman" w:cs="Times New Roman" w:hAnsi="Times New Roman"/>
          <w:noProof/>
          <w:webHidden/>
        </w:rPr>
        <w:t>4</w:t>
      </w:r>
      <w:r>
        <w:rPr>
          <w:rFonts w:ascii="Times New Roman" w:cs="Times New Roman" w:hAnsi="Times New Roman"/>
          <w:noProof/>
          <w:webHidden/>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"_Toc209784074" </w:instrText>
      </w:r>
      <w:r>
        <w:rPr/>
        <w:fldChar w:fldCharType="separate"/>
      </w:r>
      <w:r>
        <w:rPr>
          <w:rStyle w:val="style85"/>
          <w:rFonts w:ascii="Times New Roman" w:cs="Times New Roman" w:hAnsi="Times New Roman"/>
          <w:noProof/>
        </w:rPr>
        <w:t>Defining Leadership in the Modern Context</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_Toc209784074 \h </w:instrText>
      </w:r>
      <w:r>
        <w:rPr>
          <w:rFonts w:ascii="Times New Roman" w:cs="Times New Roman" w:hAnsi="Times New Roman"/>
          <w:noProof/>
          <w:webHidden/>
        </w:rPr>
        <w:fldChar w:fldCharType="separate"/>
      </w:r>
      <w:r>
        <w:rPr>
          <w:rFonts w:ascii="Times New Roman" w:cs="Times New Roman" w:hAnsi="Times New Roman"/>
          <w:noProof/>
          <w:webHidden/>
        </w:rPr>
        <w:t>4</w:t>
      </w:r>
      <w:r>
        <w:rPr>
          <w:rFonts w:ascii="Times New Roman" w:cs="Times New Roman" w:hAnsi="Times New Roman"/>
          <w:noProof/>
          <w:webHidden/>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"_Toc209784075" </w:instrText>
      </w:r>
      <w:r>
        <w:rPr/>
        <w:fldChar w:fldCharType="separate"/>
      </w:r>
      <w:r>
        <w:rPr>
          <w:rStyle w:val="style85"/>
          <w:rFonts w:ascii="Times New Roman" w:cs="Times New Roman" w:hAnsi="Times New Roman"/>
          <w:noProof/>
        </w:rPr>
        <w:t>An Analysis of Goleman's Leadership Styles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_Toc209784075 \h </w:instrText>
      </w:r>
      <w:r>
        <w:rPr>
          <w:rFonts w:ascii="Times New Roman" w:cs="Times New Roman" w:hAnsi="Times New Roman"/>
          <w:noProof/>
          <w:webHidden/>
        </w:rPr>
        <w:fldChar w:fldCharType="separate"/>
      </w:r>
      <w:r>
        <w:rPr>
          <w:rFonts w:ascii="Times New Roman" w:cs="Times New Roman" w:hAnsi="Times New Roman"/>
          <w:noProof/>
          <w:webHidden/>
        </w:rPr>
        <w:t>5</w:t>
      </w:r>
      <w:r>
        <w:rPr>
          <w:rFonts w:ascii="Times New Roman" w:cs="Times New Roman" w:hAnsi="Times New Roman"/>
          <w:noProof/>
          <w:webHidden/>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"_Toc209784076" </w:instrText>
      </w:r>
      <w:r>
        <w:rPr/>
        <w:fldChar w:fldCharType="separate"/>
      </w:r>
      <w:r>
        <w:rPr>
          <w:rStyle w:val="style85"/>
          <w:rFonts w:ascii="Times New Roman" w:cs="Times New Roman" w:hAnsi="Times New Roman"/>
          <w:noProof/>
        </w:rPr>
        <w:t>1. The Visionary Leadership Style</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_Toc209784076 \h </w:instrText>
      </w:r>
      <w:r>
        <w:rPr>
          <w:rFonts w:ascii="Times New Roman" w:cs="Times New Roman" w:hAnsi="Times New Roman"/>
          <w:noProof/>
          <w:webHidden/>
        </w:rPr>
        <w:fldChar w:fldCharType="separate"/>
      </w:r>
      <w:r>
        <w:rPr>
          <w:rFonts w:ascii="Times New Roman" w:cs="Times New Roman" w:hAnsi="Times New Roman"/>
          <w:noProof/>
          <w:webHidden/>
        </w:rPr>
        <w:t>5</w:t>
      </w:r>
      <w:r>
        <w:rPr>
          <w:rFonts w:ascii="Times New Roman" w:cs="Times New Roman" w:hAnsi="Times New Roman"/>
          <w:noProof/>
          <w:webHidden/>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"_Toc209784077" </w:instrText>
      </w:r>
      <w:r>
        <w:rPr/>
        <w:fldChar w:fldCharType="separate"/>
      </w:r>
      <w:r>
        <w:rPr>
          <w:rStyle w:val="style85"/>
          <w:rFonts w:ascii="Times New Roman" w:cs="Times New Roman" w:hAnsi="Times New Roman"/>
          <w:noProof/>
        </w:rPr>
        <w:t>2. The Democratic Leadership Style</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_Toc209784077 \h </w:instrText>
      </w:r>
      <w:r>
        <w:rPr>
          <w:rFonts w:ascii="Times New Roman" w:cs="Times New Roman" w:hAnsi="Times New Roman"/>
          <w:noProof/>
          <w:webHidden/>
        </w:rPr>
        <w:fldChar w:fldCharType="separate"/>
      </w:r>
      <w:r>
        <w:rPr>
          <w:rFonts w:ascii="Times New Roman" w:cs="Times New Roman" w:hAnsi="Times New Roman"/>
          <w:noProof/>
          <w:webHidden/>
        </w:rPr>
        <w:t>6</w:t>
      </w:r>
      <w:r>
        <w:rPr>
          <w:rFonts w:ascii="Times New Roman" w:cs="Times New Roman" w:hAnsi="Times New Roman"/>
          <w:noProof/>
          <w:webHidden/>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"_Toc209784078" </w:instrText>
      </w:r>
      <w:r>
        <w:rPr/>
        <w:fldChar w:fldCharType="separate"/>
      </w:r>
      <w:r>
        <w:rPr>
          <w:rStyle w:val="style85"/>
          <w:rFonts w:ascii="Times New Roman" w:cs="Times New Roman" w:hAnsi="Times New Roman"/>
          <w:noProof/>
        </w:rPr>
        <w:t>3. The Commanding Leadership Style</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_Toc209784078 \h </w:instrText>
      </w:r>
      <w:r>
        <w:rPr>
          <w:rFonts w:ascii="Times New Roman" w:cs="Times New Roman" w:hAnsi="Times New Roman"/>
          <w:noProof/>
          <w:webHidden/>
        </w:rPr>
        <w:fldChar w:fldCharType="separate"/>
      </w:r>
      <w:r>
        <w:rPr>
          <w:rFonts w:ascii="Times New Roman" w:cs="Times New Roman" w:hAnsi="Times New Roman"/>
          <w:noProof/>
          <w:webHidden/>
        </w:rPr>
        <w:t>7</w:t>
      </w:r>
      <w:r>
        <w:rPr>
          <w:rFonts w:ascii="Times New Roman" w:cs="Times New Roman" w:hAnsi="Times New Roman"/>
          <w:noProof/>
          <w:webHidden/>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"_Toc209784079" </w:instrText>
      </w:r>
      <w:r>
        <w:rPr/>
        <w:fldChar w:fldCharType="separate"/>
      </w:r>
      <w:r>
        <w:rPr>
          <w:rStyle w:val="style85"/>
          <w:rFonts w:ascii="Times New Roman" w:cs="Times New Roman" w:hAnsi="Times New Roman"/>
          <w:noProof/>
        </w:rPr>
        <w:t>Essential Skills for Today's Leaders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_Toc209784079 \h </w:instrText>
      </w:r>
      <w:r>
        <w:rPr>
          <w:rFonts w:ascii="Times New Roman" w:cs="Times New Roman" w:hAnsi="Times New Roman"/>
          <w:noProof/>
          <w:webHidden/>
        </w:rPr>
        <w:fldChar w:fldCharType="separate"/>
      </w:r>
      <w:r>
        <w:rPr>
          <w:rFonts w:ascii="Times New Roman" w:cs="Times New Roman" w:hAnsi="Times New Roman"/>
          <w:noProof/>
          <w:webHidden/>
        </w:rPr>
        <w:t>8</w:t>
      </w:r>
      <w:r>
        <w:rPr>
          <w:rFonts w:ascii="Times New Roman" w:cs="Times New Roman" w:hAnsi="Times New Roman"/>
          <w:noProof/>
          <w:webHidden/>
        </w:rPr>
        <w:fldChar w:fldCharType="end"/>
      </w:r>
      <w:r>
        <w:rPr/>
        <w:fldChar w:fldCharType="end"/>
      </w:r>
    </w:p>
    <w:p>
      <w:pPr>
        <w:pStyle w:val="style19"/>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"_Toc209784080" </w:instrText>
      </w:r>
      <w:r>
        <w:rPr/>
        <w:fldChar w:fldCharType="separate"/>
      </w:r>
      <w:r>
        <w:rPr>
          <w:rStyle w:val="style85"/>
          <w:rFonts w:ascii="Times New Roman" w:cs="Times New Roman" w:hAnsi="Times New Roman"/>
          <w:noProof/>
        </w:rPr>
        <w:t>Conclusion</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_Toc209784080 \h </w:instrText>
      </w:r>
      <w:r>
        <w:rPr>
          <w:rFonts w:ascii="Times New Roman" w:cs="Times New Roman" w:hAnsi="Times New Roman"/>
          <w:noProof/>
          <w:webHidden/>
        </w:rPr>
        <w:fldChar w:fldCharType="separate"/>
      </w:r>
      <w:r>
        <w:rPr>
          <w:rFonts w:ascii="Times New Roman" w:cs="Times New Roman" w:hAnsi="Times New Roman"/>
          <w:noProof/>
          <w:webHidden/>
        </w:rPr>
        <w:t>10</w:t>
      </w:r>
      <w:r>
        <w:rPr>
          <w:rFonts w:ascii="Times New Roman" w:cs="Times New Roman" w:hAnsi="Times New Roman"/>
          <w:noProof/>
          <w:webHidden/>
        </w:rPr>
        <w:fldChar w:fldCharType="end"/>
      </w:r>
      <w:r>
        <w:rPr/>
        <w:fldChar w:fldCharType="end"/>
      </w:r>
    </w:p>
    <w:p>
      <w:pPr>
        <w:pStyle w:val="style19"/>
        <w:tabs>
          <w:tab w:val="right" w:leader="dot" w:pos="9350"/>
        </w:tabs>
        <w:spacing w:lineRule="auto" w:line="360"/>
        <w:jc w:val="center"/>
        <w:rPr>
          <w:rFonts w:ascii="Times New Roman" w:cs="Times New Roman" w:eastAsia="宋体" w:hAnsi="Times New Roman"/>
          <w:noProof/>
        </w:rPr>
      </w:pPr>
      <w:r>
        <w:rPr/>
        <w:fldChar w:fldCharType="begin"/>
      </w:r>
      <w:r>
        <w:instrText xml:space="preserve"> HYPERLINK \l "_Toc209784081" </w:instrText>
      </w:r>
      <w:r>
        <w:rPr/>
        <w:fldChar w:fldCharType="separate"/>
      </w:r>
      <w:r>
        <w:rPr>
          <w:rStyle w:val="style85"/>
          <w:rFonts w:ascii="Times New Roman" w:cs="Times New Roman" w:hAnsi="Times New Roman"/>
          <w:noProof/>
        </w:rPr>
        <w:t>References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_Toc209784081 \h </w:instrText>
      </w:r>
      <w:r>
        <w:rPr>
          <w:rFonts w:ascii="Times New Roman" w:cs="Times New Roman" w:hAnsi="Times New Roman"/>
          <w:noProof/>
          <w:webHidden/>
        </w:rPr>
        <w:fldChar w:fldCharType="separate"/>
      </w:r>
      <w:r>
        <w:rPr>
          <w:rFonts w:ascii="Times New Roman" w:cs="Times New Roman" w:hAnsi="Times New Roman"/>
          <w:noProof/>
          <w:webHidden/>
        </w:rPr>
        <w:t>11</w:t>
      </w:r>
      <w:r>
        <w:rPr>
          <w:rFonts w:ascii="Times New Roman" w:cs="Times New Roman" w:hAnsi="Times New Roman"/>
          <w:noProof/>
          <w:webHidden/>
        </w:rPr>
        <w:fldChar w:fldCharType="end"/>
      </w:r>
      <w:r>
        <w:rPr/>
        <w:fldChar w:fldCharType="end"/>
      </w:r>
    </w:p>
    <w:p>
      <w:pPr>
        <w:pStyle w:val="style0"/>
        <w:spacing w:lineRule="auto" w:line="360"/>
        <w:jc w:val="center"/>
        <w:rPr/>
      </w:pPr>
      <w:r>
        <w:rPr>
          <w:rFonts w:ascii="Times New Roman" w:cs="Times New Roman" w:hAnsi="Times New Roman"/>
          <w:b/>
          <w:bCs/>
          <w:noProof/>
        </w:rPr>
        <w:fldChar w:fldCharType="end"/>
      </w:r>
    </w:p>
    <w:p>
      <w:pPr>
        <w:pStyle w:val="style0"/>
        <w:rPr>
          <w:rFonts w:ascii="Times New Roman" w:cs="宋体" w:eastAsia="宋体" w:hAnsi="Times New Roman"/>
          <w:b/>
          <w:color w:val="000000"/>
          <w:szCs w:val="40"/>
        </w:rPr>
      </w:pPr>
      <w:r>
        <w:br w:type="page"/>
      </w:r>
    </w:p>
    <w:bookmarkStart w:id="1" w:name="_Toc209784072"/>
    <w:p>
      <w:pPr>
        <w:pStyle w:val="style1"/>
        <w:rPr/>
      </w:pPr>
      <w:r>
        <w:t>Introduction</w:t>
      </w:r>
      <w:bookmarkEnd w:id="1"/>
    </w:p>
    <w:p>
      <w:pPr>
        <w:pStyle w:val="style0"/>
        <w:spacing w:lineRule="auto" w:line="360"/>
        <w:jc w:val="both"/>
        <w:rPr>
          <w:rFonts w:ascii="Times New Roman" w:cs="Times New Roman" w:hAnsi="Times New Roman"/>
        </w:rPr>
      </w:pPr>
      <w:r>
        <w:rPr>
          <w:rFonts w:ascii="Times New Roman" w:cs="Times New Roman" w:hAnsi="Times New Roman"/>
        </w:rPr>
        <w:t>In the contemporary business landscape, characterised by relentless change and complexity, effective leadership stands as the most critical determinant of organisational success. Leadership is no longer viewed as a static set of traits but as a dynamic and adaptive process. Among the most influential frameworks for understanding this process are the six leadership styles proposed by Daniel Goleman, which are rooted in the principles of emotional intelligence. This essay aims to provide a detailed analysis of this framework by exploring three distinct styles: the Visionary, the Democratic, and the Commanding. The purpose is to define leadership, dissect the characteristics, advantages, and disadvantages of these selected styles with practical business examples, and identify the essential skills modern leaders must cultivate. Ultimately, this exploration will demonstrate that superior leadership is not about mastering a single approach, but about skilfully adapting one's style to meet the demands of any given situation to drive sustainable growth.</w:t>
      </w:r>
    </w:p>
    <w:bookmarkStart w:id="2" w:name="_Toc209784073"/>
    <w:p>
      <w:pPr>
        <w:pStyle w:val="style1"/>
        <w:rPr/>
      </w:pPr>
      <w:r>
        <w:t>Main Body</w:t>
      </w:r>
      <w:bookmarkEnd w:id="2"/>
    </w:p>
    <w:bookmarkStart w:id="3" w:name="_Toc209784074"/>
    <w:p>
      <w:pPr>
        <w:pStyle w:val="style2"/>
        <w:rPr/>
      </w:pPr>
      <w:r>
        <w:t>Defining Leadership in the Modern Context</w:t>
      </w:r>
      <w:bookmarkEnd w:id="3"/>
    </w:p>
    <w:p>
      <w:pPr>
        <w:pStyle w:val="style0"/>
        <w:spacing w:lineRule="auto" w:line="360"/>
        <w:jc w:val="both"/>
        <w:rPr>
          <w:rFonts w:ascii="Times New Roman" w:cs="Times New Roman" w:hAnsi="Times New Roman"/>
        </w:rPr>
      </w:pPr>
      <w:r>
        <w:rPr>
          <w:rFonts w:ascii="Times New Roman" w:cs="Times New Roman" w:hAnsi="Times New Roman"/>
        </w:rPr>
        <w:t>At its core, leadership is the process of social influence, where an individual inspires and guides a group of people toward the achievement of a common goal. It is distinct from management, which focuses on control, processes, and task execution. True leadership involves creating a compelling vision, motivating people to pursue it, and fostering an environment where they can perform at their best</w:t>
      </w:r>
      <w:r>
        <w:rPr>
          <w:rFonts w:ascii="Times New Roman" w:cs="Times New Roman" w:hAnsi="Times New Roman"/>
        </w:rPr>
        <w:t xml:space="preserve"> </w:t>
      </w:r>
      <w:r>
        <w:rPr>
          <w:rFonts w:ascii="Times New Roman" w:cs="Times New Roman" w:hAnsi="Times New Roman"/>
        </w:rPr>
        <w:t>(Wooldridge, Purdum &amp; Jones, 2025)</w:t>
      </w:r>
      <w:r>
        <w:rPr>
          <w:rFonts w:ascii="Times New Roman" w:cs="Times New Roman" w:hAnsi="Times New Roman"/>
        </w:rPr>
        <w:t>. It is about influencing behaviour and mindset, building trust, and empowering others to contribute meaningfully. In today's organisations, leadership is less about hierarchical authority and more about creating direction, alignment, and commitment across all levels of the enterprise.</w:t>
      </w:r>
    </w:p>
    <w:p>
      <w:pPr>
        <w:pStyle w:val="style0"/>
        <w:spacing w:lineRule="auto" w:line="360"/>
        <w:jc w:val="center"/>
        <w:rPr>
          <w:rFonts w:ascii="Times New Roman" w:cs="Times New Roman" w:hAnsi="Times New Roman"/>
        </w:rPr>
      </w:pPr>
      <w:r>
        <w:rPr>
          <w:noProof/>
        </w:rPr>
        <w:drawing>
          <wp:inline distL="0" distT="0" distB="0" distR="0">
            <wp:extent cx="2962506" cy="3228975"/>
            <wp:effectExtent l="76200" t="76200" r="142875" b="123825"/>
            <wp:docPr id="1027" name="Picture 1" descr="Goleman Leadership Styl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2962506" cy="322897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Times New Roman" w:cs="Times New Roman" w:hAnsi="Times New Roman"/>
          <w:b/>
          <w:bCs/>
        </w:rPr>
      </w:pPr>
      <w:r>
        <w:rPr>
          <w:rFonts w:ascii="Times New Roman" w:cs="Times New Roman" w:hAnsi="Times New Roman"/>
          <w:b/>
          <w:bCs/>
        </w:rPr>
        <w:t>Figure 1: Six Goleman Leadership Styles</w:t>
      </w:r>
    </w:p>
    <w:p>
      <w:pPr>
        <w:pStyle w:val="style0"/>
        <w:spacing w:lineRule="auto" w:line="360"/>
        <w:jc w:val="center"/>
        <w:rPr>
          <w:rFonts w:ascii="Times New Roman" w:cs="Times New Roman" w:hAnsi="Times New Roman"/>
        </w:rPr>
      </w:pPr>
      <w:r>
        <w:rPr>
          <w:rFonts w:ascii="Times New Roman" w:cs="Times New Roman" w:hAnsi="Times New Roman"/>
        </w:rPr>
        <w:t xml:space="preserve">(Source: </w:t>
      </w:r>
      <w:r>
        <w:rPr>
          <w:rFonts w:ascii="Times New Roman" w:cs="Times New Roman" w:hAnsi="Times New Roman"/>
        </w:rPr>
        <w:t>mbaskool.com</w:t>
      </w:r>
      <w:r>
        <w:rPr>
          <w:rFonts w:ascii="Times New Roman" w:cs="Times New Roman" w:hAnsi="Times New Roman"/>
        </w:rPr>
        <w:t>, 2025)</w:t>
      </w:r>
    </w:p>
    <w:bookmarkStart w:id="4" w:name="_Toc209784075"/>
    <w:p>
      <w:pPr>
        <w:pStyle w:val="style2"/>
        <w:rPr/>
      </w:pPr>
      <w:r>
        <w:t>An Analysis of Goleman's Leadership Styles</w:t>
      </w:r>
      <w:bookmarkEnd w:id="4"/>
    </w:p>
    <w:p>
      <w:pPr>
        <w:pStyle w:val="style0"/>
        <w:spacing w:lineRule="auto" w:line="360"/>
        <w:jc w:val="both"/>
        <w:rPr>
          <w:rFonts w:ascii="Times New Roman" w:cs="Times New Roman" w:hAnsi="Times New Roman"/>
        </w:rPr>
      </w:pPr>
      <w:r>
        <w:rPr>
          <w:rFonts w:ascii="Times New Roman" w:cs="Times New Roman" w:hAnsi="Times New Roman"/>
        </w:rPr>
        <w:t>Daniel Goleman’s framework posits that the most effective leaders do not rely on a single style but seamlessly alternate between different approaches depending on the context. The following analysis explores three contrasting styles to illustrate this principle.</w:t>
      </w:r>
    </w:p>
    <w:bookmarkStart w:id="5" w:name="_Toc209784076"/>
    <w:p>
      <w:pPr>
        <w:pStyle w:val="style3"/>
        <w:rPr/>
      </w:pPr>
      <w:r>
        <w:t>1. The Visionary Leadership Style</w:t>
      </w:r>
      <w:bookmarkEnd w:id="5"/>
    </w:p>
    <w:p>
      <w:pPr>
        <w:pStyle w:val="style0"/>
        <w:spacing w:lineRule="auto" w:line="360"/>
        <w:jc w:val="both"/>
        <w:rPr>
          <w:rFonts w:ascii="Times New Roman" w:cs="Times New Roman" w:hAnsi="Times New Roman"/>
        </w:rPr>
      </w:pPr>
      <w:r>
        <w:rPr>
          <w:rFonts w:ascii="Times New Roman" w:cs="Times New Roman" w:hAnsi="Times New Roman"/>
        </w:rPr>
        <w:t xml:space="preserve">The most effective style, which is mostly used, is the Visionary style, </w:t>
      </w:r>
      <w:r>
        <w:rPr>
          <w:rFonts w:ascii="Times New Roman" w:cs="Times New Roman" w:hAnsi="Times New Roman"/>
        </w:rPr>
        <w:t>which focuses on</w:t>
      </w:r>
      <w:r>
        <w:rPr>
          <w:rFonts w:ascii="Times New Roman" w:cs="Times New Roman" w:hAnsi="Times New Roman"/>
        </w:rPr>
        <w:t xml:space="preserve"> inspiring and causing people to move towards a common dream. Such </w:t>
      </w:r>
      <w:r>
        <w:rPr>
          <w:rFonts w:ascii="Times New Roman" w:cs="Times New Roman" w:hAnsi="Times New Roman"/>
        </w:rPr>
        <w:t xml:space="preserve">a </w:t>
      </w:r>
      <w:r>
        <w:rPr>
          <w:rFonts w:ascii="Times New Roman" w:cs="Times New Roman" w:hAnsi="Times New Roman"/>
        </w:rPr>
        <w:t>leader states a clear and strong vision of the future and fervently describes how individual efforts of every person play a crucial role in helping to obtain the stated goal</w:t>
      </w:r>
      <w:r>
        <w:rPr>
          <w:rFonts w:ascii="Times New Roman" w:cs="Times New Roman" w:hAnsi="Times New Roman"/>
        </w:rPr>
        <w:t>.</w:t>
      </w:r>
    </w:p>
    <w:p>
      <w:pPr>
        <w:pStyle w:val="style0"/>
        <w:numPr>
          <w:ilvl w:val="0"/>
          <w:numId w:val="1"/>
        </w:numPr>
        <w:spacing w:lineRule="auto" w:line="360"/>
        <w:jc w:val="both"/>
        <w:rPr>
          <w:rFonts w:ascii="Times New Roman" w:cs="Times New Roman" w:hAnsi="Times New Roman"/>
        </w:rPr>
      </w:pPr>
      <w:r>
        <w:rPr>
          <w:rFonts w:ascii="Times New Roman" w:cs="Times New Roman" w:hAnsi="Times New Roman"/>
          <w:b/>
          <w:bCs/>
        </w:rPr>
        <w:t>Characteristics:</w:t>
      </w:r>
      <w:r>
        <w:rPr>
          <w:rFonts w:ascii="Times New Roman" w:cs="Times New Roman" w:hAnsi="Times New Roman"/>
        </w:rPr>
        <w:t> </w:t>
      </w:r>
      <w:r>
        <w:rPr>
          <w:rFonts w:ascii="Times New Roman" w:cs="Times New Roman" w:hAnsi="Times New Roman"/>
        </w:rPr>
        <w:t xml:space="preserve">The Visionary leader is a motivational person who is interested in the why instead of the how and gives the employees the chance to get creative and play with their approaches (Radomska and Witek-Crabb, 2024). They think ahead, are well-spoken </w:t>
      </w:r>
      <w:r>
        <w:rPr>
          <w:rFonts w:ascii="Times New Roman" w:cs="Times New Roman" w:hAnsi="Times New Roman"/>
        </w:rPr>
        <w:t xml:space="preserve">and most importantly, highly </w:t>
      </w:r>
      <w:r>
        <w:rPr>
          <w:rFonts w:ascii="Times New Roman" w:cs="Times New Roman" w:hAnsi="Times New Roman"/>
        </w:rPr>
        <w:t>empathetic and thus enable</w:t>
      </w:r>
      <w:r>
        <w:rPr>
          <w:rFonts w:ascii="Times New Roman" w:cs="Times New Roman" w:hAnsi="Times New Roman"/>
        </w:rPr>
        <w:t xml:space="preserve"> them to bring together their vision and the personal values as well as aspirations of their subordinates.</w:t>
      </w:r>
    </w:p>
    <w:p>
      <w:pPr>
        <w:pStyle w:val="style0"/>
        <w:numPr>
          <w:ilvl w:val="0"/>
          <w:numId w:val="1"/>
        </w:numPr>
        <w:spacing w:lineRule="auto" w:line="360"/>
        <w:jc w:val="both"/>
        <w:rPr>
          <w:rFonts w:ascii="Times New Roman" w:cs="Times New Roman" w:hAnsi="Times New Roman"/>
        </w:rPr>
      </w:pPr>
      <w:r>
        <w:rPr>
          <w:rFonts w:ascii="Times New Roman" w:cs="Times New Roman" w:hAnsi="Times New Roman"/>
          <w:b/>
          <w:bCs/>
        </w:rPr>
        <w:t>Advantages:</w:t>
      </w:r>
      <w:r>
        <w:rPr>
          <w:rFonts w:ascii="Times New Roman" w:cs="Times New Roman" w:hAnsi="Times New Roman"/>
        </w:rPr>
        <w:t xml:space="preserve"> </w:t>
      </w:r>
      <w:r>
        <w:rPr>
          <w:rFonts w:ascii="Times New Roman" w:cs="Times New Roman" w:hAnsi="Times New Roman"/>
        </w:rPr>
        <w:t>This strategy is enormously effective in promoting staff engagement and commitment, given that it gives a great level of meaning. It establishes focus and purpose, particularly when the times of change or confusion are great, e.g. a merger or a major change in its market. It facilitates more motivation and organisational cohesion because it helps in pulling the team behind a single objective</w:t>
      </w:r>
      <w:r>
        <w:rPr>
          <w:rFonts w:ascii="Times New Roman" w:cs="Times New Roman" w:hAnsi="Times New Roman"/>
        </w:rPr>
        <w:t>.</w:t>
      </w:r>
    </w:p>
    <w:p>
      <w:pPr>
        <w:pStyle w:val="style0"/>
        <w:numPr>
          <w:ilvl w:val="0"/>
          <w:numId w:val="1"/>
        </w:numPr>
        <w:spacing w:lineRule="auto" w:line="360"/>
        <w:jc w:val="both"/>
        <w:rPr>
          <w:rFonts w:ascii="Times New Roman" w:cs="Times New Roman" w:hAnsi="Times New Roman"/>
        </w:rPr>
      </w:pPr>
      <w:r>
        <w:rPr>
          <w:rFonts w:ascii="Times New Roman" w:cs="Times New Roman" w:hAnsi="Times New Roman"/>
          <w:b/>
          <w:bCs/>
        </w:rPr>
        <w:t>Disadvantages:</w:t>
      </w:r>
      <w:r>
        <w:rPr>
          <w:rFonts w:ascii="Times New Roman" w:cs="Times New Roman" w:hAnsi="Times New Roman"/>
        </w:rPr>
        <w:t> The Visionary style can be less effective if the leader's vision is perceived as unrealistic or detached from the team's current reality</w:t>
      </w:r>
      <w:r>
        <w:rPr>
          <w:rFonts w:ascii="Times New Roman" w:cs="Times New Roman" w:hAnsi="Times New Roman"/>
        </w:rPr>
        <w:t xml:space="preserve"> </w:t>
      </w:r>
      <w:r>
        <w:rPr>
          <w:rFonts w:ascii="Times New Roman" w:cs="Times New Roman" w:hAnsi="Times New Roman"/>
        </w:rPr>
        <w:t>(Brygian, Maca &amp; Abeng, 2023)</w:t>
      </w:r>
      <w:r>
        <w:rPr>
          <w:rFonts w:ascii="Times New Roman" w:cs="Times New Roman" w:hAnsi="Times New Roman"/>
        </w:rPr>
        <w:t>. It may also fail if the team is composed of highly experienced experts who require more autonomy and less top-down inspiration.</w:t>
      </w:r>
    </w:p>
    <w:p>
      <w:pPr>
        <w:pStyle w:val="style0"/>
        <w:numPr>
          <w:ilvl w:val="0"/>
          <w:numId w:val="1"/>
        </w:numPr>
        <w:spacing w:lineRule="auto" w:line="360"/>
        <w:jc w:val="both"/>
        <w:rPr>
          <w:rFonts w:ascii="Times New Roman" w:cs="Times New Roman" w:hAnsi="Times New Roman"/>
        </w:rPr>
      </w:pPr>
      <w:r>
        <w:rPr>
          <w:rFonts w:ascii="Times New Roman" w:cs="Times New Roman" w:hAnsi="Times New Roman"/>
          <w:b/>
          <w:bCs/>
        </w:rPr>
        <w:t>Practical Business Example:</w:t>
      </w:r>
      <w:r>
        <w:rPr>
          <w:rFonts w:ascii="Times New Roman" w:cs="Times New Roman" w:hAnsi="Times New Roman"/>
        </w:rPr>
        <w:t> A technology company CEO launching a groundbreaking sustainable energy solution would use the Visionary style to rally employees, investors, and the public. By painting a vivid picture of a cleaner future, the CEO inspires the workforce to overcome technical challenges and drives the organisation forward with a unified purpose.</w:t>
      </w:r>
    </w:p>
    <w:bookmarkStart w:id="6" w:name="_Toc209784077"/>
    <w:p>
      <w:pPr>
        <w:pStyle w:val="style3"/>
        <w:rPr/>
      </w:pPr>
      <w:r>
        <w:t>2. The Democratic Leadership Style</w:t>
      </w:r>
      <w:bookmarkEnd w:id="6"/>
    </w:p>
    <w:p>
      <w:pPr>
        <w:pStyle w:val="style0"/>
        <w:spacing w:lineRule="auto" w:line="360"/>
        <w:jc w:val="both"/>
        <w:rPr>
          <w:rFonts w:ascii="Times New Roman" w:cs="Times New Roman" w:hAnsi="Times New Roman"/>
        </w:rPr>
      </w:pPr>
      <w:r>
        <w:rPr>
          <w:rFonts w:ascii="Times New Roman" w:cs="Times New Roman" w:hAnsi="Times New Roman"/>
        </w:rPr>
        <w:t>The Democratic leadership style is founded on the principles of collaboration, participation, and consensus-building. This leader actively seeks input from team members, valuing their expertise and ensuring that everyone has a voice in the decision-making process.</w:t>
      </w:r>
    </w:p>
    <w:p>
      <w:pPr>
        <w:pStyle w:val="style0"/>
        <w:numPr>
          <w:ilvl w:val="0"/>
          <w:numId w:val="2"/>
        </w:numPr>
        <w:spacing w:lineRule="auto" w:line="360"/>
        <w:jc w:val="both"/>
        <w:rPr>
          <w:rFonts w:ascii="Times New Roman" w:cs="Times New Roman" w:hAnsi="Times New Roman"/>
        </w:rPr>
      </w:pPr>
      <w:r>
        <w:rPr>
          <w:rFonts w:ascii="Times New Roman" w:cs="Times New Roman" w:hAnsi="Times New Roman"/>
          <w:b/>
          <w:bCs/>
        </w:rPr>
        <w:t>Characteristics:</w:t>
      </w:r>
      <w:r>
        <w:rPr>
          <w:rFonts w:ascii="Times New Roman" w:cs="Times New Roman" w:hAnsi="Times New Roman"/>
        </w:rPr>
        <w:t> Democratic leaders are excellent listeners, skilled facilitators, and strong team builders. They foster an environment of open communication and trust, where ideas can be debated respectfully. Their mantra is "What do you think?", reflecting a genuine desire to leverage the collective intelligence of the group.</w:t>
      </w:r>
    </w:p>
    <w:p>
      <w:pPr>
        <w:pStyle w:val="style0"/>
        <w:numPr>
          <w:ilvl w:val="0"/>
          <w:numId w:val="2"/>
        </w:numPr>
        <w:spacing w:lineRule="auto" w:line="360"/>
        <w:jc w:val="both"/>
        <w:rPr>
          <w:rFonts w:ascii="Times New Roman" w:cs="Times New Roman" w:hAnsi="Times New Roman"/>
        </w:rPr>
      </w:pPr>
      <w:r>
        <w:rPr>
          <w:rFonts w:ascii="Times New Roman" w:cs="Times New Roman" w:hAnsi="Times New Roman"/>
          <w:b/>
          <w:bCs/>
        </w:rPr>
        <w:t>Advantages:</w:t>
      </w:r>
      <w:r>
        <w:rPr>
          <w:rFonts w:ascii="Times New Roman" w:cs="Times New Roman" w:hAnsi="Times New Roman"/>
        </w:rPr>
        <w:t> The primary benefit of this style is that it generates high levels of buy-in and commitment to decisions. By involving employees, it boosts morale, job satisfaction, and a sense of ownership</w:t>
      </w:r>
      <w:r>
        <w:rPr>
          <w:rFonts w:ascii="Times New Roman" w:cs="Times New Roman" w:hAnsi="Times New Roman"/>
        </w:rPr>
        <w:t xml:space="preserve"> </w:t>
      </w:r>
      <w:r>
        <w:rPr>
          <w:rFonts w:ascii="Times New Roman" w:cs="Times New Roman" w:hAnsi="Times New Roman"/>
        </w:rPr>
        <w:t>(Fitra et al., 2024)</w:t>
      </w:r>
      <w:r>
        <w:rPr>
          <w:rFonts w:ascii="Times New Roman" w:cs="Times New Roman" w:hAnsi="Times New Roman"/>
        </w:rPr>
        <w:t>. It is also an excellent method for generating a wide range of innovative ideas and making complex decisions where no single person has all the answers.</w:t>
      </w:r>
    </w:p>
    <w:p>
      <w:pPr>
        <w:pStyle w:val="style0"/>
        <w:spacing w:lineRule="auto" w:line="360"/>
        <w:ind w:left="720"/>
        <w:jc w:val="center"/>
        <w:rPr>
          <w:rFonts w:ascii="Times New Roman" w:cs="Times New Roman" w:hAnsi="Times New Roman"/>
        </w:rPr>
      </w:pPr>
      <w:r>
        <w:rPr>
          <w:noProof/>
        </w:rPr>
        <w:drawing>
          <wp:inline distL="0" distT="0" distB="0" distR="0">
            <wp:extent cx="4048125" cy="1852769"/>
            <wp:effectExtent l="76200" t="76200" r="123825" b="128905"/>
            <wp:docPr id="1028" name="Picture 2" descr="Democratic Leadership Style: How to Make It Work as a Tea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3526" t="13185" r="3686" b="12474"/>
                    <a:stretch/>
                  </pic:blipFill>
                  <pic:spPr>
                    <a:xfrm rot="0">
                      <a:off x="0" y="0"/>
                      <a:ext cx="4048125" cy="1852769"/>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ind w:left="720"/>
        <w:jc w:val="center"/>
        <w:rPr>
          <w:rFonts w:ascii="Times New Roman" w:cs="Times New Roman" w:hAnsi="Times New Roman"/>
          <w:b/>
          <w:bCs/>
        </w:rPr>
      </w:pPr>
      <w:r>
        <w:rPr>
          <w:rFonts w:ascii="Times New Roman" w:cs="Times New Roman" w:hAnsi="Times New Roman"/>
          <w:b/>
          <w:bCs/>
        </w:rPr>
        <w:t>Figure 2: Building Consensus and Empowering Teams Through Collaboration</w:t>
      </w:r>
    </w:p>
    <w:p>
      <w:pPr>
        <w:pStyle w:val="style0"/>
        <w:spacing w:lineRule="auto" w:line="360"/>
        <w:ind w:left="720"/>
        <w:jc w:val="center"/>
        <w:rPr>
          <w:rFonts w:ascii="Times New Roman" w:cs="Times New Roman" w:hAnsi="Times New Roman"/>
        </w:rPr>
      </w:pPr>
      <w:r>
        <w:rPr>
          <w:rFonts w:ascii="Times New Roman" w:cs="Times New Roman" w:hAnsi="Times New Roman"/>
        </w:rPr>
        <w:t xml:space="preserve">(Source: </w:t>
      </w:r>
      <w:r>
        <w:rPr>
          <w:rFonts w:ascii="Times New Roman" w:cs="Times New Roman" w:hAnsi="Times New Roman"/>
        </w:rPr>
        <w:t>betterup.com</w:t>
      </w:r>
      <w:r>
        <w:rPr>
          <w:rFonts w:ascii="Times New Roman" w:cs="Times New Roman" w:hAnsi="Times New Roman"/>
        </w:rPr>
        <w:t>, 2022</w:t>
      </w:r>
      <w:r>
        <w:rPr>
          <w:rFonts w:ascii="Times New Roman" w:cs="Times New Roman" w:hAnsi="Times New Roman"/>
        </w:rPr>
        <w:t>)</w:t>
      </w:r>
    </w:p>
    <w:p>
      <w:pPr>
        <w:pStyle w:val="style0"/>
        <w:numPr>
          <w:ilvl w:val="0"/>
          <w:numId w:val="2"/>
        </w:numPr>
        <w:spacing w:lineRule="auto" w:line="360"/>
        <w:jc w:val="both"/>
        <w:rPr>
          <w:rFonts w:ascii="Times New Roman" w:cs="Times New Roman" w:hAnsi="Times New Roman"/>
        </w:rPr>
      </w:pPr>
      <w:r>
        <w:rPr>
          <w:rFonts w:ascii="Times New Roman" w:cs="Times New Roman" w:hAnsi="Times New Roman"/>
          <w:b/>
          <w:bCs/>
        </w:rPr>
        <w:t>Disadvantages:</w:t>
      </w:r>
      <w:r>
        <w:rPr>
          <w:rFonts w:ascii="Times New Roman" w:cs="Times New Roman" w:hAnsi="Times New Roman"/>
        </w:rPr>
        <w:t> Its main drawback is its potential for inefficiency. The process of gathering input and reaching a consensus can be extremely time-consuming, making it unsuitable for situations that require swift action. It can also lead to frustration if team members feel their input is sought but ultimately ignored.</w:t>
      </w:r>
    </w:p>
    <w:p>
      <w:pPr>
        <w:pStyle w:val="style0"/>
        <w:numPr>
          <w:ilvl w:val="0"/>
          <w:numId w:val="2"/>
        </w:numPr>
        <w:spacing w:lineRule="auto" w:line="360"/>
        <w:jc w:val="both"/>
        <w:rPr>
          <w:rFonts w:ascii="Times New Roman" w:cs="Times New Roman" w:hAnsi="Times New Roman"/>
        </w:rPr>
      </w:pPr>
      <w:r>
        <w:rPr>
          <w:rFonts w:ascii="Times New Roman" w:cs="Times New Roman" w:hAnsi="Times New Roman"/>
          <w:b/>
          <w:bCs/>
        </w:rPr>
        <w:t>Practical Business Example:</w:t>
      </w:r>
      <w:r>
        <w:rPr>
          <w:rFonts w:ascii="Times New Roman" w:cs="Times New Roman" w:hAnsi="Times New Roman"/>
        </w:rPr>
        <w:t> A marketing director tasked with developing a major new advertising campaign would effectively use the Democratic style</w:t>
      </w:r>
      <w:r>
        <w:rPr>
          <w:rFonts w:ascii="Times New Roman" w:cs="Times New Roman" w:hAnsi="Times New Roman"/>
        </w:rPr>
        <w:t xml:space="preserve"> </w:t>
      </w:r>
      <w:r>
        <w:rPr>
          <w:rFonts w:ascii="Times New Roman" w:cs="Times New Roman" w:hAnsi="Times New Roman"/>
        </w:rPr>
        <w:t>(Sahureka &amp; Soetjiningsih, 2023)</w:t>
      </w:r>
      <w:r>
        <w:rPr>
          <w:rFonts w:ascii="Times New Roman" w:cs="Times New Roman" w:hAnsi="Times New Roman"/>
        </w:rPr>
        <w:t>. By holding brainstorming sessions with strategists, copywriters, and designers, the director can draw on diverse perspectives to create a more creative and robust campaign strategy that the entire team feels invested in.</w:t>
      </w:r>
    </w:p>
    <w:bookmarkStart w:id="7" w:name="_Toc209784078"/>
    <w:p>
      <w:pPr>
        <w:pStyle w:val="style3"/>
        <w:rPr/>
      </w:pPr>
      <w:r>
        <w:t>3. The Commanding Leadership Style</w:t>
      </w:r>
      <w:bookmarkEnd w:id="7"/>
    </w:p>
    <w:p>
      <w:pPr>
        <w:pStyle w:val="style0"/>
        <w:spacing w:lineRule="auto" w:line="360"/>
        <w:jc w:val="both"/>
        <w:rPr>
          <w:rFonts w:ascii="Times New Roman" w:cs="Times New Roman" w:hAnsi="Times New Roman"/>
        </w:rPr>
      </w:pPr>
      <w:r>
        <w:rPr>
          <w:rFonts w:ascii="Times New Roman" w:cs="Times New Roman" w:hAnsi="Times New Roman"/>
        </w:rPr>
        <w:t>The Commanding style, also known as the coercive or directive style, is the most authoritative and is used sparingly by effective leaders. This leader issues clear orders and expects immediate compliance, operating from a position of power.</w:t>
      </w:r>
    </w:p>
    <w:p>
      <w:pPr>
        <w:pStyle w:val="style0"/>
        <w:numPr>
          <w:ilvl w:val="0"/>
          <w:numId w:val="3"/>
        </w:numPr>
        <w:spacing w:lineRule="auto" w:line="360"/>
        <w:jc w:val="both"/>
        <w:rPr>
          <w:rFonts w:ascii="Times New Roman" w:cs="Times New Roman" w:hAnsi="Times New Roman"/>
        </w:rPr>
      </w:pPr>
      <w:r>
        <w:rPr>
          <w:rFonts w:ascii="Times New Roman" w:cs="Times New Roman" w:hAnsi="Times New Roman"/>
          <w:b/>
          <w:bCs/>
        </w:rPr>
        <w:t>Characteristics:</w:t>
      </w:r>
      <w:r>
        <w:rPr>
          <w:rFonts w:ascii="Times New Roman" w:cs="Times New Roman" w:hAnsi="Times New Roman"/>
        </w:rPr>
        <w:t> This style is defined by its top-down, "do it because I say so" approach. It involves close monitoring, tight control, and little to no solicitation of employee input. Communication is direct and unilateral</w:t>
      </w:r>
      <w:r>
        <w:rPr>
          <w:rFonts w:ascii="Times New Roman" w:cs="Times New Roman" w:hAnsi="Times New Roman"/>
        </w:rPr>
        <w:t xml:space="preserve"> </w:t>
      </w:r>
      <w:r>
        <w:rPr>
          <w:rFonts w:ascii="Times New Roman" w:cs="Times New Roman" w:hAnsi="Times New Roman"/>
        </w:rPr>
        <w:t>(Wei, 2022)</w:t>
      </w:r>
      <w:r>
        <w:rPr>
          <w:rFonts w:ascii="Times New Roman" w:cs="Times New Roman" w:hAnsi="Times New Roman"/>
        </w:rPr>
        <w:t>.</w:t>
      </w:r>
    </w:p>
    <w:p>
      <w:pPr>
        <w:pStyle w:val="style0"/>
        <w:numPr>
          <w:ilvl w:val="0"/>
          <w:numId w:val="3"/>
        </w:numPr>
        <w:spacing w:lineRule="auto" w:line="360"/>
        <w:jc w:val="both"/>
        <w:rPr>
          <w:rFonts w:ascii="Times New Roman" w:cs="Times New Roman" w:hAnsi="Times New Roman"/>
        </w:rPr>
      </w:pPr>
      <w:r>
        <w:rPr>
          <w:rFonts w:ascii="Times New Roman" w:cs="Times New Roman" w:hAnsi="Times New Roman"/>
          <w:b/>
          <w:bCs/>
        </w:rPr>
        <w:t>Advantages:</w:t>
      </w:r>
      <w:r>
        <w:rPr>
          <w:rFonts w:ascii="Times New Roman" w:cs="Times New Roman" w:hAnsi="Times New Roman"/>
        </w:rPr>
        <w:t> While often detrimental, the Commanding style has a crucial, albeit narrow, application. It is highly effective in times of crisis or genuine emergency</w:t>
      </w:r>
      <w:r>
        <w:rPr>
          <w:rFonts w:ascii="Times New Roman" w:cs="Times New Roman" w:hAnsi="Times New Roman"/>
        </w:rPr>
        <w:t>,</w:t>
      </w:r>
      <w:r>
        <w:rPr>
          <w:rFonts w:ascii="Times New Roman" w:cs="Times New Roman" w:hAnsi="Times New Roman"/>
        </w:rPr>
        <w:t xml:space="preserve"> where there is no </w:t>
      </w:r>
      <w:r>
        <w:rPr>
          <w:rFonts w:ascii="Times New Roman" w:cs="Times New Roman" w:hAnsi="Times New Roman"/>
        </w:rPr>
        <w:t>time for discussion and decisive action is required to mitigate risk. It provides clarity and removes ambiguity when a situation is chaotic.</w:t>
      </w:r>
    </w:p>
    <w:p>
      <w:pPr>
        <w:pStyle w:val="style0"/>
        <w:numPr>
          <w:ilvl w:val="0"/>
          <w:numId w:val="3"/>
        </w:numPr>
        <w:spacing w:lineRule="auto" w:line="360"/>
        <w:jc w:val="both"/>
        <w:rPr>
          <w:rFonts w:ascii="Times New Roman" w:cs="Times New Roman" w:hAnsi="Times New Roman"/>
        </w:rPr>
      </w:pPr>
      <w:r>
        <w:rPr>
          <w:rFonts w:ascii="Times New Roman" w:cs="Times New Roman" w:hAnsi="Times New Roman"/>
          <w:b/>
          <w:bCs/>
        </w:rPr>
        <w:t>Disadvantages:</w:t>
      </w:r>
      <w:r>
        <w:rPr>
          <w:rFonts w:ascii="Times New Roman" w:cs="Times New Roman" w:hAnsi="Times New Roman"/>
        </w:rPr>
        <w:t> When used as a primary style, its impact is overwhelmingly negative. It demolishes morale, stifles creativity and innovation, and creates a climate of fear and resentment</w:t>
      </w:r>
      <w:r>
        <w:rPr>
          <w:rFonts w:ascii="Times New Roman" w:cs="Times New Roman" w:hAnsi="Times New Roman"/>
        </w:rPr>
        <w:t xml:space="preserve"> </w:t>
      </w:r>
      <w:r>
        <w:rPr>
          <w:rFonts w:ascii="Times New Roman" w:cs="Times New Roman" w:hAnsi="Times New Roman"/>
        </w:rPr>
        <w:t>(Moon, 2021)</w:t>
      </w:r>
      <w:r>
        <w:rPr>
          <w:rFonts w:ascii="Times New Roman" w:cs="Times New Roman" w:hAnsi="Times New Roman"/>
        </w:rPr>
        <w:t>. It erodes employee autonomy and can lead to a high turnover of talented individuals who feel disempowered.</w:t>
      </w:r>
    </w:p>
    <w:p>
      <w:pPr>
        <w:pStyle w:val="style0"/>
        <w:numPr>
          <w:ilvl w:val="0"/>
          <w:numId w:val="3"/>
        </w:numPr>
        <w:spacing w:lineRule="auto" w:line="360"/>
        <w:jc w:val="both"/>
        <w:rPr>
          <w:rFonts w:ascii="Times New Roman" w:cs="Times New Roman" w:hAnsi="Times New Roman"/>
        </w:rPr>
      </w:pPr>
      <w:r>
        <w:rPr>
          <w:rFonts w:ascii="Times New Roman" w:cs="Times New Roman" w:hAnsi="Times New Roman"/>
          <w:b/>
          <w:bCs/>
        </w:rPr>
        <w:t>Practical Business Example:</w:t>
      </w:r>
      <w:r>
        <w:rPr>
          <w:rFonts w:ascii="Times New Roman" w:cs="Times New Roman" w:hAnsi="Times New Roman"/>
        </w:rPr>
        <w:t> </w:t>
      </w:r>
      <w:r>
        <w:rPr>
          <w:rFonts w:ascii="Times New Roman" w:cs="Times New Roman" w:hAnsi="Times New Roman"/>
        </w:rPr>
        <w:t xml:space="preserve">A Chief Information Security Officer will have to leverage a Commanding style in the incident of a crucial cybersecurity attack. To manage the threat and preserve valuable company data, they would have to give immediate and non-negotiable commands (i.e., shutting of certain servers or </w:t>
      </w:r>
      <w:r>
        <w:rPr>
          <w:rFonts w:ascii="Times New Roman" w:cs="Times New Roman" w:hAnsi="Times New Roman"/>
        </w:rPr>
        <w:t>disabling</w:t>
      </w:r>
      <w:r>
        <w:rPr>
          <w:rFonts w:ascii="Times New Roman" w:cs="Times New Roman" w:hAnsi="Times New Roman"/>
        </w:rPr>
        <w:t xml:space="preserve"> of access credentials). Speed and clarity are bought first in this situation of very high stakes</w:t>
      </w:r>
      <w:r>
        <w:rPr>
          <w:rFonts w:ascii="Times New Roman" w:cs="Times New Roman" w:hAnsi="Times New Roman"/>
        </w:rPr>
        <w:t>.</w:t>
      </w:r>
    </w:p>
    <w:bookmarkStart w:id="8" w:name="_Toc209784079"/>
    <w:p>
      <w:pPr>
        <w:pStyle w:val="style2"/>
        <w:rPr/>
      </w:pPr>
      <w:r>
        <w:t>Essential Skills for Today's Leaders</w:t>
      </w:r>
      <w:bookmarkEnd w:id="8"/>
    </w:p>
    <w:p>
      <w:pPr>
        <w:pStyle w:val="style0"/>
        <w:spacing w:lineRule="auto" w:line="360"/>
        <w:jc w:val="both"/>
        <w:rPr>
          <w:rFonts w:ascii="Times New Roman" w:cs="Times New Roman" w:hAnsi="Times New Roman"/>
        </w:rPr>
      </w:pPr>
      <w:r>
        <w:rPr>
          <w:rFonts w:ascii="Times New Roman" w:cs="Times New Roman" w:hAnsi="Times New Roman"/>
        </w:rPr>
        <w:t>The new business environment requires leaders to be very competent to handle the entire environment and apply as many leadership styles as possible. Without them, the growth of organisations will cease.</w:t>
      </w:r>
    </w:p>
    <w:p>
      <w:pPr>
        <w:pStyle w:val="style0"/>
        <w:spacing w:lineRule="auto" w:line="360"/>
        <w:jc w:val="both"/>
        <w:rPr>
          <w:rFonts w:ascii="Times New Roman" w:cs="Times New Roman" w:hAnsi="Times New Roman"/>
        </w:rPr>
      </w:pPr>
      <w:r>
        <w:rPr>
          <w:rFonts w:ascii="Times New Roman" w:cs="Times New Roman" w:hAnsi="Times New Roman"/>
        </w:rPr>
        <w:t>Goleman model concentrates on self-regulation, empathy, social abilities and self-awareness. High-EI leadership simplifies the issue of situations analysis so that improved decisions can be made on the kind of leadership to adopt</w:t>
      </w:r>
      <w:r>
        <w:rPr>
          <w:rFonts w:ascii="Times New Roman" w:cs="Times New Roman" w:hAnsi="Times New Roman"/>
        </w:rPr>
        <w:t>.</w:t>
      </w:r>
    </w:p>
    <w:p>
      <w:pPr>
        <w:pStyle w:val="style0"/>
        <w:spacing w:lineRule="auto" w:line="360"/>
        <w:jc w:val="center"/>
        <w:rPr>
          <w:rFonts w:ascii="Times New Roman" w:cs="Times New Roman" w:hAnsi="Times New Roman"/>
        </w:rPr>
      </w:pPr>
      <w:r>
        <w:rPr>
          <w:noProof/>
        </w:rPr>
        <w:drawing>
          <wp:inline distL="0" distT="0" distB="0" distR="0">
            <wp:extent cx="4465943" cy="2838450"/>
            <wp:effectExtent l="76200" t="76200" r="125730" b="13335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4465943" cy="283845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Times New Roman" w:cs="Times New Roman" w:hAnsi="Times New Roman"/>
          <w:b/>
          <w:bCs/>
        </w:rPr>
      </w:pPr>
      <w:r>
        <w:rPr>
          <w:rFonts w:ascii="Times New Roman" w:cs="Times New Roman" w:hAnsi="Times New Roman"/>
          <w:b/>
          <w:bCs/>
        </w:rPr>
        <w:t>Figure 3: Modern Leadership: Core Skills for Navigating Complexity and Driving Growth</w:t>
      </w:r>
    </w:p>
    <w:p>
      <w:pPr>
        <w:pStyle w:val="style0"/>
        <w:spacing w:lineRule="auto" w:line="360"/>
        <w:jc w:val="center"/>
        <w:rPr>
          <w:rFonts w:ascii="Times New Roman" w:cs="Times New Roman" w:hAnsi="Times New Roman"/>
        </w:rPr>
      </w:pPr>
      <w:r>
        <w:rPr>
          <w:rFonts w:ascii="Times New Roman" w:cs="Times New Roman" w:hAnsi="Times New Roman"/>
        </w:rPr>
        <w:t xml:space="preserve">(Source: </w:t>
      </w:r>
      <w:r>
        <w:rPr>
          <w:rFonts w:ascii="Times New Roman" w:cs="Times New Roman" w:hAnsi="Times New Roman"/>
        </w:rPr>
        <w:t>aihr.com</w:t>
      </w:r>
      <w:r>
        <w:rPr>
          <w:rFonts w:ascii="Times New Roman" w:cs="Times New Roman" w:hAnsi="Times New Roman"/>
        </w:rPr>
        <w:t>, 2021)</w:t>
      </w:r>
    </w:p>
    <w:p>
      <w:pPr>
        <w:pStyle w:val="style0"/>
        <w:spacing w:lineRule="auto" w:line="360"/>
        <w:jc w:val="both"/>
        <w:rPr>
          <w:rFonts w:ascii="Times New Roman" w:cs="Times New Roman" w:hAnsi="Times New Roman"/>
        </w:rPr>
      </w:pPr>
      <w:r>
        <w:rPr>
          <w:rFonts w:ascii="Times New Roman" w:cs="Times New Roman" w:hAnsi="Times New Roman"/>
        </w:rPr>
        <w:t xml:space="preserve">The corporate world continues to </w:t>
      </w:r>
      <w:r>
        <w:rPr>
          <w:rFonts w:ascii="Times New Roman" w:cs="Times New Roman" w:hAnsi="Times New Roman"/>
        </w:rPr>
        <w:t>fluctuate</w:t>
      </w:r>
      <w:r>
        <w:rPr>
          <w:rFonts w:ascii="Times New Roman" w:cs="Times New Roman" w:hAnsi="Times New Roman"/>
        </w:rPr>
        <w:t xml:space="preserve">. Executives should be able to reverse turn around a new issue, technology, or </w:t>
      </w:r>
      <w:r>
        <w:rPr>
          <w:rFonts w:ascii="Times New Roman" w:cs="Times New Roman" w:hAnsi="Times New Roman"/>
        </w:rPr>
        <w:t>an opportunity</w:t>
      </w:r>
      <w:r>
        <w:rPr>
          <w:rFonts w:ascii="Times New Roman" w:cs="Times New Roman" w:hAnsi="Times New Roman"/>
        </w:rPr>
        <w:t xml:space="preserve"> on the market (Gutiérrez et al., 2022). This ability will allow a leader to assume a Visionary approach in the creation of a new way, and a Democratic approach in the demand of an invention that will demonstrate how flexible leaders are to operate under </w:t>
      </w:r>
      <w:r>
        <w:rPr>
          <w:rFonts w:ascii="Times New Roman" w:cs="Times New Roman" w:hAnsi="Times New Roman"/>
        </w:rPr>
        <w:t>an</w:t>
      </w:r>
      <w:r>
        <w:rPr>
          <w:rFonts w:ascii="Times New Roman" w:cs="Times New Roman" w:hAnsi="Times New Roman"/>
        </w:rPr>
        <w:t xml:space="preserve"> uncertain environment</w:t>
      </w:r>
      <w:r>
        <w:rPr>
          <w:rFonts w:ascii="Times New Roman" w:cs="Times New Roman" w:hAnsi="Times New Roman"/>
        </w:rPr>
        <w:t>.</w:t>
      </w:r>
    </w:p>
    <w:p>
      <w:pPr>
        <w:pStyle w:val="style0"/>
        <w:spacing w:lineRule="auto" w:line="360"/>
        <w:jc w:val="both"/>
        <w:rPr>
          <w:rFonts w:ascii="Times New Roman" w:cs="Times New Roman" w:hAnsi="Times New Roman"/>
        </w:rPr>
      </w:pPr>
      <w:r>
        <w:rPr>
          <w:rFonts w:ascii="Times New Roman" w:cs="Times New Roman" w:hAnsi="Times New Roman"/>
        </w:rPr>
        <w:t xml:space="preserve">Other than mere enlightenment, contemporary champions should be excellent communicators. These include </w:t>
      </w:r>
      <w:r>
        <w:rPr>
          <w:rFonts w:ascii="Times New Roman" w:cs="Times New Roman" w:hAnsi="Times New Roman"/>
        </w:rPr>
        <w:t xml:space="preserve">the ability to outline a vision in a convincing manner, to be an active listener and to provide challenging feedback in a </w:t>
      </w:r>
      <w:r>
        <w:rPr>
          <w:rFonts w:ascii="Times New Roman" w:cs="Times New Roman" w:hAnsi="Times New Roman"/>
        </w:rPr>
        <w:t xml:space="preserve">constructive way (Sanchez-Nunez, Patti and Latorre-Postigo, 2023). It is </w:t>
      </w:r>
      <w:r>
        <w:rPr>
          <w:rFonts w:ascii="Times New Roman" w:cs="Times New Roman" w:hAnsi="Times New Roman"/>
        </w:rPr>
        <w:t xml:space="preserve">the means </w:t>
      </w:r>
      <w:r>
        <w:rPr>
          <w:rFonts w:ascii="Times New Roman" w:cs="Times New Roman" w:hAnsi="Times New Roman"/>
        </w:rPr>
        <w:t>by which</w:t>
      </w:r>
      <w:r>
        <w:rPr>
          <w:rFonts w:ascii="Times New Roman" w:cs="Times New Roman" w:hAnsi="Times New Roman"/>
        </w:rPr>
        <w:t xml:space="preserve"> leaders create relationships and trust, resonate with </w:t>
      </w:r>
      <w:r>
        <w:rPr>
          <w:rFonts w:ascii="Times New Roman" w:cs="Times New Roman" w:hAnsi="Times New Roman"/>
        </w:rPr>
        <w:t>their personnel, and motivate things to occur, to maintain viable development by incorporating all people who are aware and involved.</w:t>
      </w:r>
    </w:p>
    <w:p>
      <w:pPr>
        <w:pStyle w:val="style0"/>
        <w:spacing w:lineRule="auto" w:line="360"/>
        <w:jc w:val="both"/>
        <w:rPr>
          <w:rFonts w:ascii="Times New Roman" w:cs="Times New Roman" w:hAnsi="Times New Roman"/>
        </w:rPr>
      </w:pPr>
      <w:r>
        <w:rPr>
          <w:rFonts w:ascii="Times New Roman" w:cs="Times New Roman" w:hAnsi="Times New Roman"/>
        </w:rPr>
        <w:t xml:space="preserve">To be able to establish a strong and </w:t>
      </w:r>
      <w:r>
        <w:rPr>
          <w:rFonts w:ascii="Times New Roman" w:cs="Times New Roman" w:hAnsi="Times New Roman"/>
        </w:rPr>
        <w:t>scalable organisation,</w:t>
      </w:r>
      <w:r>
        <w:rPr>
          <w:rFonts w:ascii="Times New Roman" w:cs="Times New Roman" w:hAnsi="Times New Roman"/>
        </w:rPr>
        <w:t xml:space="preserve"> leaders must move themselves as directors of talent. This would involve allocation of large tasks and resources to team members and </w:t>
      </w:r>
      <w:r>
        <w:rPr>
          <w:rFonts w:ascii="Times New Roman" w:cs="Times New Roman" w:hAnsi="Times New Roman"/>
        </w:rPr>
        <w:t>accomplishing them to ensure their success,</w:t>
      </w:r>
      <w:r>
        <w:rPr>
          <w:rFonts w:ascii="Times New Roman" w:cs="Times New Roman" w:hAnsi="Times New Roman"/>
        </w:rPr>
        <w:t xml:space="preserve"> in addition to creating a spirit of responsibility </w:t>
      </w:r>
      <w:r>
        <w:rPr>
          <w:rFonts w:ascii="Times New Roman" w:cs="Times New Roman" w:hAnsi="Times New Roman"/>
        </w:rPr>
        <w:t>towards the team. The leaders form organisational capacity and train future leaders once other people are empowered</w:t>
      </w:r>
      <w:r>
        <w:rPr>
          <w:rFonts w:ascii="Times New Roman" w:cs="Times New Roman" w:hAnsi="Times New Roman"/>
        </w:rPr>
        <w:t>.</w:t>
      </w:r>
    </w:p>
    <w:bookmarkStart w:id="9" w:name="_Toc209784080"/>
    <w:p>
      <w:pPr>
        <w:pStyle w:val="style1"/>
        <w:rPr/>
      </w:pPr>
      <w:r>
        <w:t>Conclusion</w:t>
      </w:r>
      <w:bookmarkEnd w:id="9"/>
    </w:p>
    <w:p>
      <w:pPr>
        <w:pStyle w:val="style0"/>
        <w:spacing w:lineRule="auto" w:line="360"/>
        <w:jc w:val="both"/>
        <w:rPr>
          <w:rFonts w:ascii="Times New Roman" w:cs="Times New Roman" w:hAnsi="Times New Roman"/>
        </w:rPr>
      </w:pPr>
      <w:r>
        <w:rPr>
          <w:rFonts w:ascii="Times New Roman" w:cs="Times New Roman" w:hAnsi="Times New Roman"/>
        </w:rPr>
        <w:t xml:space="preserve">The three proposed styles of leadership by Goleman such as the Visionary, Democratic and Commanding styles have clarified me that none of the styles is the best. The success of leaders is not related significantly to this or that style, but it can highly depend on their diagnosis and choice of the most effective. A future-oriented, imaginative, Democratic more and Commanding crisis option. These styles are to be formed </w:t>
      </w:r>
      <w:r>
        <w:rPr>
          <w:rFonts w:ascii="Times New Roman" w:cs="Times New Roman" w:hAnsi="Times New Roman"/>
        </w:rPr>
        <w:t>basing</w:t>
      </w:r>
      <w:r>
        <w:rPr>
          <w:rFonts w:ascii="Times New Roman" w:cs="Times New Roman" w:hAnsi="Times New Roman"/>
        </w:rPr>
        <w:t xml:space="preserve"> on various factors such as the ability to capitalize on such styles as emotional intelligence, versatility, strategic communication</w:t>
      </w:r>
      <w:r>
        <w:rPr>
          <w:rFonts w:ascii="Times New Roman" w:cs="Times New Roman" w:hAnsi="Times New Roman"/>
        </w:rPr>
        <w:t>, empowering</w:t>
      </w:r>
      <w:r>
        <w:rPr>
          <w:rFonts w:ascii="Times New Roman" w:cs="Times New Roman" w:hAnsi="Times New Roman"/>
        </w:rPr>
        <w:t xml:space="preserve"> of others. Leaders of the modern world need to center their attention on strengthening this collection of instruments to overcome multifaceted challenges, high-performance, and help their organisations to sustain their development and thriveability</w:t>
      </w:r>
      <w:r>
        <w:rPr>
          <w:rFonts w:ascii="Times New Roman" w:cs="Times New Roman" w:hAnsi="Times New Roman"/>
        </w:rPr>
        <w:t>.</w:t>
      </w:r>
    </w:p>
    <w:p>
      <w:pPr>
        <w:pStyle w:val="style0"/>
        <w:rPr>
          <w:rFonts w:ascii="Times New Roman" w:cs="Times New Roman" w:hAnsi="Times New Roman"/>
        </w:rPr>
      </w:pPr>
      <w:r>
        <w:rPr>
          <w:rFonts w:ascii="Times New Roman" w:cs="Times New Roman" w:hAnsi="Times New Roman"/>
        </w:rPr>
        <w:br w:type="page"/>
      </w:r>
    </w:p>
    <w:bookmarkStart w:id="10" w:name="_Toc209784081"/>
    <w:p>
      <w:pPr>
        <w:pStyle w:val="style1"/>
        <w:rPr/>
      </w:pPr>
      <w:r>
        <w:t>References</w:t>
      </w:r>
      <w:bookmarkEnd w:id="10"/>
    </w:p>
    <w:p>
      <w:pPr>
        <w:pStyle w:val="style0"/>
        <w:spacing w:lineRule="auto" w:line="360"/>
        <w:jc w:val="both"/>
        <w:rPr>
          <w:rFonts w:ascii="Times New Roman" w:cs="Times New Roman" w:hAnsi="Times New Roman"/>
        </w:rPr>
      </w:pPr>
      <w:r>
        <w:rPr>
          <w:rFonts w:ascii="Times New Roman" w:cs="Times New Roman" w:hAnsi="Times New Roman"/>
        </w:rPr>
        <w:t>aihr.com</w:t>
      </w:r>
      <w:r>
        <w:rPr>
          <w:rFonts w:ascii="Times New Roman" w:cs="Times New Roman" w:hAnsi="Times New Roman"/>
        </w:rPr>
        <w:t xml:space="preserve">, 2021. </w:t>
      </w:r>
      <w:r>
        <w:rPr>
          <w:rFonts w:ascii="Times New Roman" w:cs="Times New Roman" w:hAnsi="Times New Roman"/>
          <w:i/>
          <w:iCs/>
        </w:rPr>
        <w:t>18 Key Leadership Competencies for 2025 Success,</w:t>
      </w:r>
      <w:r>
        <w:rPr>
          <w:rFonts w:ascii="Times New Roman" w:cs="Times New Roman" w:hAnsi="Times New Roman"/>
        </w:rPr>
        <w:t xml:space="preserve"> [online]. Available at: </w:t>
      </w:r>
      <w:r>
        <w:rPr/>
        <w:fldChar w:fldCharType="begin"/>
      </w:r>
      <w:r>
        <w:instrText xml:space="preserve"> HYPERLINK "https://www.aihr.com/blog/leadership-competencies/" </w:instrText>
      </w:r>
      <w:r>
        <w:rPr/>
        <w:fldChar w:fldCharType="separate"/>
      </w:r>
      <w:r>
        <w:rPr>
          <w:rStyle w:val="style85"/>
          <w:rFonts w:ascii="Times New Roman" w:cs="Times New Roman" w:hAnsi="Times New Roman"/>
        </w:rPr>
        <w:t>https://www.aihr.com/blog/leadership-competencies/</w:t>
      </w:r>
      <w:r>
        <w:rPr/>
        <w:fldChar w:fldCharType="end"/>
      </w:r>
      <w:r>
        <w:rPr>
          <w:rFonts w:ascii="Times New Roman" w:cs="Times New Roman" w:hAnsi="Times New Roman"/>
        </w:rPr>
        <w:t xml:space="preserve"> [Accessed on: 26.09.25]</w:t>
      </w:r>
    </w:p>
    <w:p>
      <w:pPr>
        <w:pStyle w:val="style0"/>
        <w:spacing w:lineRule="auto" w:line="360"/>
        <w:jc w:val="both"/>
        <w:rPr>
          <w:rFonts w:ascii="Times New Roman" w:cs="Times New Roman" w:hAnsi="Times New Roman"/>
        </w:rPr>
      </w:pPr>
      <w:r>
        <w:rPr>
          <w:rFonts w:ascii="Times New Roman" w:cs="Times New Roman" w:hAnsi="Times New Roman"/>
        </w:rPr>
        <w:t>betterup.com</w:t>
      </w:r>
      <w:r>
        <w:rPr>
          <w:rFonts w:ascii="Times New Roman" w:cs="Times New Roman" w:hAnsi="Times New Roman"/>
        </w:rPr>
        <w:t xml:space="preserve">, 2022. </w:t>
      </w:r>
      <w:r>
        <w:rPr>
          <w:rFonts w:ascii="Times New Roman" w:cs="Times New Roman" w:hAnsi="Times New Roman"/>
          <w:i/>
          <w:iCs/>
        </w:rPr>
        <w:t>Democratic leadership style: How to make it work as a team,</w:t>
      </w:r>
      <w:r>
        <w:rPr>
          <w:rFonts w:ascii="Times New Roman" w:cs="Times New Roman" w:hAnsi="Times New Roman"/>
        </w:rPr>
        <w:t xml:space="preserve"> [online]. Available at: </w:t>
      </w:r>
      <w:r>
        <w:rPr/>
        <w:fldChar w:fldCharType="begin"/>
      </w:r>
      <w:r>
        <w:instrText xml:space="preserve"> HYPERLINK "https://www.betterup.com/blog/democratic-leadership-style-pros-cons-examples-and-how-to-make-it-work" </w:instrText>
      </w:r>
      <w:r>
        <w:rPr/>
        <w:fldChar w:fldCharType="separate"/>
      </w:r>
      <w:r>
        <w:rPr>
          <w:rStyle w:val="style85"/>
          <w:rFonts w:ascii="Times New Roman" w:cs="Times New Roman" w:hAnsi="Times New Roman"/>
        </w:rPr>
        <w:t>https://www.betterup.com/blog/democratic-leadership-style-pros-cons-examples-and-how-to-make-it-work</w:t>
      </w:r>
      <w:r>
        <w:rPr/>
        <w:fldChar w:fldCharType="end"/>
      </w:r>
      <w:r>
        <w:rPr>
          <w:rFonts w:ascii="Times New Roman" w:cs="Times New Roman" w:hAnsi="Times New Roman"/>
        </w:rPr>
        <w:t xml:space="preserve"> [Accessed on: 26.09.25]</w:t>
      </w:r>
    </w:p>
    <w:p>
      <w:pPr>
        <w:pStyle w:val="style0"/>
        <w:spacing w:lineRule="auto" w:line="360"/>
        <w:jc w:val="both"/>
        <w:rPr>
          <w:rFonts w:ascii="Times New Roman" w:cs="Times New Roman" w:hAnsi="Times New Roman"/>
        </w:rPr>
      </w:pPr>
      <w:r>
        <w:rPr>
          <w:rFonts w:ascii="Times New Roman" w:cs="Times New Roman" w:hAnsi="Times New Roman"/>
        </w:rPr>
        <w:t xml:space="preserve">Brygian, G.I., Maca, S. and Abeng, A.T., 2023. Strategic And Visionary Leadership Styles </w:t>
      </w:r>
      <w:r>
        <w:rPr>
          <w:rFonts w:ascii="Times New Roman" w:cs="Times New Roman" w:hAnsi="Times New Roman"/>
        </w:rPr>
        <w:t>In</w:t>
      </w:r>
      <w:r>
        <w:rPr>
          <w:rFonts w:ascii="Times New Roman" w:cs="Times New Roman" w:hAnsi="Times New Roman"/>
        </w:rPr>
        <w:t xml:space="preserve"> Robinson Crusoe </w:t>
      </w:r>
      <w:r>
        <w:rPr>
          <w:rFonts w:ascii="Times New Roman" w:cs="Times New Roman" w:hAnsi="Times New Roman"/>
        </w:rPr>
        <w:t>By</w:t>
      </w:r>
      <w:r>
        <w:rPr>
          <w:rFonts w:ascii="Times New Roman" w:cs="Times New Roman" w:hAnsi="Times New Roman"/>
        </w:rPr>
        <w:t xml:space="preserve"> Daniel Defoe. </w:t>
      </w:r>
      <w:r>
        <w:rPr>
          <w:rFonts w:ascii="Times New Roman" w:cs="Times New Roman" w:hAnsi="Times New Roman"/>
          <w:i/>
          <w:iCs/>
        </w:rPr>
        <w:t>Humaniora: Journal of Linguistics, Literature, and Education</w:t>
      </w:r>
      <w:r>
        <w:rPr>
          <w:rFonts w:ascii="Times New Roman" w:cs="Times New Roman" w:hAnsi="Times New Roman"/>
        </w:rPr>
        <w:t>, </w:t>
      </w:r>
      <w:r>
        <w:rPr>
          <w:rFonts w:ascii="Times New Roman" w:cs="Times New Roman" w:hAnsi="Times New Roman"/>
          <w:i/>
          <w:iCs/>
        </w:rPr>
        <w:t>3</w:t>
      </w:r>
      <w:r>
        <w:rPr>
          <w:rFonts w:ascii="Times New Roman" w:cs="Times New Roman" w:hAnsi="Times New Roman"/>
        </w:rPr>
        <w:t>(1), pp.45-55.</w:t>
      </w:r>
    </w:p>
    <w:p>
      <w:pPr>
        <w:pStyle w:val="style0"/>
        <w:spacing w:lineRule="auto" w:line="360"/>
        <w:jc w:val="both"/>
        <w:rPr>
          <w:rFonts w:ascii="Times New Roman" w:cs="Times New Roman" w:hAnsi="Times New Roman"/>
        </w:rPr>
      </w:pPr>
      <w:r>
        <w:rPr>
          <w:rFonts w:ascii="Times New Roman" w:cs="Times New Roman" w:hAnsi="Times New Roman"/>
        </w:rPr>
        <w:t>Fitra, A.A., Yulyantika, N.R., Romadlona, N.A., Permata, F.D.A., Nastiti, J.P., Mujiyanti, K.P., Nuraziizah, N.A.A., Firdaus, N.W. and Almutairi, R.I., 2024. Socialization of Goleman's 6 Leadership Types to Prepare Young Leaders for the Future. </w:t>
      </w:r>
      <w:r>
        <w:rPr>
          <w:rFonts w:ascii="Times New Roman" w:cs="Times New Roman" w:hAnsi="Times New Roman"/>
          <w:i/>
          <w:iCs/>
        </w:rPr>
        <w:t>Health Frontiers: Multidisciplinary Journal for Health Professionals</w:t>
      </w:r>
      <w:r>
        <w:rPr>
          <w:rFonts w:ascii="Times New Roman" w:cs="Times New Roman" w:hAnsi="Times New Roman"/>
        </w:rPr>
        <w:t>, </w:t>
      </w:r>
      <w:r>
        <w:rPr>
          <w:rFonts w:ascii="Times New Roman" w:cs="Times New Roman" w:hAnsi="Times New Roman"/>
          <w:i/>
          <w:iCs/>
        </w:rPr>
        <w:t>2</w:t>
      </w:r>
      <w:r>
        <w:rPr>
          <w:rFonts w:ascii="Times New Roman" w:cs="Times New Roman" w:hAnsi="Times New Roman"/>
        </w:rPr>
        <w:t>(1), pp.51-58.</w:t>
      </w:r>
    </w:p>
    <w:p>
      <w:pPr>
        <w:pStyle w:val="style0"/>
        <w:spacing w:lineRule="auto" w:line="360"/>
        <w:jc w:val="both"/>
        <w:rPr>
          <w:rFonts w:ascii="Times New Roman" w:cs="Times New Roman" w:hAnsi="Times New Roman"/>
        </w:rPr>
      </w:pPr>
      <w:r>
        <w:rPr>
          <w:rFonts w:ascii="Times New Roman" w:cs="Times New Roman" w:hAnsi="Times New Roman"/>
        </w:rPr>
        <w:t>Gutiérrez, G., De Lena, M.T.G., Garzás, J. and Moguerza, J.M., 2022. Leadership styles in agile teams: An analysis based on experience. </w:t>
      </w:r>
      <w:r>
        <w:rPr>
          <w:rFonts w:ascii="Times New Roman" w:cs="Times New Roman" w:hAnsi="Times New Roman"/>
          <w:i/>
          <w:iCs/>
        </w:rPr>
        <w:t>IEEE access</w:t>
      </w:r>
      <w:r>
        <w:rPr>
          <w:rFonts w:ascii="Times New Roman" w:cs="Times New Roman" w:hAnsi="Times New Roman"/>
        </w:rPr>
        <w:t>, </w:t>
      </w:r>
      <w:r>
        <w:rPr>
          <w:rFonts w:ascii="Times New Roman" w:cs="Times New Roman" w:hAnsi="Times New Roman"/>
          <w:i/>
          <w:iCs/>
        </w:rPr>
        <w:t>10</w:t>
      </w:r>
      <w:r>
        <w:rPr>
          <w:rFonts w:ascii="Times New Roman" w:cs="Times New Roman" w:hAnsi="Times New Roman"/>
        </w:rPr>
        <w:t>, pp.19232-19241.</w:t>
      </w:r>
    </w:p>
    <w:p>
      <w:pPr>
        <w:pStyle w:val="style0"/>
        <w:spacing w:lineRule="auto" w:line="360"/>
        <w:jc w:val="both"/>
        <w:rPr>
          <w:rFonts w:ascii="Times New Roman" w:cs="Times New Roman" w:hAnsi="Times New Roman"/>
        </w:rPr>
      </w:pPr>
      <w:r>
        <w:rPr>
          <w:rFonts w:ascii="Times New Roman" w:cs="Times New Roman" w:hAnsi="Times New Roman"/>
        </w:rPr>
        <w:t>mbaskool.com</w:t>
      </w:r>
      <w:r>
        <w:rPr>
          <w:rFonts w:ascii="Times New Roman" w:cs="Times New Roman" w:hAnsi="Times New Roman"/>
        </w:rPr>
        <w:t xml:space="preserve">, 2025. </w:t>
      </w:r>
      <w:r>
        <w:rPr>
          <w:rFonts w:ascii="Times New Roman" w:cs="Times New Roman" w:hAnsi="Times New Roman"/>
          <w:i/>
          <w:iCs/>
        </w:rPr>
        <w:t>Leadership Styles Goleman - Definition &amp; Importance,</w:t>
      </w:r>
      <w:r>
        <w:rPr>
          <w:rFonts w:ascii="Times New Roman" w:cs="Times New Roman" w:hAnsi="Times New Roman"/>
        </w:rPr>
        <w:t xml:space="preserve"> [online]. Available at: </w:t>
      </w:r>
      <w:r>
        <w:rPr/>
        <w:fldChar w:fldCharType="begin"/>
      </w:r>
      <w:r>
        <w:instrText xml:space="preserve"> HYPERLINK "https://www.mbaskool.com/business-concepts/human-resources-hr-terms/1956-leadership-styles-goleman.html" </w:instrText>
      </w:r>
      <w:r>
        <w:rPr/>
        <w:fldChar w:fldCharType="separate"/>
      </w:r>
      <w:r>
        <w:rPr>
          <w:rStyle w:val="style85"/>
          <w:rFonts w:ascii="Times New Roman" w:cs="Times New Roman" w:hAnsi="Times New Roman"/>
        </w:rPr>
        <w:t>https://www.mbaskool.com/business-concepts/human-resources-hr-terms/1956-leadership-styles-goleman.html</w:t>
      </w:r>
      <w:r>
        <w:rPr/>
        <w:fldChar w:fldCharType="end"/>
      </w:r>
      <w:r>
        <w:rPr>
          <w:rFonts w:ascii="Times New Roman" w:cs="Times New Roman" w:hAnsi="Times New Roman"/>
        </w:rPr>
        <w:t xml:space="preserve"> [Accessed on: 26.09.25]</w:t>
      </w:r>
    </w:p>
    <w:p>
      <w:pPr>
        <w:pStyle w:val="style0"/>
        <w:spacing w:lineRule="auto" w:line="360"/>
        <w:jc w:val="both"/>
        <w:rPr>
          <w:rFonts w:ascii="Times New Roman" w:cs="Times New Roman" w:hAnsi="Times New Roman"/>
        </w:rPr>
      </w:pPr>
      <w:r>
        <w:rPr>
          <w:rFonts w:ascii="Times New Roman" w:cs="Times New Roman" w:hAnsi="Times New Roman"/>
        </w:rPr>
        <w:t>Moon, J., 2021. Effect of Emotional Intelligence and Leadership Styles on Risk Intelligent Decision Making and Risk Management. </w:t>
      </w:r>
      <w:r>
        <w:rPr>
          <w:rFonts w:ascii="Times New Roman" w:cs="Times New Roman" w:hAnsi="Times New Roman"/>
          <w:i/>
          <w:iCs/>
        </w:rPr>
        <w:t>Journal of Engineering, Project, and Production Management</w:t>
      </w:r>
      <w:r>
        <w:rPr>
          <w:rFonts w:ascii="Times New Roman" w:cs="Times New Roman" w:hAnsi="Times New Roman"/>
        </w:rPr>
        <w:t>, </w:t>
      </w:r>
      <w:r>
        <w:rPr>
          <w:rFonts w:ascii="Times New Roman" w:cs="Times New Roman" w:hAnsi="Times New Roman"/>
          <w:i/>
          <w:iCs/>
        </w:rPr>
        <w:t>11</w:t>
      </w:r>
      <w:r>
        <w:rPr>
          <w:rFonts w:ascii="Times New Roman" w:cs="Times New Roman" w:hAnsi="Times New Roman"/>
        </w:rPr>
        <w:t>(1), p.71.</w:t>
      </w:r>
    </w:p>
    <w:p>
      <w:pPr>
        <w:pStyle w:val="style0"/>
        <w:spacing w:lineRule="auto" w:line="360"/>
        <w:jc w:val="both"/>
        <w:rPr>
          <w:rFonts w:ascii="Times New Roman" w:cs="Times New Roman" w:hAnsi="Times New Roman"/>
        </w:rPr>
      </w:pPr>
      <w:r>
        <w:rPr>
          <w:rFonts w:ascii="Times New Roman" w:cs="Times New Roman" w:hAnsi="Times New Roman"/>
        </w:rPr>
        <w:t>Radomska, I.S.I.J. and Witek-Crabb, A., 2024. Leadership Styles Identification–Case of the Company from an Industrial Installations Sector. </w:t>
      </w:r>
      <w:r>
        <w:rPr>
          <w:rFonts w:ascii="Times New Roman" w:cs="Times New Roman" w:hAnsi="Times New Roman"/>
          <w:i/>
          <w:iCs/>
        </w:rPr>
        <w:t>New Trends in Business Management 2024</w:t>
      </w:r>
      <w:r>
        <w:rPr>
          <w:rFonts w:ascii="Times New Roman" w:cs="Times New Roman" w:hAnsi="Times New Roman"/>
        </w:rPr>
        <w:t>, p.103.</w:t>
      </w:r>
    </w:p>
    <w:p>
      <w:pPr>
        <w:pStyle w:val="style0"/>
        <w:spacing w:lineRule="auto" w:line="360"/>
        <w:jc w:val="both"/>
        <w:rPr>
          <w:rFonts w:ascii="Times New Roman" w:cs="Times New Roman" w:hAnsi="Times New Roman"/>
        </w:rPr>
      </w:pPr>
      <w:r>
        <w:rPr>
          <w:rFonts w:ascii="Times New Roman" w:cs="Times New Roman" w:hAnsi="Times New Roman"/>
        </w:rPr>
        <w:t>Sahureka, P. and Soetjiningsih, C., 2023. Democratic parenting and emotional intelligence: a study on teenagers from divorced families. </w:t>
      </w:r>
      <w:r>
        <w:rPr>
          <w:rFonts w:ascii="Times New Roman" w:cs="Times New Roman" w:hAnsi="Times New Roman"/>
          <w:i/>
          <w:iCs/>
        </w:rPr>
        <w:t>Jurnal Bimbingan Dan Konseling Terapan</w:t>
      </w:r>
      <w:r>
        <w:rPr>
          <w:rFonts w:ascii="Times New Roman" w:cs="Times New Roman" w:hAnsi="Times New Roman"/>
        </w:rPr>
        <w:t>, </w:t>
      </w:r>
      <w:r>
        <w:rPr>
          <w:rFonts w:ascii="Times New Roman" w:cs="Times New Roman" w:hAnsi="Times New Roman"/>
          <w:i/>
          <w:iCs/>
        </w:rPr>
        <w:t>7</w:t>
      </w:r>
      <w:r>
        <w:rPr>
          <w:rFonts w:ascii="Times New Roman" w:cs="Times New Roman" w:hAnsi="Times New Roman"/>
        </w:rPr>
        <w:t>(2), p.118.</w:t>
      </w:r>
    </w:p>
    <w:p>
      <w:pPr>
        <w:pStyle w:val="style0"/>
        <w:spacing w:lineRule="auto" w:line="360"/>
        <w:jc w:val="both"/>
        <w:rPr>
          <w:rFonts w:ascii="Times New Roman" w:cs="Times New Roman" w:hAnsi="Times New Roman"/>
        </w:rPr>
      </w:pPr>
      <w:r>
        <w:rPr>
          <w:rFonts w:ascii="Times New Roman" w:cs="Times New Roman" w:hAnsi="Times New Roman"/>
        </w:rPr>
        <w:t>Sánchez-Núñez, M.T., Patti, J. and Latorre-Postigo, J.M., 2023. Developing Emotional and Social Intelligence in an education leadership postgraduate program. </w:t>
      </w:r>
      <w:r>
        <w:rPr>
          <w:rFonts w:ascii="Times New Roman" w:cs="Times New Roman" w:hAnsi="Times New Roman"/>
          <w:i/>
          <w:iCs/>
        </w:rPr>
        <w:t>Escritos de Psicología-Psychological Writings</w:t>
      </w:r>
      <w:r>
        <w:rPr>
          <w:rFonts w:ascii="Times New Roman" w:cs="Times New Roman" w:hAnsi="Times New Roman"/>
        </w:rPr>
        <w:t>, </w:t>
      </w:r>
      <w:r>
        <w:rPr>
          <w:rFonts w:ascii="Times New Roman" w:cs="Times New Roman" w:hAnsi="Times New Roman"/>
          <w:i/>
          <w:iCs/>
        </w:rPr>
        <w:t>16</w:t>
      </w:r>
      <w:r>
        <w:rPr>
          <w:rFonts w:ascii="Times New Roman" w:cs="Times New Roman" w:hAnsi="Times New Roman"/>
        </w:rPr>
        <w:t>(1), pp.53-64.</w:t>
      </w:r>
    </w:p>
    <w:p>
      <w:pPr>
        <w:pStyle w:val="style0"/>
        <w:spacing w:lineRule="auto" w:line="360"/>
        <w:jc w:val="both"/>
        <w:rPr>
          <w:rFonts w:ascii="Times New Roman" w:cs="Times New Roman" w:hAnsi="Times New Roman"/>
        </w:rPr>
      </w:pPr>
      <w:r>
        <w:rPr>
          <w:rFonts w:ascii="Times New Roman" w:cs="Times New Roman" w:hAnsi="Times New Roman"/>
        </w:rPr>
        <w:t>Wei, P., 2022. Leadership Styles and Emotional Intelligence of Educational Leaders: Inputs for a Leadership Coaching Program. </w:t>
      </w:r>
      <w:r>
        <w:rPr>
          <w:rFonts w:ascii="Times New Roman" w:cs="Times New Roman" w:hAnsi="Times New Roman"/>
          <w:i/>
          <w:iCs/>
        </w:rPr>
        <w:t>Frontiers in Educational Research</w:t>
      </w:r>
      <w:r>
        <w:rPr>
          <w:rFonts w:ascii="Times New Roman" w:cs="Times New Roman" w:hAnsi="Times New Roman"/>
        </w:rPr>
        <w:t>, </w:t>
      </w:r>
      <w:r>
        <w:rPr>
          <w:rFonts w:ascii="Times New Roman" w:cs="Times New Roman" w:hAnsi="Times New Roman"/>
          <w:i/>
          <w:iCs/>
        </w:rPr>
        <w:t>5</w:t>
      </w:r>
      <w:r>
        <w:rPr>
          <w:rFonts w:ascii="Times New Roman" w:cs="Times New Roman" w:hAnsi="Times New Roman"/>
        </w:rPr>
        <w:t>(14), pp.15-37.</w:t>
      </w:r>
    </w:p>
    <w:p>
      <w:pPr>
        <w:pStyle w:val="style0"/>
        <w:spacing w:lineRule="auto" w:line="360"/>
        <w:jc w:val="both"/>
        <w:rPr>
          <w:rFonts w:ascii="Times New Roman" w:cs="Times New Roman" w:hAnsi="Times New Roman"/>
        </w:rPr>
      </w:pPr>
      <w:r>
        <w:rPr>
          <w:rFonts w:ascii="Times New Roman" w:cs="Times New Roman" w:hAnsi="Times New Roman"/>
        </w:rPr>
        <w:t>Wooldridge, A., Purdum, B. and Jones, S., 2025. Exploring Goleman’s Leadership Styles Through Role-Playing. </w:t>
      </w:r>
      <w:r>
        <w:rPr>
          <w:rFonts w:ascii="Times New Roman" w:cs="Times New Roman" w:hAnsi="Times New Roman"/>
          <w:i/>
          <w:iCs/>
        </w:rPr>
        <w:t>Management Teaching Review</w:t>
      </w:r>
      <w:r>
        <w:rPr>
          <w:rFonts w:ascii="Times New Roman" w:cs="Times New Roman" w:hAnsi="Times New Roman"/>
        </w:rPr>
        <w:t>, p.23792981251348399.</w:t>
      </w:r>
    </w:p>
    <w:p>
      <w:pPr>
        <w:pStyle w:val="style0"/>
        <w:rPr>
          <w:rFonts w:ascii="Times New Roman" w:cs="Times New Roman" w:hAnsi="Times New Roman"/>
        </w:rPr>
      </w:pPr>
    </w:p>
    <w:sectPr>
      <w:footerReference w:type="default" r:id="rId6"/>
      <w:pgSz w:w="12240" w:h="15840" w:orient="portrait"/>
      <w:pgMar w:top="1440" w:right="1440" w:bottom="1440" w:left="1440" w:header="720" w:footer="720" w:gutter="0"/>
      <w:pgBorders w:zOrder="front" w:display="notFirstPage"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rFonts w:ascii="Times New Roman" w:cs="Times New Roman" w:hAnsi="Times New Roman"/>
        <w:sz w:val="20"/>
        <w:szCs w:val="20"/>
      </w:rPr>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noProof/>
        <w:sz w:val="20"/>
        <w:szCs w:val="20"/>
      </w:rPr>
      <w:t>2</w:t>
    </w:r>
    <w:r>
      <w:rPr>
        <w:rFonts w:ascii="Times New Roman" w:cs="Times New Roman" w:hAnsi="Times New Roman"/>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62EEA05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3AB8222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F576763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074659B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lineRule="auto" w:line="360"/>
      <w:outlineLvl w:val="0"/>
    </w:pPr>
    <w:rPr>
      <w:rFonts w:ascii="Times New Roman" w:cs="宋体" w:eastAsia="宋体" w:hAnsi="Times New Roman"/>
      <w:b/>
      <w:color w:val="000000"/>
      <w:szCs w:val="40"/>
    </w:rPr>
  </w:style>
  <w:style w:type="paragraph" w:styleId="style2">
    <w:name w:val="heading 2"/>
    <w:basedOn w:val="style0"/>
    <w:next w:val="style0"/>
    <w:link w:val="style4098"/>
    <w:qFormat/>
    <w:uiPriority w:val="9"/>
    <w:pPr>
      <w:keepNext/>
      <w:keepLines/>
      <w:spacing w:before="160" w:after="80" w:lineRule="auto" w:line="360"/>
      <w:outlineLvl w:val="1"/>
    </w:pPr>
    <w:rPr>
      <w:rFonts w:ascii="Times New Roman" w:cs="宋体" w:eastAsia="宋体" w:hAnsi="Times New Roman"/>
      <w:b/>
      <w:szCs w:val="32"/>
    </w:rPr>
  </w:style>
  <w:style w:type="paragraph" w:styleId="style3">
    <w:name w:val="heading 3"/>
    <w:basedOn w:val="style0"/>
    <w:next w:val="style0"/>
    <w:link w:val="style4099"/>
    <w:qFormat/>
    <w:uiPriority w:val="9"/>
    <w:pPr>
      <w:keepNext/>
      <w:keepLines/>
      <w:spacing w:before="160" w:after="80" w:lineRule="auto" w:line="360"/>
      <w:outlineLvl w:val="2"/>
    </w:pPr>
    <w:rPr>
      <w:rFonts w:ascii="Times New Roman" w:cs="宋体" w:eastAsia="宋体" w:hAnsi="Times New Roman"/>
      <w:b/>
      <w:color w:val="000000"/>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665249f-6671-464b-ad2c-71ff7a6a7c90"/>
    <w:basedOn w:val="style65"/>
    <w:next w:val="style4097"/>
    <w:link w:val="style1"/>
    <w:uiPriority w:val="9"/>
    <w:rPr>
      <w:rFonts w:ascii="Times New Roman" w:cs="宋体" w:eastAsia="宋体" w:hAnsi="Times New Roman"/>
      <w:b/>
      <w:color w:val="000000"/>
      <w:szCs w:val="40"/>
    </w:rPr>
  </w:style>
  <w:style w:type="character" w:customStyle="1" w:styleId="style4098">
    <w:name w:val="Heading 2 Char_bc092470-c363-48c0-94ed-e8b4803b6b42"/>
    <w:basedOn w:val="style65"/>
    <w:next w:val="style4098"/>
    <w:link w:val="style2"/>
    <w:uiPriority w:val="9"/>
    <w:rPr>
      <w:rFonts w:ascii="Times New Roman" w:cs="宋体" w:eastAsia="宋体" w:hAnsi="Times New Roman"/>
      <w:b/>
      <w:szCs w:val="32"/>
    </w:rPr>
  </w:style>
  <w:style w:type="character" w:customStyle="1" w:styleId="style4099">
    <w:name w:val="Heading 3 Char_1e4803d9-2c8f-4cf9-ba49-f7e43c0eab79"/>
    <w:basedOn w:val="style65"/>
    <w:next w:val="style4099"/>
    <w:link w:val="style3"/>
    <w:uiPriority w:val="9"/>
    <w:rPr>
      <w:rFonts w:ascii="Times New Roman" w:cs="宋体" w:eastAsia="宋体" w:hAnsi="Times New Roman"/>
      <w:b/>
      <w:color w:val="000000"/>
      <w:szCs w:val="28"/>
    </w:rPr>
  </w:style>
  <w:style w:type="character" w:customStyle="1" w:styleId="style4100">
    <w:name w:val="Heading 4 Char_8aaca5c6-f4a6-495c-9967-5c900feaf330"/>
    <w:basedOn w:val="style65"/>
    <w:next w:val="style4100"/>
    <w:link w:val="style4"/>
    <w:uiPriority w:val="9"/>
    <w:rPr>
      <w:rFonts w:cs="宋体" w:eastAsia="宋体"/>
      <w:i/>
      <w:iCs/>
      <w:color w:val="2f5496"/>
    </w:rPr>
  </w:style>
  <w:style w:type="character" w:customStyle="1" w:styleId="style4101">
    <w:name w:val="Heading 5 Char_e27179fd-5cc9-4658-a389-cdec02e54237"/>
    <w:basedOn w:val="style65"/>
    <w:next w:val="style4101"/>
    <w:link w:val="style5"/>
    <w:uiPriority w:val="9"/>
    <w:rPr>
      <w:rFonts w:cs="宋体" w:eastAsia="宋体"/>
      <w:color w:val="2f5496"/>
    </w:rPr>
  </w:style>
  <w:style w:type="character" w:customStyle="1" w:styleId="style4102">
    <w:name w:val="Heading 6 Char_e79fbaa0-75ba-4563-8647-59e3dbe1451d"/>
    <w:basedOn w:val="style65"/>
    <w:next w:val="style4102"/>
    <w:link w:val="style6"/>
    <w:uiPriority w:val="9"/>
    <w:rPr>
      <w:rFonts w:cs="宋体" w:eastAsia="宋体"/>
      <w:i/>
      <w:iCs/>
      <w:color w:val="595959"/>
    </w:rPr>
  </w:style>
  <w:style w:type="character" w:customStyle="1" w:styleId="style4103">
    <w:name w:val="Heading 7 Char_d80e3a0b-c5bf-4874-886f-c956f4d647bb"/>
    <w:basedOn w:val="style65"/>
    <w:next w:val="style4103"/>
    <w:link w:val="style7"/>
    <w:uiPriority w:val="9"/>
    <w:rPr>
      <w:rFonts w:cs="宋体" w:eastAsia="宋体"/>
      <w:color w:val="595959"/>
    </w:rPr>
  </w:style>
  <w:style w:type="character" w:customStyle="1" w:styleId="style4104">
    <w:name w:val="Heading 8 Char_74df0c97-0f00-4001-bd71-c160887556c0"/>
    <w:basedOn w:val="style65"/>
    <w:next w:val="style4104"/>
    <w:link w:val="style8"/>
    <w:uiPriority w:val="9"/>
    <w:rPr>
      <w:rFonts w:cs="宋体" w:eastAsia="宋体"/>
      <w:i/>
      <w:iCs/>
      <w:color w:val="272727"/>
    </w:rPr>
  </w:style>
  <w:style w:type="character" w:customStyle="1" w:styleId="style4105">
    <w:name w:val="Heading 9 Char_e831c257-9c1b-4f59-ae9f-c4f9cef176ab"/>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fb8db275-bd6e-4fff-bea8-a726e4315b2e"/>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0c4a3dda-d7dc-4417-b3c4-b80b3f782951"/>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eb43f284-8787-4c35-9057-2d19c8d56290"/>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31">
    <w:name w:val="header"/>
    <w:basedOn w:val="style0"/>
    <w:next w:val="style31"/>
    <w:link w:val="style4111"/>
    <w:uiPriority w:val="99"/>
    <w:pPr>
      <w:tabs>
        <w:tab w:val="center" w:leader="none" w:pos="4680"/>
        <w:tab w:val="right" w:leader="none" w:pos="9360"/>
      </w:tabs>
      <w:spacing w:after="0" w:lineRule="auto" w:line="240"/>
    </w:pPr>
    <w:rPr/>
  </w:style>
  <w:style w:type="character" w:customStyle="1" w:styleId="style4111">
    <w:name w:val="Header Char_28b96e2b-2c1c-47c0-9be3-44d7a67f1c25"/>
    <w:basedOn w:val="style65"/>
    <w:next w:val="style4111"/>
    <w:link w:val="style31"/>
    <w:uiPriority w:val="99"/>
  </w:style>
  <w:style w:type="paragraph" w:styleId="style32">
    <w:name w:val="footer"/>
    <w:basedOn w:val="style0"/>
    <w:next w:val="style32"/>
    <w:link w:val="style4112"/>
    <w:uiPriority w:val="99"/>
    <w:pPr>
      <w:tabs>
        <w:tab w:val="center" w:leader="none" w:pos="4680"/>
        <w:tab w:val="right" w:leader="none" w:pos="9360"/>
      </w:tabs>
      <w:spacing w:after="0" w:lineRule="auto" w:line="240"/>
    </w:pPr>
    <w:rPr/>
  </w:style>
  <w:style w:type="character" w:customStyle="1" w:styleId="style4112">
    <w:name w:val="Footer Char_14ffbf3c-be6b-494d-afbf-f4f1fa645d0c"/>
    <w:basedOn w:val="style65"/>
    <w:next w:val="style4112"/>
    <w:link w:val="style32"/>
    <w:uiPriority w:val="99"/>
  </w:style>
  <w:style w:type="paragraph" w:styleId="style266">
    <w:name w:val="TOC Heading"/>
    <w:basedOn w:val="style1"/>
    <w:next w:val="style0"/>
    <w:qFormat/>
    <w:uiPriority w:val="39"/>
    <w:pPr>
      <w:spacing w:before="240" w:after="0" w:lineRule="auto" w:line="259"/>
      <w:outlineLvl w:val="9"/>
    </w:pPr>
    <w:rPr>
      <w:rFonts w:ascii="Calibri Light" w:hAnsi="Calibri Light"/>
      <w:b w:val="false"/>
      <w:color w:val="2f5496"/>
      <w:kern w:val="0"/>
      <w:sz w:val="32"/>
      <w:szCs w:val="32"/>
      <w14:ligatures xmlns:w14="http://schemas.microsoft.com/office/word/2010/wordml" w14:val="none"/>
    </w:rPr>
  </w:style>
  <w:style w:type="paragraph" w:styleId="style20">
    <w:name w:val="toc 2"/>
    <w:basedOn w:val="style0"/>
    <w:next w:val="style0"/>
    <w:uiPriority w:val="39"/>
    <w:pPr>
      <w:spacing w:after="100"/>
      <w:ind w:left="240"/>
    </w:pPr>
    <w:rPr/>
  </w:style>
  <w:style w:type="paragraph" w:styleId="style19">
    <w:name w:val="toc 1"/>
    <w:basedOn w:val="style0"/>
    <w:next w:val="style0"/>
    <w:uiPriority w:val="39"/>
    <w:pPr>
      <w:spacing w:after="100"/>
    </w:pPr>
    <w:rPr/>
  </w:style>
  <w:style w:type="paragraph" w:styleId="style21">
    <w:name w:val="toc 3"/>
    <w:basedOn w:val="style0"/>
    <w:next w:val="style0"/>
    <w:uiPriority w:val="39"/>
    <w:pPr>
      <w:spacing w:after="100"/>
      <w:ind w:left="48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3.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19C50-D713-4AA9-AB19-3290241B4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Words>1953</Words>
  <Pages>12</Pages>
  <Characters>11647</Characters>
  <Application>WPS Office</Application>
  <DocSecurity>0</DocSecurity>
  <Paragraphs>117</Paragraphs>
  <ScaleCrop>false</ScaleCrop>
  <LinksUpToDate>false</LinksUpToDate>
  <CharactersWithSpaces>13525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2025-09-26T06:40:00Z</dcterms:created>
  <dc:creator>User</dc:creator>
  <lastModifiedBy>RMX3660</lastModifiedBy>
  <dcterms:modified xsi:type="dcterms:W3CDTF">2025-10-18T13:18:08Z</dcterms:modified>
  <revision>76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cb75207f-b600-4d61-9d6c-d20a00d7f4cb</vt:lpwstr>
  </property>
  <property fmtid="{D5CDD505-2E9C-101B-9397-08002B2CF9AE}" pid="3" name="ICV">
    <vt:lpwstr>aa6ec142e38845b2b696c9a47d5fdd5d</vt:lpwstr>
  </property>
</Properties>
</file>