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25AF6" w14:textId="476EC5B1" w:rsidR="00AF2A69" w:rsidRPr="00767DDD" w:rsidRDefault="00F26B74" w:rsidP="002E6D8D">
      <w:pPr>
        <w:spacing w:before="240" w:line="480" w:lineRule="auto"/>
        <w:jc w:val="center"/>
        <w:rPr>
          <w:rFonts w:ascii="Arial" w:hAnsi="Arial" w:cs="Arial"/>
          <w:sz w:val="22"/>
          <w:szCs w:val="22"/>
        </w:rPr>
      </w:pPr>
      <w:r w:rsidRPr="00767DDD">
        <w:rPr>
          <w:rFonts w:ascii="Arial" w:hAnsi="Arial" w:cs="Arial"/>
          <w:b/>
          <w:bCs/>
          <w:sz w:val="22"/>
          <w:szCs w:val="22"/>
        </w:rPr>
        <w:t>Assignment Title:</w:t>
      </w:r>
      <w:r w:rsidRPr="00767DDD">
        <w:rPr>
          <w:rFonts w:ascii="Arial" w:hAnsi="Arial" w:cs="Arial"/>
          <w:sz w:val="22"/>
          <w:szCs w:val="22"/>
        </w:rPr>
        <w:t xml:space="preserve"> Component 2 – Research Report</w:t>
      </w:r>
      <w:r w:rsidRPr="00767DDD">
        <w:rPr>
          <w:rFonts w:ascii="Arial" w:hAnsi="Arial" w:cs="Arial"/>
          <w:sz w:val="22"/>
          <w:szCs w:val="22"/>
        </w:rPr>
        <w:br/>
      </w:r>
      <w:r w:rsidRPr="00767DDD">
        <w:rPr>
          <w:rFonts w:ascii="Arial" w:hAnsi="Arial" w:cs="Arial"/>
          <w:b/>
          <w:bCs/>
          <w:sz w:val="22"/>
          <w:szCs w:val="22"/>
        </w:rPr>
        <w:t>Module:</w:t>
      </w:r>
      <w:r w:rsidRPr="00767DDD">
        <w:rPr>
          <w:rFonts w:ascii="Arial" w:hAnsi="Arial" w:cs="Arial"/>
          <w:sz w:val="22"/>
          <w:szCs w:val="22"/>
        </w:rPr>
        <w:t xml:space="preserve"> LCHS4007 Digital Skills and Research Methods</w:t>
      </w:r>
      <w:r w:rsidRPr="00767DDD">
        <w:rPr>
          <w:rFonts w:ascii="Arial" w:hAnsi="Arial" w:cs="Arial"/>
          <w:sz w:val="22"/>
          <w:szCs w:val="22"/>
        </w:rPr>
        <w:br/>
      </w:r>
      <w:r w:rsidRPr="00767DDD">
        <w:rPr>
          <w:rFonts w:ascii="Arial" w:hAnsi="Arial" w:cs="Arial"/>
          <w:b/>
          <w:bCs/>
          <w:sz w:val="22"/>
          <w:szCs w:val="22"/>
        </w:rPr>
        <w:t>Chosen Paper:</w:t>
      </w:r>
      <w:r w:rsidRPr="00767DDD">
        <w:rPr>
          <w:rFonts w:ascii="Arial" w:hAnsi="Arial" w:cs="Arial"/>
          <w:sz w:val="22"/>
          <w:szCs w:val="22"/>
        </w:rPr>
        <w:t xml:space="preserve"> “‘She didn’t know how to go back’: School attendance problems in the context of the COVID-19 pandemic—A multiple stakeholder qualitative study with parents and professionals”</w:t>
      </w:r>
      <w:r w:rsidRPr="00767DDD">
        <w:rPr>
          <w:rFonts w:ascii="Arial" w:hAnsi="Arial" w:cs="Arial"/>
          <w:sz w:val="22"/>
          <w:szCs w:val="22"/>
        </w:rPr>
        <w:br/>
      </w:r>
      <w:r w:rsidRPr="00767DDD">
        <w:rPr>
          <w:rFonts w:ascii="Arial" w:hAnsi="Arial" w:cs="Arial"/>
          <w:b/>
          <w:bCs/>
          <w:sz w:val="22"/>
          <w:szCs w:val="22"/>
        </w:rPr>
        <w:t>Student Name:</w:t>
      </w:r>
      <w:r w:rsidR="00B419DF">
        <w:rPr>
          <w:rFonts w:ascii="Arial" w:hAnsi="Arial" w:cs="Arial"/>
          <w:b/>
          <w:bCs/>
          <w:sz w:val="22"/>
          <w:szCs w:val="22"/>
        </w:rPr>
        <w:t xml:space="preserve"> </w:t>
      </w:r>
      <w:r w:rsidR="00B419DF" w:rsidRPr="00B419DF">
        <w:rPr>
          <w:rFonts w:ascii="Arial" w:hAnsi="Arial" w:cs="Arial"/>
          <w:sz w:val="22"/>
          <w:szCs w:val="22"/>
        </w:rPr>
        <w:t>Kashif Ali</w:t>
      </w:r>
      <w:r w:rsidRPr="00767DDD">
        <w:rPr>
          <w:rFonts w:ascii="Arial" w:hAnsi="Arial" w:cs="Arial"/>
          <w:sz w:val="22"/>
          <w:szCs w:val="22"/>
        </w:rPr>
        <w:br/>
      </w:r>
      <w:r w:rsidRPr="00767DDD">
        <w:rPr>
          <w:rFonts w:ascii="Arial" w:hAnsi="Arial" w:cs="Arial"/>
          <w:b/>
          <w:bCs/>
          <w:sz w:val="22"/>
          <w:szCs w:val="22"/>
        </w:rPr>
        <w:t>Student Number:</w:t>
      </w:r>
      <w:r w:rsidR="00B419DF">
        <w:rPr>
          <w:rFonts w:ascii="Arial" w:hAnsi="Arial" w:cs="Arial"/>
          <w:sz w:val="22"/>
          <w:szCs w:val="22"/>
        </w:rPr>
        <w:t xml:space="preserve"> </w:t>
      </w:r>
      <w:r w:rsidR="00B419DF" w:rsidRPr="00B419DF">
        <w:rPr>
          <w:rFonts w:ascii="Arial" w:hAnsi="Arial" w:cs="Arial"/>
          <w:sz w:val="22"/>
          <w:szCs w:val="22"/>
        </w:rPr>
        <w:t>2535572</w:t>
      </w:r>
      <w:r w:rsidRPr="00767DDD">
        <w:rPr>
          <w:rFonts w:ascii="Arial" w:hAnsi="Arial" w:cs="Arial"/>
          <w:sz w:val="22"/>
          <w:szCs w:val="22"/>
        </w:rPr>
        <w:br/>
      </w:r>
      <w:r w:rsidRPr="00767DDD">
        <w:rPr>
          <w:rFonts w:ascii="Arial" w:hAnsi="Arial" w:cs="Arial"/>
          <w:b/>
          <w:bCs/>
          <w:sz w:val="22"/>
          <w:szCs w:val="22"/>
        </w:rPr>
        <w:t>Lecturer:</w:t>
      </w:r>
      <w:r w:rsidRPr="00767DDD">
        <w:rPr>
          <w:rFonts w:ascii="Arial" w:hAnsi="Arial" w:cs="Arial"/>
          <w:sz w:val="22"/>
          <w:szCs w:val="22"/>
        </w:rPr>
        <w:t xml:space="preserve"> </w:t>
      </w:r>
      <w:r w:rsidR="00B94418" w:rsidRPr="00B94418">
        <w:rPr>
          <w:rFonts w:ascii="Arial" w:hAnsi="Arial" w:cs="Arial"/>
          <w:sz w:val="22"/>
          <w:szCs w:val="22"/>
        </w:rPr>
        <w:t>Bianca Dodgen</w:t>
      </w:r>
      <w:r w:rsidRPr="00767DDD">
        <w:rPr>
          <w:rFonts w:ascii="Arial" w:hAnsi="Arial" w:cs="Arial"/>
          <w:sz w:val="22"/>
          <w:szCs w:val="22"/>
        </w:rPr>
        <w:br/>
      </w:r>
      <w:r w:rsidRPr="00767DDD">
        <w:rPr>
          <w:rFonts w:ascii="Arial" w:hAnsi="Arial" w:cs="Arial"/>
          <w:b/>
          <w:bCs/>
          <w:sz w:val="22"/>
          <w:szCs w:val="22"/>
        </w:rPr>
        <w:t>Word Count:</w:t>
      </w:r>
      <w:r w:rsidRPr="00767DDD">
        <w:rPr>
          <w:rFonts w:ascii="Arial" w:hAnsi="Arial" w:cs="Arial"/>
          <w:sz w:val="22"/>
          <w:szCs w:val="22"/>
        </w:rPr>
        <w:t xml:space="preserve"> 1,</w:t>
      </w:r>
      <w:r w:rsidR="009E2ABA">
        <w:rPr>
          <w:rFonts w:ascii="Arial" w:hAnsi="Arial" w:cs="Arial"/>
          <w:sz w:val="22"/>
          <w:szCs w:val="22"/>
        </w:rPr>
        <w:t>664</w:t>
      </w:r>
      <w:r w:rsidRPr="00767DDD">
        <w:rPr>
          <w:rFonts w:ascii="Arial" w:hAnsi="Arial" w:cs="Arial"/>
          <w:sz w:val="22"/>
          <w:szCs w:val="22"/>
        </w:rPr>
        <w:t xml:space="preserve"> words</w:t>
      </w:r>
    </w:p>
    <w:p w14:paraId="5E726FBF" w14:textId="77777777" w:rsidR="00AF2A69" w:rsidRPr="00767DDD" w:rsidRDefault="00AF2A69" w:rsidP="00767DDD">
      <w:pPr>
        <w:spacing w:line="360" w:lineRule="auto"/>
        <w:rPr>
          <w:rFonts w:ascii="Arial" w:hAnsi="Arial" w:cs="Arial"/>
          <w:sz w:val="22"/>
          <w:szCs w:val="22"/>
        </w:rPr>
      </w:pPr>
      <w:r w:rsidRPr="00767DDD">
        <w:rPr>
          <w:rFonts w:ascii="Arial" w:hAnsi="Arial" w:cs="Arial"/>
          <w:sz w:val="22"/>
          <w:szCs w:val="22"/>
        </w:rPr>
        <w:br w:type="page"/>
      </w:r>
    </w:p>
    <w:sdt>
      <w:sdtPr>
        <w:rPr>
          <w:rFonts w:ascii="Arial" w:eastAsiaTheme="minorHAnsi" w:hAnsi="Arial" w:cs="Arial"/>
          <w:color w:val="auto"/>
          <w:kern w:val="2"/>
          <w:sz w:val="22"/>
          <w:szCs w:val="22"/>
          <w:lang w:val="en-PK"/>
          <w14:ligatures w14:val="standardContextual"/>
        </w:rPr>
        <w:id w:val="2111158272"/>
        <w:docPartObj>
          <w:docPartGallery w:val="Table of Contents"/>
          <w:docPartUnique/>
        </w:docPartObj>
      </w:sdtPr>
      <w:sdtEndPr>
        <w:rPr>
          <w:b/>
          <w:bCs/>
          <w:noProof/>
        </w:rPr>
      </w:sdtEndPr>
      <w:sdtContent>
        <w:p w14:paraId="44D5E6E6" w14:textId="7676997C" w:rsidR="00AF2A69" w:rsidRPr="00767DDD" w:rsidRDefault="00AF2A69" w:rsidP="00767DDD">
          <w:pPr>
            <w:pStyle w:val="TOCHeading"/>
            <w:spacing w:line="360" w:lineRule="auto"/>
            <w:jc w:val="center"/>
            <w:rPr>
              <w:rFonts w:ascii="Arial" w:hAnsi="Arial" w:cs="Arial"/>
              <w:b/>
              <w:bCs/>
              <w:color w:val="auto"/>
              <w:sz w:val="22"/>
              <w:szCs w:val="22"/>
            </w:rPr>
          </w:pPr>
          <w:r w:rsidRPr="00767DDD">
            <w:rPr>
              <w:rFonts w:ascii="Arial" w:hAnsi="Arial" w:cs="Arial"/>
              <w:b/>
              <w:bCs/>
              <w:color w:val="auto"/>
              <w:sz w:val="22"/>
              <w:szCs w:val="22"/>
            </w:rPr>
            <w:t>Table of Contents</w:t>
          </w:r>
        </w:p>
        <w:p w14:paraId="155D2E64" w14:textId="7DB962AA" w:rsidR="00767DDD" w:rsidRPr="00767DDD" w:rsidRDefault="00AF2A69" w:rsidP="00767DDD">
          <w:pPr>
            <w:pStyle w:val="TOC1"/>
            <w:tabs>
              <w:tab w:val="right" w:leader="dot" w:pos="9016"/>
            </w:tabs>
            <w:spacing w:line="360" w:lineRule="auto"/>
            <w:rPr>
              <w:rFonts w:ascii="Arial" w:eastAsiaTheme="minorEastAsia" w:hAnsi="Arial" w:cs="Arial"/>
              <w:noProof/>
              <w:sz w:val="22"/>
              <w:szCs w:val="22"/>
              <w:lang w:eastAsia="en-PK"/>
            </w:rPr>
          </w:pPr>
          <w:r w:rsidRPr="00767DDD">
            <w:rPr>
              <w:rFonts w:ascii="Arial" w:hAnsi="Arial" w:cs="Arial"/>
              <w:sz w:val="22"/>
              <w:szCs w:val="22"/>
            </w:rPr>
            <w:fldChar w:fldCharType="begin"/>
          </w:r>
          <w:r w:rsidRPr="00767DDD">
            <w:rPr>
              <w:rFonts w:ascii="Arial" w:hAnsi="Arial" w:cs="Arial"/>
              <w:sz w:val="22"/>
              <w:szCs w:val="22"/>
            </w:rPr>
            <w:instrText xml:space="preserve"> TOC \o "1-3" \h \z \u </w:instrText>
          </w:r>
          <w:r w:rsidRPr="00767DDD">
            <w:rPr>
              <w:rFonts w:ascii="Arial" w:hAnsi="Arial" w:cs="Arial"/>
              <w:sz w:val="22"/>
              <w:szCs w:val="22"/>
            </w:rPr>
            <w:fldChar w:fldCharType="separate"/>
          </w:r>
          <w:hyperlink w:anchor="_Toc233852585" w:history="1">
            <w:r w:rsidR="00767DDD" w:rsidRPr="00767DDD">
              <w:rPr>
                <w:rStyle w:val="Hyperlink"/>
                <w:rFonts w:ascii="Arial" w:hAnsi="Arial" w:cs="Arial"/>
                <w:noProof/>
                <w:sz w:val="22"/>
                <w:szCs w:val="22"/>
              </w:rPr>
              <w:t>Section 1: Introducing the Research Paper and Topic Development</w:t>
            </w:r>
            <w:r w:rsidR="00767DDD" w:rsidRPr="00767DDD">
              <w:rPr>
                <w:rFonts w:ascii="Arial" w:hAnsi="Arial" w:cs="Arial"/>
                <w:noProof/>
                <w:webHidden/>
                <w:sz w:val="22"/>
                <w:szCs w:val="22"/>
              </w:rPr>
              <w:tab/>
            </w:r>
            <w:r w:rsidR="00767DDD" w:rsidRPr="00767DDD">
              <w:rPr>
                <w:rFonts w:ascii="Arial" w:hAnsi="Arial" w:cs="Arial"/>
                <w:noProof/>
                <w:webHidden/>
                <w:sz w:val="22"/>
                <w:szCs w:val="22"/>
              </w:rPr>
              <w:fldChar w:fldCharType="begin"/>
            </w:r>
            <w:r w:rsidR="00767DDD" w:rsidRPr="00767DDD">
              <w:rPr>
                <w:rFonts w:ascii="Arial" w:hAnsi="Arial" w:cs="Arial"/>
                <w:noProof/>
                <w:webHidden/>
                <w:sz w:val="22"/>
                <w:szCs w:val="22"/>
              </w:rPr>
              <w:instrText xml:space="preserve"> PAGEREF _Toc233852585 \h </w:instrText>
            </w:r>
            <w:r w:rsidR="00767DDD" w:rsidRPr="00767DDD">
              <w:rPr>
                <w:rFonts w:ascii="Arial" w:hAnsi="Arial" w:cs="Arial"/>
                <w:noProof/>
                <w:webHidden/>
                <w:sz w:val="22"/>
                <w:szCs w:val="22"/>
              </w:rPr>
            </w:r>
            <w:r w:rsidR="00767DDD" w:rsidRPr="00767DDD">
              <w:rPr>
                <w:rFonts w:ascii="Arial" w:hAnsi="Arial" w:cs="Arial"/>
                <w:noProof/>
                <w:webHidden/>
                <w:sz w:val="22"/>
                <w:szCs w:val="22"/>
              </w:rPr>
              <w:fldChar w:fldCharType="separate"/>
            </w:r>
            <w:r w:rsidR="00767DDD" w:rsidRPr="00767DDD">
              <w:rPr>
                <w:rFonts w:ascii="Arial" w:hAnsi="Arial" w:cs="Arial"/>
                <w:noProof/>
                <w:webHidden/>
                <w:sz w:val="22"/>
                <w:szCs w:val="22"/>
              </w:rPr>
              <w:t>3</w:t>
            </w:r>
            <w:r w:rsidR="00767DDD" w:rsidRPr="00767DDD">
              <w:rPr>
                <w:rFonts w:ascii="Arial" w:hAnsi="Arial" w:cs="Arial"/>
                <w:noProof/>
                <w:webHidden/>
                <w:sz w:val="22"/>
                <w:szCs w:val="22"/>
              </w:rPr>
              <w:fldChar w:fldCharType="end"/>
            </w:r>
          </w:hyperlink>
        </w:p>
        <w:p w14:paraId="32C969A0" w14:textId="606B51B7" w:rsidR="00767DDD" w:rsidRPr="00767DDD" w:rsidRDefault="00767DDD" w:rsidP="00767DDD">
          <w:pPr>
            <w:pStyle w:val="TOC1"/>
            <w:tabs>
              <w:tab w:val="right" w:leader="dot" w:pos="9016"/>
            </w:tabs>
            <w:spacing w:line="360" w:lineRule="auto"/>
            <w:rPr>
              <w:rFonts w:ascii="Arial" w:eastAsiaTheme="minorEastAsia" w:hAnsi="Arial" w:cs="Arial"/>
              <w:noProof/>
              <w:sz w:val="22"/>
              <w:szCs w:val="22"/>
              <w:lang w:eastAsia="en-PK"/>
            </w:rPr>
          </w:pPr>
          <w:hyperlink w:anchor="_Toc233852586" w:history="1">
            <w:r w:rsidRPr="00767DDD">
              <w:rPr>
                <w:rStyle w:val="Hyperlink"/>
                <w:rFonts w:ascii="Arial" w:hAnsi="Arial" w:cs="Arial"/>
                <w:noProof/>
                <w:sz w:val="22"/>
                <w:szCs w:val="22"/>
              </w:rPr>
              <w:t>Section 2: Understanding the Purpose and Research Question</w:t>
            </w:r>
            <w:r w:rsidRPr="00767DDD">
              <w:rPr>
                <w:rFonts w:ascii="Arial" w:hAnsi="Arial" w:cs="Arial"/>
                <w:noProof/>
                <w:webHidden/>
                <w:sz w:val="22"/>
                <w:szCs w:val="22"/>
              </w:rPr>
              <w:tab/>
            </w:r>
            <w:r w:rsidRPr="00767DDD">
              <w:rPr>
                <w:rFonts w:ascii="Arial" w:hAnsi="Arial" w:cs="Arial"/>
                <w:noProof/>
                <w:webHidden/>
                <w:sz w:val="22"/>
                <w:szCs w:val="22"/>
              </w:rPr>
              <w:fldChar w:fldCharType="begin"/>
            </w:r>
            <w:r w:rsidRPr="00767DDD">
              <w:rPr>
                <w:rFonts w:ascii="Arial" w:hAnsi="Arial" w:cs="Arial"/>
                <w:noProof/>
                <w:webHidden/>
                <w:sz w:val="22"/>
                <w:szCs w:val="22"/>
              </w:rPr>
              <w:instrText xml:space="preserve"> PAGEREF _Toc233852586 \h </w:instrText>
            </w:r>
            <w:r w:rsidRPr="00767DDD">
              <w:rPr>
                <w:rFonts w:ascii="Arial" w:hAnsi="Arial" w:cs="Arial"/>
                <w:noProof/>
                <w:webHidden/>
                <w:sz w:val="22"/>
                <w:szCs w:val="22"/>
              </w:rPr>
            </w:r>
            <w:r w:rsidRPr="00767DDD">
              <w:rPr>
                <w:rFonts w:ascii="Arial" w:hAnsi="Arial" w:cs="Arial"/>
                <w:noProof/>
                <w:webHidden/>
                <w:sz w:val="22"/>
                <w:szCs w:val="22"/>
              </w:rPr>
              <w:fldChar w:fldCharType="separate"/>
            </w:r>
            <w:r w:rsidRPr="00767DDD">
              <w:rPr>
                <w:rFonts w:ascii="Arial" w:hAnsi="Arial" w:cs="Arial"/>
                <w:noProof/>
                <w:webHidden/>
                <w:sz w:val="22"/>
                <w:szCs w:val="22"/>
              </w:rPr>
              <w:t>4</w:t>
            </w:r>
            <w:r w:rsidRPr="00767DDD">
              <w:rPr>
                <w:rFonts w:ascii="Arial" w:hAnsi="Arial" w:cs="Arial"/>
                <w:noProof/>
                <w:webHidden/>
                <w:sz w:val="22"/>
                <w:szCs w:val="22"/>
              </w:rPr>
              <w:fldChar w:fldCharType="end"/>
            </w:r>
          </w:hyperlink>
        </w:p>
        <w:p w14:paraId="73E5FAE9" w14:textId="5427E030" w:rsidR="00767DDD" w:rsidRPr="00767DDD" w:rsidRDefault="00767DDD" w:rsidP="00767DDD">
          <w:pPr>
            <w:pStyle w:val="TOC1"/>
            <w:tabs>
              <w:tab w:val="right" w:leader="dot" w:pos="9016"/>
            </w:tabs>
            <w:spacing w:line="360" w:lineRule="auto"/>
            <w:rPr>
              <w:rFonts w:ascii="Arial" w:eastAsiaTheme="minorEastAsia" w:hAnsi="Arial" w:cs="Arial"/>
              <w:noProof/>
              <w:sz w:val="22"/>
              <w:szCs w:val="22"/>
              <w:lang w:eastAsia="en-PK"/>
            </w:rPr>
          </w:pPr>
          <w:hyperlink w:anchor="_Toc233852587" w:history="1">
            <w:r w:rsidRPr="00767DDD">
              <w:rPr>
                <w:rStyle w:val="Hyperlink"/>
                <w:rFonts w:ascii="Arial" w:hAnsi="Arial" w:cs="Arial"/>
                <w:noProof/>
                <w:sz w:val="22"/>
                <w:szCs w:val="22"/>
              </w:rPr>
              <w:t>Section 3: Understanding the Research Methods</w:t>
            </w:r>
            <w:r w:rsidRPr="00767DDD">
              <w:rPr>
                <w:rFonts w:ascii="Arial" w:hAnsi="Arial" w:cs="Arial"/>
                <w:noProof/>
                <w:webHidden/>
                <w:sz w:val="22"/>
                <w:szCs w:val="22"/>
              </w:rPr>
              <w:tab/>
            </w:r>
            <w:r w:rsidRPr="00767DDD">
              <w:rPr>
                <w:rFonts w:ascii="Arial" w:hAnsi="Arial" w:cs="Arial"/>
                <w:noProof/>
                <w:webHidden/>
                <w:sz w:val="22"/>
                <w:szCs w:val="22"/>
              </w:rPr>
              <w:fldChar w:fldCharType="begin"/>
            </w:r>
            <w:r w:rsidRPr="00767DDD">
              <w:rPr>
                <w:rFonts w:ascii="Arial" w:hAnsi="Arial" w:cs="Arial"/>
                <w:noProof/>
                <w:webHidden/>
                <w:sz w:val="22"/>
                <w:szCs w:val="22"/>
              </w:rPr>
              <w:instrText xml:space="preserve"> PAGEREF _Toc233852587 \h </w:instrText>
            </w:r>
            <w:r w:rsidRPr="00767DDD">
              <w:rPr>
                <w:rFonts w:ascii="Arial" w:hAnsi="Arial" w:cs="Arial"/>
                <w:noProof/>
                <w:webHidden/>
                <w:sz w:val="22"/>
                <w:szCs w:val="22"/>
              </w:rPr>
            </w:r>
            <w:r w:rsidRPr="00767DDD">
              <w:rPr>
                <w:rFonts w:ascii="Arial" w:hAnsi="Arial" w:cs="Arial"/>
                <w:noProof/>
                <w:webHidden/>
                <w:sz w:val="22"/>
                <w:szCs w:val="22"/>
              </w:rPr>
              <w:fldChar w:fldCharType="separate"/>
            </w:r>
            <w:r w:rsidRPr="00767DDD">
              <w:rPr>
                <w:rFonts w:ascii="Arial" w:hAnsi="Arial" w:cs="Arial"/>
                <w:noProof/>
                <w:webHidden/>
                <w:sz w:val="22"/>
                <w:szCs w:val="22"/>
              </w:rPr>
              <w:t>4</w:t>
            </w:r>
            <w:r w:rsidRPr="00767DDD">
              <w:rPr>
                <w:rFonts w:ascii="Arial" w:hAnsi="Arial" w:cs="Arial"/>
                <w:noProof/>
                <w:webHidden/>
                <w:sz w:val="22"/>
                <w:szCs w:val="22"/>
              </w:rPr>
              <w:fldChar w:fldCharType="end"/>
            </w:r>
          </w:hyperlink>
        </w:p>
        <w:p w14:paraId="58D7AA0A" w14:textId="11AFD1F0" w:rsidR="00767DDD" w:rsidRPr="00767DDD" w:rsidRDefault="00767DDD" w:rsidP="00767DDD">
          <w:pPr>
            <w:pStyle w:val="TOC1"/>
            <w:tabs>
              <w:tab w:val="right" w:leader="dot" w:pos="9016"/>
            </w:tabs>
            <w:spacing w:line="360" w:lineRule="auto"/>
            <w:rPr>
              <w:rFonts w:ascii="Arial" w:eastAsiaTheme="minorEastAsia" w:hAnsi="Arial" w:cs="Arial"/>
              <w:noProof/>
              <w:sz w:val="22"/>
              <w:szCs w:val="22"/>
              <w:lang w:eastAsia="en-PK"/>
            </w:rPr>
          </w:pPr>
          <w:hyperlink w:anchor="_Toc233852588" w:history="1">
            <w:r w:rsidRPr="00767DDD">
              <w:rPr>
                <w:rStyle w:val="Hyperlink"/>
                <w:rFonts w:ascii="Arial" w:hAnsi="Arial" w:cs="Arial"/>
                <w:noProof/>
                <w:sz w:val="22"/>
                <w:szCs w:val="22"/>
              </w:rPr>
              <w:t>Section 4: Conclusion</w:t>
            </w:r>
            <w:r w:rsidRPr="00767DDD">
              <w:rPr>
                <w:rFonts w:ascii="Arial" w:hAnsi="Arial" w:cs="Arial"/>
                <w:noProof/>
                <w:webHidden/>
                <w:sz w:val="22"/>
                <w:szCs w:val="22"/>
              </w:rPr>
              <w:tab/>
            </w:r>
            <w:r w:rsidRPr="00767DDD">
              <w:rPr>
                <w:rFonts w:ascii="Arial" w:hAnsi="Arial" w:cs="Arial"/>
                <w:noProof/>
                <w:webHidden/>
                <w:sz w:val="22"/>
                <w:szCs w:val="22"/>
              </w:rPr>
              <w:fldChar w:fldCharType="begin"/>
            </w:r>
            <w:r w:rsidRPr="00767DDD">
              <w:rPr>
                <w:rFonts w:ascii="Arial" w:hAnsi="Arial" w:cs="Arial"/>
                <w:noProof/>
                <w:webHidden/>
                <w:sz w:val="22"/>
                <w:szCs w:val="22"/>
              </w:rPr>
              <w:instrText xml:space="preserve"> PAGEREF _Toc233852588 \h </w:instrText>
            </w:r>
            <w:r w:rsidRPr="00767DDD">
              <w:rPr>
                <w:rFonts w:ascii="Arial" w:hAnsi="Arial" w:cs="Arial"/>
                <w:noProof/>
                <w:webHidden/>
                <w:sz w:val="22"/>
                <w:szCs w:val="22"/>
              </w:rPr>
            </w:r>
            <w:r w:rsidRPr="00767DDD">
              <w:rPr>
                <w:rFonts w:ascii="Arial" w:hAnsi="Arial" w:cs="Arial"/>
                <w:noProof/>
                <w:webHidden/>
                <w:sz w:val="22"/>
                <w:szCs w:val="22"/>
              </w:rPr>
              <w:fldChar w:fldCharType="separate"/>
            </w:r>
            <w:r w:rsidRPr="00767DDD">
              <w:rPr>
                <w:rFonts w:ascii="Arial" w:hAnsi="Arial" w:cs="Arial"/>
                <w:noProof/>
                <w:webHidden/>
                <w:sz w:val="22"/>
                <w:szCs w:val="22"/>
              </w:rPr>
              <w:t>6</w:t>
            </w:r>
            <w:r w:rsidRPr="00767DDD">
              <w:rPr>
                <w:rFonts w:ascii="Arial" w:hAnsi="Arial" w:cs="Arial"/>
                <w:noProof/>
                <w:webHidden/>
                <w:sz w:val="22"/>
                <w:szCs w:val="22"/>
              </w:rPr>
              <w:fldChar w:fldCharType="end"/>
            </w:r>
          </w:hyperlink>
        </w:p>
        <w:p w14:paraId="64A322F6" w14:textId="562B7220" w:rsidR="00767DDD" w:rsidRPr="00767DDD" w:rsidRDefault="00767DDD" w:rsidP="00767DDD">
          <w:pPr>
            <w:pStyle w:val="TOC1"/>
            <w:tabs>
              <w:tab w:val="right" w:leader="dot" w:pos="9016"/>
            </w:tabs>
            <w:spacing w:line="360" w:lineRule="auto"/>
            <w:rPr>
              <w:rFonts w:ascii="Arial" w:eastAsiaTheme="minorEastAsia" w:hAnsi="Arial" w:cs="Arial"/>
              <w:noProof/>
              <w:sz w:val="22"/>
              <w:szCs w:val="22"/>
              <w:lang w:eastAsia="en-PK"/>
            </w:rPr>
          </w:pPr>
          <w:hyperlink w:anchor="_Toc233852589" w:history="1">
            <w:r w:rsidRPr="00767DDD">
              <w:rPr>
                <w:rStyle w:val="Hyperlink"/>
                <w:rFonts w:ascii="Arial" w:hAnsi="Arial" w:cs="Arial"/>
                <w:noProof/>
                <w:sz w:val="22"/>
                <w:szCs w:val="22"/>
              </w:rPr>
              <w:t>Reference</w:t>
            </w:r>
            <w:r w:rsidRPr="00767DDD">
              <w:rPr>
                <w:rFonts w:ascii="Arial" w:hAnsi="Arial" w:cs="Arial"/>
                <w:noProof/>
                <w:webHidden/>
                <w:sz w:val="22"/>
                <w:szCs w:val="22"/>
              </w:rPr>
              <w:tab/>
            </w:r>
            <w:r w:rsidRPr="00767DDD">
              <w:rPr>
                <w:rFonts w:ascii="Arial" w:hAnsi="Arial" w:cs="Arial"/>
                <w:noProof/>
                <w:webHidden/>
                <w:sz w:val="22"/>
                <w:szCs w:val="22"/>
              </w:rPr>
              <w:fldChar w:fldCharType="begin"/>
            </w:r>
            <w:r w:rsidRPr="00767DDD">
              <w:rPr>
                <w:rFonts w:ascii="Arial" w:hAnsi="Arial" w:cs="Arial"/>
                <w:noProof/>
                <w:webHidden/>
                <w:sz w:val="22"/>
                <w:szCs w:val="22"/>
              </w:rPr>
              <w:instrText xml:space="preserve"> PAGEREF _Toc233852589 \h </w:instrText>
            </w:r>
            <w:r w:rsidRPr="00767DDD">
              <w:rPr>
                <w:rFonts w:ascii="Arial" w:hAnsi="Arial" w:cs="Arial"/>
                <w:noProof/>
                <w:webHidden/>
                <w:sz w:val="22"/>
                <w:szCs w:val="22"/>
              </w:rPr>
            </w:r>
            <w:r w:rsidRPr="00767DDD">
              <w:rPr>
                <w:rFonts w:ascii="Arial" w:hAnsi="Arial" w:cs="Arial"/>
                <w:noProof/>
                <w:webHidden/>
                <w:sz w:val="22"/>
                <w:szCs w:val="22"/>
              </w:rPr>
              <w:fldChar w:fldCharType="separate"/>
            </w:r>
            <w:r w:rsidRPr="00767DDD">
              <w:rPr>
                <w:rFonts w:ascii="Arial" w:hAnsi="Arial" w:cs="Arial"/>
                <w:noProof/>
                <w:webHidden/>
                <w:sz w:val="22"/>
                <w:szCs w:val="22"/>
              </w:rPr>
              <w:t>7</w:t>
            </w:r>
            <w:r w:rsidRPr="00767DDD">
              <w:rPr>
                <w:rFonts w:ascii="Arial" w:hAnsi="Arial" w:cs="Arial"/>
                <w:noProof/>
                <w:webHidden/>
                <w:sz w:val="22"/>
                <w:szCs w:val="22"/>
              </w:rPr>
              <w:fldChar w:fldCharType="end"/>
            </w:r>
          </w:hyperlink>
        </w:p>
        <w:p w14:paraId="5D07DE7E" w14:textId="618135B2" w:rsidR="00AF2A69" w:rsidRPr="00767DDD" w:rsidRDefault="00AF2A69" w:rsidP="00767DDD">
          <w:pPr>
            <w:spacing w:line="360" w:lineRule="auto"/>
            <w:rPr>
              <w:rFonts w:ascii="Arial" w:hAnsi="Arial" w:cs="Arial"/>
              <w:sz w:val="22"/>
              <w:szCs w:val="22"/>
            </w:rPr>
          </w:pPr>
          <w:r w:rsidRPr="00767DDD">
            <w:rPr>
              <w:rFonts w:ascii="Arial" w:hAnsi="Arial" w:cs="Arial"/>
              <w:b/>
              <w:bCs/>
              <w:noProof/>
              <w:sz w:val="22"/>
              <w:szCs w:val="22"/>
            </w:rPr>
            <w:fldChar w:fldCharType="end"/>
          </w:r>
        </w:p>
      </w:sdtContent>
    </w:sdt>
    <w:p w14:paraId="55CE2FC2" w14:textId="77777777" w:rsidR="00F26B74" w:rsidRPr="00767DDD" w:rsidRDefault="00F26B74" w:rsidP="00767DDD">
      <w:pPr>
        <w:spacing w:before="240" w:line="360" w:lineRule="auto"/>
        <w:jc w:val="center"/>
        <w:rPr>
          <w:rFonts w:ascii="Arial" w:hAnsi="Arial" w:cs="Arial"/>
          <w:sz w:val="22"/>
          <w:szCs w:val="22"/>
        </w:rPr>
      </w:pPr>
    </w:p>
    <w:p w14:paraId="618DC77C" w14:textId="77777777" w:rsidR="00DA2F19" w:rsidRPr="00767DDD" w:rsidRDefault="00DA2F19" w:rsidP="00767DDD">
      <w:pPr>
        <w:spacing w:line="360" w:lineRule="auto"/>
        <w:rPr>
          <w:rFonts w:ascii="Arial" w:hAnsi="Arial" w:cs="Arial"/>
          <w:b/>
          <w:bCs/>
          <w:sz w:val="22"/>
          <w:szCs w:val="22"/>
        </w:rPr>
      </w:pPr>
      <w:r w:rsidRPr="00767DDD">
        <w:rPr>
          <w:rFonts w:ascii="Arial" w:hAnsi="Arial" w:cs="Arial"/>
          <w:b/>
          <w:bCs/>
          <w:sz w:val="22"/>
          <w:szCs w:val="22"/>
        </w:rPr>
        <w:br w:type="page"/>
      </w:r>
    </w:p>
    <w:p w14:paraId="63CADAD0" w14:textId="42686C00" w:rsidR="00F26B74" w:rsidRPr="00767DDD" w:rsidRDefault="00F26B74" w:rsidP="00767DDD">
      <w:pPr>
        <w:pStyle w:val="Heading1"/>
        <w:spacing w:line="360" w:lineRule="auto"/>
      </w:pPr>
      <w:bookmarkStart w:id="0" w:name="_Toc233852585"/>
      <w:r w:rsidRPr="00767DDD">
        <w:lastRenderedPageBreak/>
        <w:t>Section 1: Introducing the Research Paper and Topic Development</w:t>
      </w:r>
      <w:bookmarkEnd w:id="0"/>
      <w:r w:rsidRPr="00767DDD">
        <w:t xml:space="preserve"> </w:t>
      </w:r>
    </w:p>
    <w:p w14:paraId="2FFF92E4" w14:textId="2618C29C" w:rsidR="002867D6" w:rsidRPr="00767DDD" w:rsidRDefault="002867D6" w:rsidP="00767DDD">
      <w:pPr>
        <w:spacing w:line="360" w:lineRule="auto"/>
        <w:rPr>
          <w:rFonts w:ascii="Arial" w:hAnsi="Arial" w:cs="Arial"/>
          <w:sz w:val="22"/>
          <w:szCs w:val="22"/>
        </w:rPr>
      </w:pPr>
      <w:r w:rsidRPr="00767DDD">
        <w:rPr>
          <w:rFonts w:ascii="Arial" w:hAnsi="Arial" w:cs="Arial"/>
          <w:sz w:val="22"/>
          <w:szCs w:val="22"/>
        </w:rPr>
        <w:t xml:space="preserve">The selected research paper is by McDonald, Lester and Michelson (2023), entitled </w:t>
      </w:r>
      <w:r w:rsidRPr="00767DDD">
        <w:rPr>
          <w:rFonts w:ascii="Arial" w:hAnsi="Arial" w:cs="Arial"/>
          <w:b/>
          <w:bCs/>
          <w:sz w:val="22"/>
          <w:szCs w:val="22"/>
        </w:rPr>
        <w:t>‘“She didn’t know how to go back”: School attendance problems in the context of the COVID-19 pandemic—A multiple stakeholder qualitative study with parents and professionals’</w:t>
      </w:r>
      <w:r w:rsidRPr="00767DDD">
        <w:rPr>
          <w:rFonts w:ascii="Arial" w:hAnsi="Arial" w:cs="Arial"/>
          <w:sz w:val="22"/>
          <w:szCs w:val="22"/>
        </w:rPr>
        <w:t xml:space="preserve">. The article was published in the </w:t>
      </w:r>
      <w:r w:rsidRPr="00767DDD">
        <w:rPr>
          <w:rFonts w:ascii="Arial" w:hAnsi="Arial" w:cs="Arial"/>
          <w:i/>
          <w:iCs/>
          <w:sz w:val="22"/>
          <w:szCs w:val="22"/>
        </w:rPr>
        <w:t>British Journal of Educational Psychology</w:t>
      </w:r>
      <w:r w:rsidRPr="00767DDD">
        <w:rPr>
          <w:rFonts w:ascii="Arial" w:hAnsi="Arial" w:cs="Arial"/>
          <w:sz w:val="22"/>
          <w:szCs w:val="22"/>
        </w:rPr>
        <w:t xml:space="preserve">. The authors are Brontë McDonald, Kathryn J. Lester and Daniel Michelson. </w:t>
      </w:r>
      <w:r w:rsidR="00FC7544" w:rsidRPr="00767DDD">
        <w:rPr>
          <w:rFonts w:ascii="Arial" w:hAnsi="Arial" w:cs="Arial"/>
          <w:sz w:val="22"/>
          <w:szCs w:val="22"/>
        </w:rPr>
        <w:t>The study deals with issues related to school attendance problems experienced by primary school-aged children amid the pandemic of COVID-19. This paper is important for UK health and social care as it provides insight into the association of children’s attendance problems with their mental health, family stress, special educational needs, and communication with school (McDonald, Lester and Michelson, 2023). In particular, the abstract of the selected article explains that the main objective of the research was to examine how school attendance problems emerged among primary school children amid COVID-19 and determine possible intervention strategies within communities</w:t>
      </w:r>
      <w:r w:rsidRPr="00767DDD">
        <w:rPr>
          <w:rFonts w:ascii="Arial" w:hAnsi="Arial" w:cs="Arial"/>
          <w:sz w:val="22"/>
          <w:szCs w:val="22"/>
        </w:rPr>
        <w:t xml:space="preserve">. </w:t>
      </w:r>
    </w:p>
    <w:p w14:paraId="7AB31016" w14:textId="3B4ED95D" w:rsidR="002867D6" w:rsidRPr="00767DDD" w:rsidRDefault="00FC7544" w:rsidP="00767DDD">
      <w:pPr>
        <w:spacing w:line="360" w:lineRule="auto"/>
        <w:rPr>
          <w:rFonts w:ascii="Arial" w:hAnsi="Arial" w:cs="Arial"/>
          <w:sz w:val="22"/>
          <w:szCs w:val="22"/>
        </w:rPr>
      </w:pPr>
      <w:r w:rsidRPr="00767DDD">
        <w:rPr>
          <w:rFonts w:ascii="Arial" w:hAnsi="Arial" w:cs="Arial"/>
          <w:sz w:val="22"/>
          <w:szCs w:val="22"/>
        </w:rPr>
        <w:t>The core issue addressed in the paper is the problem that some children had going back to school after periods of national school closures. The study centers specifically on parents of children in primary school who have problems attending school and professionals involved in primary education in Southern England (McDonald, Lester and Michelson, 2023). It is important to note that the research addresses not only the children themselves, but also their families and professionals assisting them</w:t>
      </w:r>
      <w:r w:rsidR="002867D6" w:rsidRPr="00767DDD">
        <w:rPr>
          <w:rFonts w:ascii="Arial" w:hAnsi="Arial" w:cs="Arial"/>
          <w:sz w:val="22"/>
          <w:szCs w:val="22"/>
        </w:rPr>
        <w:t>.</w:t>
      </w:r>
    </w:p>
    <w:p w14:paraId="5E1D4B09" w14:textId="42787A59" w:rsidR="002867D6" w:rsidRPr="00767DDD" w:rsidRDefault="00FC7544" w:rsidP="00767DDD">
      <w:pPr>
        <w:spacing w:line="360" w:lineRule="auto"/>
        <w:rPr>
          <w:rFonts w:ascii="Arial" w:hAnsi="Arial" w:cs="Arial"/>
          <w:sz w:val="22"/>
          <w:szCs w:val="22"/>
        </w:rPr>
      </w:pPr>
      <w:r w:rsidRPr="00767DDD">
        <w:rPr>
          <w:rFonts w:ascii="Arial" w:hAnsi="Arial" w:cs="Arial"/>
          <w:sz w:val="22"/>
          <w:szCs w:val="22"/>
        </w:rPr>
        <w:t>The relevance of this topic stems from the fact that poor school attendance may affect an individual negatively throughout their life. The studies on this issue have shown that school attendance issues could lead to poor academic performance, dropping out from schools, unemployment and mental health issues (Egger, Costello and Angold, 2003; Kearney and Graczyk, 2014). These problems usually appear at the age when a person is attending primary school. Hence, the problem requires timely intervention to prevent further complications (Havik, Bru and Ertesvåg, 2014; Cook et al., 2017). From the point of view of health and social care, this article is relevant due to the fact that school attendance issues might be caused by various factors such as anxiety, learning disabilities, family environment and the relations between families and schools (Melvin et al., 2019; McDonald, Lester and Michelson, 2023)</w:t>
      </w:r>
      <w:r w:rsidR="002867D6" w:rsidRPr="00767DDD">
        <w:rPr>
          <w:rFonts w:ascii="Arial" w:hAnsi="Arial" w:cs="Arial"/>
          <w:sz w:val="22"/>
          <w:szCs w:val="22"/>
        </w:rPr>
        <w:t>. Therefore, the topic highlights the need for joined-up support between education, family services and community-based mental health support.</w:t>
      </w:r>
    </w:p>
    <w:p w14:paraId="361BD4AF" w14:textId="0462494E" w:rsidR="00F26B74" w:rsidRPr="00767DDD" w:rsidRDefault="00F26B74" w:rsidP="00767DDD">
      <w:pPr>
        <w:pStyle w:val="Heading1"/>
        <w:spacing w:line="360" w:lineRule="auto"/>
      </w:pPr>
      <w:bookmarkStart w:id="1" w:name="_Toc233852586"/>
      <w:r w:rsidRPr="00767DDD">
        <w:lastRenderedPageBreak/>
        <w:t>Section 2: Understanding the Purpose and Research Question</w:t>
      </w:r>
      <w:bookmarkEnd w:id="1"/>
      <w:r w:rsidRPr="00767DDD">
        <w:t xml:space="preserve"> </w:t>
      </w:r>
    </w:p>
    <w:p w14:paraId="0B6DF25B" w14:textId="54C8CD9A" w:rsidR="0087350F" w:rsidRPr="00767DDD" w:rsidRDefault="00704F6A" w:rsidP="00767DDD">
      <w:pPr>
        <w:spacing w:line="360" w:lineRule="auto"/>
        <w:rPr>
          <w:rFonts w:ascii="Arial" w:hAnsi="Arial" w:cs="Arial"/>
          <w:sz w:val="22"/>
          <w:szCs w:val="22"/>
        </w:rPr>
      </w:pPr>
      <w:r w:rsidRPr="00767DDD">
        <w:rPr>
          <w:rFonts w:ascii="Arial" w:hAnsi="Arial" w:cs="Arial"/>
          <w:sz w:val="22"/>
          <w:szCs w:val="22"/>
        </w:rPr>
        <w:t xml:space="preserve">The aim of the study by McDonald, Lester and Michelson (2023) was to investigate the development of school attendance issues among children attending primary schools during the COVID-19 period and the types of support that could assist the children and their parents in such circumstances. In total, three research questions were formulated by the authors. First, it was investigated which factors are linked to school attendance issues in relation to the COVID-19 period. Second, it was determined what types of support were available and whether they proved to be effective. Third, what additional interventions may be helpful in the given case </w:t>
      </w:r>
      <w:r w:rsidR="0087350F" w:rsidRPr="00767DDD">
        <w:rPr>
          <w:rFonts w:ascii="Arial" w:hAnsi="Arial" w:cs="Arial"/>
          <w:sz w:val="22"/>
          <w:szCs w:val="22"/>
        </w:rPr>
        <w:t>(McDonald, Lester and Michelson, 2023).</w:t>
      </w:r>
    </w:p>
    <w:p w14:paraId="54DA6C8A" w14:textId="4C07A4B0" w:rsidR="00F26B74" w:rsidRPr="00767DDD" w:rsidRDefault="00F26B74" w:rsidP="00767DDD">
      <w:pPr>
        <w:pStyle w:val="Heading1"/>
        <w:spacing w:line="360" w:lineRule="auto"/>
      </w:pPr>
      <w:bookmarkStart w:id="2" w:name="_Toc233852587"/>
      <w:r w:rsidRPr="00767DDD">
        <w:t>Section 3: Understanding the Research Methods</w:t>
      </w:r>
      <w:bookmarkEnd w:id="2"/>
    </w:p>
    <w:p w14:paraId="5A723042" w14:textId="66827827" w:rsidR="009A00BB" w:rsidRPr="00767DDD" w:rsidRDefault="000830BD" w:rsidP="00767DDD">
      <w:pPr>
        <w:spacing w:line="360" w:lineRule="auto"/>
        <w:rPr>
          <w:rFonts w:ascii="Arial" w:hAnsi="Arial" w:cs="Arial"/>
          <w:sz w:val="22"/>
          <w:szCs w:val="22"/>
        </w:rPr>
      </w:pPr>
      <w:r w:rsidRPr="00767DDD">
        <w:rPr>
          <w:rFonts w:ascii="Arial" w:hAnsi="Arial" w:cs="Arial"/>
          <w:sz w:val="22"/>
          <w:szCs w:val="22"/>
        </w:rPr>
        <w:t>Research Methods are the techniques that are employed by the researchers for gathering and analysing data. Three major research methods are quantitative research, qualitative research and mixed-method research. Quantitative research entails collecting numerical data and conducting statistical analysis on it. This method is ideal when researchers wish to measure patterns, comparisons and relationships among variables. For instance, in quantitative research, the researcher may decide to find out the number of children who miss school and compare the absenteeism rate pre- and post-COVID-19. On the other hand, qualitative research is based on the collection of data that is not numerical but rather experiences, opinions, emotions and explanations of the respondents. This method is ideal when the researcher wishes to understand how individuals make sense of a certain phenomenon</w:t>
      </w:r>
      <w:r w:rsidR="009A00BB" w:rsidRPr="00767DDD">
        <w:rPr>
          <w:rFonts w:ascii="Arial" w:hAnsi="Arial" w:cs="Arial"/>
          <w:sz w:val="22"/>
          <w:szCs w:val="22"/>
        </w:rPr>
        <w:t>.</w:t>
      </w:r>
    </w:p>
    <w:p w14:paraId="69B2439E" w14:textId="39DEF207" w:rsidR="009A00BB" w:rsidRPr="00767DDD" w:rsidRDefault="000830BD" w:rsidP="00767DDD">
      <w:pPr>
        <w:spacing w:line="360" w:lineRule="auto"/>
        <w:rPr>
          <w:rFonts w:ascii="Arial" w:hAnsi="Arial" w:cs="Arial"/>
          <w:sz w:val="22"/>
          <w:szCs w:val="22"/>
        </w:rPr>
      </w:pPr>
      <w:r w:rsidRPr="00767DDD">
        <w:rPr>
          <w:rFonts w:ascii="Arial" w:hAnsi="Arial" w:cs="Arial"/>
          <w:sz w:val="22"/>
          <w:szCs w:val="22"/>
        </w:rPr>
        <w:t>The research design adopted in McDonald, Lester and Michelson (2023) study is qualitative research design comprising two sequential data collection phases. According to the article, Phase 1 used qualitative surveys for parents and professionals and findings from this phase informed the in-depth stakeholder interviews conducted in Phase 2. The research design can be said to be qualitative in nature as the research aimed at studying the experiences, opinions and reasoning of the parents and professionals rather than testing any statistics. While McDonald et al. describe their research design as “qualitative, mixed-method”, it cannot be classified as mixed methods as in general practice, mixed-methods use statistical data along with qualitative data collection methods. Rather this study employed several qualitative methods sequentially and this is in line with sequential qualitative research design mentioned by Morse (2010)</w:t>
      </w:r>
      <w:r w:rsidR="009A00BB" w:rsidRPr="00767DDD">
        <w:rPr>
          <w:rFonts w:ascii="Arial" w:hAnsi="Arial" w:cs="Arial"/>
          <w:sz w:val="22"/>
          <w:szCs w:val="22"/>
        </w:rPr>
        <w:t>. This was suitable because the researchers wanted to explore a complex social and wellbeing issue from different stakeholder perspectives.</w:t>
      </w:r>
    </w:p>
    <w:p w14:paraId="76D8F6F6" w14:textId="42CDD29B" w:rsidR="009A00BB" w:rsidRPr="00767DDD" w:rsidRDefault="00D469D7" w:rsidP="00767DDD">
      <w:pPr>
        <w:spacing w:line="360" w:lineRule="auto"/>
        <w:rPr>
          <w:rFonts w:ascii="Arial" w:hAnsi="Arial" w:cs="Arial"/>
          <w:sz w:val="22"/>
          <w:szCs w:val="22"/>
        </w:rPr>
      </w:pPr>
      <w:r w:rsidRPr="00767DDD">
        <w:rPr>
          <w:rFonts w:ascii="Arial" w:hAnsi="Arial" w:cs="Arial"/>
          <w:sz w:val="22"/>
          <w:szCs w:val="22"/>
        </w:rPr>
        <w:lastRenderedPageBreak/>
        <w:t>The participants in the study were parents of primary school pupils who have been suffering from school attendance issues, as well as professionals dealing with primary school pupils. In Phase 1, there were 29 parents and 19 professionals. In Phase 2, the number of parents and professionals was reduced to 10 and 12 respectively. Parents were recruited via social media, whereas professionals were recruited via schools, local authorities, and professionals’ networks in Southern England (McDonald, Lester, &amp; Michelson, 2023). The sample used in the study was suitable since the study intended to explore the school attendance issue from two angles</w:t>
      </w:r>
      <w:r w:rsidR="009A00BB" w:rsidRPr="00767DDD">
        <w:rPr>
          <w:rFonts w:ascii="Arial" w:hAnsi="Arial" w:cs="Arial"/>
          <w:sz w:val="22"/>
          <w:szCs w:val="22"/>
        </w:rPr>
        <w:t>.</w:t>
      </w:r>
    </w:p>
    <w:p w14:paraId="7C873127" w14:textId="749CF9B5" w:rsidR="009A00BB" w:rsidRPr="00767DDD" w:rsidRDefault="00D469D7" w:rsidP="00767DDD">
      <w:pPr>
        <w:spacing w:line="360" w:lineRule="auto"/>
        <w:rPr>
          <w:rFonts w:ascii="Arial" w:hAnsi="Arial" w:cs="Arial"/>
          <w:sz w:val="22"/>
          <w:szCs w:val="22"/>
        </w:rPr>
      </w:pPr>
      <w:r w:rsidRPr="00767DDD">
        <w:rPr>
          <w:rFonts w:ascii="Arial" w:hAnsi="Arial" w:cs="Arial"/>
          <w:sz w:val="22"/>
          <w:szCs w:val="22"/>
        </w:rPr>
        <w:t>It is also important to differentiate between primary and secondary data. Primary data is fresh data that is obtained first hand by the researchers for research purposes. Some examples of primary data include interviews, questionnaires, observations and focus groups. On the other hand, secondary data is data that is already available, which includes journals, government data, policies and published reports. In the study conducted by McDonald, Lester and Michelson (2023), primary data was collected since the researchers collected first-hand information about school attendance issues during the COVID-19 period from the parents and professionals using surveys and interviews</w:t>
      </w:r>
      <w:r w:rsidR="009A00BB" w:rsidRPr="00767DDD">
        <w:rPr>
          <w:rFonts w:ascii="Arial" w:hAnsi="Arial" w:cs="Arial"/>
          <w:sz w:val="22"/>
          <w:szCs w:val="22"/>
        </w:rPr>
        <w:t>.</w:t>
      </w:r>
    </w:p>
    <w:p w14:paraId="697593AF" w14:textId="0C9F5002" w:rsidR="009A00BB" w:rsidRPr="00767DDD" w:rsidRDefault="00D469D7" w:rsidP="00767DDD">
      <w:pPr>
        <w:spacing w:line="360" w:lineRule="auto"/>
        <w:rPr>
          <w:rFonts w:ascii="Arial" w:hAnsi="Arial" w:cs="Arial"/>
          <w:sz w:val="22"/>
          <w:szCs w:val="22"/>
        </w:rPr>
      </w:pPr>
      <w:r w:rsidRPr="00767DDD">
        <w:rPr>
          <w:rFonts w:ascii="Arial" w:hAnsi="Arial" w:cs="Arial"/>
          <w:sz w:val="22"/>
          <w:szCs w:val="22"/>
        </w:rPr>
        <w:t>There were two phases in data collection. During Phase 1, the open-ended qualitative survey method was employed. The parents were asked about their child's attendance challenges before and during the pandemic, their views on sending their child to school, any support they received, and additional support they need. The professionals were asked about the more vulnerable groups in terms of attendance, any difficulties families may have experienced, good practice and service development priorities (McDonald, Lester and Michelson, 2023). Open-ended questions proved to be effective in the sense that they gave participants an opportunity to explain the situations they were in through their own words. This claim is well substantiated by Braun et al. (2020) who state that the qualitative survey technique may prove to be useful in obtaining written feedback from participants</w:t>
      </w:r>
      <w:r w:rsidR="009A00BB" w:rsidRPr="00767DDD">
        <w:rPr>
          <w:rFonts w:ascii="Arial" w:hAnsi="Arial" w:cs="Arial"/>
          <w:sz w:val="22"/>
          <w:szCs w:val="22"/>
        </w:rPr>
        <w:t>.</w:t>
      </w:r>
    </w:p>
    <w:p w14:paraId="5EAF9DC7" w14:textId="1E23FD96" w:rsidR="009A00BB" w:rsidRPr="00767DDD" w:rsidRDefault="00D469D7" w:rsidP="00767DDD">
      <w:pPr>
        <w:spacing w:line="360" w:lineRule="auto"/>
        <w:rPr>
          <w:rFonts w:ascii="Arial" w:hAnsi="Arial" w:cs="Arial"/>
          <w:sz w:val="22"/>
          <w:szCs w:val="22"/>
        </w:rPr>
      </w:pPr>
      <w:r w:rsidRPr="00767DDD">
        <w:rPr>
          <w:rFonts w:ascii="Arial" w:hAnsi="Arial" w:cs="Arial"/>
          <w:sz w:val="22"/>
          <w:szCs w:val="22"/>
        </w:rPr>
        <w:t>The method employed by the researchers for Phase 2 was semi-structured interviews. The interviews were done through phone or Zoom interviews and took place for about 45 to 60 minutes, recorded, transcribed, and anonymized (McDonald, Lester and Michelson, 2023). Semi-structured interviews were ideal for the study since they provided the researchers the opportunity to examine some key areas in detail</w:t>
      </w:r>
      <w:r w:rsidR="009A00BB" w:rsidRPr="00767DDD">
        <w:rPr>
          <w:rFonts w:ascii="Arial" w:hAnsi="Arial" w:cs="Arial"/>
          <w:sz w:val="22"/>
          <w:szCs w:val="22"/>
        </w:rPr>
        <w:t>.</w:t>
      </w:r>
    </w:p>
    <w:p w14:paraId="1244C924" w14:textId="002F3C03" w:rsidR="009A00BB" w:rsidRPr="00767DDD" w:rsidRDefault="00D469D7" w:rsidP="00767DDD">
      <w:pPr>
        <w:spacing w:line="360" w:lineRule="auto"/>
        <w:rPr>
          <w:rFonts w:ascii="Arial" w:hAnsi="Arial" w:cs="Arial"/>
          <w:sz w:val="22"/>
          <w:szCs w:val="22"/>
        </w:rPr>
      </w:pPr>
      <w:r w:rsidRPr="00767DDD">
        <w:rPr>
          <w:rFonts w:ascii="Arial" w:hAnsi="Arial" w:cs="Arial"/>
          <w:sz w:val="22"/>
          <w:szCs w:val="22"/>
        </w:rPr>
        <w:t xml:space="preserve">Thematic framework analysis was used to analyse the data generated by the researchers. Thematic framework analysis entails finding common patterns or themes among the survey and interview data. According to Gale et al. (2013), framework analysis has several advantages as an analytical tool within applied health research, as it involves organizing and </w:t>
      </w:r>
      <w:r w:rsidRPr="00767DDD">
        <w:rPr>
          <w:rFonts w:ascii="Arial" w:hAnsi="Arial" w:cs="Arial"/>
          <w:sz w:val="22"/>
          <w:szCs w:val="22"/>
        </w:rPr>
        <w:lastRenderedPageBreak/>
        <w:t>analysing qualitative data in a structured manner. The following steps were performed by McDonald, Lester and Michelson (2023): Familiarization, Framework identification, Indexing, Charting, Mapping and Interpretation. All of these steps are consistent with the process described by Ritchie and Lewis (2003). It was appropriate for this research due to the need to organize different stakeholders’ perspectives and find common themes</w:t>
      </w:r>
      <w:r w:rsidR="009A00BB" w:rsidRPr="00767DDD">
        <w:rPr>
          <w:rFonts w:ascii="Arial" w:hAnsi="Arial" w:cs="Arial"/>
          <w:sz w:val="22"/>
          <w:szCs w:val="22"/>
        </w:rPr>
        <w:t>.</w:t>
      </w:r>
    </w:p>
    <w:p w14:paraId="7B369102" w14:textId="1733A050" w:rsidR="009A00BB" w:rsidRPr="00767DDD" w:rsidRDefault="00D469D7" w:rsidP="00767DDD">
      <w:pPr>
        <w:spacing w:line="360" w:lineRule="auto"/>
        <w:rPr>
          <w:rFonts w:ascii="Arial" w:hAnsi="Arial" w:cs="Arial"/>
          <w:sz w:val="22"/>
          <w:szCs w:val="22"/>
        </w:rPr>
      </w:pPr>
      <w:r w:rsidRPr="00767DDD">
        <w:rPr>
          <w:rFonts w:ascii="Arial" w:hAnsi="Arial" w:cs="Arial"/>
          <w:sz w:val="22"/>
          <w:szCs w:val="22"/>
        </w:rPr>
        <w:t>The research yielded three main themes; factors contributing to school attendance issues, reactions to school attendance problems, and more areas where help is required. It was found out that the attendance problems were related to anxiety, special educational needs, fear related to COVID-19, changes in school practices, academic catching up, poor home-school communications and the necessity for early non-stigmatizing intervention (McDonald, Lester and Michelson, 2023). Consequently, the used methods were valid since they allowed the researchers to not only identify the problem itself but also understand why it happened</w:t>
      </w:r>
      <w:r w:rsidR="009A00BB" w:rsidRPr="00767DDD">
        <w:rPr>
          <w:rFonts w:ascii="Arial" w:hAnsi="Arial" w:cs="Arial"/>
          <w:sz w:val="22"/>
          <w:szCs w:val="22"/>
        </w:rPr>
        <w:t>.</w:t>
      </w:r>
    </w:p>
    <w:p w14:paraId="1A8B73C6" w14:textId="16A4ADE5" w:rsidR="00F26B74" w:rsidRPr="00767DDD" w:rsidRDefault="00F26B74" w:rsidP="00767DDD">
      <w:pPr>
        <w:pStyle w:val="Heading1"/>
        <w:spacing w:line="360" w:lineRule="auto"/>
      </w:pPr>
      <w:bookmarkStart w:id="3" w:name="_Toc233852588"/>
      <w:r w:rsidRPr="00767DDD">
        <w:t>Section 4: Conclusion</w:t>
      </w:r>
      <w:bookmarkEnd w:id="3"/>
      <w:r w:rsidRPr="00767DDD">
        <w:t xml:space="preserve"> </w:t>
      </w:r>
    </w:p>
    <w:p w14:paraId="5E6781CE" w14:textId="59ED654F" w:rsidR="009A00BB" w:rsidRPr="00767DDD" w:rsidRDefault="00D469D7" w:rsidP="00767DDD">
      <w:pPr>
        <w:spacing w:line="360" w:lineRule="auto"/>
        <w:rPr>
          <w:rFonts w:ascii="Arial" w:hAnsi="Arial" w:cs="Arial"/>
          <w:sz w:val="22"/>
          <w:szCs w:val="22"/>
        </w:rPr>
      </w:pPr>
      <w:r w:rsidRPr="00767DDD">
        <w:rPr>
          <w:rFonts w:ascii="Arial" w:hAnsi="Arial" w:cs="Arial"/>
          <w:sz w:val="22"/>
          <w:szCs w:val="22"/>
        </w:rPr>
        <w:t>Finally, McDonald, Lester and Michelson's (2023) study signifies that school attendance challenges following COVID-19 were not limited to an education problem, but were strongly linked to mental health of children, family pressures and needs, special educational needs and access to support services. The study identified that children who were already having difficulties at school needed extra support to return to it, as the changes to their school life were an additional challenge for children with pre-existing anxiety and SEN (McDonald, Lester and Michelson, 2023). The findings also indicated that the effectiveness of support was closely linked to the children's families and schools communicating and working together not pointing fingers at parents with punitive responses. The paper calls for early intervention, better provision for children with SEN, peer support for parents and better relationships between school and parents</w:t>
      </w:r>
      <w:r w:rsidR="009A00BB" w:rsidRPr="00767DDD">
        <w:rPr>
          <w:rFonts w:ascii="Arial" w:hAnsi="Arial" w:cs="Arial"/>
          <w:sz w:val="22"/>
          <w:szCs w:val="22"/>
        </w:rPr>
        <w:t xml:space="preserve">. </w:t>
      </w:r>
    </w:p>
    <w:p w14:paraId="43EB95C0" w14:textId="58795214" w:rsidR="009A00BB" w:rsidRPr="00767DDD" w:rsidRDefault="00D469D7" w:rsidP="00767DDD">
      <w:pPr>
        <w:spacing w:line="360" w:lineRule="auto"/>
        <w:rPr>
          <w:rFonts w:ascii="Arial" w:hAnsi="Arial" w:cs="Arial"/>
          <w:sz w:val="22"/>
          <w:szCs w:val="22"/>
        </w:rPr>
      </w:pPr>
      <w:r w:rsidRPr="00767DDD">
        <w:rPr>
          <w:rFonts w:ascii="Arial" w:hAnsi="Arial" w:cs="Arial"/>
          <w:sz w:val="22"/>
          <w:szCs w:val="22"/>
        </w:rPr>
        <w:t>This project has taught me how qualitative research can be used to examine people’s experiences. This is because of the way surveys were conducted prior to carrying out the semi-structured interviews; this enabled the researchers to gain a variety of opinions as well as look into significant topics. It is also evident that conducting ethical research is crucial in this process, which involves gaining informed consent from the subjects and using an appropriate analysis approach. Thematic framework analysis was one such technique employed by the researchers</w:t>
      </w:r>
      <w:r w:rsidR="009A00BB" w:rsidRPr="00767DDD">
        <w:rPr>
          <w:rFonts w:ascii="Arial" w:hAnsi="Arial" w:cs="Arial"/>
          <w:sz w:val="22"/>
          <w:szCs w:val="22"/>
        </w:rPr>
        <w:t xml:space="preserve"> (Gale et al., 2013; Ritchie and Lewis, 2003). </w:t>
      </w:r>
    </w:p>
    <w:p w14:paraId="3FDCBF64" w14:textId="253B9F89" w:rsidR="009A00BB" w:rsidRPr="00767DDD" w:rsidRDefault="00D469D7" w:rsidP="00767DDD">
      <w:pPr>
        <w:spacing w:line="360" w:lineRule="auto"/>
        <w:rPr>
          <w:rFonts w:ascii="Arial" w:hAnsi="Arial" w:cs="Arial"/>
          <w:sz w:val="22"/>
          <w:szCs w:val="22"/>
        </w:rPr>
      </w:pPr>
      <w:r w:rsidRPr="00767DDD">
        <w:rPr>
          <w:rFonts w:ascii="Arial" w:hAnsi="Arial" w:cs="Arial"/>
          <w:sz w:val="22"/>
          <w:szCs w:val="22"/>
        </w:rPr>
        <w:t>Overall, knowledge of research methods will enable me to read evidence in the future to gain a deeper understanding of the experiences of service users, when making decisions based on evidence in health and social care and in my future studies</w:t>
      </w:r>
      <w:r w:rsidR="009A00BB" w:rsidRPr="00767DDD">
        <w:rPr>
          <w:rFonts w:ascii="Arial" w:hAnsi="Arial" w:cs="Arial"/>
          <w:sz w:val="22"/>
          <w:szCs w:val="22"/>
        </w:rPr>
        <w:t>.</w:t>
      </w:r>
    </w:p>
    <w:p w14:paraId="20185224" w14:textId="45F907D1" w:rsidR="00F26B74" w:rsidRPr="00767DDD" w:rsidRDefault="00F26B74" w:rsidP="00767DDD">
      <w:pPr>
        <w:pStyle w:val="Heading1"/>
        <w:spacing w:line="360" w:lineRule="auto"/>
      </w:pPr>
      <w:bookmarkStart w:id="4" w:name="_Toc233852589"/>
      <w:r w:rsidRPr="00767DDD">
        <w:lastRenderedPageBreak/>
        <w:t>Reference</w:t>
      </w:r>
      <w:bookmarkEnd w:id="4"/>
    </w:p>
    <w:p w14:paraId="6013F73C" w14:textId="7DADC2FA" w:rsidR="00F26B74" w:rsidRPr="00767DDD" w:rsidRDefault="00F26B74" w:rsidP="00767DDD">
      <w:pPr>
        <w:spacing w:before="240" w:line="360" w:lineRule="auto"/>
        <w:rPr>
          <w:rFonts w:ascii="Arial" w:hAnsi="Arial" w:cs="Arial"/>
          <w:sz w:val="22"/>
          <w:szCs w:val="22"/>
        </w:rPr>
      </w:pPr>
      <w:r w:rsidRPr="00767DDD">
        <w:rPr>
          <w:rFonts w:ascii="Arial" w:hAnsi="Arial" w:cs="Arial"/>
          <w:sz w:val="22"/>
          <w:szCs w:val="22"/>
        </w:rPr>
        <w:t xml:space="preserve">Braun, V., Clarke, V., Boulton, E., Davey, L. and McEvoy, C. (2020) ‘The online survey as a qualitative research tool’, </w:t>
      </w:r>
      <w:r w:rsidRPr="00767DDD">
        <w:rPr>
          <w:rFonts w:ascii="Arial" w:hAnsi="Arial" w:cs="Arial"/>
          <w:i/>
          <w:iCs/>
          <w:sz w:val="22"/>
          <w:szCs w:val="22"/>
        </w:rPr>
        <w:t>International Journal of Social Research Methodology</w:t>
      </w:r>
      <w:r w:rsidRPr="00767DDD">
        <w:rPr>
          <w:rFonts w:ascii="Arial" w:hAnsi="Arial" w:cs="Arial"/>
          <w:sz w:val="22"/>
          <w:szCs w:val="22"/>
        </w:rPr>
        <w:t xml:space="preserve">, 24(6), pp. 1–14. </w:t>
      </w:r>
    </w:p>
    <w:p w14:paraId="79008F90" w14:textId="0E1DD9CC" w:rsidR="00F26B74" w:rsidRPr="00767DDD" w:rsidRDefault="00F26B74" w:rsidP="00767DDD">
      <w:pPr>
        <w:spacing w:before="240" w:line="360" w:lineRule="auto"/>
        <w:rPr>
          <w:rFonts w:ascii="Arial" w:hAnsi="Arial" w:cs="Arial"/>
          <w:sz w:val="22"/>
          <w:szCs w:val="22"/>
        </w:rPr>
      </w:pPr>
      <w:r w:rsidRPr="00767DDD">
        <w:rPr>
          <w:rFonts w:ascii="Arial" w:hAnsi="Arial" w:cs="Arial"/>
          <w:sz w:val="22"/>
          <w:szCs w:val="22"/>
        </w:rPr>
        <w:t xml:space="preserve">Cook, P.J., Dodge, K.A., Gifford, E.J. and Schulting, A.B. (2017) ‘A new program to prevent primary school absenteeism: Results of a pilot study in five schools’, </w:t>
      </w:r>
      <w:r w:rsidRPr="00767DDD">
        <w:rPr>
          <w:rFonts w:ascii="Arial" w:hAnsi="Arial" w:cs="Arial"/>
          <w:i/>
          <w:iCs/>
          <w:sz w:val="22"/>
          <w:szCs w:val="22"/>
        </w:rPr>
        <w:t>Children and Youth Services Review</w:t>
      </w:r>
      <w:r w:rsidRPr="00767DDD">
        <w:rPr>
          <w:rFonts w:ascii="Arial" w:hAnsi="Arial" w:cs="Arial"/>
          <w:sz w:val="22"/>
          <w:szCs w:val="22"/>
        </w:rPr>
        <w:t xml:space="preserve">, 82, pp. 262–270. </w:t>
      </w:r>
    </w:p>
    <w:p w14:paraId="25906E31" w14:textId="2A392D05" w:rsidR="00F26B74" w:rsidRPr="00767DDD" w:rsidRDefault="00F26B74" w:rsidP="00767DDD">
      <w:pPr>
        <w:spacing w:before="240" w:line="360" w:lineRule="auto"/>
        <w:rPr>
          <w:rFonts w:ascii="Arial" w:hAnsi="Arial" w:cs="Arial"/>
          <w:sz w:val="22"/>
          <w:szCs w:val="22"/>
        </w:rPr>
      </w:pPr>
      <w:r w:rsidRPr="00767DDD">
        <w:rPr>
          <w:rFonts w:ascii="Arial" w:hAnsi="Arial" w:cs="Arial"/>
          <w:sz w:val="22"/>
          <w:szCs w:val="22"/>
        </w:rPr>
        <w:t xml:space="preserve">Egger, H.L., Costello, E.J. and Angold, A. (2003) ‘School refusal and psychiatric disorders: A community study’, </w:t>
      </w:r>
      <w:r w:rsidRPr="00767DDD">
        <w:rPr>
          <w:rFonts w:ascii="Arial" w:hAnsi="Arial" w:cs="Arial"/>
          <w:i/>
          <w:iCs/>
          <w:sz w:val="22"/>
          <w:szCs w:val="22"/>
        </w:rPr>
        <w:t>Journal of the American Academy of Child and Adolescent Psychiatry</w:t>
      </w:r>
      <w:r w:rsidRPr="00767DDD">
        <w:rPr>
          <w:rFonts w:ascii="Arial" w:hAnsi="Arial" w:cs="Arial"/>
          <w:sz w:val="22"/>
          <w:szCs w:val="22"/>
        </w:rPr>
        <w:t xml:space="preserve">, 42(7), pp. 797–807. </w:t>
      </w:r>
    </w:p>
    <w:p w14:paraId="30E0106A" w14:textId="60DEEBC0" w:rsidR="00F26B74" w:rsidRPr="00767DDD" w:rsidRDefault="00F26B74" w:rsidP="00767DDD">
      <w:pPr>
        <w:spacing w:before="240" w:line="360" w:lineRule="auto"/>
        <w:rPr>
          <w:rFonts w:ascii="Arial" w:hAnsi="Arial" w:cs="Arial"/>
          <w:sz w:val="22"/>
          <w:szCs w:val="22"/>
        </w:rPr>
      </w:pPr>
      <w:r w:rsidRPr="00767DDD">
        <w:rPr>
          <w:rFonts w:ascii="Arial" w:hAnsi="Arial" w:cs="Arial"/>
          <w:sz w:val="22"/>
          <w:szCs w:val="22"/>
        </w:rPr>
        <w:t xml:space="preserve">Gale, N.K., Heath, G., Cameron, E., Rashid, S. and Redwood, S. (2013) ‘Using the framework method for the analysis of qualitative data in multi-disciplinary health research’, </w:t>
      </w:r>
      <w:r w:rsidRPr="00767DDD">
        <w:rPr>
          <w:rFonts w:ascii="Arial" w:hAnsi="Arial" w:cs="Arial"/>
          <w:i/>
          <w:iCs/>
          <w:sz w:val="22"/>
          <w:szCs w:val="22"/>
        </w:rPr>
        <w:t>BMC Medical Research Methodology</w:t>
      </w:r>
      <w:r w:rsidRPr="00767DDD">
        <w:rPr>
          <w:rFonts w:ascii="Arial" w:hAnsi="Arial" w:cs="Arial"/>
          <w:sz w:val="22"/>
          <w:szCs w:val="22"/>
        </w:rPr>
        <w:t>, 13(1), p. 117</w:t>
      </w:r>
      <w:r w:rsidR="00D469D7" w:rsidRPr="00767DDD">
        <w:rPr>
          <w:rFonts w:ascii="Arial" w:hAnsi="Arial" w:cs="Arial"/>
          <w:sz w:val="22"/>
          <w:szCs w:val="22"/>
        </w:rPr>
        <w:t>.</w:t>
      </w:r>
    </w:p>
    <w:p w14:paraId="1EE27858" w14:textId="73D68387" w:rsidR="00F26B74" w:rsidRPr="00767DDD" w:rsidRDefault="00F26B74" w:rsidP="00767DDD">
      <w:pPr>
        <w:spacing w:before="240" w:line="360" w:lineRule="auto"/>
        <w:rPr>
          <w:rFonts w:ascii="Arial" w:hAnsi="Arial" w:cs="Arial"/>
          <w:sz w:val="22"/>
          <w:szCs w:val="22"/>
        </w:rPr>
      </w:pPr>
      <w:r w:rsidRPr="00767DDD">
        <w:rPr>
          <w:rFonts w:ascii="Arial" w:hAnsi="Arial" w:cs="Arial"/>
          <w:sz w:val="22"/>
          <w:szCs w:val="22"/>
        </w:rPr>
        <w:t xml:space="preserve">Havik, T., Bru, E. and Ertesvåg, S.K. (2014) ‘Parental perspectives of the role of school factors in school refusal’, </w:t>
      </w:r>
      <w:r w:rsidRPr="00767DDD">
        <w:rPr>
          <w:rFonts w:ascii="Arial" w:hAnsi="Arial" w:cs="Arial"/>
          <w:i/>
          <w:iCs/>
          <w:sz w:val="22"/>
          <w:szCs w:val="22"/>
        </w:rPr>
        <w:t>Emotional and Behavioural Difficulties</w:t>
      </w:r>
      <w:r w:rsidRPr="00767DDD">
        <w:rPr>
          <w:rFonts w:ascii="Arial" w:hAnsi="Arial" w:cs="Arial"/>
          <w:sz w:val="22"/>
          <w:szCs w:val="22"/>
        </w:rPr>
        <w:t>, 19(2), pp. 131–153.</w:t>
      </w:r>
    </w:p>
    <w:p w14:paraId="712F8688" w14:textId="1EF731CE" w:rsidR="00F26B74" w:rsidRPr="00767DDD" w:rsidRDefault="00F26B74" w:rsidP="00767DDD">
      <w:pPr>
        <w:spacing w:before="240" w:line="360" w:lineRule="auto"/>
        <w:rPr>
          <w:rFonts w:ascii="Arial" w:hAnsi="Arial" w:cs="Arial"/>
          <w:sz w:val="22"/>
          <w:szCs w:val="22"/>
        </w:rPr>
      </w:pPr>
      <w:r w:rsidRPr="00767DDD">
        <w:rPr>
          <w:rFonts w:ascii="Arial" w:hAnsi="Arial" w:cs="Arial"/>
          <w:sz w:val="22"/>
          <w:szCs w:val="22"/>
        </w:rPr>
        <w:t xml:space="preserve">Heyne, D., Gren-Landell, M., Melvin, G. and Gentle-Genitty, C. (2019) ‘Differentiation between school attendance problems: Why and how?’, </w:t>
      </w:r>
      <w:r w:rsidRPr="00767DDD">
        <w:rPr>
          <w:rFonts w:ascii="Arial" w:hAnsi="Arial" w:cs="Arial"/>
          <w:i/>
          <w:iCs/>
          <w:sz w:val="22"/>
          <w:szCs w:val="22"/>
        </w:rPr>
        <w:t>Cognitive and Behavioral Practice</w:t>
      </w:r>
      <w:r w:rsidRPr="00767DDD">
        <w:rPr>
          <w:rFonts w:ascii="Arial" w:hAnsi="Arial" w:cs="Arial"/>
          <w:sz w:val="22"/>
          <w:szCs w:val="22"/>
        </w:rPr>
        <w:t xml:space="preserve">, 26(1), pp. 8–34. </w:t>
      </w:r>
    </w:p>
    <w:p w14:paraId="474902F2" w14:textId="77777777" w:rsidR="00F26B74" w:rsidRPr="00767DDD" w:rsidRDefault="00F26B74" w:rsidP="00767DDD">
      <w:pPr>
        <w:spacing w:before="240" w:line="360" w:lineRule="auto"/>
        <w:rPr>
          <w:rFonts w:ascii="Arial" w:hAnsi="Arial" w:cs="Arial"/>
          <w:sz w:val="22"/>
          <w:szCs w:val="22"/>
        </w:rPr>
      </w:pPr>
      <w:r w:rsidRPr="00767DDD">
        <w:rPr>
          <w:rFonts w:ascii="Arial" w:hAnsi="Arial" w:cs="Arial"/>
          <w:sz w:val="22"/>
          <w:szCs w:val="22"/>
        </w:rPr>
        <w:t xml:space="preserve">Kearney, C.A. (2016) </w:t>
      </w:r>
      <w:r w:rsidRPr="00767DDD">
        <w:rPr>
          <w:rFonts w:ascii="Arial" w:hAnsi="Arial" w:cs="Arial"/>
          <w:i/>
          <w:iCs/>
          <w:sz w:val="22"/>
          <w:szCs w:val="22"/>
        </w:rPr>
        <w:t>Managing school absenteeism at multiple tiers: An evidence-based and practical guide for professionals</w:t>
      </w:r>
      <w:r w:rsidRPr="00767DDD">
        <w:rPr>
          <w:rFonts w:ascii="Arial" w:hAnsi="Arial" w:cs="Arial"/>
          <w:sz w:val="22"/>
          <w:szCs w:val="22"/>
        </w:rPr>
        <w:t>. Oxford: Oxford University Press.</w:t>
      </w:r>
    </w:p>
    <w:p w14:paraId="5702DB59" w14:textId="0C3E6EC0" w:rsidR="00F26B74" w:rsidRPr="00767DDD" w:rsidRDefault="00F26B74" w:rsidP="00767DDD">
      <w:pPr>
        <w:spacing w:before="240" w:line="360" w:lineRule="auto"/>
        <w:rPr>
          <w:rFonts w:ascii="Arial" w:hAnsi="Arial" w:cs="Arial"/>
          <w:sz w:val="22"/>
          <w:szCs w:val="22"/>
        </w:rPr>
      </w:pPr>
      <w:r w:rsidRPr="00767DDD">
        <w:rPr>
          <w:rFonts w:ascii="Arial" w:hAnsi="Arial" w:cs="Arial"/>
          <w:sz w:val="22"/>
          <w:szCs w:val="22"/>
        </w:rPr>
        <w:t xml:space="preserve">Kearney, C.A. and Graczyk, P. (2014) ‘A response to intervention model to promote school attendance and decrease school absenteeism’, </w:t>
      </w:r>
      <w:r w:rsidRPr="00767DDD">
        <w:rPr>
          <w:rFonts w:ascii="Arial" w:hAnsi="Arial" w:cs="Arial"/>
          <w:i/>
          <w:iCs/>
          <w:sz w:val="22"/>
          <w:szCs w:val="22"/>
        </w:rPr>
        <w:t>Child and Youth Care Forum</w:t>
      </w:r>
      <w:r w:rsidRPr="00767DDD">
        <w:rPr>
          <w:rFonts w:ascii="Arial" w:hAnsi="Arial" w:cs="Arial"/>
          <w:sz w:val="22"/>
          <w:szCs w:val="22"/>
        </w:rPr>
        <w:t xml:space="preserve">, 43(1), pp. 1–25. </w:t>
      </w:r>
    </w:p>
    <w:p w14:paraId="23A5D294" w14:textId="522B7718" w:rsidR="00F26B74" w:rsidRPr="00767DDD" w:rsidRDefault="00F26B74" w:rsidP="00767DDD">
      <w:pPr>
        <w:spacing w:before="240" w:line="360" w:lineRule="auto"/>
        <w:rPr>
          <w:rFonts w:ascii="Arial" w:hAnsi="Arial" w:cs="Arial"/>
          <w:sz w:val="22"/>
          <w:szCs w:val="22"/>
        </w:rPr>
      </w:pPr>
      <w:r w:rsidRPr="00767DDD">
        <w:rPr>
          <w:rFonts w:ascii="Arial" w:hAnsi="Arial" w:cs="Arial"/>
          <w:sz w:val="22"/>
          <w:szCs w:val="22"/>
        </w:rPr>
        <w:t xml:space="preserve">McDonald, B., Lester, K.J. and Michelson, D. (2023) ‘“She didn’t know how to go back”: School attendance problems in the context of the COVID-19 pandemic—A multiple stakeholder qualitative study with parents and professionals’, </w:t>
      </w:r>
      <w:r w:rsidRPr="00767DDD">
        <w:rPr>
          <w:rFonts w:ascii="Arial" w:hAnsi="Arial" w:cs="Arial"/>
          <w:i/>
          <w:iCs/>
          <w:sz w:val="22"/>
          <w:szCs w:val="22"/>
        </w:rPr>
        <w:t>British Journal of Educational Psychology</w:t>
      </w:r>
      <w:r w:rsidRPr="00767DDD">
        <w:rPr>
          <w:rFonts w:ascii="Arial" w:hAnsi="Arial" w:cs="Arial"/>
          <w:sz w:val="22"/>
          <w:szCs w:val="22"/>
        </w:rPr>
        <w:t xml:space="preserve">, 93, pp. 386–401. </w:t>
      </w:r>
    </w:p>
    <w:p w14:paraId="2B8C4B2A" w14:textId="6884A829" w:rsidR="00F26B74" w:rsidRPr="00767DDD" w:rsidRDefault="00F26B74" w:rsidP="00767DDD">
      <w:pPr>
        <w:spacing w:before="240" w:line="360" w:lineRule="auto"/>
        <w:rPr>
          <w:rFonts w:ascii="Arial" w:hAnsi="Arial" w:cs="Arial"/>
          <w:sz w:val="22"/>
          <w:szCs w:val="22"/>
        </w:rPr>
      </w:pPr>
      <w:r w:rsidRPr="00767DDD">
        <w:rPr>
          <w:rFonts w:ascii="Arial" w:hAnsi="Arial" w:cs="Arial"/>
          <w:sz w:val="22"/>
          <w:szCs w:val="22"/>
        </w:rPr>
        <w:t xml:space="preserve">Melvin, G.A., Heyne, D., Gray, K.M., Hastings, R.P., Totsika, V., Tonge, B.J. and Freeman, M.M. (2019) ‘The Kids and Teens at School (KiTeS) framework: An inclusive bioecological </w:t>
      </w:r>
      <w:r w:rsidRPr="00767DDD">
        <w:rPr>
          <w:rFonts w:ascii="Arial" w:hAnsi="Arial" w:cs="Arial"/>
          <w:sz w:val="22"/>
          <w:szCs w:val="22"/>
        </w:rPr>
        <w:lastRenderedPageBreak/>
        <w:t xml:space="preserve">systems approach to understanding school absenteeism and school attendance problems’, </w:t>
      </w:r>
      <w:r w:rsidRPr="00767DDD">
        <w:rPr>
          <w:rFonts w:ascii="Arial" w:hAnsi="Arial" w:cs="Arial"/>
          <w:i/>
          <w:iCs/>
          <w:sz w:val="22"/>
          <w:szCs w:val="22"/>
        </w:rPr>
        <w:t>Frontiers in Education</w:t>
      </w:r>
      <w:r w:rsidRPr="00767DDD">
        <w:rPr>
          <w:rFonts w:ascii="Arial" w:hAnsi="Arial" w:cs="Arial"/>
          <w:sz w:val="22"/>
          <w:szCs w:val="22"/>
        </w:rPr>
        <w:t xml:space="preserve">, 4(61), pp. 1–9. </w:t>
      </w:r>
    </w:p>
    <w:p w14:paraId="402C441A" w14:textId="443421EF" w:rsidR="00F26B74" w:rsidRPr="00767DDD" w:rsidRDefault="00F26B74" w:rsidP="00767DDD">
      <w:pPr>
        <w:spacing w:before="240" w:line="360" w:lineRule="auto"/>
        <w:rPr>
          <w:rFonts w:ascii="Arial" w:hAnsi="Arial" w:cs="Arial"/>
          <w:sz w:val="22"/>
          <w:szCs w:val="22"/>
        </w:rPr>
      </w:pPr>
      <w:r w:rsidRPr="00767DDD">
        <w:rPr>
          <w:rFonts w:ascii="Arial" w:hAnsi="Arial" w:cs="Arial"/>
          <w:sz w:val="22"/>
          <w:szCs w:val="22"/>
        </w:rPr>
        <w:t xml:space="preserve">Morse, J.M. (2010) ‘Simultaneous and sequential qualitative mixed method designs’, </w:t>
      </w:r>
      <w:r w:rsidRPr="00767DDD">
        <w:rPr>
          <w:rFonts w:ascii="Arial" w:hAnsi="Arial" w:cs="Arial"/>
          <w:i/>
          <w:iCs/>
          <w:sz w:val="22"/>
          <w:szCs w:val="22"/>
        </w:rPr>
        <w:t>Qualitative Inquiry</w:t>
      </w:r>
      <w:r w:rsidRPr="00767DDD">
        <w:rPr>
          <w:rFonts w:ascii="Arial" w:hAnsi="Arial" w:cs="Arial"/>
          <w:sz w:val="22"/>
          <w:szCs w:val="22"/>
        </w:rPr>
        <w:t xml:space="preserve">, 16(6), pp. 483–491. </w:t>
      </w:r>
    </w:p>
    <w:p w14:paraId="7D3D7BF9" w14:textId="77777777" w:rsidR="00F26B74" w:rsidRPr="00767DDD" w:rsidRDefault="00F26B74" w:rsidP="00767DDD">
      <w:pPr>
        <w:spacing w:before="240" w:line="360" w:lineRule="auto"/>
        <w:rPr>
          <w:rFonts w:ascii="Arial" w:hAnsi="Arial" w:cs="Arial"/>
          <w:sz w:val="22"/>
          <w:szCs w:val="22"/>
        </w:rPr>
      </w:pPr>
      <w:r w:rsidRPr="00767DDD">
        <w:rPr>
          <w:rFonts w:ascii="Arial" w:hAnsi="Arial" w:cs="Arial"/>
          <w:sz w:val="22"/>
          <w:szCs w:val="22"/>
        </w:rPr>
        <w:t xml:space="preserve">Ritchie, J. and Lewis, J. (2003) </w:t>
      </w:r>
      <w:r w:rsidRPr="00767DDD">
        <w:rPr>
          <w:rFonts w:ascii="Arial" w:hAnsi="Arial" w:cs="Arial"/>
          <w:i/>
          <w:iCs/>
          <w:sz w:val="22"/>
          <w:szCs w:val="22"/>
        </w:rPr>
        <w:t>Qualitative research practice: A guide for social science students and researchers</w:t>
      </w:r>
      <w:r w:rsidRPr="00767DDD">
        <w:rPr>
          <w:rFonts w:ascii="Arial" w:hAnsi="Arial" w:cs="Arial"/>
          <w:sz w:val="22"/>
          <w:szCs w:val="22"/>
        </w:rPr>
        <w:t>. London: SAGE.</w:t>
      </w:r>
    </w:p>
    <w:p w14:paraId="6AE2D7BF" w14:textId="77777777" w:rsidR="00D41566" w:rsidRPr="00767DDD" w:rsidRDefault="00D41566" w:rsidP="00767DDD">
      <w:pPr>
        <w:spacing w:before="240" w:line="360" w:lineRule="auto"/>
        <w:rPr>
          <w:rFonts w:ascii="Arial" w:hAnsi="Arial" w:cs="Arial"/>
          <w:sz w:val="22"/>
          <w:szCs w:val="22"/>
        </w:rPr>
      </w:pPr>
    </w:p>
    <w:sectPr w:rsidR="00D41566" w:rsidRPr="00767DD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D132B8" w14:textId="77777777" w:rsidR="00D3072D" w:rsidRDefault="00D3072D" w:rsidP="00D06A92">
      <w:pPr>
        <w:spacing w:after="0" w:line="240" w:lineRule="auto"/>
      </w:pPr>
      <w:r>
        <w:separator/>
      </w:r>
    </w:p>
  </w:endnote>
  <w:endnote w:type="continuationSeparator" w:id="0">
    <w:p w14:paraId="429A749C" w14:textId="77777777" w:rsidR="00D3072D" w:rsidRDefault="00D3072D" w:rsidP="00D06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0390722"/>
      <w:docPartObj>
        <w:docPartGallery w:val="Page Numbers (Bottom of Page)"/>
        <w:docPartUnique/>
      </w:docPartObj>
    </w:sdtPr>
    <w:sdtEndPr>
      <w:rPr>
        <w:noProof/>
      </w:rPr>
    </w:sdtEndPr>
    <w:sdtContent>
      <w:p w14:paraId="0FCC5F2B" w14:textId="46FB0F68" w:rsidR="00D06A92" w:rsidRDefault="00D06A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D33B58" w14:textId="77777777" w:rsidR="00D06A92" w:rsidRDefault="00D06A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1E1EE6" w14:textId="77777777" w:rsidR="00D3072D" w:rsidRDefault="00D3072D" w:rsidP="00D06A92">
      <w:pPr>
        <w:spacing w:after="0" w:line="240" w:lineRule="auto"/>
      </w:pPr>
      <w:r>
        <w:separator/>
      </w:r>
    </w:p>
  </w:footnote>
  <w:footnote w:type="continuationSeparator" w:id="0">
    <w:p w14:paraId="15CA10A9" w14:textId="77777777" w:rsidR="00D3072D" w:rsidRDefault="00D3072D" w:rsidP="00D06A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104DCD"/>
    <w:multiLevelType w:val="multilevel"/>
    <w:tmpl w:val="D7D809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2372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058"/>
    <w:rsid w:val="00003058"/>
    <w:rsid w:val="000830BD"/>
    <w:rsid w:val="00093FB5"/>
    <w:rsid w:val="00130058"/>
    <w:rsid w:val="001B2ED9"/>
    <w:rsid w:val="001D7AFD"/>
    <w:rsid w:val="002867D6"/>
    <w:rsid w:val="002E6D8D"/>
    <w:rsid w:val="00373419"/>
    <w:rsid w:val="004C77AF"/>
    <w:rsid w:val="004E243A"/>
    <w:rsid w:val="005F57CC"/>
    <w:rsid w:val="00670DB6"/>
    <w:rsid w:val="006B0747"/>
    <w:rsid w:val="006E6B09"/>
    <w:rsid w:val="00704F6A"/>
    <w:rsid w:val="00767DDD"/>
    <w:rsid w:val="007950DD"/>
    <w:rsid w:val="007B63EF"/>
    <w:rsid w:val="007B7058"/>
    <w:rsid w:val="0087350F"/>
    <w:rsid w:val="009A00BB"/>
    <w:rsid w:val="009E2ABA"/>
    <w:rsid w:val="00AB0AA2"/>
    <w:rsid w:val="00AF2A69"/>
    <w:rsid w:val="00B419DF"/>
    <w:rsid w:val="00B94418"/>
    <w:rsid w:val="00D06A92"/>
    <w:rsid w:val="00D3072D"/>
    <w:rsid w:val="00D41566"/>
    <w:rsid w:val="00D469D7"/>
    <w:rsid w:val="00DA2F19"/>
    <w:rsid w:val="00EF2E6C"/>
    <w:rsid w:val="00F26B74"/>
    <w:rsid w:val="00FC7544"/>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1A41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2F19"/>
    <w:pPr>
      <w:keepNext/>
      <w:keepLines/>
      <w:spacing w:before="360" w:after="80"/>
      <w:outlineLvl w:val="0"/>
    </w:pPr>
    <w:rPr>
      <w:rFonts w:ascii="Arial" w:eastAsiaTheme="majorEastAsia" w:hAnsi="Arial" w:cs="Arial"/>
      <w:b/>
      <w:bCs/>
      <w:sz w:val="22"/>
      <w:szCs w:val="22"/>
    </w:rPr>
  </w:style>
  <w:style w:type="paragraph" w:styleId="Heading2">
    <w:name w:val="heading 2"/>
    <w:basedOn w:val="Normal"/>
    <w:next w:val="Normal"/>
    <w:link w:val="Heading2Char"/>
    <w:uiPriority w:val="9"/>
    <w:semiHidden/>
    <w:unhideWhenUsed/>
    <w:qFormat/>
    <w:rsid w:val="007B70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70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70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70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70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70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70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70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2F19"/>
    <w:rPr>
      <w:rFonts w:ascii="Arial" w:eastAsiaTheme="majorEastAsia" w:hAnsi="Arial" w:cs="Arial"/>
      <w:b/>
      <w:bCs/>
      <w:sz w:val="22"/>
      <w:szCs w:val="22"/>
      <w:lang w:val="en-PK"/>
    </w:rPr>
  </w:style>
  <w:style w:type="character" w:customStyle="1" w:styleId="Heading2Char">
    <w:name w:val="Heading 2 Char"/>
    <w:basedOn w:val="DefaultParagraphFont"/>
    <w:link w:val="Heading2"/>
    <w:uiPriority w:val="9"/>
    <w:semiHidden/>
    <w:rsid w:val="007B70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70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70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70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70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70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70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7058"/>
    <w:rPr>
      <w:rFonts w:eastAsiaTheme="majorEastAsia" w:cstheme="majorBidi"/>
      <w:color w:val="272727" w:themeColor="text1" w:themeTint="D8"/>
    </w:rPr>
  </w:style>
  <w:style w:type="paragraph" w:styleId="Title">
    <w:name w:val="Title"/>
    <w:basedOn w:val="Normal"/>
    <w:next w:val="Normal"/>
    <w:link w:val="TitleChar"/>
    <w:uiPriority w:val="10"/>
    <w:qFormat/>
    <w:rsid w:val="007B70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0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0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0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058"/>
    <w:pPr>
      <w:spacing w:before="160"/>
      <w:jc w:val="center"/>
    </w:pPr>
    <w:rPr>
      <w:i/>
      <w:iCs/>
      <w:color w:val="404040" w:themeColor="text1" w:themeTint="BF"/>
    </w:rPr>
  </w:style>
  <w:style w:type="character" w:customStyle="1" w:styleId="QuoteChar">
    <w:name w:val="Quote Char"/>
    <w:basedOn w:val="DefaultParagraphFont"/>
    <w:link w:val="Quote"/>
    <w:uiPriority w:val="29"/>
    <w:rsid w:val="007B7058"/>
    <w:rPr>
      <w:i/>
      <w:iCs/>
      <w:color w:val="404040" w:themeColor="text1" w:themeTint="BF"/>
    </w:rPr>
  </w:style>
  <w:style w:type="paragraph" w:styleId="ListParagraph">
    <w:name w:val="List Paragraph"/>
    <w:basedOn w:val="Normal"/>
    <w:uiPriority w:val="34"/>
    <w:qFormat/>
    <w:rsid w:val="007B7058"/>
    <w:pPr>
      <w:ind w:left="720"/>
      <w:contextualSpacing/>
    </w:pPr>
  </w:style>
  <w:style w:type="character" w:styleId="IntenseEmphasis">
    <w:name w:val="Intense Emphasis"/>
    <w:basedOn w:val="DefaultParagraphFont"/>
    <w:uiPriority w:val="21"/>
    <w:qFormat/>
    <w:rsid w:val="007B7058"/>
    <w:rPr>
      <w:i/>
      <w:iCs/>
      <w:color w:val="0F4761" w:themeColor="accent1" w:themeShade="BF"/>
    </w:rPr>
  </w:style>
  <w:style w:type="paragraph" w:styleId="IntenseQuote">
    <w:name w:val="Intense Quote"/>
    <w:basedOn w:val="Normal"/>
    <w:next w:val="Normal"/>
    <w:link w:val="IntenseQuoteChar"/>
    <w:uiPriority w:val="30"/>
    <w:qFormat/>
    <w:rsid w:val="007B70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7058"/>
    <w:rPr>
      <w:i/>
      <w:iCs/>
      <w:color w:val="0F4761" w:themeColor="accent1" w:themeShade="BF"/>
    </w:rPr>
  </w:style>
  <w:style w:type="character" w:styleId="IntenseReference">
    <w:name w:val="Intense Reference"/>
    <w:basedOn w:val="DefaultParagraphFont"/>
    <w:uiPriority w:val="32"/>
    <w:qFormat/>
    <w:rsid w:val="007B7058"/>
    <w:rPr>
      <w:b/>
      <w:bCs/>
      <w:smallCaps/>
      <w:color w:val="0F4761" w:themeColor="accent1" w:themeShade="BF"/>
      <w:spacing w:val="5"/>
    </w:rPr>
  </w:style>
  <w:style w:type="paragraph" w:styleId="TOCHeading">
    <w:name w:val="TOC Heading"/>
    <w:basedOn w:val="Heading1"/>
    <w:next w:val="Normal"/>
    <w:uiPriority w:val="39"/>
    <w:unhideWhenUsed/>
    <w:qFormat/>
    <w:rsid w:val="00AF2A69"/>
    <w:pPr>
      <w:spacing w:before="240" w:after="0" w:line="259" w:lineRule="auto"/>
      <w:outlineLvl w:val="9"/>
    </w:pPr>
    <w:rPr>
      <w:rFonts w:asciiTheme="majorHAnsi"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AF2A69"/>
    <w:pPr>
      <w:spacing w:after="100"/>
    </w:pPr>
  </w:style>
  <w:style w:type="character" w:styleId="Hyperlink">
    <w:name w:val="Hyperlink"/>
    <w:basedOn w:val="DefaultParagraphFont"/>
    <w:uiPriority w:val="99"/>
    <w:unhideWhenUsed/>
    <w:rsid w:val="00AF2A69"/>
    <w:rPr>
      <w:color w:val="467886" w:themeColor="hyperlink"/>
      <w:u w:val="single"/>
    </w:rPr>
  </w:style>
  <w:style w:type="paragraph" w:styleId="Header">
    <w:name w:val="header"/>
    <w:basedOn w:val="Normal"/>
    <w:link w:val="HeaderChar"/>
    <w:uiPriority w:val="99"/>
    <w:unhideWhenUsed/>
    <w:rsid w:val="00D06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6A92"/>
  </w:style>
  <w:style w:type="paragraph" w:styleId="Footer">
    <w:name w:val="footer"/>
    <w:basedOn w:val="Normal"/>
    <w:link w:val="FooterChar"/>
    <w:uiPriority w:val="99"/>
    <w:unhideWhenUsed/>
    <w:rsid w:val="00D06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6A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2189</Words>
  <Characters>12482</Characters>
  <Application>Microsoft Office Word</Application>
  <DocSecurity>0</DocSecurity>
  <Lines>104</Lines>
  <Paragraphs>29</Paragraphs>
  <ScaleCrop>false</ScaleCrop>
  <Company/>
  <LinksUpToDate>false</LinksUpToDate>
  <CharactersWithSpaces>14642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2026-07-01T21:44:00Z</dcterms:created>
  <dcterms:modified xsi:type="dcterms:W3CDTF">2026-07-07T11:22:00Z</dcterms:modified>
</cp:coreProperties>
</file>