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F29D0B" w14:textId="77777777" w:rsidR="00DA03C2" w:rsidRPr="005661F1" w:rsidRDefault="00DA03C2" w:rsidP="00DA03C2">
      <w:pPr>
        <w:spacing w:line="480" w:lineRule="auto"/>
        <w:rPr>
          <w:rFonts w:cstheme="minorHAnsi"/>
          <w:sz w:val="24"/>
          <w:szCs w:val="24"/>
          <w:u w:val="single"/>
        </w:rPr>
      </w:pPr>
    </w:p>
    <w:p w14:paraId="6F7F8456" w14:textId="77777777" w:rsidR="00DA03C2" w:rsidRPr="005661F1" w:rsidRDefault="00DA03C2" w:rsidP="00DA03C2">
      <w:pPr>
        <w:spacing w:line="480" w:lineRule="auto"/>
        <w:rPr>
          <w:rFonts w:cstheme="minorHAnsi"/>
          <w:sz w:val="24"/>
          <w:szCs w:val="24"/>
          <w:u w:val="single"/>
        </w:rPr>
      </w:pPr>
      <w:r w:rsidRPr="005661F1">
        <w:rPr>
          <w:rFonts w:cstheme="minorHAnsi"/>
          <w:sz w:val="24"/>
          <w:szCs w:val="24"/>
          <w:u w:val="single"/>
        </w:rPr>
        <w:t>Abstract</w:t>
      </w:r>
    </w:p>
    <w:p w14:paraId="0A04D32D" w14:textId="78FE9CF6" w:rsidR="00DA03C2" w:rsidRPr="005661F1" w:rsidRDefault="00DA03C2" w:rsidP="00DA03C2">
      <w:pPr>
        <w:spacing w:line="480" w:lineRule="auto"/>
        <w:rPr>
          <w:rFonts w:cstheme="minorHAnsi"/>
          <w:sz w:val="24"/>
          <w:szCs w:val="24"/>
        </w:rPr>
      </w:pPr>
      <w:r w:rsidRPr="005661F1">
        <w:rPr>
          <w:rFonts w:cstheme="minorHAnsi"/>
          <w:sz w:val="24"/>
          <w:szCs w:val="24"/>
        </w:rPr>
        <w:t xml:space="preserve">This critical review examines the literature surrounding a trauma-informed approach within further education establishments. It discusses </w:t>
      </w:r>
      <w:r w:rsidRPr="005661F1">
        <w:rPr>
          <w:rFonts w:cstheme="minorHAnsi"/>
          <w:sz w:val="24"/>
          <w:szCs w:val="24"/>
        </w:rPr>
        <w:t>trauma terminology</w:t>
      </w:r>
      <w:r w:rsidRPr="005661F1">
        <w:rPr>
          <w:rFonts w:cstheme="minorHAnsi"/>
          <w:sz w:val="24"/>
          <w:szCs w:val="24"/>
        </w:rPr>
        <w:t xml:space="preserve"> and the trauma-informed approach and highlights the tensions and challenges within the field. The paper looks specifically at the experience of young people aged 16-19 years and demonstrates the need for an examination into the links between the COVID-19 pandemic, trauma and school absenteeism. The over-arching theme of the paper </w:t>
      </w:r>
      <w:r w:rsidRPr="005661F1">
        <w:rPr>
          <w:rFonts w:cstheme="minorHAnsi"/>
          <w:sz w:val="24"/>
          <w:szCs w:val="24"/>
        </w:rPr>
        <w:t>demonstrates</w:t>
      </w:r>
      <w:r w:rsidRPr="005661F1">
        <w:rPr>
          <w:rFonts w:cstheme="minorHAnsi"/>
          <w:sz w:val="24"/>
          <w:szCs w:val="24"/>
        </w:rPr>
        <w:t xml:space="preserve"> that literature at the FE level is lacking, and further action research is needed to support the understanding of the needs of the vulnerable learner.</w:t>
      </w:r>
    </w:p>
    <w:p w14:paraId="7626299B" w14:textId="77777777" w:rsidR="00DA03C2" w:rsidRPr="005661F1" w:rsidRDefault="00DA03C2" w:rsidP="00DA03C2">
      <w:pPr>
        <w:spacing w:line="480" w:lineRule="auto"/>
        <w:rPr>
          <w:rFonts w:cstheme="minorHAnsi"/>
          <w:sz w:val="24"/>
          <w:szCs w:val="24"/>
          <w:u w:val="single"/>
        </w:rPr>
      </w:pPr>
      <w:r w:rsidRPr="005661F1">
        <w:rPr>
          <w:rFonts w:cstheme="minorHAnsi"/>
          <w:sz w:val="24"/>
          <w:szCs w:val="24"/>
          <w:u w:val="single"/>
        </w:rPr>
        <w:t>Introduction</w:t>
      </w:r>
    </w:p>
    <w:p w14:paraId="31170B5B" w14:textId="77777777" w:rsidR="00DA03C2" w:rsidRPr="005661F1" w:rsidRDefault="00DA03C2" w:rsidP="00DA03C2">
      <w:pPr>
        <w:spacing w:line="480" w:lineRule="auto"/>
        <w:rPr>
          <w:rFonts w:cstheme="minorHAnsi"/>
          <w:sz w:val="24"/>
          <w:szCs w:val="24"/>
        </w:rPr>
      </w:pPr>
      <w:r w:rsidRPr="005661F1">
        <w:rPr>
          <w:rFonts w:cstheme="minorHAnsi"/>
          <w:sz w:val="24"/>
          <w:szCs w:val="24"/>
        </w:rPr>
        <w:t xml:space="preserve">This critical literature review will evaluate research exploring a trauma-informed approach within further education (FE) institutions in the United Kingdom (UK). Taking a broader look at the underlying necessity of a whole-college approach to trauma, this paper will identify and explore the rationale for the need for such an approach, highlighting the challenges that FE colleges are facing with the mental health of their learners and the high level of absenteeism on their programmes. Furthermore, an additional aim of this literature review is to highlight the paucity of research exploring the experience of FE learners and, equally, the limited evidence-based research undertaken and published by FE educators. </w:t>
      </w:r>
    </w:p>
    <w:p w14:paraId="5C1B7933" w14:textId="77777777" w:rsidR="00DA03C2" w:rsidRPr="005661F1" w:rsidRDefault="00DA03C2" w:rsidP="00DA03C2">
      <w:pPr>
        <w:spacing w:line="480" w:lineRule="auto"/>
        <w:rPr>
          <w:rFonts w:cstheme="minorHAnsi"/>
          <w:sz w:val="24"/>
          <w:szCs w:val="24"/>
        </w:rPr>
      </w:pPr>
      <w:r w:rsidRPr="005661F1">
        <w:rPr>
          <w:rFonts w:cstheme="minorHAnsi"/>
          <w:sz w:val="24"/>
          <w:szCs w:val="24"/>
        </w:rPr>
        <w:lastRenderedPageBreak/>
        <w:t>This review will provide supporting evidence for further research into trauma and the trauma-informed approach at the FE level to evidence the need to investigate the following research questions:</w:t>
      </w:r>
    </w:p>
    <w:p w14:paraId="25057CE2" w14:textId="77777777" w:rsidR="00DA03C2" w:rsidRPr="005661F1" w:rsidRDefault="00DA03C2" w:rsidP="00DA03C2">
      <w:pPr>
        <w:spacing w:line="480" w:lineRule="auto"/>
        <w:ind w:left="360"/>
        <w:rPr>
          <w:rFonts w:cstheme="minorHAnsi"/>
          <w:i/>
          <w:iCs/>
          <w:sz w:val="24"/>
          <w:szCs w:val="24"/>
        </w:rPr>
      </w:pPr>
      <w:r w:rsidRPr="005661F1">
        <w:rPr>
          <w:rFonts w:cstheme="minorHAnsi"/>
          <w:i/>
          <w:iCs/>
          <w:sz w:val="24"/>
          <w:szCs w:val="24"/>
        </w:rPr>
        <w:t>How do further education lecturers in one college in Wales respond to young people experiencing significant mental health issues because of trauma?</w:t>
      </w:r>
    </w:p>
    <w:p w14:paraId="5E94BE65" w14:textId="77777777" w:rsidR="00DA03C2" w:rsidRPr="005661F1" w:rsidRDefault="00DA03C2" w:rsidP="00DA03C2">
      <w:pPr>
        <w:spacing w:line="480" w:lineRule="auto"/>
        <w:ind w:left="360"/>
        <w:rPr>
          <w:rFonts w:cstheme="minorHAnsi"/>
          <w:i/>
          <w:iCs/>
          <w:sz w:val="24"/>
          <w:szCs w:val="24"/>
        </w:rPr>
      </w:pPr>
      <w:r w:rsidRPr="005661F1">
        <w:rPr>
          <w:rFonts w:cstheme="minorHAnsi"/>
          <w:i/>
          <w:iCs/>
          <w:sz w:val="24"/>
          <w:szCs w:val="24"/>
        </w:rPr>
        <w:t xml:space="preserve">What do further education lecturers in Wales understand about trauma and being trauma-informed within their practice? </w:t>
      </w:r>
    </w:p>
    <w:p w14:paraId="0B590FCC" w14:textId="77777777" w:rsidR="00DA03C2" w:rsidRPr="005661F1" w:rsidRDefault="00DA03C2" w:rsidP="00DA03C2">
      <w:pPr>
        <w:spacing w:line="480" w:lineRule="auto"/>
        <w:rPr>
          <w:rFonts w:cstheme="minorHAnsi"/>
          <w:sz w:val="24"/>
          <w:szCs w:val="24"/>
        </w:rPr>
      </w:pPr>
      <w:r w:rsidRPr="005661F1">
        <w:rPr>
          <w:rFonts w:cstheme="minorHAnsi"/>
          <w:sz w:val="24"/>
          <w:szCs w:val="24"/>
        </w:rPr>
        <w:t>Furthermore, this paper will endeavour to provide a critical exploration of the key concepts explored in the paper, including a definition of further education within the UK, the challenges with defining trauma and an acknowledgement of the lenses through which a trauma-informed approach is viewed. A positionality statement will be provided, highlighting the potential bias of the paper’s author. The conclusion of this paper will draw together the key themes and summarise any significant gaps within the literature.</w:t>
      </w:r>
    </w:p>
    <w:p w14:paraId="72BFB62F" w14:textId="77777777" w:rsidR="00DA03C2" w:rsidRPr="005661F1" w:rsidRDefault="00DA03C2" w:rsidP="00DA03C2">
      <w:pPr>
        <w:spacing w:line="480" w:lineRule="auto"/>
        <w:rPr>
          <w:rFonts w:cstheme="minorHAnsi"/>
          <w:sz w:val="24"/>
          <w:szCs w:val="24"/>
          <w:u w:val="single"/>
        </w:rPr>
      </w:pPr>
      <w:r w:rsidRPr="005661F1">
        <w:rPr>
          <w:rFonts w:cstheme="minorHAnsi"/>
          <w:sz w:val="24"/>
          <w:szCs w:val="24"/>
          <w:u w:val="single"/>
        </w:rPr>
        <w:t>Scope of the Literature Search</w:t>
      </w:r>
    </w:p>
    <w:p w14:paraId="3FBD284E" w14:textId="77777777" w:rsidR="00DA03C2" w:rsidRPr="005661F1" w:rsidRDefault="00DA03C2" w:rsidP="00DA03C2">
      <w:pPr>
        <w:spacing w:line="480" w:lineRule="auto"/>
        <w:rPr>
          <w:rFonts w:cstheme="minorHAnsi"/>
          <w:sz w:val="24"/>
          <w:szCs w:val="24"/>
        </w:rPr>
      </w:pPr>
      <w:r w:rsidRPr="005661F1">
        <w:rPr>
          <w:rFonts w:cstheme="minorHAnsi"/>
          <w:sz w:val="24"/>
          <w:szCs w:val="24"/>
        </w:rPr>
        <w:t xml:space="preserve">This paper focuses on exploring trauma and the trauma-informed approach at the FE level. The literature examined has primarily been produced since 2018, highlighting the contemporary context and the situation following the onset of the COVID-19 pandemic. Wherever possible, the literature selected has explored the UK frame of reference and, if obtainable, referred to the Welsh context. The literature search has primarily focused on the FE learner populations from 16 to 19. However, the scarcity </w:t>
      </w:r>
      <w:r w:rsidRPr="005661F1">
        <w:rPr>
          <w:rFonts w:cstheme="minorHAnsi"/>
          <w:sz w:val="24"/>
          <w:szCs w:val="24"/>
        </w:rPr>
        <w:lastRenderedPageBreak/>
        <w:t xml:space="preserve">of literature at this level has sometimes required a broader approach to the search. When this occurs, it is acknowledged clearly within the paper. </w:t>
      </w:r>
    </w:p>
    <w:p w14:paraId="56BFFC4B" w14:textId="77777777" w:rsidR="00DA03C2" w:rsidRPr="005661F1" w:rsidRDefault="00DA03C2" w:rsidP="00DA03C2">
      <w:pPr>
        <w:spacing w:line="480" w:lineRule="auto"/>
        <w:rPr>
          <w:rFonts w:cstheme="minorHAnsi"/>
          <w:sz w:val="24"/>
          <w:szCs w:val="24"/>
        </w:rPr>
      </w:pPr>
      <w:r w:rsidRPr="005661F1">
        <w:rPr>
          <w:rFonts w:cstheme="minorHAnsi"/>
          <w:sz w:val="24"/>
          <w:szCs w:val="24"/>
        </w:rPr>
        <w:t xml:space="preserve">The key search terms used for this review were as follows: </w:t>
      </w:r>
    </w:p>
    <w:p w14:paraId="1E3EBFC9" w14:textId="77777777" w:rsidR="00DA03C2" w:rsidRPr="005661F1" w:rsidRDefault="00DA03C2" w:rsidP="00DA03C2">
      <w:pPr>
        <w:spacing w:line="480" w:lineRule="auto"/>
        <w:rPr>
          <w:rFonts w:cstheme="minorHAnsi"/>
          <w:i/>
          <w:iCs/>
          <w:sz w:val="24"/>
          <w:szCs w:val="24"/>
        </w:rPr>
      </w:pPr>
      <w:r w:rsidRPr="005661F1">
        <w:rPr>
          <w:rFonts w:cstheme="minorHAnsi"/>
          <w:i/>
          <w:iCs/>
          <w:sz w:val="24"/>
          <w:szCs w:val="24"/>
        </w:rPr>
        <w:t>Trauma; Trauma-informed; Further Education; Vocational Education; Adolescents; Young People.</w:t>
      </w:r>
    </w:p>
    <w:p w14:paraId="68504321" w14:textId="77777777" w:rsidR="00DA03C2" w:rsidRPr="005661F1" w:rsidRDefault="00DA03C2" w:rsidP="00DA03C2">
      <w:pPr>
        <w:spacing w:line="480" w:lineRule="auto"/>
        <w:rPr>
          <w:rFonts w:cstheme="minorHAnsi"/>
          <w:sz w:val="24"/>
          <w:szCs w:val="24"/>
        </w:rPr>
      </w:pPr>
      <w:r w:rsidRPr="005661F1">
        <w:rPr>
          <w:rFonts w:cstheme="minorHAnsi"/>
          <w:sz w:val="24"/>
          <w:szCs w:val="24"/>
        </w:rPr>
        <w:t xml:space="preserve">The term </w:t>
      </w:r>
      <w:r w:rsidRPr="005661F1">
        <w:rPr>
          <w:rFonts w:cstheme="minorHAnsi"/>
          <w:i/>
          <w:iCs/>
          <w:sz w:val="24"/>
          <w:szCs w:val="24"/>
        </w:rPr>
        <w:t xml:space="preserve">‘College’ </w:t>
      </w:r>
      <w:r w:rsidRPr="005661F1">
        <w:rPr>
          <w:rFonts w:cstheme="minorHAnsi"/>
          <w:sz w:val="24"/>
          <w:szCs w:val="24"/>
        </w:rPr>
        <w:t>was excluded from the search because it conflicted with the American use of the word. In US terms, community colleges are higher education establishments supporting learners in vocational programmes. They are for young people over the age of 18. When undertaking this literature search, the term college pulled through literature outside the required parameters; thus, the term was avoided when undertaking searches.</w:t>
      </w:r>
    </w:p>
    <w:p w14:paraId="6A2C4345" w14:textId="77777777" w:rsidR="00DA03C2" w:rsidRPr="005661F1" w:rsidRDefault="00DA03C2" w:rsidP="00DA03C2">
      <w:pPr>
        <w:spacing w:line="480" w:lineRule="auto"/>
        <w:rPr>
          <w:rFonts w:cstheme="minorHAnsi"/>
          <w:sz w:val="24"/>
          <w:szCs w:val="24"/>
        </w:rPr>
      </w:pPr>
      <w:r w:rsidRPr="005661F1">
        <w:rPr>
          <w:rFonts w:cstheme="minorHAnsi"/>
          <w:sz w:val="24"/>
          <w:szCs w:val="24"/>
        </w:rPr>
        <w:t>The databases utilised included Academic Search Premier (</w:t>
      </w:r>
      <w:proofErr w:type="spellStart"/>
      <w:r w:rsidRPr="005661F1">
        <w:rPr>
          <w:rFonts w:cstheme="minorHAnsi"/>
          <w:sz w:val="24"/>
          <w:szCs w:val="24"/>
        </w:rPr>
        <w:t>EBSCOHost</w:t>
      </w:r>
      <w:proofErr w:type="spellEnd"/>
      <w:r w:rsidRPr="005661F1">
        <w:rPr>
          <w:rFonts w:cstheme="minorHAnsi"/>
          <w:sz w:val="24"/>
          <w:szCs w:val="24"/>
        </w:rPr>
        <w:t>), ProQuest Central, Psych Articles (</w:t>
      </w:r>
      <w:proofErr w:type="spellStart"/>
      <w:r w:rsidRPr="005661F1">
        <w:rPr>
          <w:rFonts w:cstheme="minorHAnsi"/>
          <w:sz w:val="24"/>
          <w:szCs w:val="24"/>
        </w:rPr>
        <w:t>EBSCOHost</w:t>
      </w:r>
      <w:proofErr w:type="spellEnd"/>
      <w:r w:rsidRPr="005661F1">
        <w:rPr>
          <w:rFonts w:cstheme="minorHAnsi"/>
          <w:sz w:val="24"/>
          <w:szCs w:val="24"/>
        </w:rPr>
        <w:t>), and ScienceDirect. Peer-reviewed articles were used for this critical review; however, where appropriate, supporting grey literature has been identified to underpin the research.</w:t>
      </w:r>
    </w:p>
    <w:p w14:paraId="3F1D98B1" w14:textId="77777777" w:rsidR="00DA03C2" w:rsidRPr="005661F1" w:rsidRDefault="00DA03C2" w:rsidP="00DA03C2">
      <w:pPr>
        <w:spacing w:line="480" w:lineRule="auto"/>
        <w:rPr>
          <w:rFonts w:cstheme="minorHAnsi"/>
          <w:sz w:val="24"/>
          <w:szCs w:val="24"/>
          <w:u w:val="single"/>
        </w:rPr>
      </w:pPr>
      <w:r w:rsidRPr="005661F1">
        <w:rPr>
          <w:rFonts w:cstheme="minorHAnsi"/>
          <w:sz w:val="24"/>
          <w:szCs w:val="24"/>
          <w:u w:val="single"/>
        </w:rPr>
        <w:t>Author Positionality: Locating myself in the research.</w:t>
      </w:r>
    </w:p>
    <w:p w14:paraId="6D7783FB" w14:textId="77777777" w:rsidR="00DA03C2" w:rsidRPr="005661F1" w:rsidRDefault="00DA03C2" w:rsidP="00DA03C2">
      <w:pPr>
        <w:spacing w:line="480" w:lineRule="auto"/>
        <w:rPr>
          <w:rFonts w:cstheme="minorHAnsi"/>
          <w:sz w:val="24"/>
          <w:szCs w:val="24"/>
        </w:rPr>
      </w:pPr>
      <w:r w:rsidRPr="005661F1">
        <w:rPr>
          <w:rFonts w:cstheme="minorHAnsi"/>
          <w:sz w:val="24"/>
          <w:szCs w:val="24"/>
        </w:rPr>
        <w:t xml:space="preserve">Engaging with critical, qualitative research involves investigating and examining underpinning assumptions and theoretical knowledge and identifying how people make meaning in their lives (CQ, 2021). The role of the researcher is not only to engage in this exploration but also to develop a self-reflexive approach to acknowledge the influence that they may have in the research process. This will also include recognising the role of power, entitlement and societal position (Jacobson and </w:t>
      </w:r>
      <w:r w:rsidRPr="005661F1">
        <w:rPr>
          <w:rFonts w:cstheme="minorHAnsi"/>
          <w:sz w:val="24"/>
          <w:szCs w:val="24"/>
        </w:rPr>
        <w:lastRenderedPageBreak/>
        <w:t>Mustafa, 2019). Positionality is a component of reflexivity and has an integral role in qualitative research (Thomas, 2023); it allows the researcher to define their contextual identity explicitly and emphasises the influence these may have on both the literature search as well as the approach to the research and interpretation of the data (</w:t>
      </w:r>
      <w:r w:rsidRPr="005661F1">
        <w:rPr>
          <w:rFonts w:cstheme="minorHAnsi"/>
          <w:color w:val="3A3A3A"/>
          <w:sz w:val="24"/>
          <w:szCs w:val="24"/>
          <w:shd w:val="clear" w:color="auto" w:fill="FFFFFF"/>
        </w:rPr>
        <w:t>Bolade-</w:t>
      </w:r>
      <w:proofErr w:type="spellStart"/>
      <w:r w:rsidRPr="005661F1">
        <w:rPr>
          <w:rFonts w:cstheme="minorHAnsi"/>
          <w:color w:val="3A3A3A"/>
          <w:sz w:val="24"/>
          <w:szCs w:val="24"/>
          <w:shd w:val="clear" w:color="auto" w:fill="FFFFFF"/>
        </w:rPr>
        <w:t>Ogunfodun</w:t>
      </w:r>
      <w:proofErr w:type="spellEnd"/>
      <w:r w:rsidRPr="005661F1">
        <w:rPr>
          <w:rFonts w:cstheme="minorHAnsi"/>
          <w:color w:val="3A3A3A"/>
          <w:sz w:val="24"/>
          <w:szCs w:val="24"/>
          <w:shd w:val="clear" w:color="auto" w:fill="FFFFFF"/>
        </w:rPr>
        <w:t>, Richmond Soga and Laker, 2023)</w:t>
      </w:r>
      <w:r w:rsidRPr="005661F1">
        <w:rPr>
          <w:rFonts w:cstheme="minorHAnsi"/>
          <w:sz w:val="24"/>
          <w:szCs w:val="24"/>
        </w:rPr>
        <w:t>.</w:t>
      </w:r>
    </w:p>
    <w:p w14:paraId="1D0F318B" w14:textId="77777777" w:rsidR="00DA03C2" w:rsidRPr="005661F1" w:rsidRDefault="00DA03C2" w:rsidP="00DA03C2">
      <w:pPr>
        <w:spacing w:line="480" w:lineRule="auto"/>
        <w:rPr>
          <w:rFonts w:cstheme="minorHAnsi"/>
          <w:sz w:val="24"/>
          <w:szCs w:val="24"/>
        </w:rPr>
      </w:pPr>
      <w:r w:rsidRPr="005661F1">
        <w:rPr>
          <w:rFonts w:cstheme="minorHAnsi"/>
          <w:sz w:val="24"/>
          <w:szCs w:val="24"/>
        </w:rPr>
        <w:t>I approach this critical literature review from a Humanistic, trauma-informed psychotherapeutic lens. I am a white, middle-class British citizen, able-bodied and female. I recognise that I have had and continue to have a privileged experience; my exposure to oppression has been mainly due to my gender identity. I am a counsellor but also a teacher and have worked in both further and higher education; I acknowledge and understand the position of power that the role engenders.</w:t>
      </w:r>
    </w:p>
    <w:p w14:paraId="6AEC50A0" w14:textId="6AFBECE7" w:rsidR="00DA03C2" w:rsidRPr="005661F1" w:rsidRDefault="00DA03C2" w:rsidP="00DA03C2">
      <w:pPr>
        <w:spacing w:line="480" w:lineRule="auto"/>
        <w:rPr>
          <w:rFonts w:cstheme="minorHAnsi"/>
          <w:sz w:val="24"/>
          <w:szCs w:val="24"/>
        </w:rPr>
      </w:pPr>
      <w:r w:rsidRPr="005661F1">
        <w:rPr>
          <w:rFonts w:cstheme="minorHAnsi"/>
          <w:sz w:val="24"/>
          <w:szCs w:val="24"/>
        </w:rPr>
        <w:t>As a Humanistically trained psychotherapist, I am informed by the ideas of Carl</w:t>
      </w:r>
      <w:r w:rsidR="005661F1" w:rsidRPr="005661F1">
        <w:rPr>
          <w:rFonts w:cstheme="minorHAnsi"/>
          <w:sz w:val="24"/>
          <w:szCs w:val="24"/>
        </w:rPr>
        <w:t xml:space="preserve"> </w:t>
      </w:r>
      <w:r w:rsidRPr="005661F1">
        <w:rPr>
          <w:rFonts w:cstheme="minorHAnsi"/>
          <w:sz w:val="24"/>
          <w:szCs w:val="24"/>
        </w:rPr>
        <w:t xml:space="preserve">Rogers, Eugine </w:t>
      </w:r>
      <w:proofErr w:type="spellStart"/>
      <w:r w:rsidRPr="005661F1">
        <w:rPr>
          <w:rFonts w:cstheme="minorHAnsi"/>
          <w:sz w:val="24"/>
          <w:szCs w:val="24"/>
        </w:rPr>
        <w:t>Gendlin</w:t>
      </w:r>
      <w:proofErr w:type="spellEnd"/>
      <w:r w:rsidRPr="005661F1">
        <w:rPr>
          <w:rFonts w:cstheme="minorHAnsi"/>
          <w:sz w:val="24"/>
          <w:szCs w:val="24"/>
        </w:rPr>
        <w:t xml:space="preserve"> and Fritz </w:t>
      </w:r>
      <w:proofErr w:type="spellStart"/>
      <w:r w:rsidRPr="005661F1">
        <w:rPr>
          <w:rFonts w:cstheme="minorHAnsi"/>
          <w:sz w:val="24"/>
          <w:szCs w:val="24"/>
        </w:rPr>
        <w:t>Perls</w:t>
      </w:r>
      <w:proofErr w:type="spellEnd"/>
      <w:r w:rsidRPr="005661F1">
        <w:rPr>
          <w:rFonts w:cstheme="minorHAnsi"/>
          <w:sz w:val="24"/>
          <w:szCs w:val="24"/>
        </w:rPr>
        <w:t>; my philosophical approach is a recognition of the subjective nature of human experience. I am drawn towards an interpretive approach within my research, whose relativist ontological position identifies that understanding of the world is seen through the subjective lens of an individual (Denscombe, 2010; Ryan, 2018).</w:t>
      </w:r>
    </w:p>
    <w:p w14:paraId="06DDEDA2" w14:textId="77777777" w:rsidR="00DA03C2" w:rsidRPr="005661F1" w:rsidRDefault="00DA03C2" w:rsidP="00DA03C2">
      <w:pPr>
        <w:spacing w:line="480" w:lineRule="auto"/>
        <w:rPr>
          <w:rFonts w:cstheme="minorHAnsi"/>
          <w:sz w:val="24"/>
          <w:szCs w:val="24"/>
        </w:rPr>
      </w:pPr>
      <w:r w:rsidRPr="005661F1">
        <w:rPr>
          <w:rFonts w:cstheme="minorHAnsi"/>
          <w:sz w:val="24"/>
          <w:szCs w:val="24"/>
        </w:rPr>
        <w:t>Reflecting on my identity and influences, I aim to approach the research understanding that personal contextual factors may shape the design and outcome of my investigations. In addition, my white, middle-class position may drive my interpretation of the literature and even consciously or subconsciously influence the search itself. Being mindful of these implications, I aim to carefully examine how I select the literature and the broader contextualisation of the study itself.</w:t>
      </w:r>
    </w:p>
    <w:p w14:paraId="0AF21BB9" w14:textId="77777777" w:rsidR="00DA03C2" w:rsidRPr="005661F1" w:rsidRDefault="00DA03C2" w:rsidP="00DA03C2">
      <w:pPr>
        <w:spacing w:line="480" w:lineRule="auto"/>
        <w:rPr>
          <w:rFonts w:cstheme="minorHAnsi"/>
          <w:sz w:val="24"/>
          <w:szCs w:val="24"/>
          <w:u w:val="single"/>
        </w:rPr>
      </w:pPr>
      <w:r w:rsidRPr="005661F1">
        <w:rPr>
          <w:rFonts w:cstheme="minorHAnsi"/>
          <w:sz w:val="24"/>
          <w:szCs w:val="24"/>
          <w:u w:val="single"/>
        </w:rPr>
        <w:lastRenderedPageBreak/>
        <w:t>Rationale</w:t>
      </w:r>
    </w:p>
    <w:p w14:paraId="051E40B5" w14:textId="77777777" w:rsidR="00DA03C2" w:rsidRPr="005661F1" w:rsidRDefault="00DA03C2" w:rsidP="00DA03C2">
      <w:pPr>
        <w:spacing w:line="480" w:lineRule="auto"/>
        <w:rPr>
          <w:rFonts w:cstheme="minorHAnsi"/>
          <w:sz w:val="24"/>
          <w:szCs w:val="24"/>
        </w:rPr>
      </w:pPr>
      <w:r w:rsidRPr="005661F1">
        <w:rPr>
          <w:rFonts w:cstheme="minorHAnsi"/>
          <w:sz w:val="24"/>
          <w:szCs w:val="24"/>
        </w:rPr>
        <w:t>The current global and national context following the COVID-19 pandemic has seen a significant rise in mental health problems in older adolescents (</w:t>
      </w:r>
      <w:r w:rsidRPr="005661F1">
        <w:rPr>
          <w:rFonts w:cstheme="minorHAnsi"/>
          <w:color w:val="3A3A3A"/>
          <w:sz w:val="24"/>
          <w:szCs w:val="24"/>
          <w:shd w:val="clear" w:color="auto" w:fill="FFFFFF"/>
        </w:rPr>
        <w:t xml:space="preserve">Bolton and Bhugra, 2021). </w:t>
      </w:r>
      <w:r w:rsidRPr="005661F1">
        <w:rPr>
          <w:rFonts w:cstheme="minorHAnsi"/>
          <w:sz w:val="24"/>
          <w:szCs w:val="24"/>
        </w:rPr>
        <w:t>Furthermore, evidence-based research has highlighted the mental health needs of specific groups of young people, including adolescents from within minority groups (Taylor et al., 2020; Stoll et al</w:t>
      </w:r>
      <w:r w:rsidRPr="005661F1">
        <w:rPr>
          <w:rFonts w:cstheme="minorHAnsi"/>
          <w:i/>
          <w:iCs/>
          <w:sz w:val="24"/>
          <w:szCs w:val="24"/>
        </w:rPr>
        <w:t>.,</w:t>
      </w:r>
      <w:r w:rsidRPr="005661F1">
        <w:rPr>
          <w:rFonts w:cstheme="minorHAnsi"/>
          <w:sz w:val="24"/>
          <w:szCs w:val="24"/>
        </w:rPr>
        <w:t xml:space="preserve"> 2022), the experience of neurodiverse learners and students entering adult education with previous poor mental health history (McIntyre et al., 2018; </w:t>
      </w:r>
      <w:r w:rsidRPr="005661F1">
        <w:rPr>
          <w:rFonts w:cstheme="minorHAnsi"/>
          <w:color w:val="3A3A3A"/>
          <w:sz w:val="24"/>
          <w:szCs w:val="24"/>
          <w:shd w:val="clear" w:color="auto" w:fill="FFFFFF"/>
        </w:rPr>
        <w:t xml:space="preserve">Spear, Morey and Van Steen, 2021; </w:t>
      </w:r>
      <w:r w:rsidRPr="005661F1">
        <w:rPr>
          <w:rFonts w:cstheme="minorHAnsi"/>
          <w:sz w:val="24"/>
          <w:szCs w:val="24"/>
        </w:rPr>
        <w:t xml:space="preserve">Goddard and Cook, 2022). An additional theme that is often highlighted is the childhood experience of the learner before entering further or higher education; attention is often drawn to the adverse childhood experiences (ACEs) that many young people have experienced and the impact these can have on their long-term mental health (Gnan, G.H. </w:t>
      </w:r>
      <w:r w:rsidRPr="005661F1">
        <w:rPr>
          <w:rFonts w:cstheme="minorHAnsi"/>
          <w:i/>
          <w:iCs/>
          <w:sz w:val="24"/>
          <w:szCs w:val="24"/>
        </w:rPr>
        <w:t>et al.</w:t>
      </w:r>
      <w:r w:rsidRPr="005661F1">
        <w:rPr>
          <w:rFonts w:cstheme="minorHAnsi"/>
          <w:sz w:val="24"/>
          <w:szCs w:val="24"/>
        </w:rPr>
        <w:t xml:space="preserve"> 2019; McLafferty et al</w:t>
      </w:r>
      <w:r w:rsidRPr="005661F1">
        <w:rPr>
          <w:rFonts w:cstheme="minorHAnsi"/>
          <w:i/>
          <w:iCs/>
          <w:sz w:val="24"/>
          <w:szCs w:val="24"/>
        </w:rPr>
        <w:t>.</w:t>
      </w:r>
      <w:r w:rsidRPr="005661F1">
        <w:rPr>
          <w:rFonts w:cstheme="minorHAnsi"/>
          <w:sz w:val="24"/>
          <w:szCs w:val="24"/>
        </w:rPr>
        <w:t xml:space="preserve"> 2019; Ballester et al</w:t>
      </w:r>
      <w:r w:rsidRPr="005661F1">
        <w:rPr>
          <w:rFonts w:cstheme="minorHAnsi"/>
          <w:i/>
          <w:iCs/>
          <w:sz w:val="24"/>
          <w:szCs w:val="24"/>
        </w:rPr>
        <w:t>.</w:t>
      </w:r>
      <w:r w:rsidRPr="005661F1">
        <w:rPr>
          <w:rFonts w:cstheme="minorHAnsi"/>
          <w:sz w:val="24"/>
          <w:szCs w:val="24"/>
        </w:rPr>
        <w:t xml:space="preserve"> 2022). For example, McIntyre et al. (2018) identified a direct positive correlation between childhood trauma and anxiety and depression in the UK higher education student population, and these findings have been supported by later researchers exploring the impact of ACEs on young adult learners (Campbell et al., 2022; Davies, Read and </w:t>
      </w:r>
      <w:proofErr w:type="spellStart"/>
      <w:r w:rsidRPr="005661F1">
        <w:rPr>
          <w:rFonts w:cstheme="minorHAnsi"/>
          <w:sz w:val="24"/>
          <w:szCs w:val="24"/>
        </w:rPr>
        <w:t>Shevelin</w:t>
      </w:r>
      <w:proofErr w:type="spellEnd"/>
      <w:r w:rsidRPr="005661F1">
        <w:rPr>
          <w:rFonts w:cstheme="minorHAnsi"/>
          <w:sz w:val="24"/>
          <w:szCs w:val="24"/>
        </w:rPr>
        <w:t>, 2022).</w:t>
      </w:r>
    </w:p>
    <w:p w14:paraId="74A51194" w14:textId="77777777" w:rsidR="00DA03C2" w:rsidRPr="005661F1" w:rsidRDefault="00DA03C2" w:rsidP="00DA03C2">
      <w:pPr>
        <w:spacing w:line="480" w:lineRule="auto"/>
        <w:rPr>
          <w:rFonts w:cstheme="minorHAnsi"/>
          <w:sz w:val="24"/>
          <w:szCs w:val="24"/>
        </w:rPr>
      </w:pPr>
      <w:r w:rsidRPr="005661F1">
        <w:rPr>
          <w:rFonts w:cstheme="minorHAnsi"/>
          <w:sz w:val="24"/>
          <w:szCs w:val="24"/>
        </w:rPr>
        <w:t xml:space="preserve">Trauma is </w:t>
      </w:r>
      <w:proofErr w:type="gramStart"/>
      <w:r w:rsidRPr="005661F1">
        <w:rPr>
          <w:rFonts w:cstheme="minorHAnsi"/>
          <w:sz w:val="24"/>
          <w:szCs w:val="24"/>
        </w:rPr>
        <w:t>widespread, and</w:t>
      </w:r>
      <w:proofErr w:type="gramEnd"/>
      <w:r w:rsidRPr="005661F1">
        <w:rPr>
          <w:rFonts w:cstheme="minorHAnsi"/>
          <w:sz w:val="24"/>
          <w:szCs w:val="24"/>
        </w:rPr>
        <w:t xml:space="preserve"> acknowledging the impact of the COVID-19 pandemic and recent economic challenges, the rise in mental health problems is understandable (Hunter, 2022). Experiencing or witnessing traumatic events can have a significant impact on the physical and psychological health of the individual (</w:t>
      </w:r>
      <w:proofErr w:type="spellStart"/>
      <w:r w:rsidRPr="005661F1">
        <w:rPr>
          <w:rFonts w:cstheme="minorHAnsi"/>
          <w:sz w:val="24"/>
          <w:szCs w:val="24"/>
        </w:rPr>
        <w:t>Felitti</w:t>
      </w:r>
      <w:proofErr w:type="spellEnd"/>
      <w:r w:rsidRPr="005661F1">
        <w:rPr>
          <w:rFonts w:cstheme="minorHAnsi"/>
          <w:sz w:val="24"/>
          <w:szCs w:val="24"/>
        </w:rPr>
        <w:t xml:space="preserve"> et al., 1998; Brunzell et al., 2016; Eastman and </w:t>
      </w:r>
      <w:proofErr w:type="spellStart"/>
      <w:r w:rsidRPr="005661F1">
        <w:rPr>
          <w:rFonts w:cstheme="minorHAnsi"/>
          <w:sz w:val="24"/>
          <w:szCs w:val="24"/>
        </w:rPr>
        <w:t>Mcmaugh</w:t>
      </w:r>
      <w:proofErr w:type="spellEnd"/>
      <w:r w:rsidRPr="005661F1">
        <w:rPr>
          <w:rFonts w:cstheme="minorHAnsi"/>
          <w:sz w:val="24"/>
          <w:szCs w:val="24"/>
        </w:rPr>
        <w:t xml:space="preserve">, 2022). Adverse childhood experiences have been demonstrated to have an impact on the developing brain (Perry, 2009, </w:t>
      </w:r>
      <w:proofErr w:type="spellStart"/>
      <w:r w:rsidRPr="005661F1">
        <w:rPr>
          <w:rFonts w:cstheme="minorHAnsi"/>
          <w:sz w:val="24"/>
          <w:szCs w:val="24"/>
        </w:rPr>
        <w:lastRenderedPageBreak/>
        <w:t>Coccoma</w:t>
      </w:r>
      <w:proofErr w:type="spellEnd"/>
      <w:r w:rsidRPr="005661F1">
        <w:rPr>
          <w:rFonts w:cstheme="minorHAnsi"/>
          <w:sz w:val="24"/>
          <w:szCs w:val="24"/>
        </w:rPr>
        <w:t xml:space="preserve"> and Evans, 2014) and adolescents and young adults who have experienced significant trauma have been shown to display hypervigilant, impulsive behaviours, attention deficits and a limited ability to engage with their peers (de Thierry, 2021; Porges, 2022). Education Practitioners are increasingly being asked to support the mental health of their learners. While it is not ethical for them to provide therapeutic support, they are at the coalface, witnessing the impact of trauma on their learners. Accordingly, there is a recognition by some teachers and lecturers, as well as education policymakers, to provide safe, nurturing environments to support learners who have experienced trauma (Welsh Government, 2021b; Maher, 2022). </w:t>
      </w:r>
    </w:p>
    <w:p w14:paraId="7BA052F3" w14:textId="77777777" w:rsidR="00DA03C2" w:rsidRPr="005661F1" w:rsidRDefault="00DA03C2" w:rsidP="00DA03C2">
      <w:pPr>
        <w:pStyle w:val="Bibliography"/>
        <w:spacing w:line="480" w:lineRule="auto"/>
        <w:rPr>
          <w:rFonts w:cstheme="minorHAnsi"/>
          <w:sz w:val="24"/>
          <w:szCs w:val="24"/>
        </w:rPr>
      </w:pPr>
      <w:r w:rsidRPr="005661F1">
        <w:rPr>
          <w:rFonts w:cstheme="minorHAnsi"/>
          <w:sz w:val="24"/>
          <w:szCs w:val="24"/>
        </w:rPr>
        <w:t>Student counselling and well-being services across the UK have identified a significant rise in the number of learners accessing their facilities for intense therapeutic support; however, limited data makes it difficult to gauge how many of these learners are attending FE institutions. The reasons for the challenging issues arising from identifying the precise numbers of FE learners who have experienced trauma are varied; the Office for National Statistics (ONS) does not hold specific data on the mental health of learners in educational establishments, and although the inspection bodies of England and Wales (OFSTED and ESTYN respectively) can provide thematic reports on FE colleges, they do not focus on the mental health of students. In addition, academic research and applied research studies sample smaller populations of learners, and research is often focused on children in compulsory education (up to 16 years) (</w:t>
      </w:r>
      <w:proofErr w:type="spellStart"/>
      <w:r w:rsidRPr="005661F1">
        <w:rPr>
          <w:rFonts w:cstheme="minorHAnsi"/>
          <w:sz w:val="24"/>
          <w:szCs w:val="24"/>
        </w:rPr>
        <w:t>Bombèr</w:t>
      </w:r>
      <w:proofErr w:type="spellEnd"/>
      <w:r w:rsidRPr="005661F1">
        <w:rPr>
          <w:rFonts w:cstheme="minorHAnsi"/>
          <w:sz w:val="24"/>
          <w:szCs w:val="24"/>
        </w:rPr>
        <w:t xml:space="preserve">, 2020; Baker et al., 2021) or learners within the HE </w:t>
      </w:r>
      <w:proofErr w:type="gramStart"/>
      <w:r w:rsidRPr="005661F1">
        <w:rPr>
          <w:rFonts w:cstheme="minorHAnsi"/>
          <w:sz w:val="24"/>
          <w:szCs w:val="24"/>
        </w:rPr>
        <w:t>sector</w:t>
      </w:r>
      <w:proofErr w:type="gramEnd"/>
      <w:r w:rsidRPr="005661F1">
        <w:rPr>
          <w:rFonts w:cstheme="minorHAnsi"/>
          <w:sz w:val="24"/>
          <w:szCs w:val="24"/>
        </w:rPr>
        <w:t xml:space="preserve"> (</w:t>
      </w:r>
      <w:r w:rsidRPr="005661F1">
        <w:rPr>
          <w:rFonts w:eastAsia="Times New Roman" w:cstheme="minorHAnsi"/>
          <w:sz w:val="24"/>
          <w:szCs w:val="24"/>
        </w:rPr>
        <w:t xml:space="preserve">Worsley, Pennington, and Corcoran, 2022). </w:t>
      </w:r>
      <w:r w:rsidRPr="005661F1">
        <w:rPr>
          <w:rFonts w:cstheme="minorHAnsi"/>
          <w:color w:val="FF0000"/>
          <w:sz w:val="24"/>
          <w:szCs w:val="24"/>
        </w:rPr>
        <w:t xml:space="preserve"> </w:t>
      </w:r>
      <w:r w:rsidRPr="005661F1">
        <w:rPr>
          <w:rFonts w:cstheme="minorHAnsi"/>
          <w:sz w:val="24"/>
          <w:szCs w:val="24"/>
        </w:rPr>
        <w:t xml:space="preserve">Research studies will indicate a mental health trend for adolescents aged between 16 and 24. Again, however, these do not specifically relate to the experience of FE learners (Lewis and Bolton, 2024) Scoping </w:t>
      </w:r>
      <w:r w:rsidRPr="005661F1">
        <w:rPr>
          <w:rFonts w:cstheme="minorHAnsi"/>
          <w:sz w:val="24"/>
          <w:szCs w:val="24"/>
        </w:rPr>
        <w:lastRenderedPageBreak/>
        <w:t>exercises on adverse childhood experiences and the mental health of FE college students have demonstrated that there is a need for further explicit investigation into the numbers experiencing mental health concerns and the support that is offered at this educational level (</w:t>
      </w:r>
      <w:r w:rsidRPr="005661F1">
        <w:rPr>
          <w:rFonts w:cstheme="minorHAnsi"/>
          <w:color w:val="3A3A3A"/>
          <w:sz w:val="24"/>
          <w:szCs w:val="24"/>
          <w:shd w:val="clear" w:color="auto" w:fill="FFFFFF"/>
        </w:rPr>
        <w:t>Smith and McLellan, 2023).</w:t>
      </w:r>
    </w:p>
    <w:p w14:paraId="509B1B9A" w14:textId="7DD9B2E9" w:rsidR="00DA03C2" w:rsidRPr="005661F1" w:rsidRDefault="00DA03C2" w:rsidP="00DA03C2">
      <w:pPr>
        <w:spacing w:line="480" w:lineRule="auto"/>
        <w:rPr>
          <w:rFonts w:cstheme="minorHAnsi"/>
          <w:sz w:val="24"/>
          <w:szCs w:val="24"/>
        </w:rPr>
      </w:pPr>
      <w:r w:rsidRPr="005661F1">
        <w:rPr>
          <w:rFonts w:cstheme="minorHAnsi"/>
          <w:sz w:val="24"/>
          <w:szCs w:val="24"/>
        </w:rPr>
        <w:t>In addition, attention has been paid to trauma-informed approaches in schools across the UK, with many primary and secondary teachers now attending trauma-informed training to support learners (Trauma-Informed Schools UK 2023). Within HE institutions, global research is beginning to acknowledge the need for the Trauma-informed approach, and evidence is being gathered to support the need for this and the favourable outcomes that can come from this approach (</w:t>
      </w:r>
      <w:r w:rsidRPr="005661F1">
        <w:rPr>
          <w:rFonts w:cstheme="minorHAnsi"/>
          <w:color w:val="3A3A3A"/>
          <w:sz w:val="24"/>
          <w:szCs w:val="24"/>
          <w:shd w:val="clear" w:color="auto" w:fill="FFFFFF"/>
        </w:rPr>
        <w:t xml:space="preserve">Harrison, </w:t>
      </w:r>
      <w:r w:rsidR="00901934" w:rsidRPr="005661F1">
        <w:rPr>
          <w:rFonts w:cstheme="minorHAnsi"/>
          <w:color w:val="3A3A3A"/>
          <w:sz w:val="24"/>
          <w:szCs w:val="24"/>
          <w:shd w:val="clear" w:color="auto" w:fill="FFFFFF"/>
        </w:rPr>
        <w:t>Burke, and</w:t>
      </w:r>
      <w:r w:rsidRPr="005661F1">
        <w:rPr>
          <w:rFonts w:cstheme="minorHAnsi"/>
          <w:color w:val="3A3A3A"/>
          <w:sz w:val="24"/>
          <w:szCs w:val="24"/>
          <w:shd w:val="clear" w:color="auto" w:fill="FFFFFF"/>
        </w:rPr>
        <w:t xml:space="preserve"> Clarke, 2023; </w:t>
      </w:r>
      <w:r w:rsidRPr="005661F1">
        <w:rPr>
          <w:rFonts w:cstheme="minorHAnsi"/>
          <w:sz w:val="24"/>
          <w:szCs w:val="24"/>
        </w:rPr>
        <w:t>Wells, 2023</w:t>
      </w:r>
      <w:r w:rsidRPr="005661F1">
        <w:rPr>
          <w:rFonts w:cstheme="minorHAnsi"/>
          <w:color w:val="3A3A3A"/>
          <w:sz w:val="24"/>
          <w:szCs w:val="24"/>
          <w:shd w:val="clear" w:color="auto" w:fill="FFFFFF"/>
        </w:rPr>
        <w:t>)</w:t>
      </w:r>
      <w:r w:rsidRPr="005661F1">
        <w:rPr>
          <w:rFonts w:cstheme="minorHAnsi"/>
          <w:sz w:val="24"/>
          <w:szCs w:val="24"/>
        </w:rPr>
        <w:t>; However, research for a similar approach within FE has been slow to emerge. The partnership of colleges within the Greater Manchester area in England has recognised the mental health challenges of FE college learners and stated that over a third of students have deemed their mental health to be worse since autumn 2021 (Gibson et al., 2021). Understanding this and perceiving teachers' desire to support their learners, using funding from the Greater Manchester Health &amp; Social Care Partnership, they have produced a package of trauma-informed care to support vulnerable learners studying at the FE level (Gibson et al. 2021). However, this example is the only demonstration of trauma-informed practice put in place for further education colleges in the UK.</w:t>
      </w:r>
    </w:p>
    <w:p w14:paraId="697ECF5D" w14:textId="6D99E6BC" w:rsidR="00DA03C2" w:rsidRPr="005661F1" w:rsidRDefault="00DA03C2" w:rsidP="00DA03C2">
      <w:pPr>
        <w:spacing w:line="480" w:lineRule="auto"/>
        <w:rPr>
          <w:rFonts w:cstheme="minorHAnsi"/>
          <w:sz w:val="24"/>
          <w:szCs w:val="24"/>
        </w:rPr>
      </w:pPr>
      <w:r w:rsidRPr="005661F1">
        <w:rPr>
          <w:rFonts w:cstheme="minorHAnsi"/>
          <w:sz w:val="24"/>
          <w:szCs w:val="24"/>
        </w:rPr>
        <w:t xml:space="preserve">One of the reasons for this lack of data within FE is the limited number of practitioner-researchers within the sector. The Education and Training Foundation (2021) identified that FE practitioners often feel daunted by action research and have </w:t>
      </w:r>
      <w:r w:rsidRPr="005661F1">
        <w:rPr>
          <w:rFonts w:cstheme="minorHAnsi"/>
          <w:sz w:val="24"/>
          <w:szCs w:val="24"/>
        </w:rPr>
        <w:lastRenderedPageBreak/>
        <w:t xml:space="preserve">concerns about their ability to undertake research studies within their profession. They state further that </w:t>
      </w:r>
      <w:r w:rsidR="00901934">
        <w:rPr>
          <w:rFonts w:cstheme="minorHAnsi"/>
          <w:sz w:val="24"/>
          <w:szCs w:val="24"/>
        </w:rPr>
        <w:t>FE educators often tend</w:t>
      </w:r>
      <w:r w:rsidRPr="005661F1">
        <w:rPr>
          <w:rFonts w:cstheme="minorHAnsi"/>
          <w:sz w:val="24"/>
          <w:szCs w:val="24"/>
        </w:rPr>
        <w:t xml:space="preserve"> to “leave the research to people who work in universities” (The Education and Training Foundation, p9, 2021). In addition, FE colleges do not fund explicit research roles. Thus, staff undertake research in their own time or leave the profession to develop independent research within the HE </w:t>
      </w:r>
      <w:proofErr w:type="gramStart"/>
      <w:r w:rsidRPr="005661F1">
        <w:rPr>
          <w:rFonts w:cstheme="minorHAnsi"/>
          <w:sz w:val="24"/>
          <w:szCs w:val="24"/>
        </w:rPr>
        <w:t>sector</w:t>
      </w:r>
      <w:proofErr w:type="gramEnd"/>
      <w:r w:rsidRPr="005661F1">
        <w:rPr>
          <w:rFonts w:cstheme="minorHAnsi"/>
          <w:sz w:val="24"/>
          <w:szCs w:val="24"/>
        </w:rPr>
        <w:t xml:space="preserve"> (BERA, 2020). The Social Mobility Commission (2020) identified this scarcity of evidence and stressed the importance of investment in FE research.  </w:t>
      </w:r>
    </w:p>
    <w:p w14:paraId="40E61C9E" w14:textId="77777777" w:rsidR="00DA03C2" w:rsidRPr="005661F1" w:rsidRDefault="00DA03C2" w:rsidP="00DA03C2">
      <w:pPr>
        <w:spacing w:line="480" w:lineRule="auto"/>
        <w:rPr>
          <w:rFonts w:cstheme="minorHAnsi"/>
          <w:sz w:val="24"/>
          <w:szCs w:val="24"/>
        </w:rPr>
      </w:pPr>
      <w:r w:rsidRPr="005661F1">
        <w:rPr>
          <w:rFonts w:cstheme="minorHAnsi"/>
          <w:sz w:val="24"/>
          <w:szCs w:val="24"/>
        </w:rPr>
        <w:t>For these reasons, it is becoming clear that there is a real need for further evidence-based research at the FE level. In addition, the research questions proposed above focus on the FE approach to supporting individuals who have experienced trauma and the benefits of developing a trauma-informed approach. This critical literature review examines the literature underpinning these key concepts and demonstrates support for further study in this area.</w:t>
      </w:r>
    </w:p>
    <w:p w14:paraId="56E4C093" w14:textId="77777777" w:rsidR="00DA03C2" w:rsidRPr="005661F1" w:rsidRDefault="00DA03C2" w:rsidP="00DA03C2">
      <w:pPr>
        <w:spacing w:line="480" w:lineRule="auto"/>
        <w:jc w:val="both"/>
        <w:rPr>
          <w:rFonts w:cstheme="minorHAnsi"/>
          <w:sz w:val="24"/>
          <w:szCs w:val="24"/>
        </w:rPr>
      </w:pPr>
      <w:r w:rsidRPr="005661F1">
        <w:rPr>
          <w:rFonts w:cstheme="minorHAnsi"/>
          <w:sz w:val="24"/>
          <w:szCs w:val="24"/>
        </w:rPr>
        <w:t xml:space="preserve">Having identified the rationale, this paper will examine the research's key themes. </w:t>
      </w:r>
    </w:p>
    <w:p w14:paraId="20BCA5D0" w14:textId="77777777" w:rsidR="00DA03C2" w:rsidRPr="005661F1" w:rsidRDefault="00DA03C2" w:rsidP="00DA03C2">
      <w:pPr>
        <w:spacing w:line="480" w:lineRule="auto"/>
        <w:jc w:val="both"/>
        <w:rPr>
          <w:rFonts w:cstheme="minorHAnsi"/>
          <w:sz w:val="24"/>
          <w:szCs w:val="24"/>
          <w:u w:val="single"/>
        </w:rPr>
      </w:pPr>
      <w:r w:rsidRPr="005661F1">
        <w:rPr>
          <w:rFonts w:cstheme="minorHAnsi"/>
          <w:sz w:val="24"/>
          <w:szCs w:val="24"/>
          <w:u w:val="single"/>
        </w:rPr>
        <w:t>Further Education</w:t>
      </w:r>
    </w:p>
    <w:p w14:paraId="0031F150" w14:textId="77777777" w:rsidR="00DA03C2" w:rsidRPr="005661F1" w:rsidRDefault="00DA03C2" w:rsidP="00DA03C2">
      <w:pPr>
        <w:spacing w:line="480" w:lineRule="auto"/>
        <w:rPr>
          <w:rFonts w:cstheme="minorHAnsi"/>
          <w:sz w:val="24"/>
          <w:szCs w:val="24"/>
          <w:u w:val="single"/>
        </w:rPr>
      </w:pPr>
      <w:r w:rsidRPr="005661F1">
        <w:rPr>
          <w:rFonts w:cstheme="minorHAnsi"/>
          <w:sz w:val="24"/>
          <w:szCs w:val="24"/>
        </w:rPr>
        <w:t>The research questions identified previously question the understanding of trauma and a trauma-informed approach by lecturers within the further education system. The following section will very briefly define FE within the UK.</w:t>
      </w:r>
    </w:p>
    <w:p w14:paraId="170327E3" w14:textId="77777777" w:rsidR="00DA03C2" w:rsidRPr="005661F1" w:rsidRDefault="00DA03C2" w:rsidP="00DA03C2">
      <w:pPr>
        <w:spacing w:line="480" w:lineRule="auto"/>
        <w:rPr>
          <w:rFonts w:cstheme="minorHAnsi"/>
          <w:sz w:val="24"/>
          <w:szCs w:val="24"/>
        </w:rPr>
      </w:pPr>
      <w:r w:rsidRPr="005661F1">
        <w:rPr>
          <w:rFonts w:cstheme="minorHAnsi"/>
          <w:sz w:val="24"/>
          <w:szCs w:val="24"/>
        </w:rPr>
        <w:t xml:space="preserve">In the UK, FE includes any programme of study that is post-secondary compulsory education and is not part of a degree programme (undergraduate or graduate) (UK Government, </w:t>
      </w:r>
      <w:proofErr w:type="spellStart"/>
      <w:r w:rsidRPr="005661F1">
        <w:rPr>
          <w:rFonts w:cstheme="minorHAnsi"/>
          <w:sz w:val="24"/>
          <w:szCs w:val="24"/>
        </w:rPr>
        <w:t>nd</w:t>
      </w:r>
      <w:proofErr w:type="spellEnd"/>
      <w:r w:rsidRPr="005661F1">
        <w:rPr>
          <w:rFonts w:cstheme="minorHAnsi"/>
          <w:sz w:val="24"/>
          <w:szCs w:val="24"/>
        </w:rPr>
        <w:t xml:space="preserve">) that will allow an individual to progress to further study, such as a health care access course.  Vocational courses for 14-16-year-olds are available in </w:t>
      </w:r>
      <w:r w:rsidRPr="005661F1">
        <w:rPr>
          <w:rFonts w:cstheme="minorHAnsi"/>
          <w:sz w:val="24"/>
          <w:szCs w:val="24"/>
        </w:rPr>
        <w:lastRenderedPageBreak/>
        <w:t>Wales, and students attend an FE college for lessons; however, learners must be registered on an attendance roll with a school. For this paper, FE will be deemed learners from 16 years to 19 years. It is acknowledged that adult learners attend FE colleges to develop their skills; however, this paper will look at the older adolescent experience.</w:t>
      </w:r>
    </w:p>
    <w:p w14:paraId="6F1DEE2E" w14:textId="77777777" w:rsidR="00DA03C2" w:rsidRPr="005661F1" w:rsidRDefault="00DA03C2" w:rsidP="00DA03C2">
      <w:pPr>
        <w:spacing w:line="480" w:lineRule="auto"/>
        <w:rPr>
          <w:rFonts w:cstheme="minorHAnsi"/>
          <w:sz w:val="24"/>
          <w:szCs w:val="24"/>
          <w:u w:val="single"/>
        </w:rPr>
      </w:pPr>
      <w:r w:rsidRPr="005661F1">
        <w:rPr>
          <w:rFonts w:cstheme="minorHAnsi"/>
          <w:sz w:val="24"/>
          <w:szCs w:val="24"/>
          <w:u w:val="single"/>
        </w:rPr>
        <w:t>Defining Trauma</w:t>
      </w:r>
    </w:p>
    <w:p w14:paraId="6A474430" w14:textId="77777777" w:rsidR="00DA03C2" w:rsidRPr="005661F1" w:rsidRDefault="00DA03C2" w:rsidP="00DA03C2">
      <w:pPr>
        <w:spacing w:line="480" w:lineRule="auto"/>
        <w:rPr>
          <w:rFonts w:cstheme="minorHAnsi"/>
          <w:sz w:val="24"/>
          <w:szCs w:val="24"/>
        </w:rPr>
      </w:pPr>
      <w:r w:rsidRPr="005661F1">
        <w:rPr>
          <w:rFonts w:cstheme="minorHAnsi"/>
          <w:sz w:val="24"/>
          <w:szCs w:val="24"/>
        </w:rPr>
        <w:t>The research questions proposed here investigate the level of understanding of trauma that FE lecturers demonstrate within their practice. However, before the trauma-informed literature can be examined, a critical review of the definitions of trauma needs to be explored.</w:t>
      </w:r>
    </w:p>
    <w:p w14:paraId="4B0FE3FE" w14:textId="77777777" w:rsidR="00DA03C2" w:rsidRPr="005661F1" w:rsidRDefault="00DA03C2" w:rsidP="00DA03C2">
      <w:pPr>
        <w:spacing w:line="480" w:lineRule="auto"/>
        <w:rPr>
          <w:rFonts w:cstheme="minorHAnsi"/>
          <w:sz w:val="24"/>
          <w:szCs w:val="24"/>
        </w:rPr>
      </w:pPr>
      <w:r w:rsidRPr="005661F1">
        <w:rPr>
          <w:rFonts w:cstheme="minorHAnsi"/>
          <w:sz w:val="24"/>
          <w:szCs w:val="24"/>
        </w:rPr>
        <w:t xml:space="preserve">Examining peer-reviewed and grey literature and mental health websites will swiftly indicate a range of definitions for trauma. This component of the review will briefly discuss the tensions when defining trauma. It will identify the commonly used definition but also define psychological and health-based definitions. </w:t>
      </w:r>
    </w:p>
    <w:p w14:paraId="3BAA5919" w14:textId="77777777" w:rsidR="00DA03C2" w:rsidRPr="005661F1" w:rsidRDefault="00DA03C2" w:rsidP="00DA03C2">
      <w:pPr>
        <w:spacing w:line="480" w:lineRule="auto"/>
        <w:rPr>
          <w:rFonts w:cstheme="minorHAnsi"/>
          <w:color w:val="3A3A3A"/>
          <w:sz w:val="24"/>
          <w:szCs w:val="24"/>
          <w:shd w:val="clear" w:color="auto" w:fill="FFFFFF"/>
        </w:rPr>
      </w:pPr>
      <w:r w:rsidRPr="005661F1">
        <w:rPr>
          <w:rFonts w:cstheme="minorHAnsi"/>
          <w:sz w:val="24"/>
          <w:szCs w:val="24"/>
        </w:rPr>
        <w:t xml:space="preserve">Within much of the literature exploring trauma within education, health and social care systems, the most common definition of trauma is that defined by SAMHSA (SAMHSA, 2014; Dorado et al., 2016; </w:t>
      </w:r>
      <w:r w:rsidRPr="005661F1">
        <w:rPr>
          <w:rFonts w:cstheme="minorHAnsi"/>
          <w:color w:val="3A3A3A"/>
          <w:sz w:val="24"/>
          <w:szCs w:val="24"/>
          <w:shd w:val="clear" w:color="auto" w:fill="FFFFFF"/>
        </w:rPr>
        <w:t>Thomas, Crosby, S., &amp; Vanderhaar, J. 2019). A summary of this definition highlights the following:</w:t>
      </w:r>
    </w:p>
    <w:p w14:paraId="1128D50C" w14:textId="77777777" w:rsidR="00DA03C2" w:rsidRPr="005661F1" w:rsidRDefault="00DA03C2" w:rsidP="00DA03C2">
      <w:pPr>
        <w:spacing w:line="480" w:lineRule="auto"/>
        <w:ind w:left="720"/>
        <w:rPr>
          <w:rFonts w:cstheme="minorHAnsi"/>
          <w:i/>
          <w:iCs/>
          <w:sz w:val="24"/>
          <w:szCs w:val="24"/>
        </w:rPr>
      </w:pPr>
      <w:r w:rsidRPr="005661F1">
        <w:rPr>
          <w:rFonts w:cstheme="minorHAnsi"/>
          <w:i/>
          <w:iCs/>
          <w:sz w:val="24"/>
          <w:szCs w:val="24"/>
        </w:rPr>
        <w:t xml:space="preserve">“Individual trauma results from an event, series of events, or set of circumstances that is experienced by an individual as physically or emotionally harmful or life-threatening and that has lasting adverse effects on the </w:t>
      </w:r>
      <w:r w:rsidRPr="005661F1">
        <w:rPr>
          <w:rFonts w:cstheme="minorHAnsi"/>
          <w:i/>
          <w:iCs/>
          <w:sz w:val="24"/>
          <w:szCs w:val="24"/>
        </w:rPr>
        <w:lastRenderedPageBreak/>
        <w:t>individual’s functioning and mental, physical, social, emotional, or spiritual well-being”.</w:t>
      </w:r>
    </w:p>
    <w:p w14:paraId="6681F357" w14:textId="77777777" w:rsidR="00DA03C2" w:rsidRPr="005661F1" w:rsidRDefault="00DA03C2" w:rsidP="00DA03C2">
      <w:pPr>
        <w:spacing w:line="480" w:lineRule="auto"/>
        <w:rPr>
          <w:rFonts w:cstheme="minorHAnsi"/>
          <w:sz w:val="24"/>
          <w:szCs w:val="24"/>
        </w:rPr>
      </w:pPr>
      <w:r w:rsidRPr="005661F1">
        <w:rPr>
          <w:rFonts w:cstheme="minorHAnsi"/>
          <w:sz w:val="24"/>
          <w:szCs w:val="24"/>
        </w:rPr>
        <w:t>This summary encompasses the main points of psychological trauma. Alongside this definition of trauma, literature will often highlight the typical characteristics of trauma, which is usually demonstrated by hyperarousal, intrusive thoughts and constriction, also known as dissociation or freezing. (NICE, 2018; Brookes, 2019; de Thierry, 2021).</w:t>
      </w:r>
    </w:p>
    <w:p w14:paraId="22614379" w14:textId="77777777" w:rsidR="00DA03C2" w:rsidRPr="005661F1" w:rsidRDefault="00DA03C2" w:rsidP="00DA03C2">
      <w:pPr>
        <w:spacing w:line="480" w:lineRule="auto"/>
        <w:rPr>
          <w:rFonts w:cstheme="minorHAnsi"/>
          <w:sz w:val="24"/>
          <w:szCs w:val="24"/>
        </w:rPr>
      </w:pPr>
      <w:r w:rsidRPr="005661F1">
        <w:rPr>
          <w:rFonts w:cstheme="minorHAnsi"/>
          <w:sz w:val="24"/>
          <w:szCs w:val="24"/>
        </w:rPr>
        <w:t>The National Institute for Health and Care Excellence (NICE) guidelines are evidence-based health and care recommendations referred to by health and social care practitioners working with clients and patients in the UK (2018). Alongside their recommendations for trauma, the NICE guidelines also refer to the International Classification of Diseases (ICD-11) manual (WHO, 2019/2021) and the Diagnostic Statistical Manual (DSM-V) (APA, 2013) for additional support, particularly when looking for signs and symptoms of trauma.</w:t>
      </w:r>
    </w:p>
    <w:p w14:paraId="08663DE5" w14:textId="77777777" w:rsidR="00DA03C2" w:rsidRPr="005661F1" w:rsidRDefault="00DA03C2" w:rsidP="00DA03C2">
      <w:pPr>
        <w:spacing w:line="480" w:lineRule="auto"/>
        <w:rPr>
          <w:rFonts w:cstheme="minorHAnsi"/>
          <w:color w:val="FF0000"/>
          <w:sz w:val="24"/>
          <w:szCs w:val="24"/>
        </w:rPr>
      </w:pPr>
      <w:r w:rsidRPr="005661F1">
        <w:rPr>
          <w:rFonts w:cstheme="minorHAnsi"/>
          <w:sz w:val="24"/>
          <w:szCs w:val="24"/>
        </w:rPr>
        <w:t>Both the ICD-11 and the DSM-5 provide diagnostic classifications, particularly for the psychiatric, behavioural and medical fields, and as such, they influence many Western definitions of trauma. However, there are challenges to their interpretations. Firstly, the DSM-V is primarily used within North America and has a very Western perspective; in addition, critics of this manual identify that it has a predominantly white male perspective, thus potentially ensuring a very narrow frame of reference (Wakefield, 2016)</w:t>
      </w:r>
    </w:p>
    <w:p w14:paraId="556131DD" w14:textId="77777777" w:rsidR="00DA03C2" w:rsidRPr="005661F1" w:rsidRDefault="00DA03C2" w:rsidP="00DA03C2">
      <w:pPr>
        <w:spacing w:line="480" w:lineRule="auto"/>
        <w:rPr>
          <w:rFonts w:cstheme="minorHAnsi"/>
          <w:sz w:val="24"/>
          <w:szCs w:val="24"/>
        </w:rPr>
      </w:pPr>
      <w:r w:rsidRPr="005661F1">
        <w:rPr>
          <w:rFonts w:cstheme="minorHAnsi"/>
          <w:sz w:val="24"/>
          <w:szCs w:val="24"/>
        </w:rPr>
        <w:lastRenderedPageBreak/>
        <w:t>Furthermore, both the ICD-11 and the DSM-V were primarily developed with a cognitive-behavioural focus with a restrictive view of the subjective nature of trauma, which, it is argued, can often be multifaceted (Ho et al, 2020)</w:t>
      </w:r>
    </w:p>
    <w:p w14:paraId="0CC2C38E" w14:textId="77777777" w:rsidR="00DA03C2" w:rsidRPr="005661F1" w:rsidRDefault="00DA03C2" w:rsidP="00DA03C2">
      <w:pPr>
        <w:spacing w:line="480" w:lineRule="auto"/>
        <w:rPr>
          <w:rFonts w:cstheme="minorHAnsi"/>
          <w:sz w:val="24"/>
          <w:szCs w:val="24"/>
        </w:rPr>
      </w:pPr>
      <w:r w:rsidRPr="005661F1">
        <w:rPr>
          <w:rFonts w:cstheme="minorHAnsi"/>
          <w:sz w:val="24"/>
          <w:szCs w:val="24"/>
        </w:rPr>
        <w:t>As a result of this, many therapists and doctors working within the trauma field are moving away from clinical definitions to a more holistic approach.</w:t>
      </w:r>
    </w:p>
    <w:p w14:paraId="26D4D104" w14:textId="77777777" w:rsidR="00DA03C2" w:rsidRPr="005661F1" w:rsidRDefault="00DA03C2" w:rsidP="00DA03C2">
      <w:pPr>
        <w:spacing w:line="480" w:lineRule="auto"/>
        <w:rPr>
          <w:rFonts w:cstheme="minorHAnsi"/>
          <w:sz w:val="24"/>
          <w:szCs w:val="24"/>
        </w:rPr>
      </w:pPr>
      <w:r w:rsidRPr="005661F1">
        <w:rPr>
          <w:rFonts w:cstheme="minorHAnsi"/>
          <w:sz w:val="24"/>
          <w:szCs w:val="24"/>
        </w:rPr>
        <w:t>The multiaxial or biopsychosocial approach to trauma considers the subjective experience of the survivor (Calhoun, et al., 2022; Tedeschi, 2023). It considers the biology and nature of the trauma and the cause, including the social and cultural conditions, the judicial influence and the environmental context. It has a broader reach than the previous clinical definitions. However, as with the earlier definitions, there are challenges to this approach; due to the larger perspective that it informs, it can feel unwieldy and too superficial to be supportive (</w:t>
      </w:r>
      <w:r w:rsidRPr="005661F1">
        <w:rPr>
          <w:rFonts w:cstheme="minorHAnsi"/>
          <w:color w:val="3A3A3A"/>
          <w:sz w:val="24"/>
          <w:szCs w:val="24"/>
          <w:shd w:val="clear" w:color="auto" w:fill="FFFFFF"/>
        </w:rPr>
        <w:t>Card, 2022). Furthermore, the model separates the elements into distinct sections, limiting the acknowledgement of interaction between the components.</w:t>
      </w:r>
    </w:p>
    <w:p w14:paraId="4D63434B" w14:textId="77777777" w:rsidR="00DA03C2" w:rsidRPr="005661F1" w:rsidRDefault="00DA03C2" w:rsidP="00DA03C2">
      <w:pPr>
        <w:spacing w:line="480" w:lineRule="auto"/>
        <w:rPr>
          <w:rFonts w:cstheme="minorHAnsi"/>
          <w:sz w:val="24"/>
          <w:szCs w:val="24"/>
        </w:rPr>
      </w:pPr>
      <w:r w:rsidRPr="005661F1">
        <w:rPr>
          <w:rFonts w:cstheme="minorHAnsi"/>
          <w:sz w:val="24"/>
          <w:szCs w:val="24"/>
        </w:rPr>
        <w:t xml:space="preserve">However, this model is gaining traction, particularly within the Humanistic, person-centred approaches to health, care and social sciences. This alternative model opens the field for more practical support interventions for individuals who have experienced significant trauma in their lives. In addition, alternative questionnaires are being developed to consider the survivor’s lived experience as a response to this model (Yoon, Zhang and </w:t>
      </w:r>
      <w:proofErr w:type="spellStart"/>
      <w:r w:rsidRPr="005661F1">
        <w:rPr>
          <w:rFonts w:cstheme="minorHAnsi"/>
          <w:sz w:val="24"/>
          <w:szCs w:val="24"/>
        </w:rPr>
        <w:t>Feyissa</w:t>
      </w:r>
      <w:proofErr w:type="spellEnd"/>
      <w:r w:rsidRPr="005661F1">
        <w:rPr>
          <w:rFonts w:cstheme="minorHAnsi"/>
          <w:sz w:val="24"/>
          <w:szCs w:val="24"/>
        </w:rPr>
        <w:t xml:space="preserve"> (2022).</w:t>
      </w:r>
    </w:p>
    <w:p w14:paraId="741980F7" w14:textId="77777777" w:rsidR="00DA03C2" w:rsidRPr="005661F1" w:rsidRDefault="00DA03C2" w:rsidP="00DA03C2">
      <w:pPr>
        <w:spacing w:line="480" w:lineRule="auto"/>
        <w:rPr>
          <w:rFonts w:cstheme="minorHAnsi"/>
          <w:sz w:val="24"/>
          <w:szCs w:val="24"/>
          <w:u w:val="single"/>
        </w:rPr>
      </w:pPr>
      <w:r w:rsidRPr="005661F1">
        <w:rPr>
          <w:rFonts w:cstheme="minorHAnsi"/>
          <w:sz w:val="24"/>
          <w:szCs w:val="24"/>
          <w:u w:val="single"/>
        </w:rPr>
        <w:t>The Impact of Trauma</w:t>
      </w:r>
    </w:p>
    <w:p w14:paraId="11757314" w14:textId="77777777" w:rsidR="00DA03C2" w:rsidRPr="005661F1" w:rsidRDefault="00DA03C2" w:rsidP="00DA03C2">
      <w:pPr>
        <w:spacing w:line="480" w:lineRule="auto"/>
        <w:rPr>
          <w:rFonts w:cstheme="minorHAnsi"/>
          <w:sz w:val="24"/>
          <w:szCs w:val="24"/>
        </w:rPr>
      </w:pPr>
      <w:r w:rsidRPr="005661F1">
        <w:rPr>
          <w:rFonts w:cstheme="minorHAnsi"/>
          <w:sz w:val="24"/>
          <w:szCs w:val="24"/>
        </w:rPr>
        <w:lastRenderedPageBreak/>
        <w:t>Having defined Trauma, the review will progress on to identifying the experience of trauma for young people aged between 16-19 years old and the impact this has on attendance at college.</w:t>
      </w:r>
    </w:p>
    <w:p w14:paraId="61CC76BE" w14:textId="77777777" w:rsidR="00DA03C2" w:rsidRPr="005661F1" w:rsidRDefault="00DA03C2" w:rsidP="00DA03C2">
      <w:pPr>
        <w:spacing w:line="480" w:lineRule="auto"/>
        <w:rPr>
          <w:rFonts w:cstheme="minorHAnsi"/>
          <w:sz w:val="24"/>
          <w:szCs w:val="24"/>
        </w:rPr>
      </w:pPr>
      <w:r w:rsidRPr="005661F1">
        <w:rPr>
          <w:rFonts w:cstheme="minorHAnsi"/>
          <w:sz w:val="24"/>
          <w:szCs w:val="24"/>
        </w:rPr>
        <w:t>Exposure to childhood adversity, persistent stress and childhood trauma, such as neglect, abuse and a dysfunctional home environment, has been demonstrated to increase significantly the likelihood of morbidity relating to smoking, substance misuse and obesity across the lifespan (</w:t>
      </w:r>
      <w:proofErr w:type="spellStart"/>
      <w:r w:rsidRPr="005661F1">
        <w:rPr>
          <w:rFonts w:cstheme="minorHAnsi"/>
          <w:sz w:val="24"/>
          <w:szCs w:val="24"/>
        </w:rPr>
        <w:t>Felitti</w:t>
      </w:r>
      <w:proofErr w:type="spellEnd"/>
      <w:r w:rsidRPr="005661F1">
        <w:rPr>
          <w:rFonts w:cstheme="minorHAnsi"/>
          <w:sz w:val="24"/>
          <w:szCs w:val="24"/>
        </w:rPr>
        <w:t>, et al., 1998; Di Lemma, et al., 2019) Furthermore, multiple adverse childhood experiences (ACEs) can negatively affect a young person’s mental health (Moore and Ramirez, 2016), and expose them to additional risk of behavioural problems and internalised symptoms (</w:t>
      </w:r>
      <w:proofErr w:type="spellStart"/>
      <w:r w:rsidRPr="005661F1">
        <w:rPr>
          <w:rFonts w:cstheme="minorHAnsi"/>
          <w:sz w:val="24"/>
          <w:szCs w:val="24"/>
        </w:rPr>
        <w:t>Benarous</w:t>
      </w:r>
      <w:proofErr w:type="spellEnd"/>
      <w:r w:rsidRPr="005661F1">
        <w:rPr>
          <w:rFonts w:cstheme="minorHAnsi"/>
          <w:sz w:val="24"/>
          <w:szCs w:val="24"/>
        </w:rPr>
        <w:t xml:space="preserve"> et al., 2016)</w:t>
      </w:r>
    </w:p>
    <w:p w14:paraId="7BF444DD" w14:textId="77777777" w:rsidR="00DA03C2" w:rsidRPr="005661F1" w:rsidRDefault="00DA03C2" w:rsidP="00DA03C2">
      <w:pPr>
        <w:spacing w:line="480" w:lineRule="auto"/>
        <w:rPr>
          <w:rFonts w:cstheme="minorHAnsi"/>
          <w:sz w:val="24"/>
          <w:szCs w:val="24"/>
        </w:rPr>
      </w:pPr>
      <w:r w:rsidRPr="005661F1">
        <w:rPr>
          <w:rFonts w:cstheme="minorHAnsi"/>
          <w:sz w:val="24"/>
          <w:szCs w:val="24"/>
        </w:rPr>
        <w:t>Adolescents and young people who experience childhood trauma are particularly susceptible to chronic stressors. These ongoing environmental events can impact an individual’s body, mind and relational engagement (Romas and Sharma, 2022). The adolescent brain is still maturing, and the parts of the brain that buffer stress (e.g. the pituitary gland, hippocampus, amygdala and pre-frontal cortex) are not fully formed; additionally,  the glucocorticoids, such as cortisol, the body’s primary stress hormone, increase during adolescence, and so with the buffer system not fully-formed, and the increase in glucocorticoids, it can be a particularly vulnerable time of life for young people who experience adversity (</w:t>
      </w:r>
      <w:r w:rsidRPr="005661F1">
        <w:rPr>
          <w:rFonts w:cstheme="minorHAnsi"/>
          <w:color w:val="3A3A3A"/>
          <w:sz w:val="24"/>
          <w:szCs w:val="24"/>
          <w:shd w:val="clear" w:color="auto" w:fill="FFFFFF"/>
        </w:rPr>
        <w:t>Lewis et al., 2023)</w:t>
      </w:r>
      <w:r w:rsidRPr="005661F1">
        <w:rPr>
          <w:rFonts w:cstheme="minorHAnsi"/>
          <w:sz w:val="24"/>
          <w:szCs w:val="24"/>
        </w:rPr>
        <w:t>.</w:t>
      </w:r>
    </w:p>
    <w:p w14:paraId="6502DD6D" w14:textId="77777777" w:rsidR="00DA03C2" w:rsidRPr="005661F1" w:rsidRDefault="00DA03C2" w:rsidP="00DA03C2">
      <w:pPr>
        <w:spacing w:line="480" w:lineRule="auto"/>
        <w:rPr>
          <w:rFonts w:cstheme="minorHAnsi"/>
          <w:color w:val="3A3A3A"/>
          <w:sz w:val="24"/>
          <w:szCs w:val="24"/>
          <w:shd w:val="clear" w:color="auto" w:fill="FFFFFF"/>
        </w:rPr>
      </w:pPr>
      <w:r w:rsidRPr="005661F1">
        <w:rPr>
          <w:rFonts w:cstheme="minorHAnsi"/>
          <w:sz w:val="24"/>
          <w:szCs w:val="24"/>
        </w:rPr>
        <w:t xml:space="preserve">Moreover, ongoing childhood stress can lead to a dysregulated stress response system. For young people who have experienced childhood trauma, it can make them more susceptible to anxiety and panic disorders as well as physiological complaints. </w:t>
      </w:r>
      <w:r w:rsidRPr="005661F1">
        <w:rPr>
          <w:rFonts w:cstheme="minorHAnsi"/>
          <w:sz w:val="24"/>
          <w:szCs w:val="24"/>
        </w:rPr>
        <w:lastRenderedPageBreak/>
        <w:t>Often common in vulnerable adolescents who have anxiety are somatic symptoms, which can include stomach and headaches, restlessness, breathing difficulties and extreme tiredness (</w:t>
      </w:r>
      <w:r w:rsidRPr="005661F1">
        <w:rPr>
          <w:rFonts w:cstheme="minorHAnsi"/>
          <w:color w:val="3A3A3A"/>
          <w:sz w:val="24"/>
          <w:szCs w:val="24"/>
          <w:shd w:val="clear" w:color="auto" w:fill="FFFFFF"/>
        </w:rPr>
        <w:t xml:space="preserve">Lopez-Tamayo et al., 2022). </w:t>
      </w:r>
    </w:p>
    <w:p w14:paraId="39F58447" w14:textId="77777777" w:rsidR="00DA03C2" w:rsidRPr="005661F1" w:rsidRDefault="00DA03C2" w:rsidP="00DA03C2">
      <w:pPr>
        <w:spacing w:line="480" w:lineRule="auto"/>
        <w:rPr>
          <w:rFonts w:cstheme="minorHAnsi"/>
          <w:sz w:val="24"/>
          <w:szCs w:val="24"/>
        </w:rPr>
      </w:pPr>
      <w:r w:rsidRPr="005661F1">
        <w:rPr>
          <w:rFonts w:cstheme="minorHAnsi"/>
          <w:color w:val="3A3A3A"/>
          <w:sz w:val="24"/>
          <w:szCs w:val="24"/>
          <w:shd w:val="clear" w:color="auto" w:fill="FFFFFF"/>
        </w:rPr>
        <w:t xml:space="preserve">Although we cannot directly know how many young people are experiencing trauma in our FE institutions, Bellis et al. (2017) identified that as much as 47% of the Welsh adult population had experienced one ACE, with 14% having experienced at least four or more ACEs. In addition, </w:t>
      </w:r>
      <w:r w:rsidRPr="005661F1">
        <w:rPr>
          <w:rFonts w:cstheme="minorHAnsi"/>
          <w:sz w:val="24"/>
          <w:szCs w:val="24"/>
        </w:rPr>
        <w:t>Medical Research Council (MRC) funded research identified that one in 13 learners will experience post-traumatic stress disorder (PTSD) before the age of 18 (Lewis et al., 2019), and this figure has been supported by later post-pandemic research, acknowledging the significant number of vulnerable students entering non-statutory education (UK Trauma Council, 2020,). Understanding this data, it can be suggested that many FE learners studying within Welsh colleges today will have experienced ACEs. Moreover, many of these students will likely have high levels of anxiety, leading to somatic symptoms of stress.</w:t>
      </w:r>
    </w:p>
    <w:p w14:paraId="1AE05DEE" w14:textId="77777777" w:rsidR="00DA03C2" w:rsidRPr="005661F1" w:rsidRDefault="00DA03C2" w:rsidP="00DA03C2">
      <w:pPr>
        <w:spacing w:line="480" w:lineRule="auto"/>
        <w:rPr>
          <w:rFonts w:cstheme="minorHAnsi"/>
          <w:color w:val="3A3A3A"/>
          <w:sz w:val="24"/>
          <w:szCs w:val="24"/>
          <w:shd w:val="clear" w:color="auto" w:fill="FFFFFF"/>
        </w:rPr>
      </w:pPr>
      <w:r w:rsidRPr="005661F1">
        <w:rPr>
          <w:rFonts w:cstheme="minorHAnsi"/>
          <w:sz w:val="24"/>
          <w:szCs w:val="24"/>
        </w:rPr>
        <w:t>Demonstrating the link between ACEs, trauma and the somatic symptoms of stress, this paper will progress to discussing the high levels of absenteeism and the links this may have to the themes mentioned above.</w:t>
      </w:r>
    </w:p>
    <w:p w14:paraId="2C80278A" w14:textId="77777777" w:rsidR="00DA03C2" w:rsidRPr="005661F1" w:rsidRDefault="00DA03C2" w:rsidP="00DA03C2">
      <w:pPr>
        <w:spacing w:line="480" w:lineRule="auto"/>
        <w:rPr>
          <w:rFonts w:cstheme="minorHAnsi"/>
          <w:sz w:val="24"/>
          <w:szCs w:val="24"/>
          <w:u w:val="single"/>
        </w:rPr>
      </w:pPr>
      <w:r w:rsidRPr="005661F1">
        <w:rPr>
          <w:rFonts w:cstheme="minorHAnsi"/>
          <w:sz w:val="24"/>
          <w:szCs w:val="24"/>
          <w:u w:val="single"/>
        </w:rPr>
        <w:t>Trauma, ACEs and Absenteeism</w:t>
      </w:r>
    </w:p>
    <w:p w14:paraId="4B7995D3" w14:textId="77777777" w:rsidR="00DA03C2" w:rsidRPr="005661F1" w:rsidRDefault="00DA03C2" w:rsidP="00DA03C2">
      <w:pPr>
        <w:spacing w:line="480" w:lineRule="auto"/>
        <w:rPr>
          <w:rFonts w:cstheme="minorHAnsi"/>
          <w:sz w:val="24"/>
          <w:szCs w:val="24"/>
        </w:rPr>
      </w:pPr>
      <w:r w:rsidRPr="005661F1">
        <w:rPr>
          <w:rFonts w:cstheme="minorHAnsi"/>
          <w:sz w:val="24"/>
          <w:szCs w:val="24"/>
        </w:rPr>
        <w:t xml:space="preserve">Across the entire educational spectrum, attendance in classes is lower than before the pandemic (Rowlands, 2022; </w:t>
      </w:r>
      <w:proofErr w:type="spellStart"/>
      <w:r w:rsidRPr="005661F1">
        <w:rPr>
          <w:rFonts w:cstheme="minorHAnsi"/>
          <w:sz w:val="24"/>
          <w:szCs w:val="24"/>
        </w:rPr>
        <w:t>Benhenda</w:t>
      </w:r>
      <w:proofErr w:type="spellEnd"/>
      <w:r w:rsidRPr="005661F1">
        <w:rPr>
          <w:rFonts w:cstheme="minorHAnsi"/>
          <w:sz w:val="24"/>
          <w:szCs w:val="24"/>
        </w:rPr>
        <w:t xml:space="preserve">, 2023), and although this is not unique to the UK, it is a cause for concern for educators and policymakers across the country. The National Education Union Cymru identified that schools and colleges within Wales are concerned about the drop in school and college attendance and have </w:t>
      </w:r>
      <w:r w:rsidRPr="005661F1">
        <w:rPr>
          <w:rFonts w:cstheme="minorHAnsi"/>
          <w:sz w:val="24"/>
          <w:szCs w:val="24"/>
        </w:rPr>
        <w:lastRenderedPageBreak/>
        <w:t>highlighted the impact this is having on both the teachers and learners (NEU, 2024). The Welsh Government has recognised the links between attendance, attainment and well-being and is drafting guidance to institutions to support this challenge (Welsh Government, 2023). Bellis et al. (2018) identified significant links between adverse childhood experiences and absenteeism. They posited that enduring a high number of traumatic events during childhood can lead to critically low attendance and anti-social behaviours. This is supported by subsequent research published post-Covid-19, which identifies potential links between adverse experiences, poor attendance and additional mental health concerns, such as self-harm and suicidal ideation (Epstein et al., 2020; Webb et al., 2022).</w:t>
      </w:r>
    </w:p>
    <w:p w14:paraId="12759E71" w14:textId="77777777" w:rsidR="00DA03C2" w:rsidRPr="005661F1" w:rsidRDefault="00DA03C2" w:rsidP="00DA03C2">
      <w:pPr>
        <w:spacing w:line="480" w:lineRule="auto"/>
        <w:rPr>
          <w:rFonts w:cstheme="minorHAnsi"/>
          <w:sz w:val="24"/>
          <w:szCs w:val="24"/>
        </w:rPr>
      </w:pPr>
      <w:r w:rsidRPr="005661F1">
        <w:rPr>
          <w:rFonts w:cstheme="minorHAnsi"/>
          <w:sz w:val="24"/>
          <w:szCs w:val="24"/>
        </w:rPr>
        <w:t>Welsh data exploring school attendance before and after the COVID-19 pandemic identified that absence was higher during 2021/2022 than before. Furthermore, the review also noted that absence levels often increase as a learner gets older, with the data demonstrating that although GCSE learners attended school more frequently before the pandemic, they were still likely to miss more school than the rest of the school-age population. (Welsh Government, 2022).</w:t>
      </w:r>
    </w:p>
    <w:p w14:paraId="454BFFE9" w14:textId="77777777" w:rsidR="00DA03C2" w:rsidRPr="005661F1" w:rsidRDefault="00DA03C2" w:rsidP="00DA03C2">
      <w:pPr>
        <w:spacing w:line="480" w:lineRule="auto"/>
        <w:rPr>
          <w:rFonts w:cstheme="minorHAnsi"/>
          <w:color w:val="3A3A3A"/>
          <w:sz w:val="24"/>
          <w:szCs w:val="24"/>
          <w:shd w:val="clear" w:color="auto" w:fill="FFFFFF"/>
        </w:rPr>
      </w:pPr>
      <w:r w:rsidRPr="005661F1">
        <w:rPr>
          <w:rFonts w:cstheme="minorHAnsi"/>
          <w:sz w:val="24"/>
          <w:szCs w:val="24"/>
        </w:rPr>
        <w:t>Literature on student attendance at FE is still limited; however, a dated but relevant article published in 1999 indicates that poor attendance at FE colleges has been a long-standing issue (Longhurst, 1999). Many themes from this earlier research identifying the reasons for the non-attendance are still relevant today, including travel issues, work commitments and illness. Interestingly, Sloan et al. (2020) identify similar reasons for absence in contemporary HE institutions.</w:t>
      </w:r>
      <w:r w:rsidRPr="005661F1">
        <w:rPr>
          <w:rFonts w:cstheme="minorHAnsi"/>
          <w:color w:val="3A3A3A"/>
          <w:sz w:val="24"/>
          <w:szCs w:val="24"/>
          <w:shd w:val="clear" w:color="auto" w:fill="FFFFFF"/>
        </w:rPr>
        <w:t xml:space="preserve"> </w:t>
      </w:r>
    </w:p>
    <w:p w14:paraId="0FA56397" w14:textId="77777777" w:rsidR="00DA03C2" w:rsidRPr="005661F1" w:rsidRDefault="00DA03C2" w:rsidP="00DA03C2">
      <w:pPr>
        <w:spacing w:line="480" w:lineRule="auto"/>
        <w:rPr>
          <w:rFonts w:cstheme="minorHAnsi"/>
          <w:color w:val="3A3A3A"/>
          <w:sz w:val="24"/>
          <w:szCs w:val="24"/>
          <w:shd w:val="clear" w:color="auto" w:fill="FFFFFF"/>
        </w:rPr>
      </w:pPr>
      <w:r w:rsidRPr="005661F1">
        <w:rPr>
          <w:rFonts w:cstheme="minorHAnsi"/>
          <w:color w:val="3A3A3A"/>
          <w:sz w:val="24"/>
          <w:szCs w:val="24"/>
          <w:shd w:val="clear" w:color="auto" w:fill="FFFFFF"/>
        </w:rPr>
        <w:lastRenderedPageBreak/>
        <w:t xml:space="preserve">All the same, since the pandemic, attendance has been substantially less, with some researchers connecting the adolescent experience of the COVID-19 pandemic to trauma and stress.  Musso et al. (2024) identify the recent pandemic as a global trauma, mainly due to the unprecedented uncertainty levels and high risk to life. Furthermore, they suggest that older adolescents were particularly at risk of trauma due to the critical stage of life that they were in. Panda et al. (2021), in their meta-analytical study of the psychological impact of COVID-19 on children, adolescents and caregivers, found that many studies indicated a rise in anxiety, depression, suicidality and significant mental health problems because of the pandemic. </w:t>
      </w:r>
    </w:p>
    <w:p w14:paraId="56EA5871" w14:textId="77777777" w:rsidR="00DA03C2" w:rsidRPr="005661F1" w:rsidRDefault="00DA03C2" w:rsidP="00DA03C2">
      <w:pPr>
        <w:spacing w:line="480" w:lineRule="auto"/>
        <w:rPr>
          <w:rFonts w:cstheme="minorHAnsi"/>
          <w:color w:val="3A3A3A"/>
          <w:sz w:val="24"/>
          <w:szCs w:val="24"/>
          <w:shd w:val="clear" w:color="auto" w:fill="FFFFFF"/>
        </w:rPr>
      </w:pPr>
      <w:r w:rsidRPr="005661F1">
        <w:rPr>
          <w:rFonts w:cstheme="minorHAnsi"/>
          <w:color w:val="3A3A3A"/>
          <w:sz w:val="24"/>
          <w:szCs w:val="24"/>
          <w:shd w:val="clear" w:color="auto" w:fill="FFFFFF"/>
        </w:rPr>
        <w:t>Connecting the threads of the previous paragraphs, it is highly likely that the vulnerable learners entering FE colleges who have experienced ACEs will be susceptible to anxiety and depression. In turn, this may lead to higher levels of absence and somatic stress symptoms. In addition, the COVID-19 pandemic may have caused additional trauma and stress for these young learners, which could account for the higher levels of absence since 2020. It is a theme that needs further exploration.</w:t>
      </w:r>
    </w:p>
    <w:p w14:paraId="774FD6EA" w14:textId="77777777" w:rsidR="00DA03C2" w:rsidRPr="005661F1" w:rsidRDefault="00DA03C2" w:rsidP="00DA03C2">
      <w:pPr>
        <w:spacing w:line="480" w:lineRule="auto"/>
        <w:rPr>
          <w:rFonts w:cstheme="minorHAnsi"/>
          <w:color w:val="3A3A3A"/>
          <w:sz w:val="24"/>
          <w:szCs w:val="24"/>
          <w:shd w:val="clear" w:color="auto" w:fill="FFFFFF"/>
        </w:rPr>
      </w:pPr>
      <w:r w:rsidRPr="005661F1">
        <w:rPr>
          <w:rFonts w:cstheme="minorHAnsi"/>
          <w:color w:val="3A3A3A"/>
          <w:sz w:val="24"/>
          <w:szCs w:val="24"/>
          <w:shd w:val="clear" w:color="auto" w:fill="FFFFFF"/>
        </w:rPr>
        <w:t xml:space="preserve">To follow up on these questions, the next section of this review will highlight the contemporary demand for psychological support by learners in non-compulsory education. In addition, it will underline literature arguing for a proactive trauma-informed approach within further education. </w:t>
      </w:r>
    </w:p>
    <w:p w14:paraId="4CF4D67A" w14:textId="77777777" w:rsidR="00DA03C2" w:rsidRPr="005661F1" w:rsidRDefault="00DA03C2" w:rsidP="00DA03C2">
      <w:pPr>
        <w:spacing w:line="480" w:lineRule="auto"/>
        <w:rPr>
          <w:rFonts w:cstheme="minorHAnsi"/>
          <w:color w:val="000000" w:themeColor="text1"/>
          <w:sz w:val="24"/>
          <w:szCs w:val="24"/>
          <w:u w:val="single"/>
        </w:rPr>
      </w:pPr>
      <w:r w:rsidRPr="005661F1">
        <w:rPr>
          <w:rFonts w:cstheme="minorHAnsi"/>
          <w:color w:val="000000" w:themeColor="text1"/>
          <w:sz w:val="24"/>
          <w:szCs w:val="24"/>
          <w:u w:val="single"/>
        </w:rPr>
        <w:t>Psychological Support for Learners</w:t>
      </w:r>
    </w:p>
    <w:p w14:paraId="67D4EFBE" w14:textId="77777777" w:rsidR="00DA03C2" w:rsidRPr="005661F1" w:rsidRDefault="00DA03C2" w:rsidP="00DA03C2">
      <w:pPr>
        <w:spacing w:line="480" w:lineRule="auto"/>
        <w:rPr>
          <w:rFonts w:cstheme="minorHAnsi"/>
          <w:color w:val="FF0000"/>
          <w:sz w:val="24"/>
          <w:szCs w:val="24"/>
        </w:rPr>
      </w:pPr>
      <w:r w:rsidRPr="005661F1">
        <w:rPr>
          <w:rFonts w:cstheme="minorHAnsi"/>
          <w:sz w:val="24"/>
          <w:szCs w:val="24"/>
        </w:rPr>
        <w:t xml:space="preserve">The rising levels of FE and HE students with poor levels of mental health are of increasing public concern; consequently, the Welsh and English governments are </w:t>
      </w:r>
      <w:r w:rsidRPr="005661F1">
        <w:rPr>
          <w:rFonts w:cstheme="minorHAnsi"/>
          <w:sz w:val="24"/>
          <w:szCs w:val="24"/>
        </w:rPr>
        <w:lastRenderedPageBreak/>
        <w:t>developing policies and guidance to support colleges and universities in developing strategies to understand, mitigate and intervene when learners are at significant risk</w:t>
      </w:r>
      <w:r w:rsidRPr="005661F1">
        <w:rPr>
          <w:rFonts w:cstheme="minorHAnsi"/>
          <w:color w:val="000000"/>
          <w:sz w:val="24"/>
          <w:szCs w:val="24"/>
        </w:rPr>
        <w:t>. (Welsh Government, 2023; Lewis and Bolton, 2024) Highlighting the need for additional support, research has indicated a marked increase in the demand for college and university mental health services since 2016, with a strong indication that learners increasingly depend on specialist, high-intensity therapeutic support, particularly since the global pandemic (</w:t>
      </w:r>
      <w:proofErr w:type="spellStart"/>
      <w:r w:rsidRPr="005661F1">
        <w:rPr>
          <w:rFonts w:cstheme="minorHAnsi"/>
          <w:color w:val="000000"/>
          <w:sz w:val="24"/>
          <w:szCs w:val="24"/>
        </w:rPr>
        <w:t>Broglia</w:t>
      </w:r>
      <w:proofErr w:type="spellEnd"/>
      <w:r w:rsidRPr="005661F1">
        <w:rPr>
          <w:rFonts w:cstheme="minorHAnsi"/>
          <w:color w:val="000000"/>
          <w:sz w:val="24"/>
          <w:szCs w:val="24"/>
        </w:rPr>
        <w:t xml:space="preserve">, Millings and </w:t>
      </w:r>
      <w:proofErr w:type="spellStart"/>
      <w:r w:rsidRPr="005661F1">
        <w:rPr>
          <w:rFonts w:cstheme="minorHAnsi"/>
          <w:color w:val="000000"/>
          <w:sz w:val="24"/>
          <w:szCs w:val="24"/>
        </w:rPr>
        <w:t>Barkham</w:t>
      </w:r>
      <w:proofErr w:type="spellEnd"/>
      <w:r w:rsidRPr="005661F1">
        <w:rPr>
          <w:rFonts w:cstheme="minorHAnsi"/>
          <w:color w:val="000000"/>
          <w:sz w:val="24"/>
          <w:szCs w:val="24"/>
        </w:rPr>
        <w:t xml:space="preserve">, 2018; Worsley, Pennington and Corcoran, 2022). </w:t>
      </w:r>
    </w:p>
    <w:p w14:paraId="6EFE3BAA" w14:textId="77777777" w:rsidR="00DA03C2" w:rsidRPr="005661F1" w:rsidRDefault="00DA03C2" w:rsidP="00DA03C2">
      <w:pPr>
        <w:spacing w:line="480" w:lineRule="auto"/>
        <w:rPr>
          <w:rFonts w:cstheme="minorHAnsi"/>
          <w:sz w:val="24"/>
          <w:szCs w:val="24"/>
        </w:rPr>
      </w:pPr>
      <w:r w:rsidRPr="005661F1">
        <w:rPr>
          <w:rFonts w:cstheme="minorHAnsi"/>
          <w:color w:val="000000" w:themeColor="text1"/>
          <w:sz w:val="24"/>
          <w:szCs w:val="24"/>
        </w:rPr>
        <w:t xml:space="preserve">Meeting the increasing demands for psychological support for learners has been challenging for student counselling and well-being services within FE and HE institutions, and alternative measures have been sought to provide intervention strategies to mitigate the need for specialist services, </w:t>
      </w:r>
      <w:r w:rsidRPr="005661F1">
        <w:rPr>
          <w:rFonts w:cstheme="minorHAnsi"/>
          <w:sz w:val="24"/>
          <w:szCs w:val="24"/>
        </w:rPr>
        <w:t>with varying success.</w:t>
      </w:r>
      <w:r w:rsidRPr="005661F1">
        <w:rPr>
          <w:rFonts w:cstheme="minorHAnsi"/>
          <w:color w:val="FF0000"/>
          <w:sz w:val="24"/>
          <w:szCs w:val="24"/>
        </w:rPr>
        <w:t xml:space="preserve"> </w:t>
      </w:r>
      <w:r w:rsidRPr="005661F1">
        <w:rPr>
          <w:rFonts w:cstheme="minorHAnsi"/>
          <w:sz w:val="24"/>
          <w:szCs w:val="24"/>
        </w:rPr>
        <w:t xml:space="preserve">Halladay et al., 2019; 2022) and computer-based applications (He, Y. </w:t>
      </w:r>
      <w:r w:rsidRPr="005661F1">
        <w:rPr>
          <w:rFonts w:cstheme="minorHAnsi"/>
          <w:i/>
          <w:iCs/>
          <w:sz w:val="24"/>
          <w:szCs w:val="24"/>
        </w:rPr>
        <w:t>et al.</w:t>
      </w:r>
      <w:r w:rsidRPr="005661F1">
        <w:rPr>
          <w:rFonts w:cstheme="minorHAnsi"/>
          <w:sz w:val="24"/>
          <w:szCs w:val="24"/>
        </w:rPr>
        <w:t>, 2022).</w:t>
      </w:r>
    </w:p>
    <w:p w14:paraId="2A43DB53" w14:textId="77777777" w:rsidR="00DA03C2" w:rsidRPr="005661F1" w:rsidRDefault="00DA03C2" w:rsidP="00DA03C2">
      <w:pPr>
        <w:spacing w:line="480" w:lineRule="auto"/>
        <w:rPr>
          <w:rFonts w:cstheme="minorHAnsi"/>
          <w:sz w:val="24"/>
          <w:szCs w:val="24"/>
        </w:rPr>
      </w:pPr>
      <w:r w:rsidRPr="005661F1">
        <w:rPr>
          <w:rFonts w:cstheme="minorHAnsi"/>
          <w:sz w:val="24"/>
          <w:szCs w:val="24"/>
        </w:rPr>
        <w:t>Many of these services are reactive measures to support students who are in crisis. However, the link between adverse childhood experiences, trauma and poor mental health has been substantially studied over the past 20 years (</w:t>
      </w:r>
      <w:proofErr w:type="spellStart"/>
      <w:r w:rsidRPr="005661F1">
        <w:rPr>
          <w:rFonts w:cstheme="minorHAnsi"/>
          <w:sz w:val="24"/>
          <w:szCs w:val="24"/>
        </w:rPr>
        <w:t>Felitti</w:t>
      </w:r>
      <w:proofErr w:type="spellEnd"/>
      <w:r w:rsidRPr="005661F1">
        <w:rPr>
          <w:rFonts w:cstheme="minorHAnsi"/>
          <w:sz w:val="24"/>
          <w:szCs w:val="24"/>
        </w:rPr>
        <w:t xml:space="preserve">, 1998; </w:t>
      </w:r>
      <w:proofErr w:type="spellStart"/>
      <w:r w:rsidRPr="005661F1">
        <w:rPr>
          <w:rFonts w:cstheme="minorHAnsi"/>
          <w:sz w:val="24"/>
          <w:szCs w:val="24"/>
        </w:rPr>
        <w:t>Felitti</w:t>
      </w:r>
      <w:proofErr w:type="spellEnd"/>
      <w:r w:rsidRPr="005661F1">
        <w:rPr>
          <w:rFonts w:cstheme="minorHAnsi"/>
          <w:sz w:val="24"/>
          <w:szCs w:val="24"/>
        </w:rPr>
        <w:t>, 2009), and with many learners entering FE and HE already at risk of mental health problems, a shift in learner-centred, trauma-informed approaches may be necessary, to support a preventative approach, rather than the current reactive position.</w:t>
      </w:r>
    </w:p>
    <w:p w14:paraId="0841CEA8" w14:textId="1F1E3B68" w:rsidR="00DA03C2" w:rsidRPr="005661F1" w:rsidRDefault="00DA03C2" w:rsidP="00DA03C2">
      <w:pPr>
        <w:spacing w:line="480" w:lineRule="auto"/>
        <w:rPr>
          <w:rFonts w:cstheme="minorHAnsi"/>
          <w:sz w:val="24"/>
          <w:szCs w:val="24"/>
        </w:rPr>
      </w:pPr>
      <w:r w:rsidRPr="005661F1">
        <w:rPr>
          <w:rFonts w:cstheme="minorHAnsi"/>
          <w:sz w:val="24"/>
          <w:szCs w:val="24"/>
        </w:rPr>
        <w:t xml:space="preserve">In recognition of the need for support, both FE and HE institutions </w:t>
      </w:r>
      <w:r w:rsidR="00E3567A">
        <w:rPr>
          <w:rFonts w:cstheme="minorHAnsi"/>
          <w:sz w:val="24"/>
          <w:szCs w:val="24"/>
        </w:rPr>
        <w:t>attempt</w:t>
      </w:r>
      <w:r w:rsidRPr="005661F1">
        <w:rPr>
          <w:rFonts w:cstheme="minorHAnsi"/>
          <w:sz w:val="24"/>
          <w:szCs w:val="24"/>
        </w:rPr>
        <w:t xml:space="preserve"> to develop services that support learners before crisis intervention. However, these same institutions lack clear guidance from policymakers regarding how young people experiencing mental health problems should be supported. An Estyn report released </w:t>
      </w:r>
      <w:r w:rsidRPr="005661F1">
        <w:rPr>
          <w:rFonts w:cstheme="minorHAnsi"/>
          <w:sz w:val="24"/>
          <w:szCs w:val="24"/>
        </w:rPr>
        <w:lastRenderedPageBreak/>
        <w:t>in 2021 highlighted the substantial variation of support offered to FE learners during the pandemic, stating that some providers could swiftly develop structured processes to support the most vulnerable learners. However, other colleges were less successful, with many learners struggling to receive prompt support from their well-being advisors and counsellors (Estyn, 2021). The report made several recommendations, including advocating for identifying vulnerable learners most at risk of disengagement from studies because of their mental health. The report also recommended that learners who had significant mental health concerns should be monitored closely and that provision for external therapeutic services should be available swiftly when needed. The Welsh Government responded to these recommendations, but a strong onus was placed on FE institutions to develop individual strategies, thus providing little focused support for the colleges (Welsh Government, 2021).</w:t>
      </w:r>
    </w:p>
    <w:p w14:paraId="5FA1ABCA" w14:textId="77777777" w:rsidR="00DA03C2" w:rsidRPr="005661F1" w:rsidRDefault="00DA03C2" w:rsidP="00DA03C2">
      <w:pPr>
        <w:spacing w:line="480" w:lineRule="auto"/>
        <w:rPr>
          <w:rFonts w:cstheme="minorHAnsi"/>
          <w:sz w:val="24"/>
          <w:szCs w:val="24"/>
        </w:rPr>
      </w:pPr>
      <w:r w:rsidRPr="005661F1">
        <w:rPr>
          <w:rFonts w:cstheme="minorHAnsi"/>
          <w:sz w:val="24"/>
          <w:szCs w:val="24"/>
        </w:rPr>
        <w:t>Providing support is necessary for all vulnerable learners. However, literature has also identified that proactive support could be identified and developed to prevent the need for learners to access high-intensity therapeutic support (Berger, 2019). Trauma-informed approaches are whole-community frameworks that support all learners, providing compassionate and nurturing care to everyone. Embedded approaches have been demonstrated to ease the burden on therapeutic services (Walters, 2021).</w:t>
      </w:r>
    </w:p>
    <w:p w14:paraId="58485D64" w14:textId="77777777" w:rsidR="00DA03C2" w:rsidRPr="005661F1" w:rsidRDefault="00DA03C2" w:rsidP="00DA03C2">
      <w:pPr>
        <w:spacing w:line="480" w:lineRule="auto"/>
        <w:rPr>
          <w:rFonts w:cstheme="minorHAnsi"/>
          <w:sz w:val="24"/>
          <w:szCs w:val="24"/>
        </w:rPr>
      </w:pPr>
      <w:r w:rsidRPr="005661F1">
        <w:rPr>
          <w:rFonts w:cstheme="minorHAnsi"/>
          <w:sz w:val="24"/>
          <w:szCs w:val="24"/>
        </w:rPr>
        <w:t>To explore this further, this literature review will explore the Trauma-informed approach. It will first identify and examine the challenges of the language and terminology used to define the approach. The section will also discuss how different professional fields may use different lenses to describe their work within a trauma-</w:t>
      </w:r>
      <w:r w:rsidRPr="005661F1">
        <w:rPr>
          <w:rFonts w:cstheme="minorHAnsi"/>
          <w:sz w:val="24"/>
          <w:szCs w:val="24"/>
        </w:rPr>
        <w:lastRenderedPageBreak/>
        <w:t>informed context. The final section will examine the educational context. For this section, both compulsory education and higher education are referred to, the aim being to underline the lack of trauma-informed evidence produced within the field of further education.</w:t>
      </w:r>
    </w:p>
    <w:p w14:paraId="6B33AC94" w14:textId="77777777" w:rsidR="00DA03C2" w:rsidRPr="005661F1" w:rsidRDefault="00DA03C2" w:rsidP="00DA03C2">
      <w:pPr>
        <w:spacing w:line="480" w:lineRule="auto"/>
        <w:rPr>
          <w:rFonts w:cstheme="minorHAnsi"/>
          <w:sz w:val="24"/>
          <w:szCs w:val="24"/>
          <w:u w:val="single"/>
        </w:rPr>
      </w:pPr>
      <w:r w:rsidRPr="005661F1">
        <w:rPr>
          <w:rFonts w:cstheme="minorHAnsi"/>
          <w:sz w:val="24"/>
          <w:szCs w:val="24"/>
          <w:u w:val="single"/>
        </w:rPr>
        <w:t>Trauma-Informed Approach</w:t>
      </w:r>
    </w:p>
    <w:p w14:paraId="38708F25" w14:textId="77777777" w:rsidR="00DA03C2" w:rsidRPr="005661F1" w:rsidRDefault="00DA03C2" w:rsidP="00DA03C2">
      <w:pPr>
        <w:spacing w:line="480" w:lineRule="auto"/>
        <w:rPr>
          <w:rFonts w:cstheme="minorHAnsi"/>
          <w:sz w:val="24"/>
          <w:szCs w:val="24"/>
        </w:rPr>
      </w:pPr>
      <w:r w:rsidRPr="005661F1">
        <w:rPr>
          <w:rFonts w:cstheme="minorHAnsi"/>
          <w:sz w:val="24"/>
          <w:szCs w:val="24"/>
        </w:rPr>
        <w:t xml:space="preserve">Both internationally and nationally, there is a recognition that services and organisations need to adopt a trauma-informed approach to support clients, patients and staff using their services. For example, in Michigan, US, there is a statewide system which utilises a model of care based on a trauma-informed approach, and across Australia, trauma-informed responses are endorsed within Health, Education and Social Care (New South Wales Government, 2022; Victoria Government, 2022). Following a review of adverse child experiences policies in Wales, Julie Morgan, MS, the deputy minister for Health and Social Service, recognised the need to develop sympathetic and trauma-informed responses to individuals who have experienced trauma (Welsh Government, 2021). </w:t>
      </w:r>
    </w:p>
    <w:p w14:paraId="51304F23" w14:textId="77777777" w:rsidR="00DA03C2" w:rsidRPr="005661F1" w:rsidRDefault="00DA03C2" w:rsidP="00DA03C2">
      <w:pPr>
        <w:spacing w:line="480" w:lineRule="auto"/>
        <w:rPr>
          <w:rFonts w:cstheme="minorHAnsi"/>
          <w:color w:val="FF0000"/>
          <w:sz w:val="24"/>
          <w:szCs w:val="24"/>
        </w:rPr>
      </w:pPr>
      <w:r w:rsidRPr="005661F1">
        <w:rPr>
          <w:rFonts w:cstheme="minorHAnsi"/>
          <w:sz w:val="24"/>
          <w:szCs w:val="24"/>
        </w:rPr>
        <w:t xml:space="preserve">However, the terminology used to define a trauma-informed approach is varied; this was acknowledged in a review undertaken by the ACEs Support Hub Cymru (2022), which identified that across Wales, there are over 73 programmes, projects and interventions (PPIs) that are using trauma-informed terminology or approaches but are varied in their language and choice of terms. A brief internet search on the terminology used to define this theme will demonstrate a range of phrases used to describe various categories of being </w:t>
      </w:r>
      <w:proofErr w:type="gramStart"/>
      <w:r w:rsidRPr="005661F1">
        <w:rPr>
          <w:rFonts w:cstheme="minorHAnsi"/>
          <w:sz w:val="24"/>
          <w:szCs w:val="24"/>
        </w:rPr>
        <w:t>trauma-informed</w:t>
      </w:r>
      <w:proofErr w:type="gramEnd"/>
      <w:r w:rsidRPr="005661F1">
        <w:rPr>
          <w:rFonts w:cstheme="minorHAnsi"/>
          <w:sz w:val="24"/>
          <w:szCs w:val="24"/>
        </w:rPr>
        <w:t xml:space="preserve">. For example, phrases may alter slightly depending on the lens through which the term is used. For instance, mental </w:t>
      </w:r>
      <w:r w:rsidRPr="005661F1">
        <w:rPr>
          <w:rFonts w:cstheme="minorHAnsi"/>
          <w:sz w:val="24"/>
          <w:szCs w:val="24"/>
        </w:rPr>
        <w:lastRenderedPageBreak/>
        <w:t xml:space="preserve">health organisations will often use psychologically informed phrases and words, such as ‘developmental trauma’ or ‘attachment aware’. In contrast, social work departments may use family-focused phrases like “child-led” or “child-informed.” Conversely, healthcare organisations may use slight variation again, including healing-focused, needs-based assessments”. </w:t>
      </w:r>
    </w:p>
    <w:p w14:paraId="4558E39B" w14:textId="77777777" w:rsidR="00DA03C2" w:rsidRPr="005661F1" w:rsidRDefault="00DA03C2" w:rsidP="00DA03C2">
      <w:pPr>
        <w:spacing w:line="480" w:lineRule="auto"/>
        <w:rPr>
          <w:rFonts w:cstheme="minorHAnsi"/>
          <w:sz w:val="24"/>
          <w:szCs w:val="24"/>
        </w:rPr>
      </w:pPr>
      <w:r w:rsidRPr="005661F1">
        <w:rPr>
          <w:rFonts w:cstheme="minorHAnsi"/>
          <w:sz w:val="24"/>
          <w:szCs w:val="24"/>
        </w:rPr>
        <w:t>The challenge with this language variation is that it may dilute the concept. Sweeney and Taggart (2018) argue that trauma-informed approaches can seem “fuzzy, complex or something that service providers already do”. Similarly, Emsley et al. (2022) found that the dialogue surrounding a trauma-informed approach conflicted, with different organisations and agencies describing the approach in distinctly different ways.</w:t>
      </w:r>
    </w:p>
    <w:p w14:paraId="7E208EBE" w14:textId="77777777" w:rsidR="00DA03C2" w:rsidRPr="005661F1" w:rsidRDefault="00DA03C2" w:rsidP="00DA03C2">
      <w:pPr>
        <w:spacing w:line="480" w:lineRule="auto"/>
        <w:rPr>
          <w:rFonts w:cstheme="minorHAnsi"/>
          <w:sz w:val="24"/>
          <w:szCs w:val="24"/>
        </w:rPr>
      </w:pPr>
      <w:r w:rsidRPr="005661F1">
        <w:rPr>
          <w:rFonts w:cstheme="minorHAnsi"/>
          <w:sz w:val="24"/>
          <w:szCs w:val="24"/>
        </w:rPr>
        <w:t xml:space="preserve">In addition, there are also layers to the types of trauma-informed support offered. At a basic level, many person-centred organisations may state that they are trauma-sensitive; they may not know who has experienced adversity but will demonstrate a compassionate, caring way of being to all individuals who access their services with training in trauma-sensitivity being offered to all staff members of the organisation, including ancillary staff and administrators. However, an organisation that defines its work as trauma-informed may offer slightly more advanced support; again, they may not necessarily know all the details of the trauma but will be more responsive and able to support clients and patients who wish to disclose and explore their trauma; additionally, they may offer guidance, life-skill and resilience support to the service-user (MIND, 2023). The final tier of the trauma-informed support structure would be specialist agencies; employers within these organisations will work specifically with </w:t>
      </w:r>
      <w:r w:rsidRPr="005661F1">
        <w:rPr>
          <w:rFonts w:cstheme="minorHAnsi"/>
          <w:sz w:val="24"/>
          <w:szCs w:val="24"/>
        </w:rPr>
        <w:lastRenderedPageBreak/>
        <w:t xml:space="preserve">individuals who have experienced intense trauma and will offer intensive psychological therapies (Assist Trauma Care, </w:t>
      </w:r>
      <w:proofErr w:type="spellStart"/>
      <w:r w:rsidRPr="005661F1">
        <w:rPr>
          <w:rFonts w:cstheme="minorHAnsi"/>
          <w:sz w:val="24"/>
          <w:szCs w:val="24"/>
        </w:rPr>
        <w:t>nd</w:t>
      </w:r>
      <w:proofErr w:type="spellEnd"/>
      <w:r w:rsidRPr="005661F1">
        <w:rPr>
          <w:rFonts w:cstheme="minorHAnsi"/>
          <w:sz w:val="24"/>
          <w:szCs w:val="24"/>
        </w:rPr>
        <w:t xml:space="preserve">). </w:t>
      </w:r>
    </w:p>
    <w:p w14:paraId="4210FC45" w14:textId="77777777" w:rsidR="00DA03C2" w:rsidRPr="005661F1" w:rsidRDefault="00DA03C2" w:rsidP="00DA03C2">
      <w:pPr>
        <w:spacing w:line="480" w:lineRule="auto"/>
        <w:rPr>
          <w:rFonts w:cstheme="minorHAnsi"/>
          <w:sz w:val="24"/>
          <w:szCs w:val="24"/>
        </w:rPr>
      </w:pPr>
      <w:r w:rsidRPr="005661F1">
        <w:rPr>
          <w:rFonts w:cstheme="minorHAnsi"/>
          <w:sz w:val="24"/>
          <w:szCs w:val="24"/>
        </w:rPr>
        <w:t xml:space="preserve">The ACEs Hub (2022) review of Welsh PPIs identified that there is a significant difference between the support offered by different agencies and the language and terminology varied between organisations; they also stated that no evaluations of the trauma-informed models had been undertaken, Emsley et al. (2022) concurred with this finding in their assessment of UK-wide services. Consequently, both investigations argued for a rigorous examination of the trauma-informed models used in the UK to evaluate the efficacy of the varied approaches. </w:t>
      </w:r>
    </w:p>
    <w:p w14:paraId="20AAB69D" w14:textId="77777777" w:rsidR="00DA03C2" w:rsidRPr="005661F1" w:rsidRDefault="00DA03C2" w:rsidP="00DA03C2">
      <w:pPr>
        <w:spacing w:line="480" w:lineRule="auto"/>
        <w:rPr>
          <w:rFonts w:cstheme="minorHAnsi"/>
          <w:sz w:val="24"/>
          <w:szCs w:val="24"/>
        </w:rPr>
      </w:pPr>
      <w:r w:rsidRPr="005661F1">
        <w:rPr>
          <w:rFonts w:cstheme="minorHAnsi"/>
          <w:sz w:val="24"/>
          <w:szCs w:val="24"/>
        </w:rPr>
        <w:t xml:space="preserve">Considering these points, the Welsh educational context is worth briefly exploring. Across Wales, several primary, secondary and special schools promote themselves as being </w:t>
      </w:r>
      <w:proofErr w:type="gramStart"/>
      <w:r w:rsidRPr="005661F1">
        <w:rPr>
          <w:rFonts w:cstheme="minorHAnsi"/>
          <w:sz w:val="24"/>
          <w:szCs w:val="24"/>
        </w:rPr>
        <w:t>trauma-informed</w:t>
      </w:r>
      <w:proofErr w:type="gramEnd"/>
      <w:r w:rsidRPr="005661F1">
        <w:rPr>
          <w:rFonts w:cstheme="minorHAnsi"/>
          <w:sz w:val="24"/>
          <w:szCs w:val="24"/>
        </w:rPr>
        <w:t xml:space="preserve">. They indicate that many of their staff have received professional development training in trauma-informed practice, and this information is proudly displayed on their websites. The schools often show how the trauma-informed practice enables a nurturing, safe space for their children, with compassionate, caring staff allowing their learners to develop healthy life skills and resilience. Again, it is worth noting that many schools have utilised the same training model, and the efficacy of this model has not been rigorously evaluated. </w:t>
      </w:r>
    </w:p>
    <w:p w14:paraId="502C6CD1" w14:textId="77777777" w:rsidR="00DA03C2" w:rsidRPr="005661F1" w:rsidRDefault="00DA03C2" w:rsidP="00DA03C2">
      <w:pPr>
        <w:spacing w:line="480" w:lineRule="auto"/>
        <w:rPr>
          <w:rFonts w:cstheme="minorHAnsi"/>
          <w:sz w:val="24"/>
          <w:szCs w:val="24"/>
        </w:rPr>
      </w:pPr>
      <w:r w:rsidRPr="005661F1">
        <w:rPr>
          <w:rFonts w:cstheme="minorHAnsi"/>
          <w:sz w:val="24"/>
          <w:szCs w:val="24"/>
        </w:rPr>
        <w:t xml:space="preserve">Health and Wellbeing is one of the Six Areas of Learning within the new Curriculum for Wales; the essential aim of this Area is to enable children and young people to learn about good mental health and social and emotional well-being. Within the guidance for this Area, the Welsh government has clearly stated that full and positive </w:t>
      </w:r>
      <w:r w:rsidRPr="005661F1">
        <w:rPr>
          <w:rFonts w:cstheme="minorHAnsi"/>
          <w:sz w:val="24"/>
          <w:szCs w:val="24"/>
        </w:rPr>
        <w:lastRenderedPageBreak/>
        <w:t xml:space="preserve">engagement with this Area can support the development of a “whole-school approach” that promotes positive health and well-being (Welsh Government, 2020). </w:t>
      </w:r>
    </w:p>
    <w:p w14:paraId="53576837" w14:textId="77777777" w:rsidR="00DA03C2" w:rsidRPr="005661F1" w:rsidRDefault="00DA03C2" w:rsidP="00DA03C2">
      <w:pPr>
        <w:spacing w:line="480" w:lineRule="auto"/>
        <w:rPr>
          <w:rFonts w:cstheme="minorHAnsi"/>
          <w:sz w:val="24"/>
          <w:szCs w:val="24"/>
        </w:rPr>
      </w:pPr>
      <w:r w:rsidRPr="005661F1">
        <w:rPr>
          <w:rFonts w:cstheme="minorHAnsi"/>
          <w:sz w:val="24"/>
          <w:szCs w:val="24"/>
        </w:rPr>
        <w:t xml:space="preserve">In March 2021, the Welsh Government issued statutory guidance to all schools in Wales, recognising the need to support the mental health and social and emotional well-being of all learners of school age. Furthermore, the well-being of staff was included within the framework, aiming to promote mentally healthy school systems. The ‘Framework on embedding a whole-school approach to emotional and mental well-being’ (Welsh Government, 2021) was developed to encourage educational establishments to develop strategies to support learners in building resilience and life skills; in addition, the aim was also to build supportive school communities which nurtured and cared for their learners. In essence, the Welsh Government was promoting a trauma-informed approach within schools but using terminology suited to education. Although the framework was primarily aimed at state schools, the guidance clearly stated that the framework could also be utilised within FE and HE institutions (p5). </w:t>
      </w:r>
    </w:p>
    <w:p w14:paraId="5B45DB19" w14:textId="77777777" w:rsidR="00DA03C2" w:rsidRPr="005661F1" w:rsidRDefault="00DA03C2" w:rsidP="00DA03C2">
      <w:pPr>
        <w:spacing w:line="480" w:lineRule="auto"/>
        <w:rPr>
          <w:rFonts w:cstheme="minorHAnsi"/>
          <w:sz w:val="24"/>
          <w:szCs w:val="24"/>
        </w:rPr>
      </w:pPr>
      <w:r w:rsidRPr="005661F1">
        <w:rPr>
          <w:rFonts w:cstheme="minorHAnsi"/>
          <w:sz w:val="24"/>
          <w:szCs w:val="24"/>
        </w:rPr>
        <w:t>Public Health Wales produced a self-assessment evaluation form for schools to complete to assess their whole-school practices; this was released in September 2022; interestingly, this was also the time that a review of the framework was due. At the time of writing, a review had not been published.</w:t>
      </w:r>
    </w:p>
    <w:p w14:paraId="21F3351C" w14:textId="77777777" w:rsidR="00DA03C2" w:rsidRPr="005661F1" w:rsidRDefault="00DA03C2" w:rsidP="00DA03C2">
      <w:pPr>
        <w:spacing w:line="480" w:lineRule="auto"/>
        <w:rPr>
          <w:rFonts w:cstheme="minorHAnsi"/>
          <w:color w:val="FF0000"/>
          <w:sz w:val="24"/>
          <w:szCs w:val="24"/>
        </w:rPr>
      </w:pPr>
      <w:r w:rsidRPr="005661F1">
        <w:rPr>
          <w:rFonts w:cstheme="minorHAnsi"/>
          <w:sz w:val="24"/>
          <w:szCs w:val="24"/>
        </w:rPr>
        <w:t xml:space="preserve">Recognising the need for a trauma-informed approach at the HE level, a body of evidence is slowly growing, demonstrating the positive impact of such an approach on undergraduate and post-graduate learners (Jones and </w:t>
      </w:r>
      <w:proofErr w:type="spellStart"/>
      <w:r w:rsidRPr="005661F1">
        <w:rPr>
          <w:rFonts w:cstheme="minorHAnsi"/>
          <w:sz w:val="24"/>
          <w:szCs w:val="24"/>
        </w:rPr>
        <w:t>Nangah</w:t>
      </w:r>
      <w:proofErr w:type="spellEnd"/>
      <w:r w:rsidRPr="005661F1">
        <w:rPr>
          <w:rFonts w:cstheme="minorHAnsi"/>
          <w:sz w:val="24"/>
          <w:szCs w:val="24"/>
        </w:rPr>
        <w:t xml:space="preserve">, 2021; Henshaw, 2022). Widening participation strategies within UK universities mean that learners will often </w:t>
      </w:r>
      <w:r w:rsidRPr="005661F1">
        <w:rPr>
          <w:rFonts w:cstheme="minorHAnsi"/>
          <w:sz w:val="24"/>
          <w:szCs w:val="24"/>
        </w:rPr>
        <w:lastRenderedPageBreak/>
        <w:t xml:space="preserve">be entering HE </w:t>
      </w:r>
      <w:proofErr w:type="gramStart"/>
      <w:r w:rsidRPr="005661F1">
        <w:rPr>
          <w:rFonts w:cstheme="minorHAnsi"/>
          <w:sz w:val="24"/>
          <w:szCs w:val="24"/>
        </w:rPr>
        <w:t>having</w:t>
      </w:r>
      <w:proofErr w:type="gramEnd"/>
      <w:r w:rsidRPr="005661F1">
        <w:rPr>
          <w:rFonts w:cstheme="minorHAnsi"/>
          <w:sz w:val="24"/>
          <w:szCs w:val="24"/>
        </w:rPr>
        <w:t xml:space="preserve"> experienced disadvantage, trauma and adversity. Consequently, this can often mean that they struggle with their learning; many may also start their undergraduate studies with mental health concerns and socio-emotional issues. Universities are beginning to recognise the need to develop strategies that support learners at the point of entry and that whole-university, trauma-informed approaches can help students achieve rewarding results and progress to successful employment or further postgraduate study. (Vignoles and Murray, 2016; Younger, et al</w:t>
      </w:r>
      <w:r w:rsidRPr="005661F1">
        <w:rPr>
          <w:rFonts w:cstheme="minorHAnsi"/>
          <w:i/>
          <w:iCs/>
          <w:sz w:val="24"/>
          <w:szCs w:val="24"/>
        </w:rPr>
        <w:t>.,</w:t>
      </w:r>
      <w:r w:rsidRPr="005661F1">
        <w:rPr>
          <w:rFonts w:cstheme="minorHAnsi"/>
          <w:sz w:val="24"/>
          <w:szCs w:val="24"/>
        </w:rPr>
        <w:t>2019).</w:t>
      </w:r>
    </w:p>
    <w:p w14:paraId="0A4943A6" w14:textId="77777777" w:rsidR="00DA03C2" w:rsidRPr="005661F1" w:rsidRDefault="00DA03C2" w:rsidP="00DA03C2">
      <w:pPr>
        <w:spacing w:line="480" w:lineRule="auto"/>
        <w:rPr>
          <w:rFonts w:cstheme="minorHAnsi"/>
          <w:sz w:val="24"/>
          <w:szCs w:val="24"/>
        </w:rPr>
      </w:pPr>
      <w:r w:rsidRPr="005661F1">
        <w:rPr>
          <w:rFonts w:cstheme="minorHAnsi"/>
          <w:sz w:val="24"/>
          <w:szCs w:val="24"/>
        </w:rPr>
        <w:t xml:space="preserve">A similar need has been identified within FE establishments. In March 2023, the Minister for Education and Welsh Language, Jeremy Miles, announced that there would be a budget of £4m shared between all FE and sixth-form colleges across Wales to develop a trauma-informed approach within their institutions. However, compared to schools and HE institutions, the evidence surrounding FE’s approach to being trauma-informed is scarce. A literature search on trauma-informed approaches at the FE level highlights the limited number of papers exploring this within the last five years. Many papers acknowledge the role of a trauma-informed approach in college students (Oehme et al., 2019; </w:t>
      </w:r>
      <w:proofErr w:type="spellStart"/>
      <w:r w:rsidRPr="005661F1">
        <w:rPr>
          <w:rFonts w:cstheme="minorHAnsi"/>
          <w:sz w:val="24"/>
          <w:szCs w:val="24"/>
        </w:rPr>
        <w:t>Morteloni</w:t>
      </w:r>
      <w:proofErr w:type="spellEnd"/>
      <w:r w:rsidRPr="005661F1">
        <w:rPr>
          <w:rFonts w:cstheme="minorHAnsi"/>
          <w:sz w:val="24"/>
          <w:szCs w:val="24"/>
        </w:rPr>
        <w:t xml:space="preserve">, 2021). However, these are directed at US colleges, </w:t>
      </w:r>
      <w:proofErr w:type="gramStart"/>
      <w:r w:rsidRPr="005661F1">
        <w:rPr>
          <w:rFonts w:cstheme="minorHAnsi"/>
          <w:sz w:val="24"/>
          <w:szCs w:val="24"/>
        </w:rPr>
        <w:t>similar to</w:t>
      </w:r>
      <w:proofErr w:type="gramEnd"/>
      <w:r w:rsidRPr="005661F1">
        <w:rPr>
          <w:rFonts w:cstheme="minorHAnsi"/>
          <w:sz w:val="24"/>
          <w:szCs w:val="24"/>
        </w:rPr>
        <w:t xml:space="preserve"> the pre-1992 UK polytechnics and technical colleges that taught higher education vocational courses. Sourcing papers that specifically reference trauma-informed approaches at the FE level has been challenging. Anecdotally, many colleges do adopt trauma-informed practices; however, this is not evidenced explicitly within research papers. </w:t>
      </w:r>
    </w:p>
    <w:p w14:paraId="37B4EDEE" w14:textId="77777777" w:rsidR="00DA03C2" w:rsidRPr="005661F1" w:rsidRDefault="00DA03C2" w:rsidP="00DA03C2">
      <w:pPr>
        <w:spacing w:line="480" w:lineRule="auto"/>
        <w:rPr>
          <w:rFonts w:cstheme="minorHAnsi"/>
          <w:sz w:val="24"/>
          <w:szCs w:val="24"/>
        </w:rPr>
      </w:pPr>
      <w:r w:rsidRPr="005661F1">
        <w:rPr>
          <w:rFonts w:cstheme="minorHAnsi"/>
          <w:sz w:val="24"/>
          <w:szCs w:val="24"/>
        </w:rPr>
        <w:lastRenderedPageBreak/>
        <w:t>The benefits of developing a whole-college trauma-informed approach have been demonstrated within the literature (ACE Hub Wales, 2022). Supporting educational institutions to create communities that value and help their learners, where individuals can feel safe and able to heal and grow, has been endorsed by the Welsh Government, and the implications are that all FE colleges across Wales will adopt such an approach.</w:t>
      </w:r>
    </w:p>
    <w:p w14:paraId="331886E6" w14:textId="77777777" w:rsidR="00DA03C2" w:rsidRPr="005661F1" w:rsidRDefault="00DA03C2" w:rsidP="00DA03C2">
      <w:pPr>
        <w:spacing w:line="480" w:lineRule="auto"/>
        <w:rPr>
          <w:rFonts w:cstheme="minorHAnsi"/>
          <w:sz w:val="24"/>
          <w:szCs w:val="24"/>
        </w:rPr>
      </w:pPr>
      <w:r w:rsidRPr="005661F1">
        <w:rPr>
          <w:rFonts w:cstheme="minorHAnsi"/>
          <w:sz w:val="24"/>
          <w:szCs w:val="24"/>
        </w:rPr>
        <w:t xml:space="preserve">When considering such an approach within FE, the terminology and the layer in which the approach will be demonstrated need to be considered. It is suggested that an FE college is not the place for intensive trauma-informed support, understanding that many learners are entering FE with a significant number of ACEs, the approach used should be a mix of level one and level two support, with some staff members having a basic level of trauma awareness. In contrast, tutors who are engaging directly with learners may need additional trauma training to understand the needs of their vulnerable learners, particularly in this post-pandemic world. </w:t>
      </w:r>
    </w:p>
    <w:p w14:paraId="4EFBEB50" w14:textId="77777777" w:rsidR="00DA03C2" w:rsidRPr="005661F1" w:rsidRDefault="00DA03C2" w:rsidP="00DA03C2">
      <w:pPr>
        <w:spacing w:line="480" w:lineRule="auto"/>
        <w:rPr>
          <w:rFonts w:cstheme="minorHAnsi"/>
          <w:sz w:val="24"/>
          <w:szCs w:val="24"/>
        </w:rPr>
      </w:pPr>
      <w:r w:rsidRPr="005661F1">
        <w:rPr>
          <w:rFonts w:cstheme="minorHAnsi"/>
          <w:sz w:val="24"/>
          <w:szCs w:val="24"/>
        </w:rPr>
        <w:t>To summarise, the Welsh Government is keen to foster a trauma-informed approach within the education sector, and they have provided money and guidance for this to be developed. Within schools, work is being undertaken to train staff members and to adopt a trauma-informed approach within the school community. At the HE level, evidence-based research is growing, demonstrating the positive impact of a trauma-informed approach within the University sector, with a view that this can enhance the learning experience of all students. However, despite the finance to support a trauma-informed approach, the lack of literature and evidence-based research within the FE field makes it feel like this sector is the invisible child of education.</w:t>
      </w:r>
    </w:p>
    <w:p w14:paraId="317F3A06" w14:textId="77777777" w:rsidR="00DA03C2" w:rsidRPr="005661F1" w:rsidRDefault="00DA03C2" w:rsidP="00DA03C2">
      <w:pPr>
        <w:spacing w:line="480" w:lineRule="auto"/>
        <w:rPr>
          <w:rFonts w:cstheme="minorHAnsi"/>
          <w:sz w:val="24"/>
          <w:szCs w:val="24"/>
          <w:u w:val="single"/>
        </w:rPr>
      </w:pPr>
      <w:r w:rsidRPr="005661F1">
        <w:rPr>
          <w:rFonts w:cstheme="minorHAnsi"/>
          <w:sz w:val="24"/>
          <w:szCs w:val="24"/>
          <w:u w:val="single"/>
        </w:rPr>
        <w:lastRenderedPageBreak/>
        <w:t>Conclusion</w:t>
      </w:r>
    </w:p>
    <w:p w14:paraId="78E1C979" w14:textId="77777777" w:rsidR="00DA03C2" w:rsidRPr="005661F1" w:rsidRDefault="00DA03C2" w:rsidP="00DA03C2">
      <w:pPr>
        <w:spacing w:line="480" w:lineRule="auto"/>
        <w:rPr>
          <w:rFonts w:cstheme="minorHAnsi"/>
          <w:sz w:val="24"/>
          <w:szCs w:val="24"/>
        </w:rPr>
      </w:pPr>
      <w:r w:rsidRPr="005661F1">
        <w:rPr>
          <w:rFonts w:cstheme="minorHAnsi"/>
          <w:sz w:val="24"/>
          <w:szCs w:val="24"/>
        </w:rPr>
        <w:t>This critical review examined the literature surrounding a trauma-informed approach within further education. Several important points have arisen from this investigation, which shall be summarised here. Firstly, various terminology and trauma-informed support levels are used across organisations in Wales. If FE establishments are to use such an approach, a more consistent evidence-based framework and language will need to be identified.</w:t>
      </w:r>
    </w:p>
    <w:p w14:paraId="08FB2A3C" w14:textId="77777777" w:rsidR="00DA03C2" w:rsidRPr="005661F1" w:rsidRDefault="00DA03C2" w:rsidP="00DA03C2">
      <w:pPr>
        <w:spacing w:line="480" w:lineRule="auto"/>
        <w:rPr>
          <w:rFonts w:cstheme="minorHAnsi"/>
          <w:sz w:val="24"/>
          <w:szCs w:val="24"/>
        </w:rPr>
      </w:pPr>
      <w:r w:rsidRPr="005661F1">
        <w:rPr>
          <w:rFonts w:cstheme="minorHAnsi"/>
          <w:sz w:val="24"/>
          <w:szCs w:val="24"/>
        </w:rPr>
        <w:t>Secondly, FE establishments have demonstrated high usage of counselling and well-being services, particularly during and after the COVID-19 pandemic; there is a drive for proactive whole-college support mechanisms to reduce the need for such services, but again, the limited data at FE level to explore the usage of these services and the future needs makes forward-planning challenging.</w:t>
      </w:r>
    </w:p>
    <w:p w14:paraId="268FFC44" w14:textId="77777777" w:rsidR="00DA03C2" w:rsidRPr="005661F1" w:rsidRDefault="00DA03C2" w:rsidP="00DA03C2">
      <w:pPr>
        <w:spacing w:line="480" w:lineRule="auto"/>
        <w:rPr>
          <w:rFonts w:cstheme="minorHAnsi"/>
          <w:sz w:val="24"/>
          <w:szCs w:val="24"/>
        </w:rPr>
      </w:pPr>
      <w:r w:rsidRPr="005661F1">
        <w:rPr>
          <w:rFonts w:cstheme="minorHAnsi"/>
          <w:sz w:val="24"/>
          <w:szCs w:val="24"/>
        </w:rPr>
        <w:t>Thirdly, the research indicated a significant level of absenteeism within education, which has increased since the onset of the COVID-19 pandemic. Links between poor mental health, trauma and absence have been identified, with contemporary research arguing that COVID-19 has possibly impacted vulnerable young people, thus potentially causing a rise in somatic stress symptoms, leading to non-attendance at college. Data supporting the links between ACEs, trauma and absence levels at the FE level needs further development.</w:t>
      </w:r>
    </w:p>
    <w:p w14:paraId="7CCD8694" w14:textId="77777777" w:rsidR="00DA03C2" w:rsidRPr="005661F1" w:rsidRDefault="00DA03C2" w:rsidP="00DA03C2">
      <w:pPr>
        <w:spacing w:line="480" w:lineRule="auto"/>
        <w:rPr>
          <w:rFonts w:cstheme="minorHAnsi"/>
          <w:sz w:val="24"/>
          <w:szCs w:val="24"/>
        </w:rPr>
      </w:pPr>
      <w:r w:rsidRPr="005661F1">
        <w:rPr>
          <w:rFonts w:cstheme="minorHAnsi"/>
          <w:sz w:val="24"/>
          <w:szCs w:val="24"/>
        </w:rPr>
        <w:t>Finally, there is insufficient evidence-based research to demonstrate that a trauma-informed approach is being undertaken within Welsh further education colleges. Despite Welsh Government funding to develop whole-college approaches, the evidence for this is scarce. In addition, the research has indicated that where trauma-</w:t>
      </w:r>
      <w:r w:rsidRPr="005661F1">
        <w:rPr>
          <w:rFonts w:cstheme="minorHAnsi"/>
          <w:sz w:val="24"/>
          <w:szCs w:val="24"/>
        </w:rPr>
        <w:lastRenderedPageBreak/>
        <w:t xml:space="preserve">informed approaches and models are being used, the evaluation of such approaches has not been demonstrated. Consequently, the benefits of a trauma-informed approach have not been wholly evaluated. </w:t>
      </w:r>
    </w:p>
    <w:p w14:paraId="73B0DFB6" w14:textId="77777777" w:rsidR="00DA03C2" w:rsidRPr="005661F1" w:rsidRDefault="00DA03C2" w:rsidP="00DA03C2">
      <w:pPr>
        <w:spacing w:line="480" w:lineRule="auto"/>
        <w:rPr>
          <w:rFonts w:cstheme="minorHAnsi"/>
          <w:sz w:val="24"/>
          <w:szCs w:val="24"/>
        </w:rPr>
      </w:pPr>
      <w:r w:rsidRPr="005661F1">
        <w:rPr>
          <w:rFonts w:cstheme="minorHAnsi"/>
          <w:sz w:val="24"/>
          <w:szCs w:val="24"/>
        </w:rPr>
        <w:t>This paper has highlighted several distinct gaps in the research at the FE level. The proposed research questions identified at the start of this review questioned the understanding of and response to trauma that FE lecturers have. Considering this critical literature review and the gaps that have been evidenced, it is deemed appropriate that action research is undertaken with an FE college, exploring their understanding of trauma and identifying how many young learners are entering college with ACEs and what current support is available. Where possible, a data set of evidence examining the links between ACEs and absenteeism at the college would be an interesting area to explore.</w:t>
      </w:r>
    </w:p>
    <w:p w14:paraId="6383445F" w14:textId="64B05488" w:rsidR="00DA03C2" w:rsidRPr="005661F1" w:rsidRDefault="00DA03C2" w:rsidP="00DA03C2">
      <w:pPr>
        <w:spacing w:line="480" w:lineRule="auto"/>
        <w:rPr>
          <w:rFonts w:cstheme="minorHAnsi"/>
          <w:sz w:val="24"/>
          <w:szCs w:val="24"/>
        </w:rPr>
      </w:pPr>
      <w:r w:rsidRPr="005661F1">
        <w:rPr>
          <w:rFonts w:cstheme="minorHAnsi"/>
          <w:sz w:val="24"/>
          <w:szCs w:val="24"/>
        </w:rPr>
        <w:t xml:space="preserve">Without a doubt, further research is required at the FE level, and the intended research proposals </w:t>
      </w:r>
      <w:r w:rsidR="00A67C70">
        <w:rPr>
          <w:rFonts w:cstheme="minorHAnsi"/>
          <w:sz w:val="24"/>
          <w:szCs w:val="24"/>
        </w:rPr>
        <w:t>c</w:t>
      </w:r>
      <w:r w:rsidRPr="005661F1">
        <w:rPr>
          <w:rFonts w:cstheme="minorHAnsi"/>
          <w:sz w:val="24"/>
          <w:szCs w:val="24"/>
        </w:rPr>
        <w:t>ould potentially be an interesting addition to the evidence base.</w:t>
      </w:r>
    </w:p>
    <w:p w14:paraId="3DE2E912" w14:textId="77777777" w:rsidR="00DA03C2" w:rsidRPr="005661F1" w:rsidRDefault="00DA03C2" w:rsidP="00DA03C2">
      <w:pPr>
        <w:spacing w:line="360" w:lineRule="auto"/>
        <w:rPr>
          <w:rFonts w:cstheme="minorHAnsi"/>
          <w:sz w:val="24"/>
          <w:szCs w:val="24"/>
        </w:rPr>
      </w:pPr>
    </w:p>
    <w:p w14:paraId="343576B6" w14:textId="77777777" w:rsidR="00DA03C2" w:rsidRPr="005661F1" w:rsidRDefault="00DA03C2" w:rsidP="00DA03C2">
      <w:pPr>
        <w:spacing w:line="360" w:lineRule="auto"/>
        <w:rPr>
          <w:rFonts w:cstheme="minorHAnsi"/>
          <w:sz w:val="24"/>
          <w:szCs w:val="24"/>
          <w:u w:val="single"/>
        </w:rPr>
      </w:pPr>
    </w:p>
    <w:p w14:paraId="0217F27F" w14:textId="77777777" w:rsidR="00DA03C2" w:rsidRPr="005661F1" w:rsidRDefault="00DA03C2" w:rsidP="00DA03C2">
      <w:pPr>
        <w:spacing w:line="360" w:lineRule="auto"/>
        <w:rPr>
          <w:rFonts w:cstheme="minorHAnsi"/>
          <w:sz w:val="24"/>
          <w:szCs w:val="24"/>
          <w:u w:val="single"/>
        </w:rPr>
      </w:pPr>
      <w:r w:rsidRPr="005661F1">
        <w:rPr>
          <w:rFonts w:cstheme="minorHAnsi"/>
          <w:sz w:val="24"/>
          <w:szCs w:val="24"/>
          <w:u w:val="single"/>
        </w:rPr>
        <w:t>References</w:t>
      </w:r>
    </w:p>
    <w:p w14:paraId="6BBEA576" w14:textId="77777777" w:rsidR="00DA03C2" w:rsidRPr="005661F1" w:rsidRDefault="00DA03C2" w:rsidP="00DA03C2">
      <w:pPr>
        <w:pStyle w:val="NormalWeb"/>
        <w:rPr>
          <w:rFonts w:asciiTheme="minorHAnsi" w:hAnsiTheme="minorHAnsi" w:cstheme="minorHAnsi"/>
        </w:rPr>
      </w:pPr>
      <w:r w:rsidRPr="005661F1">
        <w:rPr>
          <w:rFonts w:asciiTheme="minorHAnsi" w:hAnsiTheme="minorHAnsi" w:cstheme="minorHAnsi"/>
        </w:rPr>
        <w:t>American Psychological Association (2013)</w:t>
      </w:r>
      <w:r w:rsidRPr="005661F1">
        <w:rPr>
          <w:rFonts w:asciiTheme="minorHAnsi" w:hAnsiTheme="minorHAnsi" w:cstheme="minorHAnsi"/>
          <w:i/>
          <w:iCs/>
        </w:rPr>
        <w:t xml:space="preserve"> Diagnostic and statistical manual of mental </w:t>
      </w:r>
      <w:proofErr w:type="gramStart"/>
      <w:r w:rsidRPr="005661F1">
        <w:rPr>
          <w:rFonts w:asciiTheme="minorHAnsi" w:hAnsiTheme="minorHAnsi" w:cstheme="minorHAnsi"/>
          <w:i/>
          <w:iCs/>
        </w:rPr>
        <w:t>disorders :</w:t>
      </w:r>
      <w:proofErr w:type="gramEnd"/>
      <w:r w:rsidRPr="005661F1">
        <w:rPr>
          <w:rFonts w:asciiTheme="minorHAnsi" w:hAnsiTheme="minorHAnsi" w:cstheme="minorHAnsi"/>
          <w:i/>
          <w:iCs/>
        </w:rPr>
        <w:t xml:space="preserve"> DSM-5.</w:t>
      </w:r>
      <w:r w:rsidRPr="005661F1">
        <w:rPr>
          <w:rFonts w:asciiTheme="minorHAnsi" w:hAnsiTheme="minorHAnsi" w:cstheme="minorHAnsi"/>
        </w:rPr>
        <w:t xml:space="preserve"> Washington, D.C: American Psychiatric Publishing</w:t>
      </w:r>
    </w:p>
    <w:p w14:paraId="0BDE89F9" w14:textId="77777777" w:rsidR="00DA03C2" w:rsidRPr="005661F1" w:rsidRDefault="00DA03C2" w:rsidP="00DA03C2">
      <w:pPr>
        <w:pStyle w:val="NormalWeb"/>
        <w:rPr>
          <w:rFonts w:asciiTheme="minorHAnsi" w:hAnsiTheme="minorHAnsi" w:cstheme="minorHAnsi"/>
        </w:rPr>
      </w:pPr>
      <w:r w:rsidRPr="005661F1">
        <w:rPr>
          <w:rFonts w:asciiTheme="minorHAnsi" w:hAnsiTheme="minorHAnsi" w:cstheme="minorHAnsi"/>
        </w:rPr>
        <w:t>Assist Trauma Care (</w:t>
      </w:r>
      <w:proofErr w:type="spellStart"/>
      <w:r w:rsidRPr="005661F1">
        <w:rPr>
          <w:rFonts w:asciiTheme="minorHAnsi" w:hAnsiTheme="minorHAnsi" w:cstheme="minorHAnsi"/>
        </w:rPr>
        <w:t>nd</w:t>
      </w:r>
      <w:proofErr w:type="spellEnd"/>
      <w:r w:rsidRPr="005661F1">
        <w:rPr>
          <w:rFonts w:asciiTheme="minorHAnsi" w:hAnsiTheme="minorHAnsi" w:cstheme="minorHAnsi"/>
        </w:rPr>
        <w:t>) Available at: https://assisttraumacare.org.uk/. Accessed on 15</w:t>
      </w:r>
      <w:r w:rsidRPr="005661F1">
        <w:rPr>
          <w:rFonts w:asciiTheme="minorHAnsi" w:hAnsiTheme="minorHAnsi" w:cstheme="minorHAnsi"/>
          <w:vertAlign w:val="superscript"/>
        </w:rPr>
        <w:t>th</w:t>
      </w:r>
      <w:r w:rsidRPr="005661F1">
        <w:rPr>
          <w:rFonts w:asciiTheme="minorHAnsi" w:hAnsiTheme="minorHAnsi" w:cstheme="minorHAnsi"/>
        </w:rPr>
        <w:t xml:space="preserve"> January 2024).</w:t>
      </w:r>
    </w:p>
    <w:p w14:paraId="735FC170" w14:textId="77777777" w:rsidR="00DA03C2" w:rsidRPr="005661F1" w:rsidRDefault="00DA03C2" w:rsidP="00DA03C2">
      <w:pPr>
        <w:pStyle w:val="NormalWeb"/>
        <w:rPr>
          <w:rFonts w:asciiTheme="minorHAnsi" w:hAnsiTheme="minorHAnsi" w:cstheme="minorHAnsi"/>
        </w:rPr>
      </w:pPr>
      <w:r w:rsidRPr="005661F1">
        <w:rPr>
          <w:rFonts w:asciiTheme="minorHAnsi" w:hAnsiTheme="minorHAnsi" w:cstheme="minorHAnsi"/>
        </w:rPr>
        <w:t>ACE Hub Wales. (2022). Trauma-Informed Wales: A Societal Approach to Understanding, Preventing and Supporting the Impacts of Trauma and Adversity. Cardiff: Public Health Wales</w:t>
      </w:r>
    </w:p>
    <w:p w14:paraId="3B8CD76E" w14:textId="77777777" w:rsidR="00DA03C2" w:rsidRPr="005661F1" w:rsidRDefault="00DA03C2" w:rsidP="00DA03C2">
      <w:pPr>
        <w:pStyle w:val="NormalWeb"/>
        <w:rPr>
          <w:rFonts w:asciiTheme="minorHAnsi" w:hAnsiTheme="minorHAnsi" w:cstheme="minorHAnsi"/>
        </w:rPr>
      </w:pPr>
      <w:r w:rsidRPr="005661F1">
        <w:rPr>
          <w:rFonts w:asciiTheme="minorHAnsi" w:hAnsiTheme="minorHAnsi" w:cstheme="minorHAnsi"/>
        </w:rPr>
        <w:lastRenderedPageBreak/>
        <w:t>Addis, S., Brierley-Sollis, T., Jones, V. and Hughes, C. (2022). ‘</w:t>
      </w:r>
      <w:r w:rsidRPr="005661F1">
        <w:rPr>
          <w:rFonts w:asciiTheme="minorHAnsi" w:hAnsiTheme="minorHAnsi" w:cstheme="minorHAnsi"/>
          <w:i/>
          <w:iCs/>
        </w:rPr>
        <w:t>Trauma-Informed’: Identifying Key Language and Terminology through a review of the literature.</w:t>
      </w:r>
      <w:r w:rsidRPr="005661F1">
        <w:rPr>
          <w:rFonts w:asciiTheme="minorHAnsi" w:hAnsiTheme="minorHAnsi" w:cstheme="minorHAnsi"/>
        </w:rPr>
        <w:t xml:space="preserve"> Available at: https://safercommunities.wales/wp-content/uploads/2023/02/ACEs-Trauma-informed-Literature-Review-English-Final.pdf (Accessed on 19</w:t>
      </w:r>
      <w:r w:rsidRPr="005661F1">
        <w:rPr>
          <w:rFonts w:asciiTheme="minorHAnsi" w:hAnsiTheme="minorHAnsi" w:cstheme="minorHAnsi"/>
          <w:vertAlign w:val="superscript"/>
        </w:rPr>
        <w:t>th</w:t>
      </w:r>
      <w:r w:rsidRPr="005661F1">
        <w:rPr>
          <w:rFonts w:asciiTheme="minorHAnsi" w:hAnsiTheme="minorHAnsi" w:cstheme="minorHAnsi"/>
        </w:rPr>
        <w:t xml:space="preserve"> January 2024).</w:t>
      </w:r>
    </w:p>
    <w:p w14:paraId="2531669D" w14:textId="77777777" w:rsidR="00DA03C2" w:rsidRPr="005661F1" w:rsidRDefault="00DA03C2" w:rsidP="00DA03C2">
      <w:pPr>
        <w:pStyle w:val="NormalWeb"/>
        <w:rPr>
          <w:rFonts w:asciiTheme="minorHAnsi" w:hAnsiTheme="minorHAnsi" w:cstheme="minorHAnsi"/>
        </w:rPr>
      </w:pPr>
      <w:r w:rsidRPr="005661F1">
        <w:rPr>
          <w:rFonts w:asciiTheme="minorHAnsi" w:hAnsiTheme="minorHAnsi" w:cstheme="minorHAnsi"/>
        </w:rPr>
        <w:t>Bailey, J., Feb 12, 2020-last update, Enabling research in post-16 and beyond. Available: https://www.bera.ac.uk/blog/enabling-research-in-post-16-and-beyond [Jan 14, 2024].</w:t>
      </w:r>
    </w:p>
    <w:p w14:paraId="733A4BBB" w14:textId="77777777" w:rsidR="00DA03C2" w:rsidRPr="005661F1" w:rsidRDefault="00DA03C2" w:rsidP="00DA03C2">
      <w:pPr>
        <w:pStyle w:val="Bibliography"/>
        <w:rPr>
          <w:rFonts w:cstheme="minorHAnsi"/>
          <w:sz w:val="24"/>
          <w:szCs w:val="24"/>
        </w:rPr>
      </w:pPr>
      <w:r w:rsidRPr="005661F1">
        <w:rPr>
          <w:rFonts w:cstheme="minorHAnsi"/>
          <w:sz w:val="24"/>
          <w:szCs w:val="24"/>
        </w:rPr>
        <w:t xml:space="preserve">Baker, C.N., Brown, S.M., Overstreet, S., Wilcox, P.D., and New Orleans Trauma-Informed Schools Learning Collaborative, 2021. Validation of the Attitudes Related to Trauma-Informed Care Scale (ARTIC). </w:t>
      </w:r>
      <w:r w:rsidRPr="005661F1">
        <w:rPr>
          <w:rFonts w:cstheme="minorHAnsi"/>
          <w:i/>
          <w:iCs/>
          <w:sz w:val="24"/>
          <w:szCs w:val="24"/>
        </w:rPr>
        <w:t>Psychological Trauma: Theory, Research, Practice, and Policy</w:t>
      </w:r>
      <w:r w:rsidRPr="005661F1">
        <w:rPr>
          <w:rFonts w:cstheme="minorHAnsi"/>
          <w:sz w:val="24"/>
          <w:szCs w:val="24"/>
        </w:rPr>
        <w:t xml:space="preserve">, 13(5), pp.505–513. </w:t>
      </w:r>
    </w:p>
    <w:p w14:paraId="1E7835B4" w14:textId="77777777" w:rsidR="00DA03C2" w:rsidRPr="005661F1" w:rsidRDefault="00DA03C2" w:rsidP="00DA03C2">
      <w:pPr>
        <w:pStyle w:val="Bibliography"/>
        <w:rPr>
          <w:rFonts w:cstheme="minorHAnsi"/>
          <w:sz w:val="24"/>
          <w:szCs w:val="24"/>
        </w:rPr>
      </w:pPr>
      <w:r w:rsidRPr="005661F1">
        <w:rPr>
          <w:rFonts w:cstheme="minorHAnsi"/>
          <w:sz w:val="24"/>
          <w:szCs w:val="24"/>
        </w:rPr>
        <w:t xml:space="preserve">Berger, E., 2019. Multi-tiered Approaches to Trauma-Informed Care in Schools: A Systematic Review. </w:t>
      </w:r>
      <w:r w:rsidRPr="005661F1">
        <w:rPr>
          <w:rFonts w:cstheme="minorHAnsi"/>
          <w:i/>
          <w:iCs/>
          <w:sz w:val="24"/>
          <w:szCs w:val="24"/>
        </w:rPr>
        <w:t>School mental health</w:t>
      </w:r>
      <w:r w:rsidRPr="005661F1">
        <w:rPr>
          <w:rFonts w:cstheme="minorHAnsi"/>
          <w:sz w:val="24"/>
          <w:szCs w:val="24"/>
        </w:rPr>
        <w:t>, 11(4), pp.650–664. https://doi.org/10.1007/s12310-019-09326-0.</w:t>
      </w:r>
    </w:p>
    <w:p w14:paraId="04B0FC1B" w14:textId="77777777" w:rsidR="00DA03C2" w:rsidRPr="005661F1" w:rsidRDefault="00DA03C2" w:rsidP="00DA03C2">
      <w:pPr>
        <w:pStyle w:val="NormalWeb"/>
        <w:rPr>
          <w:rFonts w:asciiTheme="minorHAnsi" w:hAnsiTheme="minorHAnsi" w:cstheme="minorHAnsi"/>
        </w:rPr>
      </w:pPr>
      <w:r w:rsidRPr="005661F1">
        <w:rPr>
          <w:rFonts w:asciiTheme="minorHAnsi" w:hAnsiTheme="minorHAnsi" w:cstheme="minorHAnsi"/>
        </w:rPr>
        <w:t xml:space="preserve">Ballester, L., Alayo, I., </w:t>
      </w:r>
      <w:proofErr w:type="spellStart"/>
      <w:r w:rsidRPr="005661F1">
        <w:rPr>
          <w:rFonts w:asciiTheme="minorHAnsi" w:hAnsiTheme="minorHAnsi" w:cstheme="minorHAnsi"/>
        </w:rPr>
        <w:t>Vilagut</w:t>
      </w:r>
      <w:proofErr w:type="spellEnd"/>
      <w:r w:rsidRPr="005661F1">
        <w:rPr>
          <w:rFonts w:asciiTheme="minorHAnsi" w:hAnsiTheme="minorHAnsi" w:cstheme="minorHAnsi"/>
        </w:rPr>
        <w:t xml:space="preserve">, G., Mortier, P., Almenara, J., Cebrià, A.I., </w:t>
      </w:r>
      <w:proofErr w:type="spellStart"/>
      <w:r w:rsidRPr="005661F1">
        <w:rPr>
          <w:rFonts w:asciiTheme="minorHAnsi" w:hAnsiTheme="minorHAnsi" w:cstheme="minorHAnsi"/>
        </w:rPr>
        <w:t>Echeburúa</w:t>
      </w:r>
      <w:proofErr w:type="spellEnd"/>
      <w:r w:rsidRPr="005661F1">
        <w:rPr>
          <w:rFonts w:asciiTheme="minorHAnsi" w:hAnsiTheme="minorHAnsi" w:cstheme="minorHAnsi"/>
        </w:rPr>
        <w:t xml:space="preserve">, E., </w:t>
      </w:r>
      <w:proofErr w:type="spellStart"/>
      <w:r w:rsidRPr="005661F1">
        <w:rPr>
          <w:rFonts w:asciiTheme="minorHAnsi" w:hAnsiTheme="minorHAnsi" w:cstheme="minorHAnsi"/>
        </w:rPr>
        <w:t>Gabilondo</w:t>
      </w:r>
      <w:proofErr w:type="spellEnd"/>
      <w:r w:rsidRPr="005661F1">
        <w:rPr>
          <w:rFonts w:asciiTheme="minorHAnsi" w:hAnsiTheme="minorHAnsi" w:cstheme="minorHAnsi"/>
        </w:rPr>
        <w:t xml:space="preserve">, A., Gili, M., Lagares, C., Piqueras, J.A., Roca, M., Soto-Sanz, V., Blasco, M.J., </w:t>
      </w:r>
      <w:proofErr w:type="spellStart"/>
      <w:r w:rsidRPr="005661F1">
        <w:rPr>
          <w:rFonts w:asciiTheme="minorHAnsi" w:hAnsiTheme="minorHAnsi" w:cstheme="minorHAnsi"/>
        </w:rPr>
        <w:t>Castellví</w:t>
      </w:r>
      <w:proofErr w:type="spellEnd"/>
      <w:r w:rsidRPr="005661F1">
        <w:rPr>
          <w:rFonts w:asciiTheme="minorHAnsi" w:hAnsiTheme="minorHAnsi" w:cstheme="minorHAnsi"/>
        </w:rPr>
        <w:t xml:space="preserve">, P., Miranda-Mendizabal, A., </w:t>
      </w:r>
      <w:proofErr w:type="spellStart"/>
      <w:r w:rsidRPr="005661F1">
        <w:rPr>
          <w:rFonts w:asciiTheme="minorHAnsi" w:hAnsiTheme="minorHAnsi" w:cstheme="minorHAnsi"/>
        </w:rPr>
        <w:t>Bruffaerts</w:t>
      </w:r>
      <w:proofErr w:type="spellEnd"/>
      <w:r w:rsidRPr="005661F1">
        <w:rPr>
          <w:rFonts w:asciiTheme="minorHAnsi" w:hAnsiTheme="minorHAnsi" w:cstheme="minorHAnsi"/>
        </w:rPr>
        <w:t xml:space="preserve">, R., Auerbach, R.P., Nock, M.K., Kessler, R.C. And ALONSO, J., 2022. Predictive models for </w:t>
      </w:r>
      <w:proofErr w:type="gramStart"/>
      <w:r w:rsidRPr="005661F1">
        <w:rPr>
          <w:rFonts w:asciiTheme="minorHAnsi" w:hAnsiTheme="minorHAnsi" w:cstheme="minorHAnsi"/>
        </w:rPr>
        <w:t>first-onset</w:t>
      </w:r>
      <w:proofErr w:type="gramEnd"/>
      <w:r w:rsidRPr="005661F1">
        <w:rPr>
          <w:rFonts w:asciiTheme="minorHAnsi" w:hAnsiTheme="minorHAnsi" w:cstheme="minorHAnsi"/>
        </w:rPr>
        <w:t xml:space="preserve"> and persistence of depression and anxiety among university students. </w:t>
      </w:r>
      <w:r w:rsidRPr="005661F1">
        <w:rPr>
          <w:rFonts w:asciiTheme="minorHAnsi" w:hAnsiTheme="minorHAnsi" w:cstheme="minorHAnsi"/>
          <w:i/>
          <w:iCs/>
        </w:rPr>
        <w:t xml:space="preserve">Journal of affective disorders, </w:t>
      </w:r>
      <w:r w:rsidRPr="005661F1">
        <w:rPr>
          <w:rFonts w:asciiTheme="minorHAnsi" w:hAnsiTheme="minorHAnsi" w:cstheme="minorHAnsi"/>
        </w:rPr>
        <w:t>308, pp. 432-441.</w:t>
      </w:r>
    </w:p>
    <w:p w14:paraId="14C456C0" w14:textId="77777777" w:rsidR="00DA03C2" w:rsidRPr="005661F1" w:rsidRDefault="00DA03C2" w:rsidP="00DA03C2">
      <w:pPr>
        <w:pStyle w:val="NormalWeb"/>
        <w:rPr>
          <w:rFonts w:asciiTheme="minorHAnsi" w:hAnsiTheme="minorHAnsi" w:cstheme="minorHAnsi"/>
        </w:rPr>
      </w:pPr>
      <w:r w:rsidRPr="005661F1">
        <w:rPr>
          <w:rFonts w:asciiTheme="minorHAnsi" w:hAnsiTheme="minorHAnsi" w:cstheme="minorHAnsi"/>
        </w:rPr>
        <w:t xml:space="preserve">Bellis, M.A., Hughes, K., Ford, K., Hardcastle, K.A., Sharp, C.A., Wood, S., </w:t>
      </w:r>
      <w:proofErr w:type="spellStart"/>
      <w:r w:rsidRPr="005661F1">
        <w:rPr>
          <w:rFonts w:asciiTheme="minorHAnsi" w:hAnsiTheme="minorHAnsi" w:cstheme="minorHAnsi"/>
        </w:rPr>
        <w:t>Homolova</w:t>
      </w:r>
      <w:proofErr w:type="spellEnd"/>
      <w:r w:rsidRPr="005661F1">
        <w:rPr>
          <w:rFonts w:asciiTheme="minorHAnsi" w:hAnsiTheme="minorHAnsi" w:cstheme="minorHAnsi"/>
        </w:rPr>
        <w:t xml:space="preserve">, L. And Davies, A., 2018. Adverse childhood experiences and sources of childhood resilience: a retrospective study of their combined relationships with child health and educational attendance. </w:t>
      </w:r>
      <w:r w:rsidRPr="005661F1">
        <w:rPr>
          <w:rFonts w:asciiTheme="minorHAnsi" w:hAnsiTheme="minorHAnsi" w:cstheme="minorHAnsi"/>
          <w:i/>
          <w:iCs/>
        </w:rPr>
        <w:t xml:space="preserve">BMC public health, </w:t>
      </w:r>
      <w:r w:rsidRPr="005661F1">
        <w:rPr>
          <w:rFonts w:asciiTheme="minorHAnsi" w:hAnsiTheme="minorHAnsi" w:cstheme="minorHAnsi"/>
        </w:rPr>
        <w:t>18(1), pp. 792.</w:t>
      </w:r>
    </w:p>
    <w:p w14:paraId="4B40CD67" w14:textId="77777777" w:rsidR="00DA03C2" w:rsidRPr="005661F1" w:rsidRDefault="00DA03C2" w:rsidP="00DA03C2">
      <w:pPr>
        <w:pStyle w:val="NormalWeb"/>
        <w:rPr>
          <w:rFonts w:asciiTheme="minorHAnsi" w:hAnsiTheme="minorHAnsi" w:cstheme="minorHAnsi"/>
        </w:rPr>
      </w:pPr>
      <w:r w:rsidRPr="005661F1">
        <w:rPr>
          <w:rFonts w:asciiTheme="minorHAnsi" w:hAnsiTheme="minorHAnsi" w:cstheme="minorHAnsi"/>
        </w:rPr>
        <w:t xml:space="preserve">Bellis, M., Hughes, K., Hardcastle, K., Ashton, K., Ford, K., Quigg, Z. And Davies, A., 2017. The impact of adverse childhood experiences on health service use across the life course using a retrospective cohort study. </w:t>
      </w:r>
      <w:r w:rsidRPr="005661F1">
        <w:rPr>
          <w:rFonts w:asciiTheme="minorHAnsi" w:hAnsiTheme="minorHAnsi" w:cstheme="minorHAnsi"/>
          <w:i/>
          <w:iCs/>
        </w:rPr>
        <w:t xml:space="preserve">Journal of health services research &amp; policy, </w:t>
      </w:r>
      <w:r w:rsidRPr="005661F1">
        <w:rPr>
          <w:rFonts w:asciiTheme="minorHAnsi" w:hAnsiTheme="minorHAnsi" w:cstheme="minorHAnsi"/>
        </w:rPr>
        <w:t>22(3), pp. 168-177.</w:t>
      </w:r>
    </w:p>
    <w:p w14:paraId="1014D777" w14:textId="77777777" w:rsidR="00DA03C2" w:rsidRPr="005661F1" w:rsidRDefault="00DA03C2" w:rsidP="00DA03C2">
      <w:pPr>
        <w:pStyle w:val="NormalWeb"/>
        <w:rPr>
          <w:rFonts w:asciiTheme="minorHAnsi" w:hAnsiTheme="minorHAnsi" w:cstheme="minorHAnsi"/>
        </w:rPr>
      </w:pPr>
      <w:proofErr w:type="spellStart"/>
      <w:r w:rsidRPr="005661F1">
        <w:rPr>
          <w:rFonts w:asciiTheme="minorHAnsi" w:hAnsiTheme="minorHAnsi" w:cstheme="minorHAnsi"/>
        </w:rPr>
        <w:t>Benarous</w:t>
      </w:r>
      <w:proofErr w:type="spellEnd"/>
      <w:r w:rsidRPr="005661F1">
        <w:rPr>
          <w:rFonts w:asciiTheme="minorHAnsi" w:hAnsiTheme="minorHAnsi" w:cstheme="minorHAnsi"/>
        </w:rPr>
        <w:t xml:space="preserve">, X., Raffin, M., Bodeau, N., </w:t>
      </w:r>
      <w:proofErr w:type="spellStart"/>
      <w:r w:rsidRPr="005661F1">
        <w:rPr>
          <w:rFonts w:asciiTheme="minorHAnsi" w:hAnsiTheme="minorHAnsi" w:cstheme="minorHAnsi"/>
        </w:rPr>
        <w:t>Dhossche</w:t>
      </w:r>
      <w:proofErr w:type="spellEnd"/>
      <w:r w:rsidRPr="005661F1">
        <w:rPr>
          <w:rFonts w:asciiTheme="minorHAnsi" w:hAnsiTheme="minorHAnsi" w:cstheme="minorHAnsi"/>
        </w:rPr>
        <w:t xml:space="preserve">, D., Cohen, D. And Consoli, A., 2017. Adverse Childhood Experiences Among Inpatient Youths with Severe and Early-Onset Psychiatric Disorders: Prevalence and Clinical Correlates. </w:t>
      </w:r>
      <w:r w:rsidRPr="005661F1">
        <w:rPr>
          <w:rFonts w:asciiTheme="minorHAnsi" w:hAnsiTheme="minorHAnsi" w:cstheme="minorHAnsi"/>
          <w:i/>
          <w:iCs/>
        </w:rPr>
        <w:t xml:space="preserve">Child psychiatry and human development, </w:t>
      </w:r>
      <w:r w:rsidRPr="005661F1">
        <w:rPr>
          <w:rFonts w:asciiTheme="minorHAnsi" w:hAnsiTheme="minorHAnsi" w:cstheme="minorHAnsi"/>
        </w:rPr>
        <w:t>48(2), pp. 248-259.</w:t>
      </w:r>
    </w:p>
    <w:p w14:paraId="0A9AAB0E" w14:textId="77777777" w:rsidR="00DA03C2" w:rsidRPr="005661F1" w:rsidRDefault="00DA03C2" w:rsidP="00DA03C2">
      <w:pPr>
        <w:pStyle w:val="NormalWeb"/>
        <w:rPr>
          <w:rFonts w:asciiTheme="minorHAnsi" w:hAnsiTheme="minorHAnsi" w:cstheme="minorHAnsi"/>
        </w:rPr>
      </w:pPr>
      <w:proofErr w:type="spellStart"/>
      <w:r w:rsidRPr="005661F1">
        <w:rPr>
          <w:rFonts w:asciiTheme="minorHAnsi" w:hAnsiTheme="minorHAnsi" w:cstheme="minorHAnsi"/>
        </w:rPr>
        <w:t>Benhenda</w:t>
      </w:r>
      <w:proofErr w:type="spellEnd"/>
      <w:r w:rsidRPr="005661F1">
        <w:rPr>
          <w:rFonts w:asciiTheme="minorHAnsi" w:hAnsiTheme="minorHAnsi" w:cstheme="minorHAnsi"/>
        </w:rPr>
        <w:t>, A., May 18, 2023-last update, Attendance Matters: Evidence-based solutions to the Post-Covid Absenteeism Crisis. Available: https://blogs.ucl.ac.uk/cepeo/2023/05/18/attendance-matters-evidence-based-solutions-to-the-post-covid-absenteeism-crisis/. (Accessed on 13</w:t>
      </w:r>
      <w:r w:rsidRPr="005661F1">
        <w:rPr>
          <w:rFonts w:asciiTheme="minorHAnsi" w:hAnsiTheme="minorHAnsi" w:cstheme="minorHAnsi"/>
          <w:vertAlign w:val="superscript"/>
        </w:rPr>
        <w:t>th</w:t>
      </w:r>
      <w:r w:rsidRPr="005661F1">
        <w:rPr>
          <w:rFonts w:asciiTheme="minorHAnsi" w:hAnsiTheme="minorHAnsi" w:cstheme="minorHAnsi"/>
        </w:rPr>
        <w:t xml:space="preserve"> January 2024)</w:t>
      </w:r>
    </w:p>
    <w:p w14:paraId="6AA0DBC0" w14:textId="77777777" w:rsidR="00DA03C2" w:rsidRPr="005661F1" w:rsidRDefault="00DA03C2" w:rsidP="00DA03C2">
      <w:pPr>
        <w:pStyle w:val="NormalWeb"/>
        <w:rPr>
          <w:rFonts w:asciiTheme="minorHAnsi" w:hAnsiTheme="minorHAnsi" w:cstheme="minorHAnsi"/>
        </w:rPr>
      </w:pPr>
      <w:r w:rsidRPr="005661F1">
        <w:rPr>
          <w:rFonts w:asciiTheme="minorHAnsi" w:hAnsiTheme="minorHAnsi" w:cstheme="minorHAnsi"/>
        </w:rPr>
        <w:lastRenderedPageBreak/>
        <w:t>Bolade-</w:t>
      </w:r>
      <w:proofErr w:type="spellStart"/>
      <w:r w:rsidRPr="005661F1">
        <w:rPr>
          <w:rFonts w:asciiTheme="minorHAnsi" w:hAnsiTheme="minorHAnsi" w:cstheme="minorHAnsi"/>
        </w:rPr>
        <w:t>Ogunfodun</w:t>
      </w:r>
      <w:proofErr w:type="spellEnd"/>
      <w:r w:rsidRPr="005661F1">
        <w:rPr>
          <w:rFonts w:asciiTheme="minorHAnsi" w:hAnsiTheme="minorHAnsi" w:cstheme="minorHAnsi"/>
        </w:rPr>
        <w:t xml:space="preserve">, Y., Richmond Soga, L. And Laker, B., 2023. Entwined Positionality and Interpretive Frames of Reference: An Autoethnographic Account. </w:t>
      </w:r>
      <w:r w:rsidRPr="005661F1">
        <w:rPr>
          <w:rFonts w:asciiTheme="minorHAnsi" w:hAnsiTheme="minorHAnsi" w:cstheme="minorHAnsi"/>
          <w:i/>
          <w:iCs/>
        </w:rPr>
        <w:t xml:space="preserve">Organizational Research Methods, </w:t>
      </w:r>
      <w:r w:rsidRPr="005661F1">
        <w:rPr>
          <w:rFonts w:asciiTheme="minorHAnsi" w:hAnsiTheme="minorHAnsi" w:cstheme="minorHAnsi"/>
          <w:b/>
          <w:bCs/>
        </w:rPr>
        <w:t>26</w:t>
      </w:r>
      <w:r w:rsidRPr="005661F1">
        <w:rPr>
          <w:rFonts w:asciiTheme="minorHAnsi" w:hAnsiTheme="minorHAnsi" w:cstheme="minorHAnsi"/>
        </w:rPr>
        <w:t>(4), pp. 678-704.</w:t>
      </w:r>
    </w:p>
    <w:p w14:paraId="381B4046" w14:textId="77777777" w:rsidR="00DA03C2" w:rsidRPr="005661F1" w:rsidRDefault="00DA03C2" w:rsidP="00DA03C2">
      <w:pPr>
        <w:pStyle w:val="NormalWeb"/>
        <w:rPr>
          <w:rFonts w:asciiTheme="minorHAnsi" w:hAnsiTheme="minorHAnsi" w:cstheme="minorHAnsi"/>
          <w:color w:val="3A3A3A"/>
          <w:shd w:val="clear" w:color="auto" w:fill="FFFFFF"/>
        </w:rPr>
      </w:pPr>
      <w:r w:rsidRPr="005661F1">
        <w:rPr>
          <w:rFonts w:asciiTheme="minorHAnsi" w:hAnsiTheme="minorHAnsi" w:cstheme="minorHAnsi"/>
          <w:color w:val="3A3A3A"/>
          <w:shd w:val="clear" w:color="auto" w:fill="FFFFFF"/>
        </w:rPr>
        <w:t>Bolton, D., &amp; Bhugra, D. (2021). Changes in society and young people’s mental health 1. </w:t>
      </w:r>
      <w:r w:rsidRPr="005661F1">
        <w:rPr>
          <w:rFonts w:asciiTheme="minorHAnsi" w:hAnsiTheme="minorHAnsi" w:cstheme="minorHAnsi"/>
          <w:i/>
          <w:iCs/>
          <w:color w:val="3A3A3A"/>
          <w:shd w:val="clear" w:color="auto" w:fill="FFFFFF"/>
        </w:rPr>
        <w:t>International Review of Psychiatry (Abingdon, England)</w:t>
      </w:r>
      <w:r w:rsidRPr="005661F1">
        <w:rPr>
          <w:rFonts w:asciiTheme="minorHAnsi" w:hAnsiTheme="minorHAnsi" w:cstheme="minorHAnsi"/>
          <w:color w:val="3A3A3A"/>
          <w:shd w:val="clear" w:color="auto" w:fill="FFFFFF"/>
        </w:rPr>
        <w:t>, </w:t>
      </w:r>
      <w:r w:rsidRPr="005661F1">
        <w:rPr>
          <w:rFonts w:asciiTheme="minorHAnsi" w:hAnsiTheme="minorHAnsi" w:cstheme="minorHAnsi"/>
          <w:i/>
          <w:iCs/>
          <w:color w:val="3A3A3A"/>
          <w:shd w:val="clear" w:color="auto" w:fill="FFFFFF"/>
        </w:rPr>
        <w:t>33</w:t>
      </w:r>
      <w:r w:rsidRPr="005661F1">
        <w:rPr>
          <w:rFonts w:asciiTheme="minorHAnsi" w:hAnsiTheme="minorHAnsi" w:cstheme="minorHAnsi"/>
          <w:color w:val="3A3A3A"/>
          <w:shd w:val="clear" w:color="auto" w:fill="FFFFFF"/>
        </w:rPr>
        <w:t>(1–2), 154–161. https://doi.org/10.1080/09540261.2020.1753968</w:t>
      </w:r>
    </w:p>
    <w:p w14:paraId="087D8A03" w14:textId="77777777" w:rsidR="00DA03C2" w:rsidRPr="005661F1" w:rsidRDefault="00DA03C2" w:rsidP="00DA03C2">
      <w:pPr>
        <w:pStyle w:val="Bibliography"/>
        <w:rPr>
          <w:rFonts w:cstheme="minorHAnsi"/>
          <w:sz w:val="24"/>
          <w:szCs w:val="24"/>
        </w:rPr>
      </w:pPr>
      <w:proofErr w:type="spellStart"/>
      <w:r w:rsidRPr="005661F1">
        <w:rPr>
          <w:rFonts w:cstheme="minorHAnsi"/>
          <w:sz w:val="24"/>
          <w:szCs w:val="24"/>
        </w:rPr>
        <w:t>Bombèr</w:t>
      </w:r>
      <w:proofErr w:type="spellEnd"/>
      <w:r w:rsidRPr="005661F1">
        <w:rPr>
          <w:rFonts w:cstheme="minorHAnsi"/>
          <w:sz w:val="24"/>
          <w:szCs w:val="24"/>
        </w:rPr>
        <w:t xml:space="preserve"> L., 2020. </w:t>
      </w:r>
      <w:r w:rsidRPr="005661F1">
        <w:rPr>
          <w:rFonts w:cstheme="minorHAnsi"/>
          <w:i/>
          <w:iCs/>
          <w:sz w:val="24"/>
          <w:szCs w:val="24"/>
        </w:rPr>
        <w:t xml:space="preserve">Know me to teach me: differentiated discipline for those recovering from adverse childhood </w:t>
      </w:r>
      <w:proofErr w:type="gramStart"/>
      <w:r w:rsidRPr="005661F1">
        <w:rPr>
          <w:rFonts w:cstheme="minorHAnsi"/>
          <w:i/>
          <w:iCs/>
          <w:sz w:val="24"/>
          <w:szCs w:val="24"/>
        </w:rPr>
        <w:t>experiences :</w:t>
      </w:r>
      <w:proofErr w:type="gramEnd"/>
      <w:r w:rsidRPr="005661F1">
        <w:rPr>
          <w:rFonts w:cstheme="minorHAnsi"/>
          <w:i/>
          <w:iCs/>
          <w:sz w:val="24"/>
          <w:szCs w:val="24"/>
        </w:rPr>
        <w:t xml:space="preserve"> the latest neuroscience applied and made practical!</w:t>
      </w:r>
      <w:r w:rsidRPr="005661F1">
        <w:rPr>
          <w:rFonts w:cstheme="minorHAnsi"/>
          <w:sz w:val="24"/>
          <w:szCs w:val="24"/>
        </w:rPr>
        <w:t xml:space="preserve"> Duffield: Worth Publishing Ltd.</w:t>
      </w:r>
    </w:p>
    <w:p w14:paraId="53243AA1" w14:textId="77777777" w:rsidR="00DA03C2" w:rsidRPr="005661F1" w:rsidRDefault="00DA03C2" w:rsidP="00DA03C2">
      <w:pPr>
        <w:pStyle w:val="NormalWeb"/>
        <w:rPr>
          <w:rFonts w:asciiTheme="minorHAnsi" w:hAnsiTheme="minorHAnsi" w:cstheme="minorHAnsi"/>
        </w:rPr>
      </w:pPr>
      <w:proofErr w:type="spellStart"/>
      <w:r w:rsidRPr="005661F1">
        <w:rPr>
          <w:rFonts w:asciiTheme="minorHAnsi" w:hAnsiTheme="minorHAnsi" w:cstheme="minorHAnsi"/>
        </w:rPr>
        <w:t>Broglia</w:t>
      </w:r>
      <w:proofErr w:type="spellEnd"/>
      <w:r w:rsidRPr="005661F1">
        <w:rPr>
          <w:rFonts w:asciiTheme="minorHAnsi" w:hAnsiTheme="minorHAnsi" w:cstheme="minorHAnsi"/>
        </w:rPr>
        <w:t xml:space="preserve">, E., Millings, A. And </w:t>
      </w:r>
      <w:proofErr w:type="spellStart"/>
      <w:r w:rsidRPr="005661F1">
        <w:rPr>
          <w:rFonts w:asciiTheme="minorHAnsi" w:hAnsiTheme="minorHAnsi" w:cstheme="minorHAnsi"/>
        </w:rPr>
        <w:t>Barkham</w:t>
      </w:r>
      <w:proofErr w:type="spellEnd"/>
      <w:r w:rsidRPr="005661F1">
        <w:rPr>
          <w:rFonts w:asciiTheme="minorHAnsi" w:hAnsiTheme="minorHAnsi" w:cstheme="minorHAnsi"/>
        </w:rPr>
        <w:t xml:space="preserve">, M., 2018. Challenges to addressing student mental health in embedded counselling services: a survey of UK higher and further education institutions. </w:t>
      </w:r>
      <w:r w:rsidRPr="005661F1">
        <w:rPr>
          <w:rFonts w:asciiTheme="minorHAnsi" w:hAnsiTheme="minorHAnsi" w:cstheme="minorHAnsi"/>
          <w:i/>
          <w:iCs/>
        </w:rPr>
        <w:t xml:space="preserve">British journal of guidance &amp; counselling, </w:t>
      </w:r>
      <w:r w:rsidRPr="005661F1">
        <w:rPr>
          <w:rFonts w:asciiTheme="minorHAnsi" w:hAnsiTheme="minorHAnsi" w:cstheme="minorHAnsi"/>
        </w:rPr>
        <w:t>46(4), pp. 441-455.</w:t>
      </w:r>
    </w:p>
    <w:p w14:paraId="2FEA0C67" w14:textId="77777777" w:rsidR="00DA03C2" w:rsidRPr="005661F1" w:rsidRDefault="00DA03C2" w:rsidP="00DA03C2">
      <w:pPr>
        <w:pStyle w:val="NormalWeb"/>
        <w:rPr>
          <w:rFonts w:asciiTheme="minorHAnsi" w:hAnsiTheme="minorHAnsi" w:cstheme="minorHAnsi"/>
        </w:rPr>
      </w:pPr>
      <w:r w:rsidRPr="005661F1">
        <w:rPr>
          <w:rFonts w:asciiTheme="minorHAnsi" w:hAnsiTheme="minorHAnsi" w:cstheme="minorHAnsi"/>
        </w:rPr>
        <w:t xml:space="preserve">Brooks, R., 2019. </w:t>
      </w:r>
      <w:r w:rsidRPr="005661F1">
        <w:rPr>
          <w:rFonts w:asciiTheme="minorHAnsi" w:hAnsiTheme="minorHAnsi" w:cstheme="minorHAnsi"/>
          <w:i/>
          <w:iCs/>
        </w:rPr>
        <w:t xml:space="preserve">The trauma and attachment-aware </w:t>
      </w:r>
      <w:proofErr w:type="gramStart"/>
      <w:r w:rsidRPr="005661F1">
        <w:rPr>
          <w:rFonts w:asciiTheme="minorHAnsi" w:hAnsiTheme="minorHAnsi" w:cstheme="minorHAnsi"/>
          <w:i/>
          <w:iCs/>
        </w:rPr>
        <w:t>classroom :</w:t>
      </w:r>
      <w:proofErr w:type="gramEnd"/>
      <w:r w:rsidRPr="005661F1">
        <w:rPr>
          <w:rFonts w:asciiTheme="minorHAnsi" w:hAnsiTheme="minorHAnsi" w:cstheme="minorHAnsi"/>
          <w:i/>
          <w:iCs/>
        </w:rPr>
        <w:t xml:space="preserve"> a practical guide to supporting children who have encountered trauma and adverse childhood experiences. </w:t>
      </w:r>
      <w:r w:rsidRPr="005661F1">
        <w:rPr>
          <w:rFonts w:asciiTheme="minorHAnsi" w:hAnsiTheme="minorHAnsi" w:cstheme="minorHAnsi"/>
        </w:rPr>
        <w:t>London: Jessica Kingsley Publishers.</w:t>
      </w:r>
    </w:p>
    <w:p w14:paraId="40EAA40F" w14:textId="77777777" w:rsidR="00DA03C2" w:rsidRPr="005661F1" w:rsidRDefault="00DA03C2" w:rsidP="00DA03C2">
      <w:pPr>
        <w:pStyle w:val="Bibliography"/>
        <w:rPr>
          <w:rFonts w:cstheme="minorHAnsi"/>
          <w:sz w:val="24"/>
          <w:szCs w:val="24"/>
        </w:rPr>
      </w:pPr>
      <w:r w:rsidRPr="005661F1">
        <w:rPr>
          <w:rFonts w:cstheme="minorHAnsi"/>
          <w:sz w:val="24"/>
          <w:szCs w:val="24"/>
        </w:rPr>
        <w:t xml:space="preserve">Brunzell, T., Stokes, H. and Waters, L., 2016. Trauma-Informed Positive Education: Using Positive Psychology to Strengthen Vulnerable Students. </w:t>
      </w:r>
      <w:r w:rsidRPr="005661F1">
        <w:rPr>
          <w:rFonts w:cstheme="minorHAnsi"/>
          <w:i/>
          <w:iCs/>
          <w:sz w:val="24"/>
          <w:szCs w:val="24"/>
        </w:rPr>
        <w:t>California school psychologist</w:t>
      </w:r>
      <w:r w:rsidRPr="005661F1">
        <w:rPr>
          <w:rFonts w:cstheme="minorHAnsi"/>
          <w:sz w:val="24"/>
          <w:szCs w:val="24"/>
        </w:rPr>
        <w:t>, 20(1), pp.63–83. https://doi.org/10.1007/s40688-015-0070-x.</w:t>
      </w:r>
    </w:p>
    <w:p w14:paraId="04A4A8B9" w14:textId="77777777" w:rsidR="00DA03C2" w:rsidRPr="005661F1" w:rsidRDefault="00DA03C2" w:rsidP="00DA03C2">
      <w:pPr>
        <w:pStyle w:val="NormalWeb"/>
        <w:rPr>
          <w:rFonts w:asciiTheme="minorHAnsi" w:hAnsiTheme="minorHAnsi" w:cstheme="minorHAnsi"/>
        </w:rPr>
      </w:pPr>
      <w:r w:rsidRPr="005661F1">
        <w:rPr>
          <w:rFonts w:asciiTheme="minorHAnsi" w:hAnsiTheme="minorHAnsi" w:cstheme="minorHAnsi"/>
        </w:rPr>
        <w:t xml:space="preserve">Campbell, F., Blank, L., Cantrell, A., Baxter, S., Blackmore, C., Dixon, J. And Goyder, E., 2022. Factors that influence mental health of university and college students in the UK: a systematic review. </w:t>
      </w:r>
      <w:r w:rsidRPr="005661F1">
        <w:rPr>
          <w:rFonts w:asciiTheme="minorHAnsi" w:hAnsiTheme="minorHAnsi" w:cstheme="minorHAnsi"/>
          <w:i/>
          <w:iCs/>
        </w:rPr>
        <w:t xml:space="preserve">BMC public health, </w:t>
      </w:r>
      <w:r w:rsidRPr="005661F1">
        <w:rPr>
          <w:rFonts w:asciiTheme="minorHAnsi" w:hAnsiTheme="minorHAnsi" w:cstheme="minorHAnsi"/>
        </w:rPr>
        <w:t>22(1), pp. 1-1778.</w:t>
      </w:r>
    </w:p>
    <w:p w14:paraId="3BE96972" w14:textId="77777777" w:rsidR="00DA03C2" w:rsidRPr="005661F1" w:rsidRDefault="00DA03C2" w:rsidP="00DA03C2">
      <w:pPr>
        <w:pStyle w:val="NormalWeb"/>
        <w:rPr>
          <w:rFonts w:asciiTheme="minorHAnsi" w:hAnsiTheme="minorHAnsi" w:cstheme="minorHAnsi"/>
        </w:rPr>
      </w:pPr>
      <w:r w:rsidRPr="005661F1">
        <w:rPr>
          <w:rFonts w:asciiTheme="minorHAnsi" w:hAnsiTheme="minorHAnsi" w:cstheme="minorHAnsi"/>
        </w:rPr>
        <w:t xml:space="preserve">Card, A.J., 2022. The </w:t>
      </w:r>
      <w:proofErr w:type="spellStart"/>
      <w:r w:rsidRPr="005661F1">
        <w:rPr>
          <w:rFonts w:asciiTheme="minorHAnsi" w:hAnsiTheme="minorHAnsi" w:cstheme="minorHAnsi"/>
        </w:rPr>
        <w:t>biopsychosociotechnical</w:t>
      </w:r>
      <w:proofErr w:type="spellEnd"/>
      <w:r w:rsidRPr="005661F1">
        <w:rPr>
          <w:rFonts w:asciiTheme="minorHAnsi" w:hAnsiTheme="minorHAnsi" w:cstheme="minorHAnsi"/>
        </w:rPr>
        <w:t xml:space="preserve"> model: a systems-based framework for human-</w:t>
      </w:r>
      <w:proofErr w:type="spellStart"/>
      <w:r w:rsidRPr="005661F1">
        <w:rPr>
          <w:rFonts w:asciiTheme="minorHAnsi" w:hAnsiTheme="minorHAnsi" w:cstheme="minorHAnsi"/>
        </w:rPr>
        <w:t>centered</w:t>
      </w:r>
      <w:proofErr w:type="spellEnd"/>
      <w:r w:rsidRPr="005661F1">
        <w:rPr>
          <w:rFonts w:asciiTheme="minorHAnsi" w:hAnsiTheme="minorHAnsi" w:cstheme="minorHAnsi"/>
        </w:rPr>
        <w:t xml:space="preserve"> health improvement. </w:t>
      </w:r>
      <w:r w:rsidRPr="005661F1">
        <w:rPr>
          <w:rFonts w:asciiTheme="minorHAnsi" w:hAnsiTheme="minorHAnsi" w:cstheme="minorHAnsi"/>
          <w:i/>
          <w:iCs/>
        </w:rPr>
        <w:t xml:space="preserve">Health systems, </w:t>
      </w:r>
      <w:r w:rsidRPr="005661F1">
        <w:rPr>
          <w:rFonts w:asciiTheme="minorHAnsi" w:hAnsiTheme="minorHAnsi" w:cstheme="minorHAnsi"/>
        </w:rPr>
        <w:t>ahead-of-</w:t>
      </w:r>
      <w:proofErr w:type="gramStart"/>
      <w:r w:rsidRPr="005661F1">
        <w:rPr>
          <w:rFonts w:asciiTheme="minorHAnsi" w:hAnsiTheme="minorHAnsi" w:cstheme="minorHAnsi"/>
        </w:rPr>
        <w:t>print(</w:t>
      </w:r>
      <w:proofErr w:type="gramEnd"/>
      <w:r w:rsidRPr="005661F1">
        <w:rPr>
          <w:rFonts w:asciiTheme="minorHAnsi" w:hAnsiTheme="minorHAnsi" w:cstheme="minorHAnsi"/>
        </w:rPr>
        <w:t>-), pp. 1-21.</w:t>
      </w:r>
    </w:p>
    <w:p w14:paraId="047F02A6" w14:textId="77777777" w:rsidR="008E786D" w:rsidRPr="00C93006" w:rsidRDefault="00DA03C2" w:rsidP="00DA03C2">
      <w:pPr>
        <w:pStyle w:val="NormalWeb"/>
        <w:rPr>
          <w:rFonts w:asciiTheme="minorHAnsi" w:hAnsiTheme="minorHAnsi" w:cstheme="minorHAnsi"/>
        </w:rPr>
      </w:pPr>
      <w:r w:rsidRPr="005661F1">
        <w:rPr>
          <w:rFonts w:asciiTheme="minorHAnsi" w:hAnsiTheme="minorHAnsi" w:cstheme="minorHAnsi"/>
        </w:rPr>
        <w:t xml:space="preserve">Calhoun, C.D., Stone, K.J., Cobb, A.R., Patterson, M.W., Danielson, C.K. And </w:t>
      </w:r>
      <w:proofErr w:type="spellStart"/>
      <w:r w:rsidRPr="005661F1">
        <w:rPr>
          <w:rFonts w:asciiTheme="minorHAnsi" w:hAnsiTheme="minorHAnsi" w:cstheme="minorHAnsi"/>
        </w:rPr>
        <w:t>Bendezú</w:t>
      </w:r>
      <w:proofErr w:type="spellEnd"/>
      <w:r w:rsidRPr="005661F1">
        <w:rPr>
          <w:rFonts w:asciiTheme="minorHAnsi" w:hAnsiTheme="minorHAnsi" w:cstheme="minorHAnsi"/>
        </w:rPr>
        <w:t xml:space="preserve">, J.J. (2022). The Role of Social Support in Coping with Psychological Trauma: An Integrated Biopsychosocial Model for Posttraumatic Stress Recovery. </w:t>
      </w:r>
      <w:r w:rsidRPr="005661F1">
        <w:rPr>
          <w:rFonts w:asciiTheme="minorHAnsi" w:hAnsiTheme="minorHAnsi" w:cstheme="minorHAnsi"/>
          <w:i/>
          <w:iCs/>
        </w:rPr>
        <w:t>Psychiatric quarterly, 93</w:t>
      </w:r>
      <w:r w:rsidRPr="005661F1">
        <w:rPr>
          <w:rFonts w:asciiTheme="minorHAnsi" w:hAnsiTheme="minorHAnsi" w:cstheme="minorHAnsi"/>
        </w:rPr>
        <w:t>(4), pp. 949-970.</w:t>
      </w:r>
    </w:p>
    <w:p w14:paraId="179551AE" w14:textId="77777777" w:rsidR="00DA03C2" w:rsidRPr="005661F1" w:rsidRDefault="00DA03C2" w:rsidP="00DA03C2">
      <w:pPr>
        <w:pStyle w:val="NormalWeb"/>
        <w:rPr>
          <w:rFonts w:asciiTheme="minorHAnsi" w:hAnsiTheme="minorHAnsi" w:cstheme="minorHAnsi"/>
        </w:rPr>
      </w:pPr>
      <w:r w:rsidRPr="005661F1">
        <w:rPr>
          <w:rFonts w:asciiTheme="minorHAnsi" w:hAnsiTheme="minorHAnsi" w:cstheme="minorHAnsi"/>
        </w:rPr>
        <w:t>Centre For Critical Qualitative Health Research</w:t>
      </w:r>
      <w:proofErr w:type="gramStart"/>
      <w:r w:rsidRPr="005661F1">
        <w:rPr>
          <w:rFonts w:asciiTheme="minorHAnsi" w:hAnsiTheme="minorHAnsi" w:cstheme="minorHAnsi"/>
        </w:rPr>
        <w:t>, ,</w:t>
      </w:r>
      <w:proofErr w:type="gramEnd"/>
      <w:r w:rsidRPr="005661F1">
        <w:rPr>
          <w:rFonts w:asciiTheme="minorHAnsi" w:hAnsiTheme="minorHAnsi" w:cstheme="minorHAnsi"/>
        </w:rPr>
        <w:t xml:space="preserve"> What is ‘Critical’?. Available: https://ccqhr.utoronto.ca/about-cq/what-is-critical/ (Accessed on Jan 13, 2024)</w:t>
      </w:r>
    </w:p>
    <w:p w14:paraId="566B3C9A" w14:textId="77777777" w:rsidR="00DA03C2" w:rsidRPr="005661F1" w:rsidRDefault="00DA03C2" w:rsidP="00DA03C2">
      <w:pPr>
        <w:pStyle w:val="Bibliography"/>
        <w:rPr>
          <w:rFonts w:cstheme="minorHAnsi"/>
          <w:sz w:val="24"/>
          <w:szCs w:val="24"/>
        </w:rPr>
      </w:pPr>
      <w:proofErr w:type="spellStart"/>
      <w:r w:rsidRPr="005661F1">
        <w:rPr>
          <w:rFonts w:cstheme="minorHAnsi"/>
          <w:sz w:val="24"/>
          <w:szCs w:val="24"/>
        </w:rPr>
        <w:t>Coccoma</w:t>
      </w:r>
      <w:proofErr w:type="spellEnd"/>
      <w:r w:rsidRPr="005661F1">
        <w:rPr>
          <w:rFonts w:cstheme="minorHAnsi"/>
          <w:sz w:val="24"/>
          <w:szCs w:val="24"/>
        </w:rPr>
        <w:t xml:space="preserve">, P. and Evans, A., 2014. </w:t>
      </w:r>
      <w:r w:rsidRPr="005661F1">
        <w:rPr>
          <w:rFonts w:cstheme="minorHAnsi"/>
          <w:i/>
          <w:iCs/>
          <w:sz w:val="24"/>
          <w:szCs w:val="24"/>
        </w:rPr>
        <w:t>Trauma-informed care: how neuroscience influences practice</w:t>
      </w:r>
      <w:r w:rsidRPr="005661F1">
        <w:rPr>
          <w:rFonts w:cstheme="minorHAnsi"/>
          <w:sz w:val="24"/>
          <w:szCs w:val="24"/>
        </w:rPr>
        <w:t xml:space="preserve">. Explorations in mental health series. </w:t>
      </w:r>
      <w:proofErr w:type="gramStart"/>
      <w:r w:rsidRPr="005661F1">
        <w:rPr>
          <w:rFonts w:cstheme="minorHAnsi"/>
          <w:sz w:val="24"/>
          <w:szCs w:val="24"/>
        </w:rPr>
        <w:t>London ;</w:t>
      </w:r>
      <w:proofErr w:type="gramEnd"/>
      <w:r w:rsidRPr="005661F1">
        <w:rPr>
          <w:rFonts w:cstheme="minorHAnsi"/>
          <w:sz w:val="24"/>
          <w:szCs w:val="24"/>
        </w:rPr>
        <w:t xml:space="preserve"> Routledge. https://doi.org/10.4324/9781315815572.</w:t>
      </w:r>
    </w:p>
    <w:p w14:paraId="6B00C938" w14:textId="77777777" w:rsidR="00DA03C2" w:rsidRPr="005661F1" w:rsidRDefault="00DA03C2" w:rsidP="00DA03C2">
      <w:pPr>
        <w:pStyle w:val="NormalWeb"/>
        <w:rPr>
          <w:rFonts w:asciiTheme="minorHAnsi" w:hAnsiTheme="minorHAnsi" w:cstheme="minorHAnsi"/>
        </w:rPr>
      </w:pPr>
      <w:r w:rsidRPr="005661F1">
        <w:rPr>
          <w:rFonts w:asciiTheme="minorHAnsi" w:hAnsiTheme="minorHAnsi" w:cstheme="minorHAnsi"/>
        </w:rPr>
        <w:t xml:space="preserve">Davidson, S., 2017. Trauma-Informed Practices for Postsecondary Education: A Guide - trauma-informed-practices-postsecondary-508.pdf. </w:t>
      </w:r>
    </w:p>
    <w:p w14:paraId="18344B0E" w14:textId="77777777" w:rsidR="00DA03C2" w:rsidRPr="005661F1" w:rsidRDefault="00DA03C2" w:rsidP="00DA03C2">
      <w:pPr>
        <w:pStyle w:val="NormalWeb"/>
        <w:rPr>
          <w:rFonts w:asciiTheme="minorHAnsi" w:hAnsiTheme="minorHAnsi" w:cstheme="minorHAnsi"/>
        </w:rPr>
      </w:pPr>
      <w:r w:rsidRPr="005661F1">
        <w:rPr>
          <w:rFonts w:asciiTheme="minorHAnsi" w:hAnsiTheme="minorHAnsi" w:cstheme="minorHAnsi"/>
        </w:rPr>
        <w:lastRenderedPageBreak/>
        <w:t xml:space="preserve">Davies, E., Read, J. And Shevlin, M., 2022. The impact of adverse childhood experiences and recent life events on anxiety and quality of life in university students. </w:t>
      </w:r>
      <w:r w:rsidRPr="005661F1">
        <w:rPr>
          <w:rFonts w:asciiTheme="minorHAnsi" w:hAnsiTheme="minorHAnsi" w:cstheme="minorHAnsi"/>
          <w:i/>
          <w:iCs/>
        </w:rPr>
        <w:t xml:space="preserve">Higher education, </w:t>
      </w:r>
      <w:r w:rsidRPr="005661F1">
        <w:rPr>
          <w:rFonts w:asciiTheme="minorHAnsi" w:hAnsiTheme="minorHAnsi" w:cstheme="minorHAnsi"/>
        </w:rPr>
        <w:t>84(1), pp. 211-224.</w:t>
      </w:r>
    </w:p>
    <w:p w14:paraId="2930062B" w14:textId="77777777" w:rsidR="00DA03C2" w:rsidRPr="005661F1" w:rsidRDefault="00DA03C2" w:rsidP="00DA03C2">
      <w:pPr>
        <w:pStyle w:val="Bibliography"/>
        <w:spacing w:line="240" w:lineRule="auto"/>
        <w:rPr>
          <w:rFonts w:cstheme="minorHAnsi"/>
          <w:sz w:val="24"/>
          <w:szCs w:val="24"/>
        </w:rPr>
      </w:pPr>
      <w:r w:rsidRPr="005661F1">
        <w:rPr>
          <w:rFonts w:cstheme="minorHAnsi"/>
          <w:sz w:val="24"/>
          <w:szCs w:val="24"/>
        </w:rPr>
        <w:t xml:space="preserve">Denscombe, </w:t>
      </w:r>
      <w:proofErr w:type="gramStart"/>
      <w:r w:rsidRPr="005661F1">
        <w:rPr>
          <w:rFonts w:cstheme="minorHAnsi"/>
          <w:sz w:val="24"/>
          <w:szCs w:val="24"/>
        </w:rPr>
        <w:t>M.(</w:t>
      </w:r>
      <w:proofErr w:type="gramEnd"/>
      <w:r w:rsidRPr="005661F1">
        <w:rPr>
          <w:rFonts w:cstheme="minorHAnsi"/>
          <w:sz w:val="24"/>
          <w:szCs w:val="24"/>
        </w:rPr>
        <w:t xml:space="preserve">2010) </w:t>
      </w:r>
      <w:r w:rsidRPr="005661F1">
        <w:rPr>
          <w:rFonts w:cstheme="minorHAnsi"/>
          <w:i/>
          <w:iCs/>
          <w:sz w:val="24"/>
          <w:szCs w:val="24"/>
        </w:rPr>
        <w:t>Ground rules for social research: guidelines for good practice</w:t>
      </w:r>
      <w:r w:rsidRPr="005661F1">
        <w:rPr>
          <w:rFonts w:cstheme="minorHAnsi"/>
          <w:sz w:val="24"/>
          <w:szCs w:val="24"/>
        </w:rPr>
        <w:t>. 2nd ed. Maidenhead: Open University Press (Open UP study skills).</w:t>
      </w:r>
    </w:p>
    <w:p w14:paraId="32696E4C" w14:textId="77777777" w:rsidR="00DA03C2" w:rsidRPr="005661F1" w:rsidRDefault="00DA03C2" w:rsidP="00DA03C2">
      <w:pPr>
        <w:pStyle w:val="NormalWeb"/>
        <w:rPr>
          <w:rFonts w:asciiTheme="minorHAnsi" w:hAnsiTheme="minorHAnsi" w:cstheme="minorHAnsi"/>
        </w:rPr>
      </w:pPr>
      <w:r w:rsidRPr="005661F1">
        <w:rPr>
          <w:rFonts w:asciiTheme="minorHAnsi" w:hAnsiTheme="minorHAnsi" w:cstheme="minorHAnsi"/>
        </w:rPr>
        <w:t>Dettori, G., 2010. Ground rules for social research – By Martyn Denscombe</w:t>
      </w:r>
      <w:r w:rsidRPr="005661F1">
        <w:rPr>
          <w:rFonts w:ascii="Tahoma" w:hAnsi="Tahoma" w:cs="Tahoma"/>
        </w:rPr>
        <w:t> </w:t>
      </w:r>
      <w:r w:rsidRPr="005661F1">
        <w:rPr>
          <w:rFonts w:asciiTheme="minorHAnsi" w:hAnsiTheme="minorHAnsi" w:cstheme="minorHAnsi"/>
        </w:rPr>
        <w:t xml:space="preserve">Key issues for education researchers </w:t>
      </w:r>
      <w:r w:rsidRPr="005661F1">
        <w:rPr>
          <w:rFonts w:ascii="Calibri" w:hAnsi="Calibri" w:cs="Calibri"/>
        </w:rPr>
        <w:t>–</w:t>
      </w:r>
      <w:r w:rsidRPr="005661F1">
        <w:rPr>
          <w:rFonts w:asciiTheme="minorHAnsi" w:hAnsiTheme="minorHAnsi" w:cstheme="minorHAnsi"/>
        </w:rPr>
        <w:t xml:space="preserve"> By Diana Burton &amp; Steve Bartlett. </w:t>
      </w:r>
      <w:r w:rsidRPr="005661F1">
        <w:rPr>
          <w:rFonts w:asciiTheme="minorHAnsi" w:hAnsiTheme="minorHAnsi" w:cstheme="minorHAnsi"/>
          <w:i/>
          <w:iCs/>
        </w:rPr>
        <w:t xml:space="preserve">British journal of educational technology, </w:t>
      </w:r>
      <w:r w:rsidRPr="005661F1">
        <w:rPr>
          <w:rFonts w:asciiTheme="minorHAnsi" w:hAnsiTheme="minorHAnsi" w:cstheme="minorHAnsi"/>
        </w:rPr>
        <w:t>41(6), pp. E161-E162.</w:t>
      </w:r>
    </w:p>
    <w:p w14:paraId="11B928D0" w14:textId="77777777" w:rsidR="00DA03C2" w:rsidRPr="005661F1" w:rsidRDefault="008E786D" w:rsidP="00DA03C2">
      <w:pPr>
        <w:pStyle w:val="NormalWeb"/>
        <w:rPr>
          <w:rFonts w:asciiTheme="minorHAnsi" w:hAnsiTheme="minorHAnsi" w:cstheme="minorHAnsi"/>
        </w:rPr>
      </w:pPr>
      <w:r w:rsidRPr="00600B8B">
        <w:rPr>
          <w:rFonts w:asciiTheme="minorHAnsi" w:hAnsiTheme="minorHAnsi" w:cstheme="minorHAnsi"/>
        </w:rPr>
        <w:t xml:space="preserve">De Thierry, B. (2021). </w:t>
      </w:r>
      <w:r w:rsidRPr="00600B8B">
        <w:rPr>
          <w:rFonts w:asciiTheme="minorHAnsi" w:hAnsiTheme="minorHAnsi" w:cstheme="minorHAnsi"/>
          <w:i/>
          <w:iCs/>
        </w:rPr>
        <w:t>The Simple Guide to Complex Trauma and Dissociation</w:t>
      </w:r>
      <w:r w:rsidRPr="00600B8B">
        <w:rPr>
          <w:rFonts w:asciiTheme="minorHAnsi" w:hAnsiTheme="minorHAnsi" w:cstheme="minorHAnsi"/>
        </w:rPr>
        <w:t>. London</w:t>
      </w:r>
      <w:r w:rsidR="00DA03C2" w:rsidRPr="005661F1">
        <w:rPr>
          <w:rFonts w:asciiTheme="minorHAnsi" w:hAnsiTheme="minorHAnsi" w:cstheme="minorHAnsi"/>
        </w:rPr>
        <w:t xml:space="preserve">: </w:t>
      </w:r>
      <w:r w:rsidRPr="00600B8B">
        <w:rPr>
          <w:rFonts w:asciiTheme="minorHAnsi" w:hAnsiTheme="minorHAnsi" w:cstheme="minorHAnsi"/>
        </w:rPr>
        <w:t>Jessica Kingsley Publishers</w:t>
      </w:r>
    </w:p>
    <w:p w14:paraId="075F66D1" w14:textId="77777777" w:rsidR="00DA03C2" w:rsidRPr="005661F1" w:rsidRDefault="00DA03C2" w:rsidP="00DA03C2">
      <w:pPr>
        <w:pStyle w:val="NormalWeb"/>
        <w:rPr>
          <w:rFonts w:asciiTheme="minorHAnsi" w:hAnsiTheme="minorHAnsi" w:cstheme="minorHAnsi"/>
        </w:rPr>
      </w:pPr>
      <w:r w:rsidRPr="005661F1">
        <w:rPr>
          <w:rFonts w:asciiTheme="minorHAnsi" w:hAnsiTheme="minorHAnsi" w:cstheme="minorHAnsi"/>
        </w:rPr>
        <w:t xml:space="preserve">Di Lemma, L. C. G., Davies, A. R., Ford, K., Hughes, K., </w:t>
      </w:r>
      <w:proofErr w:type="spellStart"/>
      <w:r w:rsidRPr="005661F1">
        <w:rPr>
          <w:rFonts w:asciiTheme="minorHAnsi" w:hAnsiTheme="minorHAnsi" w:cstheme="minorHAnsi"/>
        </w:rPr>
        <w:t>Homolova</w:t>
      </w:r>
      <w:proofErr w:type="spellEnd"/>
      <w:r w:rsidRPr="005661F1">
        <w:rPr>
          <w:rFonts w:asciiTheme="minorHAnsi" w:hAnsiTheme="minorHAnsi" w:cstheme="minorHAnsi"/>
        </w:rPr>
        <w:t xml:space="preserve">, L., Gray, B., &amp; Richardson, G., 2019. Responding to Adverse Childhood Experiences: An evidence </w:t>
      </w:r>
      <w:proofErr w:type="gramStart"/>
      <w:r w:rsidRPr="005661F1">
        <w:rPr>
          <w:rFonts w:asciiTheme="minorHAnsi" w:hAnsiTheme="minorHAnsi" w:cstheme="minorHAnsi"/>
        </w:rPr>
        <w:t>review</w:t>
      </w:r>
      <w:proofErr w:type="gramEnd"/>
      <w:r w:rsidRPr="005661F1">
        <w:rPr>
          <w:rFonts w:asciiTheme="minorHAnsi" w:hAnsiTheme="minorHAnsi" w:cstheme="minorHAnsi"/>
        </w:rPr>
        <w:t xml:space="preserve"> of interventions to prevent and address adversity across the life course. </w:t>
      </w:r>
    </w:p>
    <w:p w14:paraId="71F81CB1" w14:textId="77777777" w:rsidR="00DA03C2" w:rsidRPr="005661F1" w:rsidRDefault="00DA03C2" w:rsidP="00DA03C2">
      <w:pPr>
        <w:pStyle w:val="NormalWeb"/>
        <w:rPr>
          <w:rFonts w:asciiTheme="minorHAnsi" w:hAnsiTheme="minorHAnsi" w:cstheme="minorHAnsi"/>
        </w:rPr>
      </w:pPr>
      <w:r w:rsidRPr="005661F1">
        <w:rPr>
          <w:rFonts w:asciiTheme="minorHAnsi" w:hAnsiTheme="minorHAnsi" w:cstheme="minorHAnsi"/>
        </w:rPr>
        <w:t xml:space="preserve">Dorado, J.S., Martinez, M., </w:t>
      </w:r>
      <w:proofErr w:type="spellStart"/>
      <w:r w:rsidRPr="005661F1">
        <w:rPr>
          <w:rFonts w:asciiTheme="minorHAnsi" w:hAnsiTheme="minorHAnsi" w:cstheme="minorHAnsi"/>
        </w:rPr>
        <w:t>Mcarthur</w:t>
      </w:r>
      <w:proofErr w:type="spellEnd"/>
      <w:r w:rsidRPr="005661F1">
        <w:rPr>
          <w:rFonts w:asciiTheme="minorHAnsi" w:hAnsiTheme="minorHAnsi" w:cstheme="minorHAnsi"/>
        </w:rPr>
        <w:t xml:space="preserve">, L.E. And Leibovitz, T., 2016. Healthy Environments and Response to Trauma in Schools (HEARTS): A Whole-School, Multi-level, Prevention and Intervention Program for Creating Trauma-Informed, Safe and Supportive Schools. </w:t>
      </w:r>
      <w:r w:rsidRPr="005661F1">
        <w:rPr>
          <w:rFonts w:asciiTheme="minorHAnsi" w:hAnsiTheme="minorHAnsi" w:cstheme="minorHAnsi"/>
          <w:i/>
          <w:iCs/>
        </w:rPr>
        <w:t xml:space="preserve">School mental health, </w:t>
      </w:r>
      <w:r w:rsidRPr="005661F1">
        <w:rPr>
          <w:rFonts w:asciiTheme="minorHAnsi" w:hAnsiTheme="minorHAnsi" w:cstheme="minorHAnsi"/>
        </w:rPr>
        <w:t>8(1), pp. 163-176.</w:t>
      </w:r>
    </w:p>
    <w:p w14:paraId="5671980D" w14:textId="77777777" w:rsidR="00DA03C2" w:rsidRPr="005661F1" w:rsidRDefault="00DA03C2" w:rsidP="00DA03C2">
      <w:pPr>
        <w:spacing w:line="240" w:lineRule="auto"/>
        <w:rPr>
          <w:rFonts w:cstheme="minorHAnsi"/>
          <w:sz w:val="24"/>
          <w:szCs w:val="24"/>
        </w:rPr>
      </w:pPr>
      <w:r w:rsidRPr="005661F1">
        <w:rPr>
          <w:rFonts w:cstheme="minorHAnsi"/>
          <w:sz w:val="24"/>
          <w:szCs w:val="24"/>
        </w:rPr>
        <w:t xml:space="preserve">Eastman, K.B. And MCMAUGH, A. (2022). Teacher understanding of trauma in the classroom and their professional learning experiences: every little bit counts. </w:t>
      </w:r>
      <w:r w:rsidRPr="005661F1">
        <w:rPr>
          <w:rFonts w:cstheme="minorHAnsi"/>
          <w:i/>
          <w:iCs/>
          <w:sz w:val="24"/>
          <w:szCs w:val="24"/>
        </w:rPr>
        <w:t>Professional development in education</w:t>
      </w:r>
      <w:r w:rsidRPr="005661F1">
        <w:rPr>
          <w:rFonts w:cstheme="minorHAnsi"/>
          <w:b/>
          <w:bCs/>
          <w:i/>
          <w:iCs/>
          <w:sz w:val="24"/>
          <w:szCs w:val="24"/>
        </w:rPr>
        <w:t xml:space="preserve">, </w:t>
      </w:r>
      <w:r w:rsidRPr="005661F1">
        <w:rPr>
          <w:rFonts w:cstheme="minorHAnsi"/>
          <w:sz w:val="24"/>
          <w:szCs w:val="24"/>
        </w:rPr>
        <w:t>ahead-of-</w:t>
      </w:r>
      <w:proofErr w:type="gramStart"/>
      <w:r w:rsidRPr="005661F1">
        <w:rPr>
          <w:rFonts w:cstheme="minorHAnsi"/>
          <w:sz w:val="24"/>
          <w:szCs w:val="24"/>
        </w:rPr>
        <w:t>print(</w:t>
      </w:r>
      <w:proofErr w:type="gramEnd"/>
      <w:r w:rsidRPr="005661F1">
        <w:rPr>
          <w:rFonts w:cstheme="minorHAnsi"/>
          <w:sz w:val="24"/>
          <w:szCs w:val="24"/>
        </w:rPr>
        <w:t>-), pp. 1-15</w:t>
      </w:r>
    </w:p>
    <w:p w14:paraId="5EE31E56" w14:textId="77777777" w:rsidR="00DA03C2" w:rsidRPr="005661F1" w:rsidRDefault="00DA03C2" w:rsidP="00DA03C2">
      <w:pPr>
        <w:spacing w:line="240" w:lineRule="auto"/>
        <w:rPr>
          <w:rFonts w:cstheme="minorHAnsi"/>
          <w:color w:val="000000"/>
          <w:sz w:val="24"/>
          <w:szCs w:val="24"/>
          <w:shd w:val="clear" w:color="auto" w:fill="FFFFFF"/>
        </w:rPr>
      </w:pPr>
      <w:r w:rsidRPr="005661F1">
        <w:rPr>
          <w:rFonts w:cstheme="minorHAnsi"/>
          <w:color w:val="000000"/>
          <w:sz w:val="24"/>
          <w:szCs w:val="24"/>
          <w:shd w:val="clear" w:color="auto" w:fill="FFFFFF"/>
        </w:rPr>
        <w:t>Education And Training Foundation, 2022. </w:t>
      </w:r>
      <w:r w:rsidRPr="005661F1">
        <w:rPr>
          <w:rFonts w:cstheme="minorHAnsi"/>
          <w:i/>
          <w:iCs/>
          <w:color w:val="000000"/>
          <w:sz w:val="24"/>
          <w:szCs w:val="24"/>
          <w:shd w:val="clear" w:color="auto" w:fill="FFFFFF"/>
        </w:rPr>
        <w:t xml:space="preserve">Practitioner Research Programme Evaluation Report. </w:t>
      </w:r>
      <w:r w:rsidRPr="005661F1">
        <w:rPr>
          <w:rFonts w:cstheme="minorHAnsi"/>
          <w:color w:val="000000"/>
          <w:sz w:val="24"/>
          <w:szCs w:val="24"/>
          <w:shd w:val="clear" w:color="auto" w:fill="FFFFFF"/>
        </w:rPr>
        <w:t>London: Education and Training Foundation</w:t>
      </w:r>
    </w:p>
    <w:p w14:paraId="4A0FAD7F" w14:textId="77777777" w:rsidR="00DA03C2" w:rsidRPr="005661F1" w:rsidRDefault="00DA03C2" w:rsidP="00DA03C2">
      <w:pPr>
        <w:spacing w:line="240" w:lineRule="auto"/>
        <w:rPr>
          <w:rFonts w:cstheme="minorHAnsi"/>
          <w:sz w:val="24"/>
          <w:szCs w:val="24"/>
        </w:rPr>
      </w:pPr>
      <w:r w:rsidRPr="005661F1">
        <w:rPr>
          <w:rFonts w:cstheme="minorHAnsi"/>
          <w:sz w:val="24"/>
          <w:szCs w:val="24"/>
        </w:rPr>
        <w:t xml:space="preserve">Emsely, Smith, J, Martin, D, &amp; Lewis, N.V., 2022. Trauma-informed care in the UK: where are we? A qualitative study of health... </w:t>
      </w:r>
      <w:r w:rsidRPr="005661F1">
        <w:rPr>
          <w:rFonts w:cstheme="minorHAnsi"/>
          <w:i/>
          <w:iCs/>
          <w:sz w:val="24"/>
          <w:szCs w:val="24"/>
        </w:rPr>
        <w:t>BMC Health Services Research</w:t>
      </w:r>
      <w:proofErr w:type="gramStart"/>
      <w:r w:rsidRPr="005661F1">
        <w:rPr>
          <w:rFonts w:cstheme="minorHAnsi"/>
          <w:i/>
          <w:iCs/>
          <w:sz w:val="24"/>
          <w:szCs w:val="24"/>
        </w:rPr>
        <w:t xml:space="preserve">, </w:t>
      </w:r>
      <w:r w:rsidRPr="005661F1">
        <w:rPr>
          <w:rFonts w:cstheme="minorHAnsi"/>
          <w:sz w:val="24"/>
          <w:szCs w:val="24"/>
        </w:rPr>
        <w:t>.</w:t>
      </w:r>
      <w:proofErr w:type="gramEnd"/>
    </w:p>
    <w:p w14:paraId="567FBC53" w14:textId="77777777" w:rsidR="00DA03C2" w:rsidRPr="005661F1" w:rsidRDefault="00DA03C2" w:rsidP="00DA03C2">
      <w:pPr>
        <w:pStyle w:val="NormalWeb"/>
        <w:rPr>
          <w:rFonts w:asciiTheme="minorHAnsi" w:hAnsiTheme="minorHAnsi" w:cstheme="minorHAnsi"/>
        </w:rPr>
      </w:pPr>
      <w:r w:rsidRPr="005661F1">
        <w:rPr>
          <w:rFonts w:asciiTheme="minorHAnsi" w:hAnsiTheme="minorHAnsi" w:cstheme="minorHAnsi"/>
        </w:rPr>
        <w:t xml:space="preserve">ESTYN (2021). </w:t>
      </w:r>
      <w:r w:rsidRPr="005661F1">
        <w:rPr>
          <w:rFonts w:asciiTheme="minorHAnsi" w:hAnsiTheme="minorHAnsi" w:cstheme="minorHAnsi"/>
          <w:i/>
          <w:iCs/>
        </w:rPr>
        <w:t xml:space="preserve">Support for learners’ mental health and emotional wellbeing. </w:t>
      </w:r>
      <w:r w:rsidRPr="005661F1">
        <w:rPr>
          <w:rFonts w:asciiTheme="minorHAnsi" w:hAnsiTheme="minorHAnsi" w:cstheme="minorHAnsi"/>
        </w:rPr>
        <w:t>Available at https://www.estyn.gov.wales/system/files/2022-01/Learner%20Mental%20Health%20and%20Emotional%20Wellbeing%20in%20the%20Post-16%20sectors%20.pdf. (Accessed on15th January 2024).</w:t>
      </w:r>
    </w:p>
    <w:p w14:paraId="7D689829" w14:textId="77777777" w:rsidR="00DA03C2" w:rsidRPr="005661F1" w:rsidRDefault="00DA03C2" w:rsidP="00DA03C2">
      <w:pPr>
        <w:pStyle w:val="NormalWeb"/>
        <w:rPr>
          <w:rFonts w:asciiTheme="minorHAnsi" w:hAnsiTheme="minorHAnsi" w:cstheme="minorHAnsi"/>
        </w:rPr>
      </w:pPr>
      <w:r w:rsidRPr="005661F1">
        <w:rPr>
          <w:rFonts w:asciiTheme="minorHAnsi" w:hAnsiTheme="minorHAnsi" w:cstheme="minorHAnsi"/>
        </w:rPr>
        <w:t xml:space="preserve">Epstein, S., Roberts, E., Sedgwick, R., Polling, C., Finning, K., Ford, T., Dutta, R. And Downs, J., 2020. School absenteeism as a risk factor for self-harm and suicidal ideation in children and adolescents: a systematic review and meta-analysis. </w:t>
      </w:r>
      <w:r w:rsidRPr="005661F1">
        <w:rPr>
          <w:rFonts w:asciiTheme="minorHAnsi" w:hAnsiTheme="minorHAnsi" w:cstheme="minorHAnsi"/>
          <w:i/>
          <w:iCs/>
        </w:rPr>
        <w:t xml:space="preserve">European child &amp; adolescent psychiatry, </w:t>
      </w:r>
      <w:r w:rsidRPr="005661F1">
        <w:rPr>
          <w:rFonts w:asciiTheme="minorHAnsi" w:hAnsiTheme="minorHAnsi" w:cstheme="minorHAnsi"/>
        </w:rPr>
        <w:t>29(9), pp. 1175-1194.</w:t>
      </w:r>
    </w:p>
    <w:p w14:paraId="30A25F32" w14:textId="77777777" w:rsidR="00DA03C2" w:rsidRPr="005661F1" w:rsidRDefault="00DA03C2" w:rsidP="00DA03C2">
      <w:pPr>
        <w:pStyle w:val="Bibliography"/>
        <w:rPr>
          <w:rFonts w:cstheme="minorHAnsi"/>
          <w:sz w:val="24"/>
          <w:szCs w:val="24"/>
        </w:rPr>
      </w:pPr>
      <w:proofErr w:type="spellStart"/>
      <w:r w:rsidRPr="005661F1">
        <w:rPr>
          <w:rFonts w:cstheme="minorHAnsi"/>
          <w:sz w:val="24"/>
          <w:szCs w:val="24"/>
        </w:rPr>
        <w:t>Felitti</w:t>
      </w:r>
      <w:proofErr w:type="spellEnd"/>
      <w:r w:rsidRPr="005661F1">
        <w:rPr>
          <w:rFonts w:cstheme="minorHAnsi"/>
          <w:sz w:val="24"/>
          <w:szCs w:val="24"/>
        </w:rPr>
        <w:t xml:space="preserve">, V.J., 2009. Adverse Childhood Experiences and Adult Health. </w:t>
      </w:r>
      <w:r w:rsidRPr="005661F1">
        <w:rPr>
          <w:rFonts w:cstheme="minorHAnsi"/>
          <w:i/>
          <w:iCs/>
          <w:sz w:val="24"/>
          <w:szCs w:val="24"/>
        </w:rPr>
        <w:t xml:space="preserve">Academic </w:t>
      </w:r>
      <w:proofErr w:type="spellStart"/>
      <w:r w:rsidRPr="005661F1">
        <w:rPr>
          <w:rFonts w:cstheme="minorHAnsi"/>
          <w:i/>
          <w:iCs/>
          <w:sz w:val="24"/>
          <w:szCs w:val="24"/>
        </w:rPr>
        <w:t>pediatrics</w:t>
      </w:r>
      <w:proofErr w:type="spellEnd"/>
      <w:r w:rsidRPr="005661F1">
        <w:rPr>
          <w:rFonts w:cstheme="minorHAnsi"/>
          <w:sz w:val="24"/>
          <w:szCs w:val="24"/>
        </w:rPr>
        <w:t>, 9(3), pp.131–132. https://doi.org/10.1016/j.acap.2009.03.001.</w:t>
      </w:r>
    </w:p>
    <w:p w14:paraId="602AD635" w14:textId="77777777" w:rsidR="00DA03C2" w:rsidRPr="005661F1" w:rsidRDefault="00DA03C2" w:rsidP="00DA03C2">
      <w:pPr>
        <w:pStyle w:val="Bibliography"/>
        <w:rPr>
          <w:rFonts w:cstheme="minorHAnsi"/>
          <w:sz w:val="24"/>
          <w:szCs w:val="24"/>
        </w:rPr>
      </w:pPr>
      <w:proofErr w:type="spellStart"/>
      <w:r w:rsidRPr="005661F1">
        <w:rPr>
          <w:rFonts w:cstheme="minorHAnsi"/>
          <w:sz w:val="24"/>
          <w:szCs w:val="24"/>
        </w:rPr>
        <w:t>Felitti</w:t>
      </w:r>
      <w:proofErr w:type="spellEnd"/>
      <w:r w:rsidRPr="005661F1">
        <w:rPr>
          <w:rFonts w:cstheme="minorHAnsi"/>
          <w:sz w:val="24"/>
          <w:szCs w:val="24"/>
        </w:rPr>
        <w:t xml:space="preserve">, V.J., Anda, R.F., Nordenberg, D., Williamson, D.F., Spitz, A.M., Edwards, V., Koss, M.P. and Marks, J.S., 1998. Relationship of Childhood Abuse and Household Dysfunction to Many of the Leading Causes of Death in Adults. </w:t>
      </w:r>
      <w:r w:rsidRPr="005661F1">
        <w:rPr>
          <w:rFonts w:cstheme="minorHAnsi"/>
          <w:i/>
          <w:iCs/>
          <w:sz w:val="24"/>
          <w:szCs w:val="24"/>
        </w:rPr>
        <w:t xml:space="preserve">American Journal of </w:t>
      </w:r>
      <w:r w:rsidRPr="005661F1">
        <w:rPr>
          <w:rFonts w:cstheme="minorHAnsi"/>
          <w:i/>
          <w:iCs/>
          <w:sz w:val="24"/>
          <w:szCs w:val="24"/>
        </w:rPr>
        <w:lastRenderedPageBreak/>
        <w:t>Preventive Medicine</w:t>
      </w:r>
      <w:r w:rsidRPr="005661F1">
        <w:rPr>
          <w:rFonts w:cstheme="minorHAnsi"/>
          <w:sz w:val="24"/>
          <w:szCs w:val="24"/>
        </w:rPr>
        <w:t>, 14(4), pp.245–258. https://doi.org/10.1016/S0749-3797(98)00017-8.</w:t>
      </w:r>
    </w:p>
    <w:p w14:paraId="66688F4F" w14:textId="77777777" w:rsidR="00DA03C2" w:rsidRPr="005661F1" w:rsidRDefault="00DA03C2" w:rsidP="00DA03C2">
      <w:pPr>
        <w:pStyle w:val="NormalWeb"/>
        <w:rPr>
          <w:rFonts w:asciiTheme="minorHAnsi" w:hAnsiTheme="minorHAnsi" w:cstheme="minorHAnsi"/>
        </w:rPr>
      </w:pPr>
      <w:r w:rsidRPr="005661F1">
        <w:rPr>
          <w:rFonts w:asciiTheme="minorHAnsi" w:hAnsiTheme="minorHAnsi" w:cstheme="minorHAnsi"/>
        </w:rPr>
        <w:t xml:space="preserve">Gavin, T., Krishnamoorthy, G., Ayre, K., Bryce, I. And Trimmer, K., 2024. Trauma-informed </w:t>
      </w:r>
      <w:proofErr w:type="spellStart"/>
      <w:r w:rsidRPr="005661F1">
        <w:rPr>
          <w:rFonts w:asciiTheme="minorHAnsi" w:hAnsiTheme="minorHAnsi" w:cstheme="minorHAnsi"/>
        </w:rPr>
        <w:t>behavior</w:t>
      </w:r>
      <w:proofErr w:type="spellEnd"/>
      <w:r w:rsidRPr="005661F1">
        <w:rPr>
          <w:rFonts w:asciiTheme="minorHAnsi" w:hAnsiTheme="minorHAnsi" w:cstheme="minorHAnsi"/>
        </w:rPr>
        <w:t xml:space="preserve"> support with youth in flexible learning and vocational education settings: Exploring the acceptability of an online trauma-informed education program. </w:t>
      </w:r>
      <w:r w:rsidRPr="005661F1">
        <w:rPr>
          <w:rFonts w:asciiTheme="minorHAnsi" w:hAnsiTheme="minorHAnsi" w:cstheme="minorHAnsi"/>
          <w:i/>
          <w:iCs/>
        </w:rPr>
        <w:t xml:space="preserve">Preventing school failure, </w:t>
      </w:r>
      <w:r w:rsidRPr="005661F1">
        <w:rPr>
          <w:rFonts w:asciiTheme="minorHAnsi" w:hAnsiTheme="minorHAnsi" w:cstheme="minorHAnsi"/>
        </w:rPr>
        <w:t>68(1), pp. 8-15.</w:t>
      </w:r>
    </w:p>
    <w:p w14:paraId="544EC4A8" w14:textId="77777777" w:rsidR="00DA03C2" w:rsidRPr="005661F1" w:rsidRDefault="00DA03C2" w:rsidP="00DA03C2">
      <w:pPr>
        <w:pStyle w:val="NormalWeb"/>
        <w:jc w:val="both"/>
        <w:rPr>
          <w:rFonts w:asciiTheme="minorHAnsi" w:hAnsiTheme="minorHAnsi" w:cstheme="minorHAnsi"/>
        </w:rPr>
      </w:pPr>
      <w:r w:rsidRPr="005661F1">
        <w:rPr>
          <w:rFonts w:asciiTheme="minorHAnsi" w:hAnsiTheme="minorHAnsi" w:cstheme="minorHAnsi"/>
        </w:rPr>
        <w:t>Gibson, J. Lambley, R., Rowe, N., Converge Evaluation and Research Team (2021) Mental Health in Further Education Evaluation.: Interim Report. Manchester: York St John University.</w:t>
      </w:r>
    </w:p>
    <w:p w14:paraId="6CDB3DA4" w14:textId="77777777" w:rsidR="00DA03C2" w:rsidRPr="005661F1" w:rsidRDefault="00DA03C2" w:rsidP="00DA03C2">
      <w:pPr>
        <w:pStyle w:val="NormalWeb"/>
        <w:rPr>
          <w:rFonts w:asciiTheme="minorHAnsi" w:hAnsiTheme="minorHAnsi" w:cstheme="minorHAnsi"/>
        </w:rPr>
      </w:pPr>
      <w:r w:rsidRPr="005661F1">
        <w:rPr>
          <w:rFonts w:asciiTheme="minorHAnsi" w:hAnsiTheme="minorHAnsi" w:cstheme="minorHAnsi"/>
        </w:rPr>
        <w:t xml:space="preserve">Gnan, G.H., Rahman, Q., Ussher, G., Baker, D., West, E. And Rimes, K.A., 2019. General and LGBTQ-specific factors associated with mental health and suicide risk among LGBTQ students. </w:t>
      </w:r>
      <w:r w:rsidRPr="005661F1">
        <w:rPr>
          <w:rFonts w:asciiTheme="minorHAnsi" w:hAnsiTheme="minorHAnsi" w:cstheme="minorHAnsi"/>
          <w:i/>
          <w:iCs/>
        </w:rPr>
        <w:t xml:space="preserve">Journal of youth studies, </w:t>
      </w:r>
      <w:r w:rsidRPr="005661F1">
        <w:rPr>
          <w:rFonts w:asciiTheme="minorHAnsi" w:hAnsiTheme="minorHAnsi" w:cstheme="minorHAnsi"/>
        </w:rPr>
        <w:t>22(10), pp. 1393-1408.</w:t>
      </w:r>
    </w:p>
    <w:p w14:paraId="31D8A9E6" w14:textId="77777777" w:rsidR="00DA03C2" w:rsidRPr="005661F1" w:rsidRDefault="00DA03C2" w:rsidP="00DA03C2">
      <w:pPr>
        <w:pStyle w:val="NormalWeb"/>
        <w:rPr>
          <w:rFonts w:asciiTheme="minorHAnsi" w:hAnsiTheme="minorHAnsi" w:cstheme="minorHAnsi"/>
        </w:rPr>
      </w:pPr>
      <w:r w:rsidRPr="005661F1">
        <w:rPr>
          <w:rFonts w:asciiTheme="minorHAnsi" w:hAnsiTheme="minorHAnsi" w:cstheme="minorHAnsi"/>
        </w:rPr>
        <w:t xml:space="preserve">Goddard, H. And Cook, A., 2022. “I Spent Most of Freshers in my Room”—A Qualitative Study of the Social Experiences of University Students on the Autistic Spectrum. </w:t>
      </w:r>
      <w:r w:rsidRPr="005661F1">
        <w:rPr>
          <w:rFonts w:asciiTheme="minorHAnsi" w:hAnsiTheme="minorHAnsi" w:cstheme="minorHAnsi"/>
          <w:i/>
          <w:iCs/>
        </w:rPr>
        <w:t xml:space="preserve">Journal of Autism and Developmental Disorders, </w:t>
      </w:r>
      <w:r w:rsidRPr="005661F1">
        <w:rPr>
          <w:rFonts w:asciiTheme="minorHAnsi" w:hAnsiTheme="minorHAnsi" w:cstheme="minorHAnsi"/>
        </w:rPr>
        <w:t>52(6), pp. 2701-2716.</w:t>
      </w:r>
    </w:p>
    <w:p w14:paraId="5FFAB6FE" w14:textId="77777777" w:rsidR="00DA03C2" w:rsidRPr="005661F1" w:rsidRDefault="00DA03C2" w:rsidP="00DA03C2">
      <w:pPr>
        <w:pStyle w:val="NormalWeb"/>
        <w:rPr>
          <w:rFonts w:asciiTheme="minorHAnsi" w:hAnsiTheme="minorHAnsi" w:cstheme="minorHAnsi"/>
        </w:rPr>
      </w:pPr>
      <w:r w:rsidRPr="005661F1">
        <w:rPr>
          <w:rFonts w:asciiTheme="minorHAnsi" w:hAnsiTheme="minorHAnsi" w:cstheme="minorHAnsi"/>
        </w:rPr>
        <w:t xml:space="preserve">Goldenson, J., </w:t>
      </w:r>
      <w:proofErr w:type="spellStart"/>
      <w:r w:rsidRPr="005661F1">
        <w:rPr>
          <w:rFonts w:asciiTheme="minorHAnsi" w:hAnsiTheme="minorHAnsi" w:cstheme="minorHAnsi"/>
        </w:rPr>
        <w:t>Kitollari</w:t>
      </w:r>
      <w:proofErr w:type="spellEnd"/>
      <w:r w:rsidRPr="005661F1">
        <w:rPr>
          <w:rFonts w:asciiTheme="minorHAnsi" w:hAnsiTheme="minorHAnsi" w:cstheme="minorHAnsi"/>
        </w:rPr>
        <w:t xml:space="preserve">, I. And Lehman, F., 2021. The Relationship Between ACEs, Trauma-Related Psychopathology and Resilience in Vulnerable Youth: Implications for Screening and Treatment. </w:t>
      </w:r>
      <w:r w:rsidRPr="005661F1">
        <w:rPr>
          <w:rFonts w:asciiTheme="minorHAnsi" w:hAnsiTheme="minorHAnsi" w:cstheme="minorHAnsi"/>
          <w:i/>
          <w:iCs/>
        </w:rPr>
        <w:t xml:space="preserve">Journal of child &amp; adolescent trauma, </w:t>
      </w:r>
      <w:r w:rsidRPr="005661F1">
        <w:rPr>
          <w:rFonts w:asciiTheme="minorHAnsi" w:hAnsiTheme="minorHAnsi" w:cstheme="minorHAnsi"/>
        </w:rPr>
        <w:t>14(1), pp. 151-160.</w:t>
      </w:r>
    </w:p>
    <w:p w14:paraId="304B1154" w14:textId="77777777" w:rsidR="00DA03C2" w:rsidRPr="005661F1" w:rsidRDefault="00DA03C2" w:rsidP="00DA03C2">
      <w:pPr>
        <w:pStyle w:val="NormalWeb"/>
        <w:rPr>
          <w:rFonts w:asciiTheme="minorHAnsi" w:hAnsiTheme="minorHAnsi" w:cstheme="minorHAnsi"/>
        </w:rPr>
      </w:pPr>
      <w:r w:rsidRPr="005661F1">
        <w:rPr>
          <w:rFonts w:asciiTheme="minorHAnsi" w:hAnsiTheme="minorHAnsi" w:cstheme="minorHAnsi"/>
        </w:rPr>
        <w:t xml:space="preserve">Grimm, F., Alcock, B., Butler, J.E., Fernandez Crespo, R., Davies, A., </w:t>
      </w:r>
      <w:proofErr w:type="spellStart"/>
      <w:r w:rsidRPr="005661F1">
        <w:rPr>
          <w:rFonts w:asciiTheme="minorHAnsi" w:hAnsiTheme="minorHAnsi" w:cstheme="minorHAnsi"/>
        </w:rPr>
        <w:t>Peytrignet</w:t>
      </w:r>
      <w:proofErr w:type="spellEnd"/>
      <w:r w:rsidRPr="005661F1">
        <w:rPr>
          <w:rFonts w:asciiTheme="minorHAnsi" w:hAnsiTheme="minorHAnsi" w:cstheme="minorHAnsi"/>
        </w:rPr>
        <w:t xml:space="preserve">, S., </w:t>
      </w:r>
      <w:proofErr w:type="spellStart"/>
      <w:r w:rsidRPr="005661F1">
        <w:rPr>
          <w:rFonts w:asciiTheme="minorHAnsi" w:hAnsiTheme="minorHAnsi" w:cstheme="minorHAnsi"/>
        </w:rPr>
        <w:t>Piroddi</w:t>
      </w:r>
      <w:proofErr w:type="spellEnd"/>
      <w:r w:rsidRPr="005661F1">
        <w:rPr>
          <w:rFonts w:asciiTheme="minorHAnsi" w:hAnsiTheme="minorHAnsi" w:cstheme="minorHAnsi"/>
        </w:rPr>
        <w:t xml:space="preserve">, R. And </w:t>
      </w:r>
      <w:proofErr w:type="spellStart"/>
      <w:r w:rsidRPr="005661F1">
        <w:rPr>
          <w:rFonts w:asciiTheme="minorHAnsi" w:hAnsiTheme="minorHAnsi" w:cstheme="minorHAnsi"/>
        </w:rPr>
        <w:t>Thorlby</w:t>
      </w:r>
      <w:proofErr w:type="spellEnd"/>
      <w:r w:rsidRPr="005661F1">
        <w:rPr>
          <w:rFonts w:asciiTheme="minorHAnsi" w:hAnsiTheme="minorHAnsi" w:cstheme="minorHAnsi"/>
        </w:rPr>
        <w:t xml:space="preserve">, R., 2022. </w:t>
      </w:r>
      <w:r w:rsidRPr="005661F1">
        <w:rPr>
          <w:rFonts w:asciiTheme="minorHAnsi" w:hAnsiTheme="minorHAnsi" w:cstheme="minorHAnsi"/>
          <w:i/>
          <w:iCs/>
        </w:rPr>
        <w:t xml:space="preserve">Briefing: Improving children and young people's mental health services Local data insights from England, Scotland and Wales Charles </w:t>
      </w:r>
      <w:proofErr w:type="spellStart"/>
      <w:r w:rsidRPr="005661F1">
        <w:rPr>
          <w:rFonts w:asciiTheme="minorHAnsi" w:hAnsiTheme="minorHAnsi" w:cstheme="minorHAnsi"/>
          <w:i/>
          <w:iCs/>
        </w:rPr>
        <w:t>Tallack</w:t>
      </w:r>
      <w:proofErr w:type="spellEnd"/>
      <w:r w:rsidRPr="005661F1">
        <w:rPr>
          <w:rFonts w:asciiTheme="minorHAnsi" w:hAnsiTheme="minorHAnsi" w:cstheme="minorHAnsi"/>
          <w:i/>
          <w:iCs/>
        </w:rPr>
        <w:t xml:space="preserve"> on behalf of the Networked Data Lab Key points. </w:t>
      </w:r>
    </w:p>
    <w:p w14:paraId="4AE4A24D" w14:textId="77777777" w:rsidR="00DA03C2" w:rsidRPr="005661F1" w:rsidRDefault="00DA03C2" w:rsidP="00DA03C2">
      <w:pPr>
        <w:pStyle w:val="NormalWeb"/>
        <w:rPr>
          <w:rFonts w:asciiTheme="minorHAnsi" w:hAnsiTheme="minorHAnsi" w:cstheme="minorHAnsi"/>
        </w:rPr>
      </w:pPr>
      <w:r w:rsidRPr="005661F1">
        <w:rPr>
          <w:rFonts w:asciiTheme="minorHAnsi" w:hAnsiTheme="minorHAnsi" w:cstheme="minorHAnsi"/>
        </w:rPr>
        <w:t xml:space="preserve">Halladay, J.E., Dawdy, J.L., </w:t>
      </w:r>
      <w:proofErr w:type="spellStart"/>
      <w:r w:rsidRPr="005661F1">
        <w:rPr>
          <w:rFonts w:asciiTheme="minorHAnsi" w:hAnsiTheme="minorHAnsi" w:cstheme="minorHAnsi"/>
        </w:rPr>
        <w:t>Mcnamara</w:t>
      </w:r>
      <w:proofErr w:type="spellEnd"/>
      <w:r w:rsidRPr="005661F1">
        <w:rPr>
          <w:rFonts w:asciiTheme="minorHAnsi" w:hAnsiTheme="minorHAnsi" w:cstheme="minorHAnsi"/>
        </w:rPr>
        <w:t xml:space="preserve">, I.F., Chen, A.J., </w:t>
      </w:r>
      <w:proofErr w:type="spellStart"/>
      <w:r w:rsidRPr="005661F1">
        <w:rPr>
          <w:rFonts w:asciiTheme="minorHAnsi" w:hAnsiTheme="minorHAnsi" w:cstheme="minorHAnsi"/>
        </w:rPr>
        <w:t>Vitoroulis</w:t>
      </w:r>
      <w:proofErr w:type="spellEnd"/>
      <w:r w:rsidRPr="005661F1">
        <w:rPr>
          <w:rFonts w:asciiTheme="minorHAnsi" w:hAnsiTheme="minorHAnsi" w:cstheme="minorHAnsi"/>
        </w:rPr>
        <w:t xml:space="preserve">, I., </w:t>
      </w:r>
      <w:proofErr w:type="spellStart"/>
      <w:r w:rsidRPr="005661F1">
        <w:rPr>
          <w:rFonts w:asciiTheme="minorHAnsi" w:hAnsiTheme="minorHAnsi" w:cstheme="minorHAnsi"/>
        </w:rPr>
        <w:t>Mcinnes</w:t>
      </w:r>
      <w:proofErr w:type="spellEnd"/>
      <w:r w:rsidRPr="005661F1">
        <w:rPr>
          <w:rFonts w:asciiTheme="minorHAnsi" w:hAnsiTheme="minorHAnsi" w:cstheme="minorHAnsi"/>
        </w:rPr>
        <w:t xml:space="preserve">, N. And Munn, C., 2019. Mindfulness for the Mental Health and Well-Being of Post-Secondary Students: A Systematic Review and Meta-Analysis. </w:t>
      </w:r>
      <w:r w:rsidRPr="005661F1">
        <w:rPr>
          <w:rFonts w:asciiTheme="minorHAnsi" w:hAnsiTheme="minorHAnsi" w:cstheme="minorHAnsi"/>
          <w:i/>
          <w:iCs/>
        </w:rPr>
        <w:t xml:space="preserve">Mindfulness, </w:t>
      </w:r>
      <w:r w:rsidRPr="005661F1">
        <w:rPr>
          <w:rFonts w:asciiTheme="minorHAnsi" w:hAnsiTheme="minorHAnsi" w:cstheme="minorHAnsi"/>
        </w:rPr>
        <w:t>10(3), pp. 397-414.</w:t>
      </w:r>
    </w:p>
    <w:p w14:paraId="40333532" w14:textId="77777777" w:rsidR="00DA03C2" w:rsidRPr="005661F1" w:rsidRDefault="00DA03C2" w:rsidP="00DA03C2">
      <w:pPr>
        <w:pStyle w:val="NormalWeb"/>
        <w:rPr>
          <w:rFonts w:asciiTheme="minorHAnsi" w:hAnsiTheme="minorHAnsi" w:cstheme="minorHAnsi"/>
        </w:rPr>
      </w:pPr>
      <w:r w:rsidRPr="005661F1">
        <w:rPr>
          <w:rFonts w:asciiTheme="minorHAnsi" w:hAnsiTheme="minorHAnsi" w:cstheme="minorHAnsi"/>
          <w:color w:val="3A3A3A"/>
          <w:shd w:val="clear" w:color="auto" w:fill="FFFFFF"/>
        </w:rPr>
        <w:t>Harrison, N., Burke, J., &amp; Clarke, I. (2023). Risky teaching: developing a trauma-informed pedagogy for higher education. </w:t>
      </w:r>
      <w:r w:rsidRPr="005661F1">
        <w:rPr>
          <w:rFonts w:asciiTheme="minorHAnsi" w:hAnsiTheme="minorHAnsi" w:cstheme="minorHAnsi"/>
          <w:i/>
          <w:iCs/>
          <w:color w:val="3A3A3A"/>
          <w:shd w:val="clear" w:color="auto" w:fill="FFFFFF"/>
        </w:rPr>
        <w:t>Teaching in Higher Education</w:t>
      </w:r>
      <w:r w:rsidRPr="005661F1">
        <w:rPr>
          <w:rFonts w:asciiTheme="minorHAnsi" w:hAnsiTheme="minorHAnsi" w:cstheme="minorHAnsi"/>
          <w:color w:val="3A3A3A"/>
          <w:shd w:val="clear" w:color="auto" w:fill="FFFFFF"/>
        </w:rPr>
        <w:t>, </w:t>
      </w:r>
      <w:r w:rsidRPr="005661F1">
        <w:rPr>
          <w:rFonts w:asciiTheme="minorHAnsi" w:hAnsiTheme="minorHAnsi" w:cstheme="minorHAnsi"/>
          <w:i/>
          <w:iCs/>
          <w:color w:val="3A3A3A"/>
          <w:shd w:val="clear" w:color="auto" w:fill="FFFFFF"/>
        </w:rPr>
        <w:t>28</w:t>
      </w:r>
      <w:r w:rsidRPr="005661F1">
        <w:rPr>
          <w:rFonts w:asciiTheme="minorHAnsi" w:hAnsiTheme="minorHAnsi" w:cstheme="minorHAnsi"/>
          <w:color w:val="3A3A3A"/>
          <w:shd w:val="clear" w:color="auto" w:fill="FFFFFF"/>
        </w:rPr>
        <w:t>(1), 180–194. https://doi.org/10.1080/13562517.2020.1786046</w:t>
      </w:r>
    </w:p>
    <w:p w14:paraId="078C951C" w14:textId="77777777" w:rsidR="00DA03C2" w:rsidRPr="005661F1" w:rsidRDefault="00DA03C2" w:rsidP="00DA03C2">
      <w:pPr>
        <w:pStyle w:val="NormalWeb"/>
        <w:rPr>
          <w:rFonts w:asciiTheme="minorHAnsi" w:hAnsiTheme="minorHAnsi" w:cstheme="minorHAnsi"/>
        </w:rPr>
      </w:pPr>
      <w:r w:rsidRPr="005661F1">
        <w:rPr>
          <w:rFonts w:asciiTheme="minorHAnsi" w:hAnsiTheme="minorHAnsi" w:cstheme="minorHAnsi"/>
        </w:rPr>
        <w:t xml:space="preserve">He, Y., Yang, L., Zhu, X., Wu, B., Zhang, S., Qian, C. And Tian, T., 2022. Mental Health Chatbot for Young Adults </w:t>
      </w:r>
      <w:proofErr w:type="gramStart"/>
      <w:r w:rsidRPr="005661F1">
        <w:rPr>
          <w:rFonts w:asciiTheme="minorHAnsi" w:hAnsiTheme="minorHAnsi" w:cstheme="minorHAnsi"/>
        </w:rPr>
        <w:t>With</w:t>
      </w:r>
      <w:proofErr w:type="gramEnd"/>
      <w:r w:rsidRPr="005661F1">
        <w:rPr>
          <w:rFonts w:asciiTheme="minorHAnsi" w:hAnsiTheme="minorHAnsi" w:cstheme="minorHAnsi"/>
        </w:rPr>
        <w:t xml:space="preserve"> Depressive Symptoms During the COVID-19 Pandemic: Single-Blind, Three-Arm Randomized Controlled Trial. </w:t>
      </w:r>
      <w:r w:rsidRPr="005661F1">
        <w:rPr>
          <w:rFonts w:asciiTheme="minorHAnsi" w:hAnsiTheme="minorHAnsi" w:cstheme="minorHAnsi"/>
          <w:i/>
          <w:iCs/>
        </w:rPr>
        <w:t xml:space="preserve">Journal of medical Internet research, </w:t>
      </w:r>
      <w:r w:rsidRPr="005661F1">
        <w:rPr>
          <w:rFonts w:asciiTheme="minorHAnsi" w:hAnsiTheme="minorHAnsi" w:cstheme="minorHAnsi"/>
        </w:rPr>
        <w:t>24(11), pp. e40719.</w:t>
      </w:r>
    </w:p>
    <w:p w14:paraId="374113C3" w14:textId="77777777" w:rsidR="00DA03C2" w:rsidRPr="005661F1" w:rsidRDefault="00DA03C2" w:rsidP="00DA03C2">
      <w:pPr>
        <w:pStyle w:val="NormalWeb"/>
        <w:rPr>
          <w:rFonts w:asciiTheme="minorHAnsi" w:hAnsiTheme="minorHAnsi" w:cstheme="minorHAnsi"/>
        </w:rPr>
      </w:pPr>
      <w:r w:rsidRPr="005661F1">
        <w:rPr>
          <w:rFonts w:asciiTheme="minorHAnsi" w:hAnsiTheme="minorHAnsi" w:cstheme="minorHAnsi"/>
        </w:rPr>
        <w:t xml:space="preserve">Henshaw, L.A., 2022. Building Trauma-Informed Approaches in Higher Education. </w:t>
      </w:r>
      <w:proofErr w:type="spellStart"/>
      <w:r w:rsidRPr="005661F1">
        <w:rPr>
          <w:rFonts w:asciiTheme="minorHAnsi" w:hAnsiTheme="minorHAnsi" w:cstheme="minorHAnsi"/>
          <w:i/>
          <w:iCs/>
        </w:rPr>
        <w:t>Behavioral</w:t>
      </w:r>
      <w:proofErr w:type="spellEnd"/>
      <w:r w:rsidRPr="005661F1">
        <w:rPr>
          <w:rFonts w:asciiTheme="minorHAnsi" w:hAnsiTheme="minorHAnsi" w:cstheme="minorHAnsi"/>
          <w:i/>
          <w:iCs/>
        </w:rPr>
        <w:t xml:space="preserve"> sciences, </w:t>
      </w:r>
      <w:r w:rsidRPr="005661F1">
        <w:rPr>
          <w:rFonts w:asciiTheme="minorHAnsi" w:hAnsiTheme="minorHAnsi" w:cstheme="minorHAnsi"/>
        </w:rPr>
        <w:t>12(10), pp. 368.</w:t>
      </w:r>
    </w:p>
    <w:p w14:paraId="569FE958" w14:textId="77777777" w:rsidR="00DA03C2" w:rsidRPr="005661F1" w:rsidRDefault="00DA03C2" w:rsidP="00DA03C2">
      <w:pPr>
        <w:pStyle w:val="NormalWeb"/>
        <w:rPr>
          <w:rFonts w:asciiTheme="minorHAnsi" w:hAnsiTheme="minorHAnsi" w:cstheme="minorHAnsi"/>
        </w:rPr>
      </w:pPr>
      <w:r w:rsidRPr="005661F1">
        <w:rPr>
          <w:rFonts w:asciiTheme="minorHAnsi" w:hAnsiTheme="minorHAnsi" w:cstheme="minorHAnsi"/>
        </w:rPr>
        <w:t xml:space="preserve">Ho, G.W.K., Hyland, P., Shevlin, M., Chien, W.T., Inoue, S., Yang, P.J., Chen, F.H., Chan, A.C.Y. And </w:t>
      </w:r>
      <w:proofErr w:type="spellStart"/>
      <w:r w:rsidRPr="005661F1">
        <w:rPr>
          <w:rFonts w:asciiTheme="minorHAnsi" w:hAnsiTheme="minorHAnsi" w:cstheme="minorHAnsi"/>
        </w:rPr>
        <w:t>Karatzias</w:t>
      </w:r>
      <w:proofErr w:type="spellEnd"/>
      <w:r w:rsidRPr="005661F1">
        <w:rPr>
          <w:rFonts w:asciiTheme="minorHAnsi" w:hAnsiTheme="minorHAnsi" w:cstheme="minorHAnsi"/>
        </w:rPr>
        <w:t xml:space="preserve">, T. (2020). The validity of ICD-11 PTSD and Complex PTSD in East </w:t>
      </w:r>
      <w:r w:rsidRPr="005661F1">
        <w:rPr>
          <w:rFonts w:asciiTheme="minorHAnsi" w:hAnsiTheme="minorHAnsi" w:cstheme="minorHAnsi"/>
        </w:rPr>
        <w:lastRenderedPageBreak/>
        <w:t xml:space="preserve">Asian cultures: findings with young adults from China, Hong Kong, Japan, and Taiwan. </w:t>
      </w:r>
      <w:r w:rsidRPr="005661F1">
        <w:rPr>
          <w:rFonts w:asciiTheme="minorHAnsi" w:hAnsiTheme="minorHAnsi" w:cstheme="minorHAnsi"/>
          <w:i/>
          <w:iCs/>
        </w:rPr>
        <w:t xml:space="preserve">European journal of </w:t>
      </w:r>
      <w:proofErr w:type="spellStart"/>
      <w:r w:rsidRPr="005661F1">
        <w:rPr>
          <w:rFonts w:asciiTheme="minorHAnsi" w:hAnsiTheme="minorHAnsi" w:cstheme="minorHAnsi"/>
          <w:i/>
          <w:iCs/>
        </w:rPr>
        <w:t>psychotraumatology</w:t>
      </w:r>
      <w:proofErr w:type="spellEnd"/>
      <w:r w:rsidRPr="005661F1">
        <w:rPr>
          <w:rFonts w:asciiTheme="minorHAnsi" w:hAnsiTheme="minorHAnsi" w:cstheme="minorHAnsi"/>
          <w:i/>
          <w:iCs/>
        </w:rPr>
        <w:t>, 11</w:t>
      </w:r>
      <w:r w:rsidRPr="005661F1">
        <w:rPr>
          <w:rFonts w:asciiTheme="minorHAnsi" w:hAnsiTheme="minorHAnsi" w:cstheme="minorHAnsi"/>
        </w:rPr>
        <w:t>(1), pp. 1717826.</w:t>
      </w:r>
    </w:p>
    <w:p w14:paraId="4FC7B613" w14:textId="77777777" w:rsidR="00DA03C2" w:rsidRPr="005661F1" w:rsidRDefault="00DA03C2" w:rsidP="00DA03C2">
      <w:pPr>
        <w:pStyle w:val="NormalWeb"/>
        <w:rPr>
          <w:rFonts w:asciiTheme="minorHAnsi" w:hAnsiTheme="minorHAnsi" w:cstheme="minorHAnsi"/>
        </w:rPr>
      </w:pPr>
      <w:r w:rsidRPr="005661F1">
        <w:rPr>
          <w:rFonts w:asciiTheme="minorHAnsi" w:hAnsiTheme="minorHAnsi" w:cstheme="minorHAnsi"/>
        </w:rPr>
        <w:t xml:space="preserve">Hunter, J.J., 2022. Clinician's voice: Trauma‐informed practices in higher education. </w:t>
      </w:r>
      <w:r w:rsidRPr="005661F1">
        <w:rPr>
          <w:rFonts w:asciiTheme="minorHAnsi" w:hAnsiTheme="minorHAnsi" w:cstheme="minorHAnsi"/>
          <w:i/>
          <w:iCs/>
        </w:rPr>
        <w:t xml:space="preserve">New directions for student services, </w:t>
      </w:r>
      <w:r w:rsidRPr="005661F1">
        <w:rPr>
          <w:rFonts w:asciiTheme="minorHAnsi" w:hAnsiTheme="minorHAnsi" w:cstheme="minorHAnsi"/>
        </w:rPr>
        <w:t>2022(177), pp. 27-38.</w:t>
      </w:r>
    </w:p>
    <w:p w14:paraId="3BA0E054" w14:textId="77777777" w:rsidR="00DA03C2" w:rsidRPr="005661F1" w:rsidRDefault="00DA03C2" w:rsidP="00DA03C2">
      <w:pPr>
        <w:pStyle w:val="NormalWeb"/>
        <w:rPr>
          <w:rFonts w:asciiTheme="minorHAnsi" w:hAnsiTheme="minorHAnsi" w:cstheme="minorHAnsi"/>
        </w:rPr>
      </w:pPr>
      <w:r w:rsidRPr="005661F1">
        <w:rPr>
          <w:rFonts w:asciiTheme="minorHAnsi" w:hAnsiTheme="minorHAnsi" w:cstheme="minorHAnsi"/>
          <w:color w:val="333333"/>
          <w:shd w:val="clear" w:color="auto" w:fill="FFFFFF"/>
        </w:rPr>
        <w:t>Jacobson, D., &amp; Mustafa, N. (2019). Social Identity Map: A Reflexivity Tool for Practicing Explicit Positionality in Critical Qualitative Research. </w:t>
      </w:r>
      <w:r w:rsidRPr="005661F1">
        <w:rPr>
          <w:rFonts w:asciiTheme="minorHAnsi" w:hAnsiTheme="minorHAnsi" w:cstheme="minorHAnsi"/>
          <w:i/>
          <w:iCs/>
          <w:color w:val="333333"/>
          <w:shd w:val="clear" w:color="auto" w:fill="FFFFFF"/>
        </w:rPr>
        <w:t>International Journal of Qualitative Methods</w:t>
      </w:r>
      <w:r w:rsidRPr="005661F1">
        <w:rPr>
          <w:rFonts w:asciiTheme="minorHAnsi" w:hAnsiTheme="minorHAnsi" w:cstheme="minorHAnsi"/>
          <w:color w:val="333333"/>
          <w:shd w:val="clear" w:color="auto" w:fill="FFFFFF"/>
        </w:rPr>
        <w:t>, </w:t>
      </w:r>
      <w:r w:rsidRPr="005661F1">
        <w:rPr>
          <w:rFonts w:asciiTheme="minorHAnsi" w:hAnsiTheme="minorHAnsi" w:cstheme="minorHAnsi"/>
          <w:i/>
          <w:iCs/>
          <w:color w:val="333333"/>
          <w:shd w:val="clear" w:color="auto" w:fill="FFFFFF"/>
        </w:rPr>
        <w:t>18</w:t>
      </w:r>
      <w:r w:rsidRPr="005661F1">
        <w:rPr>
          <w:rFonts w:asciiTheme="minorHAnsi" w:hAnsiTheme="minorHAnsi" w:cstheme="minorHAnsi"/>
          <w:color w:val="333333"/>
          <w:shd w:val="clear" w:color="auto" w:fill="FFFFFF"/>
        </w:rPr>
        <w:t>. </w:t>
      </w:r>
      <w:r w:rsidRPr="005661F1">
        <w:rPr>
          <w:rFonts w:asciiTheme="minorHAnsi" w:hAnsiTheme="minorHAnsi" w:cstheme="minorHAnsi"/>
          <w:shd w:val="clear" w:color="auto" w:fill="FFFFFF"/>
        </w:rPr>
        <w:t>https://doi.org/10.1177/1609406919870075</w:t>
      </w:r>
    </w:p>
    <w:p w14:paraId="25CABFCC" w14:textId="77777777" w:rsidR="00DA03C2" w:rsidRPr="005661F1" w:rsidRDefault="00DA03C2" w:rsidP="00DA03C2">
      <w:pPr>
        <w:pStyle w:val="NormalWeb"/>
        <w:rPr>
          <w:rFonts w:asciiTheme="minorHAnsi" w:hAnsiTheme="minorHAnsi" w:cstheme="minorHAnsi"/>
        </w:rPr>
      </w:pPr>
      <w:r w:rsidRPr="005661F1">
        <w:rPr>
          <w:rFonts w:asciiTheme="minorHAnsi" w:hAnsiTheme="minorHAnsi" w:cstheme="minorHAnsi"/>
        </w:rPr>
        <w:t xml:space="preserve">Jones, C.S. And </w:t>
      </w:r>
      <w:proofErr w:type="spellStart"/>
      <w:r w:rsidRPr="005661F1">
        <w:rPr>
          <w:rFonts w:asciiTheme="minorHAnsi" w:hAnsiTheme="minorHAnsi" w:cstheme="minorHAnsi"/>
        </w:rPr>
        <w:t>Nangah</w:t>
      </w:r>
      <w:proofErr w:type="spellEnd"/>
      <w:r w:rsidRPr="005661F1">
        <w:rPr>
          <w:rFonts w:asciiTheme="minorHAnsi" w:hAnsiTheme="minorHAnsi" w:cstheme="minorHAnsi"/>
        </w:rPr>
        <w:t xml:space="preserve">, Z., 2021. Higher education students: barriers to engagement; psychological alienation theory, trauma and trust: a systematic review. </w:t>
      </w:r>
      <w:proofErr w:type="gramStart"/>
      <w:r w:rsidRPr="005661F1">
        <w:rPr>
          <w:rFonts w:asciiTheme="minorHAnsi" w:hAnsiTheme="minorHAnsi" w:cstheme="minorHAnsi"/>
          <w:i/>
          <w:iCs/>
        </w:rPr>
        <w:t>Perspectives :</w:t>
      </w:r>
      <w:proofErr w:type="gramEnd"/>
      <w:r w:rsidRPr="005661F1">
        <w:rPr>
          <w:rFonts w:asciiTheme="minorHAnsi" w:hAnsiTheme="minorHAnsi" w:cstheme="minorHAnsi"/>
          <w:i/>
          <w:iCs/>
        </w:rPr>
        <w:t xml:space="preserve"> Policy and Practice in Higher Education, </w:t>
      </w:r>
      <w:r w:rsidRPr="005661F1">
        <w:rPr>
          <w:rFonts w:asciiTheme="minorHAnsi" w:hAnsiTheme="minorHAnsi" w:cstheme="minorHAnsi"/>
        </w:rPr>
        <w:t>25(2), pp. 62-71.</w:t>
      </w:r>
    </w:p>
    <w:p w14:paraId="6E2CC14F" w14:textId="77777777" w:rsidR="00DA03C2" w:rsidRPr="005661F1" w:rsidRDefault="00DA03C2" w:rsidP="00DA03C2">
      <w:pPr>
        <w:pStyle w:val="NormalWeb"/>
        <w:rPr>
          <w:rFonts w:asciiTheme="minorHAnsi" w:hAnsiTheme="minorHAnsi" w:cstheme="minorHAnsi"/>
        </w:rPr>
      </w:pPr>
      <w:r w:rsidRPr="005661F1">
        <w:rPr>
          <w:rFonts w:asciiTheme="minorHAnsi" w:hAnsiTheme="minorHAnsi" w:cstheme="minorHAnsi"/>
        </w:rPr>
        <w:t xml:space="preserve">Lewis, J., Jayakumar, S., Breaux, R., Dvorsky, M.R., Langberg, J.M. And Becker, S.P., 2023. Prospective examination of psychological trauma among adolescents during the COVID-19 pandemic. </w:t>
      </w:r>
      <w:r w:rsidRPr="005661F1">
        <w:rPr>
          <w:rFonts w:asciiTheme="minorHAnsi" w:hAnsiTheme="minorHAnsi" w:cstheme="minorHAnsi"/>
          <w:i/>
          <w:iCs/>
        </w:rPr>
        <w:t xml:space="preserve">Psychological trauma, </w:t>
      </w:r>
      <w:r w:rsidRPr="005661F1">
        <w:rPr>
          <w:rFonts w:asciiTheme="minorHAnsi" w:hAnsiTheme="minorHAnsi" w:cstheme="minorHAnsi"/>
        </w:rPr>
        <w:t>15(3), pp. 404-414.</w:t>
      </w:r>
    </w:p>
    <w:p w14:paraId="4600E97D" w14:textId="77777777" w:rsidR="00DA03C2" w:rsidRPr="005661F1" w:rsidRDefault="00DA03C2" w:rsidP="00DA03C2">
      <w:pPr>
        <w:pStyle w:val="NormalWeb"/>
        <w:rPr>
          <w:rFonts w:asciiTheme="minorHAnsi" w:hAnsiTheme="minorHAnsi" w:cstheme="minorHAnsi"/>
        </w:rPr>
      </w:pPr>
      <w:r w:rsidRPr="005661F1">
        <w:rPr>
          <w:rFonts w:asciiTheme="minorHAnsi" w:hAnsiTheme="minorHAnsi" w:cstheme="minorHAnsi"/>
        </w:rPr>
        <w:t>Lewis, J. And Bolton, P., 2024. Student mental health in England: Statistics, policy, and guidance. London: House of Commons Library</w:t>
      </w:r>
    </w:p>
    <w:p w14:paraId="2C0A2891" w14:textId="77777777" w:rsidR="00DA03C2" w:rsidRPr="005661F1" w:rsidRDefault="00DA03C2" w:rsidP="00DA03C2">
      <w:pPr>
        <w:pStyle w:val="NormalWeb"/>
        <w:rPr>
          <w:rFonts w:asciiTheme="minorHAnsi" w:hAnsiTheme="minorHAnsi" w:cstheme="minorHAnsi"/>
        </w:rPr>
      </w:pPr>
      <w:r w:rsidRPr="005661F1">
        <w:rPr>
          <w:rFonts w:asciiTheme="minorHAnsi" w:hAnsiTheme="minorHAnsi" w:cstheme="minorHAnsi"/>
        </w:rPr>
        <w:t xml:space="preserve">Lewis, S.J., Arseneault, L., Caspi, A., Fisher, H.L., Matthews, T., Moffitt, T.E., Odgers, C.L., Stahl, D., Teng, J.Y. And Danese, A., 2019. The epidemiology of trauma and post-traumatic stress disorder in a representative cohort of young people in England and Wales. </w:t>
      </w:r>
      <w:r w:rsidRPr="005661F1">
        <w:rPr>
          <w:rFonts w:asciiTheme="minorHAnsi" w:hAnsiTheme="minorHAnsi" w:cstheme="minorHAnsi"/>
          <w:i/>
          <w:iCs/>
        </w:rPr>
        <w:t xml:space="preserve">The Lancet. Psychiatry, </w:t>
      </w:r>
      <w:r w:rsidRPr="005661F1">
        <w:rPr>
          <w:rFonts w:asciiTheme="minorHAnsi" w:hAnsiTheme="minorHAnsi" w:cstheme="minorHAnsi"/>
        </w:rPr>
        <w:t>6(3), pp. 247-256.</w:t>
      </w:r>
    </w:p>
    <w:p w14:paraId="1CC31972" w14:textId="77777777" w:rsidR="00DA03C2" w:rsidRPr="005661F1" w:rsidRDefault="00DA03C2" w:rsidP="00DA03C2">
      <w:pPr>
        <w:pStyle w:val="NormalWeb"/>
        <w:rPr>
          <w:rFonts w:asciiTheme="minorHAnsi" w:hAnsiTheme="minorHAnsi" w:cstheme="minorHAnsi"/>
        </w:rPr>
      </w:pPr>
      <w:r w:rsidRPr="005661F1">
        <w:rPr>
          <w:rFonts w:asciiTheme="minorHAnsi" w:hAnsiTheme="minorHAnsi" w:cstheme="minorHAnsi"/>
        </w:rPr>
        <w:t xml:space="preserve">Litwiller, F., White, C., Hamilton-Hinch, B. And Gilbert, R., 2022. The Impacts </w:t>
      </w:r>
      <w:proofErr w:type="gramStart"/>
      <w:r w:rsidRPr="005661F1">
        <w:rPr>
          <w:rFonts w:asciiTheme="minorHAnsi" w:hAnsiTheme="minorHAnsi" w:cstheme="minorHAnsi"/>
        </w:rPr>
        <w:t>Of</w:t>
      </w:r>
      <w:proofErr w:type="gramEnd"/>
      <w:r w:rsidRPr="005661F1">
        <w:rPr>
          <w:rFonts w:asciiTheme="minorHAnsi" w:hAnsiTheme="minorHAnsi" w:cstheme="minorHAnsi"/>
        </w:rPr>
        <w:t xml:space="preserve"> Recreation Programs On The Mental Health Of Postsecondary Students in North America: An Integrative Review. </w:t>
      </w:r>
      <w:r w:rsidRPr="005661F1">
        <w:rPr>
          <w:rFonts w:asciiTheme="minorHAnsi" w:hAnsiTheme="minorHAnsi" w:cstheme="minorHAnsi"/>
          <w:i/>
          <w:iCs/>
        </w:rPr>
        <w:t xml:space="preserve">Leisure sciences, </w:t>
      </w:r>
      <w:r w:rsidRPr="005661F1">
        <w:rPr>
          <w:rFonts w:asciiTheme="minorHAnsi" w:hAnsiTheme="minorHAnsi" w:cstheme="minorHAnsi"/>
        </w:rPr>
        <w:t>44(1), pp. 96-120.</w:t>
      </w:r>
    </w:p>
    <w:p w14:paraId="03B3EAEE" w14:textId="77777777" w:rsidR="00DA03C2" w:rsidRPr="005661F1" w:rsidRDefault="00DA03C2" w:rsidP="00DA03C2">
      <w:pPr>
        <w:pStyle w:val="NormalWeb"/>
        <w:rPr>
          <w:rFonts w:asciiTheme="minorHAnsi" w:hAnsiTheme="minorHAnsi" w:cstheme="minorHAnsi"/>
        </w:rPr>
      </w:pPr>
      <w:r w:rsidRPr="005661F1">
        <w:rPr>
          <w:rFonts w:asciiTheme="minorHAnsi" w:hAnsiTheme="minorHAnsi" w:cstheme="minorHAnsi"/>
        </w:rPr>
        <w:t xml:space="preserve">Longhurst, R.J., 1999. Why Aren't They Here? Student absenteeism in a further education college. </w:t>
      </w:r>
      <w:r w:rsidRPr="005661F1">
        <w:rPr>
          <w:rFonts w:asciiTheme="minorHAnsi" w:hAnsiTheme="minorHAnsi" w:cstheme="minorHAnsi"/>
          <w:i/>
          <w:iCs/>
        </w:rPr>
        <w:t xml:space="preserve">Journal of further and higher education, </w:t>
      </w:r>
      <w:r w:rsidRPr="005661F1">
        <w:rPr>
          <w:rFonts w:asciiTheme="minorHAnsi" w:hAnsiTheme="minorHAnsi" w:cstheme="minorHAnsi"/>
        </w:rPr>
        <w:t>23(1), pp. 61-80.</w:t>
      </w:r>
    </w:p>
    <w:p w14:paraId="28486F00" w14:textId="77777777" w:rsidR="00DA03C2" w:rsidRPr="005661F1" w:rsidRDefault="00DA03C2" w:rsidP="00DA03C2">
      <w:pPr>
        <w:pStyle w:val="NormalWeb"/>
        <w:rPr>
          <w:rFonts w:asciiTheme="minorHAnsi" w:hAnsiTheme="minorHAnsi" w:cstheme="minorHAnsi"/>
        </w:rPr>
      </w:pPr>
      <w:r w:rsidRPr="005661F1">
        <w:rPr>
          <w:rFonts w:asciiTheme="minorHAnsi" w:hAnsiTheme="minorHAnsi" w:cstheme="minorHAnsi"/>
        </w:rPr>
        <w:t xml:space="preserve">Lopez-Tamayo, R., Suarez, L., Simpson, D. And Volpe, K., 2022. The Impact of Adverse Childhood Experiences and Community Violence Exposure on a Sample of Anxious, Treatment-Seeking Children. </w:t>
      </w:r>
      <w:r w:rsidRPr="005661F1">
        <w:rPr>
          <w:rFonts w:asciiTheme="minorHAnsi" w:hAnsiTheme="minorHAnsi" w:cstheme="minorHAnsi"/>
          <w:i/>
          <w:iCs/>
        </w:rPr>
        <w:t xml:space="preserve">Journal of child &amp; adolescent trauma, </w:t>
      </w:r>
      <w:r w:rsidRPr="005661F1">
        <w:rPr>
          <w:rFonts w:asciiTheme="minorHAnsi" w:hAnsiTheme="minorHAnsi" w:cstheme="minorHAnsi"/>
        </w:rPr>
        <w:t>15(4), pp. 1081-1093.</w:t>
      </w:r>
    </w:p>
    <w:p w14:paraId="7DD711DD" w14:textId="77777777" w:rsidR="00DA03C2" w:rsidRPr="005661F1" w:rsidRDefault="00DA03C2" w:rsidP="00DA03C2">
      <w:pPr>
        <w:pStyle w:val="NormalWeb"/>
        <w:rPr>
          <w:rFonts w:asciiTheme="minorHAnsi" w:hAnsiTheme="minorHAnsi" w:cstheme="minorHAnsi"/>
        </w:rPr>
      </w:pPr>
      <w:r w:rsidRPr="005661F1">
        <w:rPr>
          <w:rFonts w:asciiTheme="minorHAnsi" w:hAnsiTheme="minorHAnsi" w:cstheme="minorHAnsi"/>
        </w:rPr>
        <w:t xml:space="preserve">Ma, L., Zhang, Y. And Cui, Z., 2019. Mindfulness-Based Interventions for Prevention of Depressive Symptoms in University Students: </w:t>
      </w:r>
      <w:proofErr w:type="gramStart"/>
      <w:r w:rsidRPr="005661F1">
        <w:rPr>
          <w:rFonts w:asciiTheme="minorHAnsi" w:hAnsiTheme="minorHAnsi" w:cstheme="minorHAnsi"/>
        </w:rPr>
        <w:t>a</w:t>
      </w:r>
      <w:proofErr w:type="gramEnd"/>
      <w:r w:rsidRPr="005661F1">
        <w:rPr>
          <w:rFonts w:asciiTheme="minorHAnsi" w:hAnsiTheme="minorHAnsi" w:cstheme="minorHAnsi"/>
        </w:rPr>
        <w:t xml:space="preserve"> Meta-analytic Review. </w:t>
      </w:r>
      <w:r w:rsidRPr="005661F1">
        <w:rPr>
          <w:rFonts w:asciiTheme="minorHAnsi" w:hAnsiTheme="minorHAnsi" w:cstheme="minorHAnsi"/>
          <w:i/>
          <w:iCs/>
        </w:rPr>
        <w:t xml:space="preserve">Mindfulness, </w:t>
      </w:r>
      <w:r w:rsidRPr="005661F1">
        <w:rPr>
          <w:rFonts w:asciiTheme="minorHAnsi" w:hAnsiTheme="minorHAnsi" w:cstheme="minorHAnsi"/>
        </w:rPr>
        <w:t>10(11), pp. 2209-2224.</w:t>
      </w:r>
    </w:p>
    <w:p w14:paraId="3ED53456" w14:textId="77777777" w:rsidR="00DA03C2" w:rsidRPr="005661F1" w:rsidRDefault="00DA03C2" w:rsidP="00DA03C2">
      <w:pPr>
        <w:pStyle w:val="NormalWeb"/>
        <w:rPr>
          <w:rFonts w:asciiTheme="minorHAnsi" w:hAnsiTheme="minorHAnsi" w:cstheme="minorHAnsi"/>
        </w:rPr>
      </w:pPr>
      <w:r w:rsidRPr="005661F1">
        <w:rPr>
          <w:rFonts w:asciiTheme="minorHAnsi" w:hAnsiTheme="minorHAnsi" w:cstheme="minorHAnsi"/>
          <w:color w:val="000000"/>
          <w:shd w:val="clear" w:color="auto" w:fill="FFFFFF"/>
        </w:rPr>
        <w:t xml:space="preserve">MAHER, J., 2022-last update, </w:t>
      </w:r>
      <w:proofErr w:type="gramStart"/>
      <w:r w:rsidRPr="005661F1">
        <w:rPr>
          <w:rFonts w:asciiTheme="minorHAnsi" w:hAnsiTheme="minorHAnsi" w:cstheme="minorHAnsi"/>
          <w:color w:val="000000"/>
          <w:shd w:val="clear" w:color="auto" w:fill="FFFFFF"/>
        </w:rPr>
        <w:t>The</w:t>
      </w:r>
      <w:proofErr w:type="gramEnd"/>
      <w:r w:rsidRPr="005661F1">
        <w:rPr>
          <w:rFonts w:asciiTheme="minorHAnsi" w:hAnsiTheme="minorHAnsi" w:cstheme="minorHAnsi"/>
          <w:color w:val="000000"/>
          <w:shd w:val="clear" w:color="auto" w:fill="FFFFFF"/>
        </w:rPr>
        <w:t xml:space="preserve"> need to consider trauma informed approaches in college settings -…. Available: </w:t>
      </w:r>
      <w:r w:rsidRPr="005661F1">
        <w:rPr>
          <w:rFonts w:asciiTheme="minorHAnsi" w:hAnsiTheme="minorHAnsi" w:cstheme="minorHAnsi"/>
          <w:shd w:val="clear" w:color="auto" w:fill="FFFFFF"/>
        </w:rPr>
        <w:t>https://www.aoc.co.uk/news-campaigns-parliament/news-views/aoc-blogs/the-need-to-consider-trauma-informed-approaches-in-college-settings-jo-maher</w:t>
      </w:r>
      <w:r w:rsidRPr="005661F1">
        <w:rPr>
          <w:rFonts w:asciiTheme="minorHAnsi" w:hAnsiTheme="minorHAnsi" w:cstheme="minorHAnsi"/>
          <w:color w:val="000000"/>
          <w:shd w:val="clear" w:color="auto" w:fill="FFFFFF"/>
        </w:rPr>
        <w:t> [Jan 21, 2024].</w:t>
      </w:r>
    </w:p>
    <w:p w14:paraId="14459432" w14:textId="77777777" w:rsidR="00DA03C2" w:rsidRPr="005661F1" w:rsidRDefault="00DA03C2" w:rsidP="00DA03C2">
      <w:pPr>
        <w:pStyle w:val="NormalWeb"/>
        <w:rPr>
          <w:rFonts w:asciiTheme="minorHAnsi" w:hAnsiTheme="minorHAnsi" w:cstheme="minorHAnsi"/>
        </w:rPr>
      </w:pPr>
      <w:proofErr w:type="spellStart"/>
      <w:r w:rsidRPr="005661F1">
        <w:rPr>
          <w:rFonts w:asciiTheme="minorHAnsi" w:hAnsiTheme="minorHAnsi" w:cstheme="minorHAnsi"/>
        </w:rPr>
        <w:lastRenderedPageBreak/>
        <w:t>Mcintyre</w:t>
      </w:r>
      <w:proofErr w:type="spellEnd"/>
      <w:r w:rsidRPr="005661F1">
        <w:rPr>
          <w:rFonts w:asciiTheme="minorHAnsi" w:hAnsiTheme="minorHAnsi" w:cstheme="minorHAnsi"/>
        </w:rPr>
        <w:t xml:space="preserve">, J.C., Worsley, J., Corcoran, R., Harrison Woods, P. And Bentall, R.P., 2018a. Academic and non-academic predictors of student psychological distress: the role of social identity and loneliness. </w:t>
      </w:r>
      <w:r w:rsidRPr="005661F1">
        <w:rPr>
          <w:rFonts w:asciiTheme="minorHAnsi" w:hAnsiTheme="minorHAnsi" w:cstheme="minorHAnsi"/>
          <w:i/>
          <w:iCs/>
        </w:rPr>
        <w:t xml:space="preserve">Journal of mental health (Abingdon, England), </w:t>
      </w:r>
      <w:r w:rsidRPr="005661F1">
        <w:rPr>
          <w:rFonts w:asciiTheme="minorHAnsi" w:hAnsiTheme="minorHAnsi" w:cstheme="minorHAnsi"/>
        </w:rPr>
        <w:t>27 (3), pp. 230-239.</w:t>
      </w:r>
    </w:p>
    <w:p w14:paraId="4C530A8B" w14:textId="77777777" w:rsidR="00DA03C2" w:rsidRPr="005661F1" w:rsidRDefault="00DA03C2" w:rsidP="00DA03C2">
      <w:pPr>
        <w:pStyle w:val="NormalWeb"/>
        <w:rPr>
          <w:rFonts w:asciiTheme="minorHAnsi" w:hAnsiTheme="minorHAnsi" w:cstheme="minorHAnsi"/>
        </w:rPr>
      </w:pPr>
      <w:proofErr w:type="spellStart"/>
      <w:r w:rsidRPr="005661F1">
        <w:rPr>
          <w:rFonts w:asciiTheme="minorHAnsi" w:hAnsiTheme="minorHAnsi" w:cstheme="minorHAnsi"/>
        </w:rPr>
        <w:t>Mclafferty</w:t>
      </w:r>
      <w:proofErr w:type="spellEnd"/>
      <w:r w:rsidRPr="005661F1">
        <w:rPr>
          <w:rFonts w:asciiTheme="minorHAnsi" w:hAnsiTheme="minorHAnsi" w:cstheme="minorHAnsi"/>
        </w:rPr>
        <w:t xml:space="preserve">, M., Armour, C., Bunting, B., Ennis, E., Lapsley, C., Murray, E. And </w:t>
      </w:r>
      <w:proofErr w:type="spellStart"/>
      <w:r w:rsidRPr="005661F1">
        <w:rPr>
          <w:rFonts w:asciiTheme="minorHAnsi" w:hAnsiTheme="minorHAnsi" w:cstheme="minorHAnsi"/>
        </w:rPr>
        <w:t>O'neill</w:t>
      </w:r>
      <w:proofErr w:type="spellEnd"/>
      <w:r w:rsidRPr="005661F1">
        <w:rPr>
          <w:rFonts w:asciiTheme="minorHAnsi" w:hAnsiTheme="minorHAnsi" w:cstheme="minorHAnsi"/>
        </w:rPr>
        <w:t xml:space="preserve">, S., 2019. Coping, stress, and negative childhood experiences: The link to psychopathology, self‐harm, and suicidal </w:t>
      </w:r>
      <w:proofErr w:type="spellStart"/>
      <w:r w:rsidRPr="005661F1">
        <w:rPr>
          <w:rFonts w:asciiTheme="minorHAnsi" w:hAnsiTheme="minorHAnsi" w:cstheme="minorHAnsi"/>
        </w:rPr>
        <w:t>behavior</w:t>
      </w:r>
      <w:proofErr w:type="spellEnd"/>
      <w:r w:rsidRPr="005661F1">
        <w:rPr>
          <w:rFonts w:asciiTheme="minorHAnsi" w:hAnsiTheme="minorHAnsi" w:cstheme="minorHAnsi"/>
        </w:rPr>
        <w:t xml:space="preserve">. </w:t>
      </w:r>
      <w:proofErr w:type="spellStart"/>
      <w:r w:rsidRPr="005661F1">
        <w:rPr>
          <w:rFonts w:asciiTheme="minorHAnsi" w:hAnsiTheme="minorHAnsi" w:cstheme="minorHAnsi"/>
          <w:i/>
          <w:iCs/>
        </w:rPr>
        <w:t>PsyCh</w:t>
      </w:r>
      <w:proofErr w:type="spellEnd"/>
      <w:r w:rsidRPr="005661F1">
        <w:rPr>
          <w:rFonts w:asciiTheme="minorHAnsi" w:hAnsiTheme="minorHAnsi" w:cstheme="minorHAnsi"/>
          <w:i/>
          <w:iCs/>
        </w:rPr>
        <w:t xml:space="preserve"> journal (Victoria, Australia), </w:t>
      </w:r>
      <w:r w:rsidRPr="005661F1">
        <w:rPr>
          <w:rFonts w:asciiTheme="minorHAnsi" w:hAnsiTheme="minorHAnsi" w:cstheme="minorHAnsi"/>
        </w:rPr>
        <w:t>8(3), pp. 293-306.</w:t>
      </w:r>
    </w:p>
    <w:p w14:paraId="28C8622B" w14:textId="77777777" w:rsidR="00DA03C2" w:rsidRPr="005661F1" w:rsidRDefault="00DA03C2" w:rsidP="00DA03C2">
      <w:pPr>
        <w:pStyle w:val="NormalWeb"/>
        <w:rPr>
          <w:rFonts w:asciiTheme="minorHAnsi" w:hAnsiTheme="minorHAnsi" w:cstheme="minorHAnsi"/>
        </w:rPr>
      </w:pPr>
      <w:r w:rsidRPr="005661F1">
        <w:rPr>
          <w:rFonts w:asciiTheme="minorHAnsi" w:hAnsiTheme="minorHAnsi" w:cstheme="minorHAnsi"/>
        </w:rPr>
        <w:t xml:space="preserve">Michigan Trauma Informed State Program and Policy Initiatives (2024-last update.) Available: </w:t>
      </w:r>
      <w:hyperlink r:id="rId5" w:tgtFrame="_blank" w:history="1">
        <w:r w:rsidRPr="005661F1">
          <w:rPr>
            <w:rStyle w:val="Hyperlink"/>
            <w:rFonts w:asciiTheme="minorHAnsi" w:hAnsiTheme="minorHAnsi" w:cstheme="minorHAnsi"/>
          </w:rPr>
          <w:t>https://www.michigan.gov/mdhhs/adult-child-serv/childrenfamilies/tts/btim/mtisppi</w:t>
        </w:r>
      </w:hyperlink>
      <w:r w:rsidRPr="005661F1">
        <w:rPr>
          <w:rFonts w:asciiTheme="minorHAnsi" w:hAnsiTheme="minorHAnsi" w:cstheme="minorHAnsi"/>
        </w:rPr>
        <w:t xml:space="preserve"> [Accessed Jan 16, 2024].</w:t>
      </w:r>
    </w:p>
    <w:p w14:paraId="2A6AE623" w14:textId="77777777" w:rsidR="00DA03C2" w:rsidRPr="005661F1" w:rsidRDefault="00DA03C2" w:rsidP="00DA03C2">
      <w:pPr>
        <w:pStyle w:val="NormalWeb"/>
        <w:rPr>
          <w:rFonts w:asciiTheme="minorHAnsi" w:hAnsiTheme="minorHAnsi" w:cstheme="minorHAnsi"/>
        </w:rPr>
      </w:pPr>
      <w:r w:rsidRPr="005661F1">
        <w:rPr>
          <w:rFonts w:asciiTheme="minorHAnsi" w:hAnsiTheme="minorHAnsi" w:cstheme="minorHAnsi"/>
        </w:rPr>
        <w:t>MIND (2023) Trauma. Available at: https://www.mind.org.uk/information-support/types-of-mental-health-problems/trauma/useful-contacts/. Accessed on 19</w:t>
      </w:r>
      <w:r w:rsidRPr="005661F1">
        <w:rPr>
          <w:rFonts w:asciiTheme="minorHAnsi" w:hAnsiTheme="minorHAnsi" w:cstheme="minorHAnsi"/>
          <w:vertAlign w:val="superscript"/>
        </w:rPr>
        <w:t>th</w:t>
      </w:r>
      <w:r w:rsidRPr="005661F1">
        <w:rPr>
          <w:rFonts w:asciiTheme="minorHAnsi" w:hAnsiTheme="minorHAnsi" w:cstheme="minorHAnsi"/>
        </w:rPr>
        <w:t xml:space="preserve"> January 2024.</w:t>
      </w:r>
    </w:p>
    <w:p w14:paraId="620B9060" w14:textId="77777777" w:rsidR="00DA03C2" w:rsidRPr="005661F1" w:rsidRDefault="00DA03C2" w:rsidP="00DA03C2">
      <w:pPr>
        <w:pStyle w:val="NormalWeb"/>
        <w:rPr>
          <w:rFonts w:asciiTheme="minorHAnsi" w:hAnsiTheme="minorHAnsi" w:cstheme="minorHAnsi"/>
        </w:rPr>
      </w:pPr>
      <w:r w:rsidRPr="005661F1">
        <w:rPr>
          <w:rFonts w:asciiTheme="minorHAnsi" w:hAnsiTheme="minorHAnsi" w:cstheme="minorHAnsi"/>
        </w:rPr>
        <w:t xml:space="preserve">MOORE, K.A. And RAMIREZ, </w:t>
      </w:r>
      <w:proofErr w:type="gramStart"/>
      <w:r w:rsidRPr="005661F1">
        <w:rPr>
          <w:rFonts w:asciiTheme="minorHAnsi" w:hAnsiTheme="minorHAnsi" w:cstheme="minorHAnsi"/>
        </w:rPr>
        <w:t>A.,N.</w:t>
      </w:r>
      <w:proofErr w:type="gramEnd"/>
      <w:r w:rsidRPr="005661F1">
        <w:rPr>
          <w:rFonts w:asciiTheme="minorHAnsi" w:hAnsiTheme="minorHAnsi" w:cstheme="minorHAnsi"/>
        </w:rPr>
        <w:t xml:space="preserve">, 2016. Adverse Childhood Experience and Adolescent Well-being: Do Protective Factors Matter? </w:t>
      </w:r>
      <w:r w:rsidRPr="005661F1">
        <w:rPr>
          <w:rFonts w:asciiTheme="minorHAnsi" w:hAnsiTheme="minorHAnsi" w:cstheme="minorHAnsi"/>
          <w:i/>
          <w:iCs/>
        </w:rPr>
        <w:t xml:space="preserve">Child indicators research, </w:t>
      </w:r>
      <w:r w:rsidRPr="005661F1">
        <w:rPr>
          <w:rFonts w:asciiTheme="minorHAnsi" w:hAnsiTheme="minorHAnsi" w:cstheme="minorHAnsi"/>
        </w:rPr>
        <w:t>9(2), pp. 299-316.</w:t>
      </w:r>
    </w:p>
    <w:p w14:paraId="70AE8D89" w14:textId="77777777" w:rsidR="00DA03C2" w:rsidRPr="005661F1" w:rsidRDefault="00DA03C2" w:rsidP="00DA03C2">
      <w:pPr>
        <w:pStyle w:val="NormalWeb"/>
        <w:rPr>
          <w:rFonts w:asciiTheme="minorHAnsi" w:hAnsiTheme="minorHAnsi" w:cstheme="minorHAnsi"/>
        </w:rPr>
      </w:pPr>
      <w:proofErr w:type="spellStart"/>
      <w:r w:rsidRPr="005661F1">
        <w:rPr>
          <w:rFonts w:asciiTheme="minorHAnsi" w:hAnsiTheme="minorHAnsi" w:cstheme="minorHAnsi"/>
          <w:color w:val="555555"/>
          <w:shd w:val="clear" w:color="auto" w:fill="FFFFFF"/>
        </w:rPr>
        <w:t>Mortaloni</w:t>
      </w:r>
      <w:proofErr w:type="spellEnd"/>
      <w:r w:rsidRPr="005661F1">
        <w:rPr>
          <w:rFonts w:asciiTheme="minorHAnsi" w:hAnsiTheme="minorHAnsi" w:cstheme="minorHAnsi"/>
          <w:color w:val="555555"/>
          <w:shd w:val="clear" w:color="auto" w:fill="FFFFFF"/>
        </w:rPr>
        <w:t>, N., 2021. </w:t>
      </w:r>
      <w:r w:rsidRPr="005661F1">
        <w:rPr>
          <w:rFonts w:asciiTheme="minorHAnsi" w:hAnsiTheme="minorHAnsi" w:cstheme="minorHAnsi"/>
          <w:i/>
          <w:iCs/>
          <w:color w:val="555555"/>
          <w:shd w:val="clear" w:color="auto" w:fill="FFFFFF"/>
        </w:rPr>
        <w:t>Creating a Trauma-Informed College Model for Improving Student Success</w:t>
      </w:r>
      <w:r w:rsidRPr="005661F1">
        <w:rPr>
          <w:rFonts w:asciiTheme="minorHAnsi" w:hAnsiTheme="minorHAnsi" w:cstheme="minorHAnsi"/>
          <w:color w:val="555555"/>
          <w:shd w:val="clear" w:color="auto" w:fill="FFFFFF"/>
        </w:rPr>
        <w:t>, San Diego State University.</w:t>
      </w:r>
    </w:p>
    <w:p w14:paraId="7378B8BA" w14:textId="77777777" w:rsidR="00DA03C2" w:rsidRPr="005661F1" w:rsidRDefault="00DA03C2" w:rsidP="00DA03C2">
      <w:pPr>
        <w:pStyle w:val="NormalWeb"/>
        <w:rPr>
          <w:rFonts w:asciiTheme="minorHAnsi" w:hAnsiTheme="minorHAnsi" w:cstheme="minorHAnsi"/>
        </w:rPr>
      </w:pPr>
      <w:r w:rsidRPr="005661F1">
        <w:rPr>
          <w:rFonts w:asciiTheme="minorHAnsi" w:hAnsiTheme="minorHAnsi" w:cstheme="minorHAnsi"/>
        </w:rPr>
        <w:t xml:space="preserve">Musso, P., </w:t>
      </w:r>
      <w:proofErr w:type="spellStart"/>
      <w:r w:rsidRPr="005661F1">
        <w:rPr>
          <w:rFonts w:asciiTheme="minorHAnsi" w:hAnsiTheme="minorHAnsi" w:cstheme="minorHAnsi"/>
        </w:rPr>
        <w:t>Inguglia</w:t>
      </w:r>
      <w:proofErr w:type="spellEnd"/>
      <w:r w:rsidRPr="005661F1">
        <w:rPr>
          <w:rFonts w:asciiTheme="minorHAnsi" w:hAnsiTheme="minorHAnsi" w:cstheme="minorHAnsi"/>
        </w:rPr>
        <w:t xml:space="preserve">, C., Wiium, N., Coco, A.L., Liga, F., </w:t>
      </w:r>
      <w:proofErr w:type="spellStart"/>
      <w:r w:rsidRPr="005661F1">
        <w:rPr>
          <w:rFonts w:asciiTheme="minorHAnsi" w:hAnsiTheme="minorHAnsi" w:cstheme="minorHAnsi"/>
        </w:rPr>
        <w:t>Albiero</w:t>
      </w:r>
      <w:proofErr w:type="spellEnd"/>
      <w:r w:rsidRPr="005661F1">
        <w:rPr>
          <w:rFonts w:asciiTheme="minorHAnsi" w:hAnsiTheme="minorHAnsi" w:cstheme="minorHAnsi"/>
        </w:rPr>
        <w:t xml:space="preserve">, P., Bartolo, G., </w:t>
      </w:r>
      <w:proofErr w:type="spellStart"/>
      <w:r w:rsidRPr="005661F1">
        <w:rPr>
          <w:rFonts w:asciiTheme="minorHAnsi" w:hAnsiTheme="minorHAnsi" w:cstheme="minorHAnsi"/>
        </w:rPr>
        <w:t>Cassibba</w:t>
      </w:r>
      <w:proofErr w:type="spellEnd"/>
      <w:r w:rsidRPr="005661F1">
        <w:rPr>
          <w:rFonts w:asciiTheme="minorHAnsi" w:hAnsiTheme="minorHAnsi" w:cstheme="minorHAnsi"/>
        </w:rPr>
        <w:t xml:space="preserve">, R., Barrett, M., Tenenbaum, H., Burns, M.B. And Ingoglia, S., 2024. The role of late adolescents' emotion regulation in the experience of COVID-19 lockdown: A longitudinal study. </w:t>
      </w:r>
      <w:r w:rsidRPr="005661F1">
        <w:rPr>
          <w:rFonts w:asciiTheme="minorHAnsi" w:hAnsiTheme="minorHAnsi" w:cstheme="minorHAnsi"/>
          <w:i/>
          <w:iCs/>
        </w:rPr>
        <w:t>Stress and Health</w:t>
      </w:r>
      <w:r w:rsidRPr="005661F1">
        <w:rPr>
          <w:rFonts w:asciiTheme="minorHAnsi" w:hAnsiTheme="minorHAnsi" w:cstheme="minorHAnsi"/>
        </w:rPr>
        <w:t>.</w:t>
      </w:r>
    </w:p>
    <w:p w14:paraId="7953B06D" w14:textId="77777777" w:rsidR="00DA03C2" w:rsidRPr="005661F1" w:rsidRDefault="00DA03C2" w:rsidP="00DA03C2">
      <w:pPr>
        <w:pStyle w:val="NormalWeb"/>
        <w:rPr>
          <w:rFonts w:asciiTheme="minorHAnsi" w:hAnsiTheme="minorHAnsi" w:cstheme="minorHAnsi"/>
        </w:rPr>
      </w:pPr>
      <w:r w:rsidRPr="005661F1">
        <w:rPr>
          <w:rFonts w:asciiTheme="minorHAnsi" w:hAnsiTheme="minorHAnsi" w:cstheme="minorHAnsi"/>
        </w:rPr>
        <w:t xml:space="preserve">New South Wales Government, 17 </w:t>
      </w:r>
      <w:proofErr w:type="gramStart"/>
      <w:r w:rsidRPr="005661F1">
        <w:rPr>
          <w:rFonts w:asciiTheme="minorHAnsi" w:hAnsiTheme="minorHAnsi" w:cstheme="minorHAnsi"/>
        </w:rPr>
        <w:t>August,</w:t>
      </w:r>
      <w:proofErr w:type="gramEnd"/>
      <w:r w:rsidRPr="005661F1">
        <w:rPr>
          <w:rFonts w:asciiTheme="minorHAnsi" w:hAnsiTheme="minorHAnsi" w:cstheme="minorHAnsi"/>
        </w:rPr>
        <w:t xml:space="preserve"> 2022-last update, What is trauma-informed care? - Principles for effective support. Available: https://www.health.nsw.gov.au:443/mentalhealth/psychosocial/principles/Pages/trauma-informed.aspx (Accessed on Jan 16, 2024).</w:t>
      </w:r>
    </w:p>
    <w:p w14:paraId="1AA4455A" w14:textId="77777777" w:rsidR="008E786D" w:rsidRPr="00FB6CE5" w:rsidRDefault="00DA03C2" w:rsidP="00DA03C2">
      <w:pPr>
        <w:pStyle w:val="NormalWeb"/>
        <w:rPr>
          <w:rFonts w:asciiTheme="minorHAnsi" w:hAnsiTheme="minorHAnsi" w:cstheme="minorHAnsi"/>
        </w:rPr>
      </w:pPr>
      <w:r w:rsidRPr="005661F1">
        <w:rPr>
          <w:rFonts w:asciiTheme="minorHAnsi" w:hAnsiTheme="minorHAnsi" w:cstheme="minorHAnsi"/>
        </w:rPr>
        <w:t>National Institute for Health and Care Excellence. (2018) Post-Traumatic Stress Disorder (NICE guideline 116</w:t>
      </w:r>
      <w:proofErr w:type="gramStart"/>
      <w:r w:rsidRPr="005661F1">
        <w:rPr>
          <w:rFonts w:asciiTheme="minorHAnsi" w:hAnsiTheme="minorHAnsi" w:cstheme="minorHAnsi"/>
        </w:rPr>
        <w:t>) .</w:t>
      </w:r>
      <w:proofErr w:type="gramEnd"/>
      <w:r w:rsidRPr="005661F1">
        <w:rPr>
          <w:rFonts w:asciiTheme="minorHAnsi" w:hAnsiTheme="minorHAnsi" w:cstheme="minorHAnsi"/>
        </w:rPr>
        <w:t> https://www.nice.org.uk/guidance/ng116 [accessed on 27</w:t>
      </w:r>
      <w:r w:rsidRPr="005661F1">
        <w:rPr>
          <w:rFonts w:asciiTheme="minorHAnsi" w:hAnsiTheme="minorHAnsi" w:cstheme="minorHAnsi"/>
          <w:vertAlign w:val="superscript"/>
        </w:rPr>
        <w:t>th</w:t>
      </w:r>
      <w:r w:rsidRPr="005661F1">
        <w:rPr>
          <w:rFonts w:asciiTheme="minorHAnsi" w:hAnsiTheme="minorHAnsi" w:cstheme="minorHAnsi"/>
        </w:rPr>
        <w:t xml:space="preserve"> November 2023]</w:t>
      </w:r>
    </w:p>
    <w:p w14:paraId="2B055BFF" w14:textId="77777777" w:rsidR="00DA03C2" w:rsidRPr="005661F1" w:rsidRDefault="00DA03C2" w:rsidP="00DA03C2">
      <w:pPr>
        <w:pStyle w:val="NormalWeb"/>
        <w:rPr>
          <w:rFonts w:asciiTheme="minorHAnsi" w:hAnsiTheme="minorHAnsi" w:cstheme="minorHAnsi"/>
        </w:rPr>
      </w:pPr>
      <w:r w:rsidRPr="005661F1">
        <w:rPr>
          <w:rFonts w:asciiTheme="minorHAnsi" w:hAnsiTheme="minorHAnsi" w:cstheme="minorHAnsi"/>
        </w:rPr>
        <w:t>National Education Union (2024) Available at https://neu.org.uk/latest/press-releases/school-attendance. (Accessed on 21</w:t>
      </w:r>
      <w:r w:rsidRPr="005661F1">
        <w:rPr>
          <w:rFonts w:asciiTheme="minorHAnsi" w:hAnsiTheme="minorHAnsi" w:cstheme="minorHAnsi"/>
          <w:vertAlign w:val="superscript"/>
        </w:rPr>
        <w:t>st</w:t>
      </w:r>
      <w:r w:rsidRPr="005661F1">
        <w:rPr>
          <w:rFonts w:asciiTheme="minorHAnsi" w:hAnsiTheme="minorHAnsi" w:cstheme="minorHAnsi"/>
        </w:rPr>
        <w:t xml:space="preserve"> January 2024)</w:t>
      </w:r>
    </w:p>
    <w:p w14:paraId="07A7185C" w14:textId="77777777" w:rsidR="00DA03C2" w:rsidRPr="005661F1" w:rsidRDefault="00DA03C2" w:rsidP="00DA03C2">
      <w:pPr>
        <w:pStyle w:val="NormalWeb"/>
        <w:rPr>
          <w:rFonts w:asciiTheme="minorHAnsi" w:hAnsiTheme="minorHAnsi" w:cstheme="minorHAnsi"/>
        </w:rPr>
      </w:pPr>
      <w:r w:rsidRPr="005661F1">
        <w:rPr>
          <w:rFonts w:asciiTheme="minorHAnsi" w:hAnsiTheme="minorHAnsi" w:cstheme="minorHAnsi"/>
        </w:rPr>
        <w:t xml:space="preserve">Oehme, K., Perko, A., Clark, J., Ray, E.C., Arpan, L. And Bradley, L., 2019. A Trauma-Informed Approach to Building College Students' Resilience. </w:t>
      </w:r>
      <w:r w:rsidRPr="005661F1">
        <w:rPr>
          <w:rFonts w:asciiTheme="minorHAnsi" w:hAnsiTheme="minorHAnsi" w:cstheme="minorHAnsi"/>
          <w:i/>
          <w:iCs/>
        </w:rPr>
        <w:t xml:space="preserve">Journal of evidence-based social work (2019), </w:t>
      </w:r>
      <w:r w:rsidRPr="005661F1">
        <w:rPr>
          <w:rFonts w:asciiTheme="minorHAnsi" w:hAnsiTheme="minorHAnsi" w:cstheme="minorHAnsi"/>
        </w:rPr>
        <w:t>16(1), pp. 93-107.</w:t>
      </w:r>
    </w:p>
    <w:p w14:paraId="305E4948" w14:textId="77777777" w:rsidR="00DA03C2" w:rsidRPr="005661F1" w:rsidRDefault="00DA03C2" w:rsidP="00DA03C2">
      <w:pPr>
        <w:pStyle w:val="NormalWeb"/>
        <w:rPr>
          <w:rFonts w:asciiTheme="minorHAnsi" w:hAnsiTheme="minorHAnsi" w:cstheme="minorHAnsi"/>
        </w:rPr>
      </w:pPr>
      <w:r w:rsidRPr="005661F1">
        <w:rPr>
          <w:rFonts w:asciiTheme="minorHAnsi" w:hAnsiTheme="minorHAnsi" w:cstheme="minorHAnsi"/>
        </w:rPr>
        <w:t xml:space="preserve">Panda, P.K., Gupta, J., Chowdhury, S.R., Kumar, R., Meena, A.K., Madaan, P., </w:t>
      </w:r>
      <w:proofErr w:type="spellStart"/>
      <w:r w:rsidRPr="005661F1">
        <w:rPr>
          <w:rFonts w:asciiTheme="minorHAnsi" w:hAnsiTheme="minorHAnsi" w:cstheme="minorHAnsi"/>
        </w:rPr>
        <w:t>Sharawat</w:t>
      </w:r>
      <w:proofErr w:type="spellEnd"/>
      <w:r w:rsidRPr="005661F1">
        <w:rPr>
          <w:rFonts w:asciiTheme="minorHAnsi" w:hAnsiTheme="minorHAnsi" w:cstheme="minorHAnsi"/>
        </w:rPr>
        <w:t xml:space="preserve">, I.K. And Gulati, S., 2021. Psychological and </w:t>
      </w:r>
      <w:proofErr w:type="spellStart"/>
      <w:r w:rsidRPr="005661F1">
        <w:rPr>
          <w:rFonts w:asciiTheme="minorHAnsi" w:hAnsiTheme="minorHAnsi" w:cstheme="minorHAnsi"/>
        </w:rPr>
        <w:t>Behavioral</w:t>
      </w:r>
      <w:proofErr w:type="spellEnd"/>
      <w:r w:rsidRPr="005661F1">
        <w:rPr>
          <w:rFonts w:asciiTheme="minorHAnsi" w:hAnsiTheme="minorHAnsi" w:cstheme="minorHAnsi"/>
        </w:rPr>
        <w:t xml:space="preserve"> Impact of Lockdown </w:t>
      </w:r>
      <w:r w:rsidRPr="005661F1">
        <w:rPr>
          <w:rFonts w:asciiTheme="minorHAnsi" w:hAnsiTheme="minorHAnsi" w:cstheme="minorHAnsi"/>
        </w:rPr>
        <w:lastRenderedPageBreak/>
        <w:t xml:space="preserve">and Quarantine Measures for COVID-19 Pandemic on Children, Adolescents and Caregivers: A Systematic Review and Meta-Analysis. </w:t>
      </w:r>
      <w:r w:rsidRPr="005661F1">
        <w:rPr>
          <w:rFonts w:asciiTheme="minorHAnsi" w:hAnsiTheme="minorHAnsi" w:cstheme="minorHAnsi"/>
          <w:i/>
          <w:iCs/>
        </w:rPr>
        <w:t xml:space="preserve">Journal of tropical </w:t>
      </w:r>
      <w:proofErr w:type="spellStart"/>
      <w:r w:rsidRPr="005661F1">
        <w:rPr>
          <w:rFonts w:asciiTheme="minorHAnsi" w:hAnsiTheme="minorHAnsi" w:cstheme="minorHAnsi"/>
          <w:i/>
          <w:iCs/>
        </w:rPr>
        <w:t>pediatrics</w:t>
      </w:r>
      <w:proofErr w:type="spellEnd"/>
      <w:r w:rsidRPr="005661F1">
        <w:rPr>
          <w:rFonts w:asciiTheme="minorHAnsi" w:hAnsiTheme="minorHAnsi" w:cstheme="minorHAnsi"/>
          <w:i/>
          <w:iCs/>
        </w:rPr>
        <w:t xml:space="preserve"> (1980), </w:t>
      </w:r>
      <w:r w:rsidRPr="005661F1">
        <w:rPr>
          <w:rFonts w:asciiTheme="minorHAnsi" w:hAnsiTheme="minorHAnsi" w:cstheme="minorHAnsi"/>
        </w:rPr>
        <w:t>67(1</w:t>
      </w:r>
      <w:proofErr w:type="gramStart"/>
      <w:r w:rsidRPr="005661F1">
        <w:rPr>
          <w:rFonts w:asciiTheme="minorHAnsi" w:hAnsiTheme="minorHAnsi" w:cstheme="minorHAnsi"/>
        </w:rPr>
        <w:t>),.</w:t>
      </w:r>
      <w:proofErr w:type="gramEnd"/>
    </w:p>
    <w:p w14:paraId="2C2E0A0D" w14:textId="77777777" w:rsidR="00DA03C2" w:rsidRPr="005661F1" w:rsidRDefault="00DA03C2" w:rsidP="00DA03C2">
      <w:pPr>
        <w:pStyle w:val="NormalWeb"/>
        <w:rPr>
          <w:rFonts w:asciiTheme="minorHAnsi" w:hAnsiTheme="minorHAnsi" w:cstheme="minorHAnsi"/>
        </w:rPr>
      </w:pPr>
      <w:proofErr w:type="spellStart"/>
      <w:r w:rsidRPr="005661F1">
        <w:rPr>
          <w:rFonts w:asciiTheme="minorHAnsi" w:hAnsiTheme="minorHAnsi" w:cstheme="minorHAnsi"/>
        </w:rPr>
        <w:t>Patalay</w:t>
      </w:r>
      <w:proofErr w:type="spellEnd"/>
      <w:r w:rsidRPr="005661F1">
        <w:rPr>
          <w:rFonts w:asciiTheme="minorHAnsi" w:hAnsiTheme="minorHAnsi" w:cstheme="minorHAnsi"/>
        </w:rPr>
        <w:t xml:space="preserve">, P. And Gage, S.H., 2019. Changes in millennial adolescent mental health and health-related behaviours over 10 years: a population cohort comparison study. </w:t>
      </w:r>
      <w:r w:rsidRPr="005661F1">
        <w:rPr>
          <w:rFonts w:asciiTheme="minorHAnsi" w:hAnsiTheme="minorHAnsi" w:cstheme="minorHAnsi"/>
          <w:i/>
          <w:iCs/>
        </w:rPr>
        <w:t xml:space="preserve">International journal of epidemiology; Int J </w:t>
      </w:r>
      <w:proofErr w:type="spellStart"/>
      <w:r w:rsidRPr="005661F1">
        <w:rPr>
          <w:rFonts w:asciiTheme="minorHAnsi" w:hAnsiTheme="minorHAnsi" w:cstheme="minorHAnsi"/>
          <w:i/>
          <w:iCs/>
        </w:rPr>
        <w:t>Epidemiol</w:t>
      </w:r>
      <w:proofErr w:type="spellEnd"/>
      <w:r w:rsidRPr="005661F1">
        <w:rPr>
          <w:rFonts w:asciiTheme="minorHAnsi" w:hAnsiTheme="minorHAnsi" w:cstheme="minorHAnsi"/>
          <w:i/>
          <w:iCs/>
        </w:rPr>
        <w:t xml:space="preserve">, </w:t>
      </w:r>
      <w:r w:rsidRPr="005661F1">
        <w:rPr>
          <w:rFonts w:asciiTheme="minorHAnsi" w:hAnsiTheme="minorHAnsi" w:cstheme="minorHAnsi"/>
        </w:rPr>
        <w:t>48(5), pp. 1650-1664.</w:t>
      </w:r>
    </w:p>
    <w:p w14:paraId="7D4465B7" w14:textId="77777777" w:rsidR="00DA03C2" w:rsidRPr="005661F1" w:rsidRDefault="00DA03C2" w:rsidP="00DA03C2">
      <w:pPr>
        <w:pStyle w:val="Bibliography"/>
        <w:rPr>
          <w:rFonts w:cstheme="minorHAnsi"/>
          <w:sz w:val="24"/>
          <w:szCs w:val="24"/>
        </w:rPr>
      </w:pPr>
      <w:r w:rsidRPr="005661F1">
        <w:rPr>
          <w:rFonts w:cstheme="minorHAnsi"/>
          <w:sz w:val="24"/>
          <w:szCs w:val="24"/>
        </w:rPr>
        <w:t xml:space="preserve">Perry, B.D., 2009. Examining Child Maltreatment Through a Neurodevelopmental Lens: Clinical Applications of the </w:t>
      </w:r>
      <w:proofErr w:type="spellStart"/>
      <w:r w:rsidRPr="005661F1">
        <w:rPr>
          <w:rFonts w:cstheme="minorHAnsi"/>
          <w:sz w:val="24"/>
          <w:szCs w:val="24"/>
        </w:rPr>
        <w:t>Neurosequential</w:t>
      </w:r>
      <w:proofErr w:type="spellEnd"/>
      <w:r w:rsidRPr="005661F1">
        <w:rPr>
          <w:rFonts w:cstheme="minorHAnsi"/>
          <w:sz w:val="24"/>
          <w:szCs w:val="24"/>
        </w:rPr>
        <w:t xml:space="preserve"> Model of Therapeutics. </w:t>
      </w:r>
      <w:r w:rsidRPr="005661F1">
        <w:rPr>
          <w:rFonts w:cstheme="minorHAnsi"/>
          <w:i/>
          <w:iCs/>
          <w:sz w:val="24"/>
          <w:szCs w:val="24"/>
        </w:rPr>
        <w:t>Journal of loss &amp; trauma</w:t>
      </w:r>
      <w:r w:rsidRPr="005661F1">
        <w:rPr>
          <w:rFonts w:cstheme="minorHAnsi"/>
          <w:sz w:val="24"/>
          <w:szCs w:val="24"/>
        </w:rPr>
        <w:t xml:space="preserve">, 14(4), pp.240–255. </w:t>
      </w:r>
      <w:hyperlink r:id="rId6" w:history="1">
        <w:r w:rsidRPr="005661F1">
          <w:rPr>
            <w:rStyle w:val="Hyperlink"/>
            <w:rFonts w:cstheme="minorHAnsi"/>
            <w:sz w:val="24"/>
            <w:szCs w:val="24"/>
          </w:rPr>
          <w:t>https://doi.org/10.1080/15325020903004350</w:t>
        </w:r>
      </w:hyperlink>
      <w:r w:rsidRPr="005661F1">
        <w:rPr>
          <w:rFonts w:cstheme="minorHAnsi"/>
          <w:sz w:val="24"/>
          <w:szCs w:val="24"/>
        </w:rPr>
        <w:t>.</w:t>
      </w:r>
    </w:p>
    <w:p w14:paraId="43FF2B3F" w14:textId="77777777" w:rsidR="00DA03C2" w:rsidRPr="005661F1" w:rsidRDefault="008E786D" w:rsidP="00DA03C2">
      <w:pPr>
        <w:rPr>
          <w:rFonts w:cstheme="minorHAnsi"/>
          <w:sz w:val="24"/>
          <w:szCs w:val="24"/>
        </w:rPr>
      </w:pPr>
      <w:r w:rsidRPr="00D72AB2">
        <w:rPr>
          <w:rFonts w:cstheme="minorHAnsi"/>
          <w:sz w:val="24"/>
          <w:szCs w:val="24"/>
        </w:rPr>
        <w:t xml:space="preserve">Porges, S.W. (2022) ‘Polyvagal Theory: A Science of Safety’, </w:t>
      </w:r>
      <w:r w:rsidRPr="00D72AB2">
        <w:rPr>
          <w:rFonts w:cstheme="minorHAnsi"/>
          <w:i/>
          <w:iCs/>
          <w:sz w:val="24"/>
          <w:szCs w:val="24"/>
        </w:rPr>
        <w:t>Frontiers in integrative neuroscience</w:t>
      </w:r>
      <w:r w:rsidRPr="00D72AB2">
        <w:rPr>
          <w:rFonts w:cstheme="minorHAnsi"/>
          <w:sz w:val="24"/>
          <w:szCs w:val="24"/>
        </w:rPr>
        <w:t xml:space="preserve">, 16, pp. 871227–871227. Available at: </w:t>
      </w:r>
      <w:hyperlink r:id="rId7" w:history="1">
        <w:r w:rsidRPr="00D72AB2">
          <w:rPr>
            <w:rStyle w:val="Hyperlink"/>
            <w:rFonts w:cstheme="minorHAnsi"/>
            <w:sz w:val="24"/>
            <w:szCs w:val="24"/>
          </w:rPr>
          <w:t>https://doi.org/10.3389/fnint.2022.871227</w:t>
        </w:r>
      </w:hyperlink>
      <w:r w:rsidRPr="00D72AB2">
        <w:rPr>
          <w:rFonts w:cstheme="minorHAnsi"/>
          <w:sz w:val="24"/>
          <w:szCs w:val="24"/>
        </w:rPr>
        <w:t>.</w:t>
      </w:r>
    </w:p>
    <w:p w14:paraId="2F2ADCD7" w14:textId="77777777" w:rsidR="00DA03C2" w:rsidRPr="005661F1" w:rsidRDefault="00DA03C2" w:rsidP="00DA03C2">
      <w:pPr>
        <w:rPr>
          <w:rFonts w:cstheme="minorHAnsi"/>
          <w:sz w:val="24"/>
          <w:szCs w:val="24"/>
        </w:rPr>
      </w:pPr>
      <w:r w:rsidRPr="005661F1">
        <w:rPr>
          <w:rFonts w:cstheme="minorHAnsi"/>
          <w:sz w:val="24"/>
          <w:szCs w:val="24"/>
        </w:rPr>
        <w:t>Public Health Wales (2022). Whole School Approach to Emotional and Mental Well-being Self Evaluation Tool. Public Health Wales.</w:t>
      </w:r>
    </w:p>
    <w:p w14:paraId="1A66EC7D" w14:textId="77777777" w:rsidR="00DA03C2" w:rsidRPr="005661F1" w:rsidRDefault="00DA03C2" w:rsidP="00DA03C2">
      <w:pPr>
        <w:pStyle w:val="NormalWeb"/>
        <w:rPr>
          <w:rFonts w:asciiTheme="minorHAnsi" w:hAnsiTheme="minorHAnsi" w:cstheme="minorHAnsi"/>
        </w:rPr>
      </w:pPr>
      <w:r w:rsidRPr="005661F1">
        <w:rPr>
          <w:rFonts w:asciiTheme="minorHAnsi" w:hAnsiTheme="minorHAnsi" w:cstheme="minorHAnsi"/>
        </w:rPr>
        <w:t xml:space="preserve">Quiros, L., 2020. </w:t>
      </w:r>
      <w:r w:rsidRPr="005661F1">
        <w:rPr>
          <w:rFonts w:asciiTheme="minorHAnsi" w:hAnsiTheme="minorHAnsi" w:cstheme="minorHAnsi"/>
          <w:i/>
          <w:iCs/>
        </w:rPr>
        <w:t xml:space="preserve">Incorporating Diversity and Inclusion into Trauma-Informed Social Work. </w:t>
      </w:r>
      <w:r w:rsidRPr="005661F1">
        <w:rPr>
          <w:rFonts w:asciiTheme="minorHAnsi" w:hAnsiTheme="minorHAnsi" w:cstheme="minorHAnsi"/>
        </w:rPr>
        <w:t xml:space="preserve">1st </w:t>
      </w:r>
      <w:proofErr w:type="spellStart"/>
      <w:r w:rsidRPr="005661F1">
        <w:rPr>
          <w:rFonts w:asciiTheme="minorHAnsi" w:hAnsiTheme="minorHAnsi" w:cstheme="minorHAnsi"/>
        </w:rPr>
        <w:t>edn</w:t>
      </w:r>
      <w:proofErr w:type="spellEnd"/>
      <w:r w:rsidRPr="005661F1">
        <w:rPr>
          <w:rFonts w:asciiTheme="minorHAnsi" w:hAnsiTheme="minorHAnsi" w:cstheme="minorHAnsi"/>
        </w:rPr>
        <w:t>. United Kingdom: Routledge.</w:t>
      </w:r>
    </w:p>
    <w:p w14:paraId="798B3CB7" w14:textId="77777777" w:rsidR="00DA03C2" w:rsidRPr="005661F1" w:rsidRDefault="00DA03C2" w:rsidP="00DA03C2">
      <w:pPr>
        <w:spacing w:line="360" w:lineRule="auto"/>
        <w:rPr>
          <w:rFonts w:cstheme="minorHAnsi"/>
          <w:sz w:val="24"/>
          <w:szCs w:val="24"/>
        </w:rPr>
      </w:pPr>
      <w:r w:rsidRPr="005661F1">
        <w:rPr>
          <w:rFonts w:cstheme="minorHAnsi"/>
          <w:sz w:val="24"/>
          <w:szCs w:val="24"/>
        </w:rPr>
        <w:t xml:space="preserve">Romas, J &amp; Sharma, M. (2017). </w:t>
      </w:r>
      <w:r w:rsidRPr="005661F1">
        <w:rPr>
          <w:rFonts w:cstheme="minorHAnsi"/>
          <w:i/>
          <w:iCs/>
          <w:sz w:val="24"/>
          <w:szCs w:val="24"/>
        </w:rPr>
        <w:t xml:space="preserve">Practical Stress Management. </w:t>
      </w:r>
      <w:r w:rsidRPr="005661F1">
        <w:rPr>
          <w:rFonts w:cstheme="minorHAnsi"/>
          <w:sz w:val="24"/>
          <w:szCs w:val="24"/>
        </w:rPr>
        <w:t>Elsevier, Inc</w:t>
      </w:r>
    </w:p>
    <w:p w14:paraId="6DA5395B" w14:textId="77777777" w:rsidR="00DA03C2" w:rsidRPr="005661F1" w:rsidRDefault="00DA03C2" w:rsidP="00DA03C2">
      <w:pPr>
        <w:pStyle w:val="NormalWeb"/>
        <w:rPr>
          <w:rFonts w:asciiTheme="minorHAnsi" w:hAnsiTheme="minorHAnsi" w:cstheme="minorHAnsi"/>
        </w:rPr>
      </w:pPr>
      <w:r w:rsidRPr="005661F1">
        <w:rPr>
          <w:rFonts w:asciiTheme="minorHAnsi" w:hAnsiTheme="minorHAnsi" w:cstheme="minorHAnsi"/>
        </w:rPr>
        <w:t xml:space="preserve">Rowlands, M., 2022. Numeracy Employer Engagement Grant: - attendance-review-implications-of-the-covid-19-pandemic-for-school-attendance.pdf. </w:t>
      </w:r>
    </w:p>
    <w:p w14:paraId="76964214" w14:textId="77777777" w:rsidR="00DA03C2" w:rsidRPr="005661F1" w:rsidRDefault="00DA03C2" w:rsidP="00DA03C2">
      <w:pPr>
        <w:pStyle w:val="NormalWeb"/>
        <w:rPr>
          <w:rFonts w:asciiTheme="minorHAnsi" w:hAnsiTheme="minorHAnsi" w:cstheme="minorHAnsi"/>
        </w:rPr>
      </w:pPr>
      <w:r w:rsidRPr="005661F1">
        <w:rPr>
          <w:rFonts w:asciiTheme="minorHAnsi" w:hAnsiTheme="minorHAnsi" w:cstheme="minorHAnsi"/>
        </w:rPr>
        <w:t xml:space="preserve">Ryan, G., 2018. Introduction to positivism, interpretivism and critical theory. </w:t>
      </w:r>
      <w:r w:rsidRPr="005661F1">
        <w:rPr>
          <w:rFonts w:asciiTheme="minorHAnsi" w:hAnsiTheme="minorHAnsi" w:cstheme="minorHAnsi"/>
          <w:i/>
          <w:iCs/>
        </w:rPr>
        <w:t xml:space="preserve">Nurse researcher, </w:t>
      </w:r>
      <w:r w:rsidRPr="005661F1">
        <w:rPr>
          <w:rFonts w:asciiTheme="minorHAnsi" w:hAnsiTheme="minorHAnsi" w:cstheme="minorHAnsi"/>
          <w:b/>
          <w:bCs/>
        </w:rPr>
        <w:t>25</w:t>
      </w:r>
      <w:r w:rsidRPr="005661F1">
        <w:rPr>
          <w:rFonts w:asciiTheme="minorHAnsi" w:hAnsiTheme="minorHAnsi" w:cstheme="minorHAnsi"/>
        </w:rPr>
        <w:t>(4), pp. 14-20.</w:t>
      </w:r>
    </w:p>
    <w:p w14:paraId="7D71FA5D" w14:textId="77777777" w:rsidR="00DA03C2" w:rsidRPr="005661F1" w:rsidRDefault="00DA03C2" w:rsidP="00DA03C2">
      <w:pPr>
        <w:pStyle w:val="NormalWeb"/>
        <w:rPr>
          <w:rFonts w:asciiTheme="minorHAnsi" w:hAnsiTheme="minorHAnsi" w:cstheme="minorHAnsi"/>
        </w:rPr>
      </w:pPr>
      <w:r w:rsidRPr="005661F1">
        <w:rPr>
          <w:rFonts w:asciiTheme="minorHAnsi" w:hAnsiTheme="minorHAnsi" w:cstheme="minorHAnsi"/>
        </w:rPr>
        <w:t xml:space="preserve">Sloan, D., Manns, H., Mellor, A. And Jeffries, M., 2020. Factors influencing student non-attendance at formal teaching sessions. </w:t>
      </w:r>
      <w:r w:rsidRPr="005661F1">
        <w:rPr>
          <w:rFonts w:asciiTheme="minorHAnsi" w:hAnsiTheme="minorHAnsi" w:cstheme="minorHAnsi"/>
          <w:i/>
          <w:iCs/>
        </w:rPr>
        <w:t xml:space="preserve">Studies in higher education (Dorchester-on-Thames), </w:t>
      </w:r>
      <w:r w:rsidRPr="005661F1">
        <w:rPr>
          <w:rFonts w:asciiTheme="minorHAnsi" w:hAnsiTheme="minorHAnsi" w:cstheme="minorHAnsi"/>
        </w:rPr>
        <w:t>45(11), pp. 2203-2216.</w:t>
      </w:r>
    </w:p>
    <w:p w14:paraId="189EC0CB" w14:textId="77777777" w:rsidR="00DA03C2" w:rsidRPr="005661F1" w:rsidRDefault="00DA03C2" w:rsidP="00DA03C2">
      <w:pPr>
        <w:pStyle w:val="NormalWeb"/>
        <w:rPr>
          <w:rFonts w:asciiTheme="minorHAnsi" w:hAnsiTheme="minorHAnsi" w:cstheme="minorHAnsi"/>
          <w:color w:val="3A3A3A"/>
          <w:shd w:val="clear" w:color="auto" w:fill="FFFFFF"/>
        </w:rPr>
      </w:pPr>
      <w:r w:rsidRPr="005661F1">
        <w:rPr>
          <w:rFonts w:asciiTheme="minorHAnsi" w:hAnsiTheme="minorHAnsi" w:cstheme="minorHAnsi"/>
          <w:color w:val="3A3A3A"/>
          <w:shd w:val="clear" w:color="auto" w:fill="FFFFFF"/>
        </w:rPr>
        <w:t>Smith, D., &amp; McLellan, R. (2023). Mental health problems in first‐generation university students: A scoping review. </w:t>
      </w:r>
      <w:r w:rsidRPr="005661F1">
        <w:rPr>
          <w:rFonts w:asciiTheme="minorHAnsi" w:hAnsiTheme="minorHAnsi" w:cstheme="minorHAnsi"/>
          <w:i/>
          <w:iCs/>
          <w:color w:val="3A3A3A"/>
          <w:shd w:val="clear" w:color="auto" w:fill="FFFFFF"/>
        </w:rPr>
        <w:t>Review of Education (Oxford)</w:t>
      </w:r>
      <w:r w:rsidRPr="005661F1">
        <w:rPr>
          <w:rFonts w:asciiTheme="minorHAnsi" w:hAnsiTheme="minorHAnsi" w:cstheme="minorHAnsi"/>
          <w:color w:val="3A3A3A"/>
          <w:shd w:val="clear" w:color="auto" w:fill="FFFFFF"/>
        </w:rPr>
        <w:t>, </w:t>
      </w:r>
      <w:r w:rsidRPr="005661F1">
        <w:rPr>
          <w:rFonts w:asciiTheme="minorHAnsi" w:hAnsiTheme="minorHAnsi" w:cstheme="minorHAnsi"/>
          <w:i/>
          <w:iCs/>
          <w:color w:val="3A3A3A"/>
          <w:shd w:val="clear" w:color="auto" w:fill="FFFFFF"/>
        </w:rPr>
        <w:t>11</w:t>
      </w:r>
      <w:r w:rsidRPr="005661F1">
        <w:rPr>
          <w:rFonts w:asciiTheme="minorHAnsi" w:hAnsiTheme="minorHAnsi" w:cstheme="minorHAnsi"/>
          <w:color w:val="3A3A3A"/>
          <w:shd w:val="clear" w:color="auto" w:fill="FFFFFF"/>
        </w:rPr>
        <w:t>(3). https://doi.org/10.1002/rev3.3418</w:t>
      </w:r>
    </w:p>
    <w:p w14:paraId="1D56DABB" w14:textId="77777777" w:rsidR="00DA03C2" w:rsidRPr="005661F1" w:rsidRDefault="00DA03C2" w:rsidP="00DA03C2">
      <w:pPr>
        <w:pStyle w:val="NormalWeb"/>
        <w:rPr>
          <w:rFonts w:asciiTheme="minorHAnsi" w:hAnsiTheme="minorHAnsi" w:cstheme="minorHAnsi"/>
        </w:rPr>
      </w:pPr>
      <w:r w:rsidRPr="005661F1">
        <w:rPr>
          <w:rFonts w:asciiTheme="minorHAnsi" w:hAnsiTheme="minorHAnsi" w:cstheme="minorHAnsi"/>
          <w:color w:val="000000"/>
          <w:shd w:val="clear" w:color="auto" w:fill="FFFFFF"/>
        </w:rPr>
        <w:t>Social Mobility Commission, 2020. </w:t>
      </w:r>
      <w:r w:rsidRPr="005661F1">
        <w:rPr>
          <w:rFonts w:asciiTheme="minorHAnsi" w:hAnsiTheme="minorHAnsi" w:cstheme="minorHAnsi"/>
          <w:i/>
          <w:iCs/>
          <w:color w:val="000000"/>
          <w:shd w:val="clear" w:color="auto" w:fill="FFFFFF"/>
        </w:rPr>
        <w:t>Investing in 'what works' activities in Further Education and Adult Learning. </w:t>
      </w:r>
      <w:r w:rsidRPr="005661F1">
        <w:rPr>
          <w:rFonts w:asciiTheme="minorHAnsi" w:hAnsiTheme="minorHAnsi" w:cstheme="minorHAnsi"/>
          <w:color w:val="000000"/>
          <w:shd w:val="clear" w:color="auto" w:fill="FFFFFF"/>
        </w:rPr>
        <w:t>Social Mobility Commission</w:t>
      </w:r>
    </w:p>
    <w:p w14:paraId="2811E724" w14:textId="77777777" w:rsidR="00DA03C2" w:rsidRPr="005661F1" w:rsidRDefault="00DA03C2" w:rsidP="00DA03C2">
      <w:pPr>
        <w:pStyle w:val="NormalWeb"/>
        <w:rPr>
          <w:rFonts w:asciiTheme="minorHAnsi" w:hAnsiTheme="minorHAnsi" w:cstheme="minorHAnsi"/>
        </w:rPr>
      </w:pPr>
      <w:r w:rsidRPr="005661F1">
        <w:rPr>
          <w:rFonts w:asciiTheme="minorHAnsi" w:hAnsiTheme="minorHAnsi" w:cstheme="minorHAnsi"/>
        </w:rPr>
        <w:t xml:space="preserve">Spear, S., Morey, Y. And Van Steen, T., 2021. Academics' perceptions and experiences of working with students with mental health problems: insights from across the UK higher education sector. </w:t>
      </w:r>
      <w:r w:rsidRPr="005661F1">
        <w:rPr>
          <w:rFonts w:asciiTheme="minorHAnsi" w:hAnsiTheme="minorHAnsi" w:cstheme="minorHAnsi"/>
          <w:i/>
          <w:iCs/>
        </w:rPr>
        <w:t xml:space="preserve">Higher education research and development, </w:t>
      </w:r>
      <w:r w:rsidRPr="005661F1">
        <w:rPr>
          <w:rFonts w:asciiTheme="minorHAnsi" w:hAnsiTheme="minorHAnsi" w:cstheme="minorHAnsi"/>
        </w:rPr>
        <w:t>40(5), pp. 1117-1130.</w:t>
      </w:r>
    </w:p>
    <w:p w14:paraId="51DD1430" w14:textId="77777777" w:rsidR="00DA03C2" w:rsidRPr="005661F1" w:rsidRDefault="00DA03C2" w:rsidP="00DA03C2">
      <w:pPr>
        <w:pStyle w:val="NormalWeb"/>
        <w:rPr>
          <w:rFonts w:asciiTheme="minorHAnsi" w:hAnsiTheme="minorHAnsi" w:cstheme="minorHAnsi"/>
        </w:rPr>
      </w:pPr>
      <w:r w:rsidRPr="005661F1">
        <w:rPr>
          <w:rFonts w:asciiTheme="minorHAnsi" w:hAnsiTheme="minorHAnsi" w:cstheme="minorHAnsi"/>
        </w:rPr>
        <w:lastRenderedPageBreak/>
        <w:t xml:space="preserve">Stempel, H., Cox-Martin, M., </w:t>
      </w:r>
      <w:proofErr w:type="spellStart"/>
      <w:r w:rsidRPr="005661F1">
        <w:rPr>
          <w:rFonts w:asciiTheme="minorHAnsi" w:hAnsiTheme="minorHAnsi" w:cstheme="minorHAnsi"/>
        </w:rPr>
        <w:t>Bronsert</w:t>
      </w:r>
      <w:proofErr w:type="spellEnd"/>
      <w:r w:rsidRPr="005661F1">
        <w:rPr>
          <w:rFonts w:asciiTheme="minorHAnsi" w:hAnsiTheme="minorHAnsi" w:cstheme="minorHAnsi"/>
        </w:rPr>
        <w:t xml:space="preserve">, M., Dickinson, L.M. And Allison, M.A., 2017. Chronic School Absenteeism and the Role of Adverse Childhood Experiences. </w:t>
      </w:r>
      <w:r w:rsidRPr="005661F1">
        <w:rPr>
          <w:rFonts w:asciiTheme="minorHAnsi" w:hAnsiTheme="minorHAnsi" w:cstheme="minorHAnsi"/>
          <w:i/>
          <w:iCs/>
        </w:rPr>
        <w:t xml:space="preserve">Academic </w:t>
      </w:r>
      <w:proofErr w:type="spellStart"/>
      <w:r w:rsidRPr="005661F1">
        <w:rPr>
          <w:rFonts w:asciiTheme="minorHAnsi" w:hAnsiTheme="minorHAnsi" w:cstheme="minorHAnsi"/>
          <w:i/>
          <w:iCs/>
        </w:rPr>
        <w:t>pediatrics</w:t>
      </w:r>
      <w:proofErr w:type="spellEnd"/>
      <w:r w:rsidRPr="005661F1">
        <w:rPr>
          <w:rFonts w:asciiTheme="minorHAnsi" w:hAnsiTheme="minorHAnsi" w:cstheme="minorHAnsi"/>
          <w:i/>
          <w:iCs/>
        </w:rPr>
        <w:t xml:space="preserve">, </w:t>
      </w:r>
      <w:r w:rsidRPr="005661F1">
        <w:rPr>
          <w:rFonts w:asciiTheme="minorHAnsi" w:hAnsiTheme="minorHAnsi" w:cstheme="minorHAnsi"/>
        </w:rPr>
        <w:t>17(8), pp. 837-843.</w:t>
      </w:r>
    </w:p>
    <w:p w14:paraId="295C538D" w14:textId="77777777" w:rsidR="00DA03C2" w:rsidRPr="005661F1" w:rsidRDefault="00DA03C2" w:rsidP="00DA03C2">
      <w:pPr>
        <w:pStyle w:val="NormalWeb"/>
        <w:rPr>
          <w:rFonts w:asciiTheme="minorHAnsi" w:hAnsiTheme="minorHAnsi" w:cstheme="minorHAnsi"/>
        </w:rPr>
      </w:pPr>
      <w:r w:rsidRPr="005661F1">
        <w:rPr>
          <w:rFonts w:asciiTheme="minorHAnsi" w:hAnsiTheme="minorHAnsi" w:cstheme="minorHAnsi"/>
        </w:rPr>
        <w:t xml:space="preserve">Stoll, N., </w:t>
      </w:r>
      <w:proofErr w:type="spellStart"/>
      <w:r w:rsidRPr="005661F1">
        <w:rPr>
          <w:rFonts w:asciiTheme="minorHAnsi" w:hAnsiTheme="minorHAnsi" w:cstheme="minorHAnsi"/>
        </w:rPr>
        <w:t>Yalipende</w:t>
      </w:r>
      <w:proofErr w:type="spellEnd"/>
      <w:r w:rsidRPr="005661F1">
        <w:rPr>
          <w:rFonts w:asciiTheme="minorHAnsi" w:hAnsiTheme="minorHAnsi" w:cstheme="minorHAnsi"/>
        </w:rPr>
        <w:t xml:space="preserve">, Y., Byrom, N.C., Hatch, S.L. And </w:t>
      </w:r>
      <w:proofErr w:type="spellStart"/>
      <w:r w:rsidRPr="005661F1">
        <w:rPr>
          <w:rFonts w:asciiTheme="minorHAnsi" w:hAnsiTheme="minorHAnsi" w:cstheme="minorHAnsi"/>
        </w:rPr>
        <w:t>Lempp</w:t>
      </w:r>
      <w:proofErr w:type="spellEnd"/>
      <w:r w:rsidRPr="005661F1">
        <w:rPr>
          <w:rFonts w:asciiTheme="minorHAnsi" w:hAnsiTheme="minorHAnsi" w:cstheme="minorHAnsi"/>
        </w:rPr>
        <w:t xml:space="preserve">, H., 2022. Mental health and mental well-being of Black students at UK universities: a review and thematic synthesis. </w:t>
      </w:r>
      <w:r w:rsidRPr="005661F1">
        <w:rPr>
          <w:rFonts w:asciiTheme="minorHAnsi" w:hAnsiTheme="minorHAnsi" w:cstheme="minorHAnsi"/>
          <w:i/>
          <w:iCs/>
        </w:rPr>
        <w:t xml:space="preserve">BMJ open, </w:t>
      </w:r>
      <w:r w:rsidRPr="005661F1">
        <w:rPr>
          <w:rFonts w:asciiTheme="minorHAnsi" w:hAnsiTheme="minorHAnsi" w:cstheme="minorHAnsi"/>
        </w:rPr>
        <w:t>12(2), pp. e050720.</w:t>
      </w:r>
    </w:p>
    <w:p w14:paraId="55FE0118" w14:textId="77777777" w:rsidR="00DA03C2" w:rsidRPr="005661F1" w:rsidRDefault="00DA03C2" w:rsidP="00DA03C2">
      <w:pPr>
        <w:pStyle w:val="NormalWeb"/>
        <w:rPr>
          <w:rFonts w:asciiTheme="minorHAnsi" w:hAnsiTheme="minorHAnsi" w:cstheme="minorHAnsi"/>
        </w:rPr>
      </w:pPr>
      <w:r w:rsidRPr="005661F1">
        <w:rPr>
          <w:rFonts w:asciiTheme="minorHAnsi" w:hAnsiTheme="minorHAnsi" w:cstheme="minorHAnsi"/>
        </w:rPr>
        <w:t xml:space="preserve">Substance Abuse </w:t>
      </w:r>
      <w:proofErr w:type="gramStart"/>
      <w:r w:rsidRPr="005661F1">
        <w:rPr>
          <w:rFonts w:asciiTheme="minorHAnsi" w:hAnsiTheme="minorHAnsi" w:cstheme="minorHAnsi"/>
        </w:rPr>
        <w:t>And</w:t>
      </w:r>
      <w:proofErr w:type="gramEnd"/>
      <w:r w:rsidRPr="005661F1">
        <w:rPr>
          <w:rFonts w:asciiTheme="minorHAnsi" w:hAnsiTheme="minorHAnsi" w:cstheme="minorHAnsi"/>
        </w:rPr>
        <w:t xml:space="preserve"> Mental Health Services Administration, (2019), SAMHSA Trauma and Violence. Available: </w:t>
      </w:r>
      <w:hyperlink r:id="rId8" w:tgtFrame="_blank" w:history="1">
        <w:r w:rsidRPr="005661F1">
          <w:rPr>
            <w:rStyle w:val="Hyperlink"/>
            <w:rFonts w:asciiTheme="minorHAnsi" w:hAnsiTheme="minorHAnsi" w:cstheme="minorHAnsi"/>
          </w:rPr>
          <w:t>https://www.samhsa.gov/trauma-violence</w:t>
        </w:r>
      </w:hyperlink>
      <w:r w:rsidRPr="005661F1">
        <w:rPr>
          <w:rFonts w:asciiTheme="minorHAnsi" w:hAnsiTheme="minorHAnsi" w:cstheme="minorHAnsi"/>
        </w:rPr>
        <w:t xml:space="preserve"> (Accessed: 18</w:t>
      </w:r>
      <w:r w:rsidRPr="005661F1">
        <w:rPr>
          <w:rFonts w:asciiTheme="minorHAnsi" w:hAnsiTheme="minorHAnsi" w:cstheme="minorHAnsi"/>
          <w:vertAlign w:val="superscript"/>
        </w:rPr>
        <w:t>th</w:t>
      </w:r>
      <w:r w:rsidRPr="005661F1">
        <w:rPr>
          <w:rFonts w:asciiTheme="minorHAnsi" w:hAnsiTheme="minorHAnsi" w:cstheme="minorHAnsi"/>
        </w:rPr>
        <w:t xml:space="preserve"> January 2024)</w:t>
      </w:r>
    </w:p>
    <w:p w14:paraId="0C7CCA64" w14:textId="77777777" w:rsidR="00DA03C2" w:rsidRPr="005661F1" w:rsidRDefault="00DA03C2" w:rsidP="00DA03C2">
      <w:pPr>
        <w:pStyle w:val="NormalWeb"/>
        <w:rPr>
          <w:rFonts w:asciiTheme="minorHAnsi" w:hAnsiTheme="minorHAnsi" w:cstheme="minorHAnsi"/>
        </w:rPr>
      </w:pPr>
      <w:r w:rsidRPr="005661F1">
        <w:rPr>
          <w:rFonts w:asciiTheme="minorHAnsi" w:hAnsiTheme="minorHAnsi" w:cstheme="minorHAnsi"/>
        </w:rPr>
        <w:t xml:space="preserve">Sweeney, A. And Taggart, D., 2018. (Mis)understanding trauma-informed approaches in mental health. </w:t>
      </w:r>
      <w:r w:rsidRPr="005661F1">
        <w:rPr>
          <w:rFonts w:asciiTheme="minorHAnsi" w:hAnsiTheme="minorHAnsi" w:cstheme="minorHAnsi"/>
          <w:i/>
          <w:iCs/>
        </w:rPr>
        <w:t xml:space="preserve">Journal of mental health (Abingdon, England), </w:t>
      </w:r>
      <w:r w:rsidRPr="005661F1">
        <w:rPr>
          <w:rFonts w:asciiTheme="minorHAnsi" w:hAnsiTheme="minorHAnsi" w:cstheme="minorHAnsi"/>
        </w:rPr>
        <w:t>27(5), pp. 383-387.</w:t>
      </w:r>
    </w:p>
    <w:p w14:paraId="2A6D1B8C" w14:textId="77777777" w:rsidR="00DA03C2" w:rsidRPr="005661F1" w:rsidRDefault="00DA03C2" w:rsidP="00DA03C2">
      <w:pPr>
        <w:pStyle w:val="NormalWeb"/>
        <w:rPr>
          <w:rFonts w:asciiTheme="minorHAnsi" w:hAnsiTheme="minorHAnsi" w:cstheme="minorHAnsi"/>
        </w:rPr>
      </w:pPr>
      <w:r w:rsidRPr="005661F1">
        <w:rPr>
          <w:rFonts w:asciiTheme="minorHAnsi" w:hAnsiTheme="minorHAnsi" w:cstheme="minorHAnsi"/>
        </w:rPr>
        <w:t xml:space="preserve">Taylor, P.J., Dhingra, K., Dickson, J.M. And </w:t>
      </w:r>
      <w:proofErr w:type="spellStart"/>
      <w:r w:rsidRPr="005661F1">
        <w:rPr>
          <w:rFonts w:asciiTheme="minorHAnsi" w:hAnsiTheme="minorHAnsi" w:cstheme="minorHAnsi"/>
        </w:rPr>
        <w:t>Mcdermott</w:t>
      </w:r>
      <w:proofErr w:type="spellEnd"/>
      <w:r w:rsidRPr="005661F1">
        <w:rPr>
          <w:rFonts w:asciiTheme="minorHAnsi" w:hAnsiTheme="minorHAnsi" w:cstheme="minorHAnsi"/>
        </w:rPr>
        <w:t xml:space="preserve">, E., 2020. Psychological Correlates of Self-Harm within Gay, Lesbian and Bisexual UK University Students. </w:t>
      </w:r>
      <w:r w:rsidRPr="005661F1">
        <w:rPr>
          <w:rFonts w:asciiTheme="minorHAnsi" w:hAnsiTheme="minorHAnsi" w:cstheme="minorHAnsi"/>
          <w:i/>
          <w:iCs/>
        </w:rPr>
        <w:t>Archives of Suicide Research</w:t>
      </w:r>
      <w:r w:rsidRPr="005661F1">
        <w:rPr>
          <w:rFonts w:asciiTheme="minorHAnsi" w:hAnsiTheme="minorHAnsi" w:cstheme="minorHAnsi"/>
          <w:b/>
          <w:bCs/>
          <w:i/>
          <w:iCs/>
        </w:rPr>
        <w:t xml:space="preserve">, </w:t>
      </w:r>
      <w:r w:rsidRPr="005661F1">
        <w:rPr>
          <w:rFonts w:asciiTheme="minorHAnsi" w:hAnsiTheme="minorHAnsi" w:cstheme="minorHAnsi"/>
          <w:b/>
          <w:bCs/>
        </w:rPr>
        <w:t>24,</w:t>
      </w:r>
      <w:r w:rsidRPr="005661F1">
        <w:rPr>
          <w:rFonts w:asciiTheme="minorHAnsi" w:hAnsiTheme="minorHAnsi" w:cstheme="minorHAnsi"/>
        </w:rPr>
        <w:t xml:space="preserve"> pp. 41-56.</w:t>
      </w:r>
    </w:p>
    <w:p w14:paraId="36C68CB2" w14:textId="77777777" w:rsidR="00DA03C2" w:rsidRPr="005661F1" w:rsidRDefault="00DA03C2" w:rsidP="00DA03C2">
      <w:pPr>
        <w:pStyle w:val="NormalWeb"/>
        <w:rPr>
          <w:rFonts w:asciiTheme="minorHAnsi" w:hAnsiTheme="minorHAnsi" w:cstheme="minorHAnsi"/>
        </w:rPr>
      </w:pPr>
      <w:r w:rsidRPr="005661F1">
        <w:rPr>
          <w:rFonts w:asciiTheme="minorHAnsi" w:hAnsiTheme="minorHAnsi" w:cstheme="minorHAnsi"/>
        </w:rPr>
        <w:t xml:space="preserve">Tedeschi, R.G. (2023). The post‐traumatic growth approach to psychological trauma. </w:t>
      </w:r>
      <w:r w:rsidRPr="005661F1">
        <w:rPr>
          <w:rFonts w:asciiTheme="minorHAnsi" w:hAnsiTheme="minorHAnsi" w:cstheme="minorHAnsi"/>
          <w:i/>
          <w:iCs/>
        </w:rPr>
        <w:t>World psychiatry, 22</w:t>
      </w:r>
      <w:r w:rsidRPr="005661F1">
        <w:rPr>
          <w:rFonts w:asciiTheme="minorHAnsi" w:hAnsiTheme="minorHAnsi" w:cstheme="minorHAnsi"/>
        </w:rPr>
        <w:t>(2), pp. 328-329.</w:t>
      </w:r>
    </w:p>
    <w:p w14:paraId="7A106366" w14:textId="77777777" w:rsidR="00DA03C2" w:rsidRPr="005661F1" w:rsidRDefault="00DA03C2" w:rsidP="00DA03C2">
      <w:pPr>
        <w:pStyle w:val="NormalWeb"/>
        <w:rPr>
          <w:rFonts w:asciiTheme="minorHAnsi" w:hAnsiTheme="minorHAnsi" w:cstheme="minorHAnsi"/>
        </w:rPr>
      </w:pPr>
      <w:r w:rsidRPr="005661F1">
        <w:rPr>
          <w:rFonts w:asciiTheme="minorHAnsi" w:hAnsiTheme="minorHAnsi" w:cstheme="minorHAnsi"/>
        </w:rPr>
        <w:t xml:space="preserve">The Education </w:t>
      </w:r>
      <w:proofErr w:type="gramStart"/>
      <w:r w:rsidRPr="005661F1">
        <w:rPr>
          <w:rFonts w:asciiTheme="minorHAnsi" w:hAnsiTheme="minorHAnsi" w:cstheme="minorHAnsi"/>
        </w:rPr>
        <w:t>And</w:t>
      </w:r>
      <w:proofErr w:type="gramEnd"/>
      <w:r w:rsidRPr="005661F1">
        <w:rPr>
          <w:rFonts w:asciiTheme="minorHAnsi" w:hAnsiTheme="minorHAnsi" w:cstheme="minorHAnsi"/>
        </w:rPr>
        <w:t xml:space="preserve"> Training Foundation, 2021. Doing Action Research - A Guide for Post-16 Practitioners. </w:t>
      </w:r>
    </w:p>
    <w:p w14:paraId="61C23EFB" w14:textId="77777777" w:rsidR="00DA03C2" w:rsidRPr="005661F1" w:rsidRDefault="00DA03C2" w:rsidP="00DA03C2">
      <w:pPr>
        <w:pStyle w:val="NormalWeb"/>
        <w:rPr>
          <w:rFonts w:asciiTheme="minorHAnsi" w:hAnsiTheme="minorHAnsi" w:cstheme="minorHAnsi"/>
        </w:rPr>
      </w:pPr>
      <w:r w:rsidRPr="005661F1">
        <w:rPr>
          <w:rFonts w:asciiTheme="minorHAnsi" w:hAnsiTheme="minorHAnsi" w:cstheme="minorHAnsi"/>
        </w:rPr>
        <w:t xml:space="preserve">Thomas, G., 2023. </w:t>
      </w:r>
      <w:r w:rsidRPr="005661F1">
        <w:rPr>
          <w:rFonts w:asciiTheme="minorHAnsi" w:hAnsiTheme="minorHAnsi" w:cstheme="minorHAnsi"/>
          <w:i/>
          <w:iCs/>
        </w:rPr>
        <w:t xml:space="preserve">How to do your research </w:t>
      </w:r>
      <w:proofErr w:type="gramStart"/>
      <w:r w:rsidRPr="005661F1">
        <w:rPr>
          <w:rFonts w:asciiTheme="minorHAnsi" w:hAnsiTheme="minorHAnsi" w:cstheme="minorHAnsi"/>
          <w:i/>
          <w:iCs/>
        </w:rPr>
        <w:t>project :</w:t>
      </w:r>
      <w:proofErr w:type="gramEnd"/>
      <w:r w:rsidRPr="005661F1">
        <w:rPr>
          <w:rFonts w:asciiTheme="minorHAnsi" w:hAnsiTheme="minorHAnsi" w:cstheme="minorHAnsi"/>
          <w:i/>
          <w:iCs/>
        </w:rPr>
        <w:t xml:space="preserve"> a guide for students. </w:t>
      </w:r>
      <w:r w:rsidRPr="005661F1">
        <w:rPr>
          <w:rFonts w:asciiTheme="minorHAnsi" w:hAnsiTheme="minorHAnsi" w:cstheme="minorHAnsi"/>
        </w:rPr>
        <w:t xml:space="preserve">4 </w:t>
      </w:r>
      <w:proofErr w:type="spellStart"/>
      <w:r w:rsidRPr="005661F1">
        <w:rPr>
          <w:rFonts w:asciiTheme="minorHAnsi" w:hAnsiTheme="minorHAnsi" w:cstheme="minorHAnsi"/>
        </w:rPr>
        <w:t>edn</w:t>
      </w:r>
      <w:proofErr w:type="spellEnd"/>
      <w:r w:rsidRPr="005661F1">
        <w:rPr>
          <w:rFonts w:asciiTheme="minorHAnsi" w:hAnsiTheme="minorHAnsi" w:cstheme="minorHAnsi"/>
        </w:rPr>
        <w:t xml:space="preserve">. </w:t>
      </w:r>
      <w:proofErr w:type="gramStart"/>
      <w:r w:rsidRPr="005661F1">
        <w:rPr>
          <w:rFonts w:asciiTheme="minorHAnsi" w:hAnsiTheme="minorHAnsi" w:cstheme="minorHAnsi"/>
        </w:rPr>
        <w:t>London ;</w:t>
      </w:r>
      <w:proofErr w:type="gramEnd"/>
      <w:r w:rsidRPr="005661F1">
        <w:rPr>
          <w:rFonts w:asciiTheme="minorHAnsi" w:hAnsiTheme="minorHAnsi" w:cstheme="minorHAnsi"/>
        </w:rPr>
        <w:t>: SAGE.</w:t>
      </w:r>
    </w:p>
    <w:p w14:paraId="73F717FE" w14:textId="77777777" w:rsidR="00DA03C2" w:rsidRPr="005661F1" w:rsidRDefault="00DA03C2" w:rsidP="00DA03C2">
      <w:pPr>
        <w:pStyle w:val="NormalWeb"/>
        <w:rPr>
          <w:rFonts w:asciiTheme="minorHAnsi" w:hAnsiTheme="minorHAnsi" w:cstheme="minorHAnsi"/>
        </w:rPr>
      </w:pPr>
      <w:r w:rsidRPr="005661F1">
        <w:rPr>
          <w:rFonts w:asciiTheme="minorHAnsi" w:hAnsiTheme="minorHAnsi" w:cstheme="minorHAnsi"/>
        </w:rPr>
        <w:t xml:space="preserve">Thomas, M.S., Crosby, S. And Vanderhaar, J., 2019. Trauma-Informed Practices in Schools Across Two Decades: An Interdisciplinary Review of Research. </w:t>
      </w:r>
      <w:r w:rsidRPr="005661F1">
        <w:rPr>
          <w:rFonts w:asciiTheme="minorHAnsi" w:hAnsiTheme="minorHAnsi" w:cstheme="minorHAnsi"/>
          <w:i/>
          <w:iCs/>
        </w:rPr>
        <w:t xml:space="preserve">Review of research in education, </w:t>
      </w:r>
      <w:r w:rsidRPr="005661F1">
        <w:rPr>
          <w:rFonts w:asciiTheme="minorHAnsi" w:hAnsiTheme="minorHAnsi" w:cstheme="minorHAnsi"/>
        </w:rPr>
        <w:t>43(1), pp. 422-452.</w:t>
      </w:r>
    </w:p>
    <w:p w14:paraId="6960724B" w14:textId="77777777" w:rsidR="00DA03C2" w:rsidRPr="005661F1" w:rsidRDefault="00DA03C2" w:rsidP="00DA03C2">
      <w:pPr>
        <w:spacing w:line="240" w:lineRule="auto"/>
        <w:rPr>
          <w:rFonts w:cstheme="minorHAnsi"/>
          <w:sz w:val="24"/>
          <w:szCs w:val="24"/>
        </w:rPr>
      </w:pPr>
      <w:r w:rsidRPr="005661F1">
        <w:rPr>
          <w:rFonts w:cstheme="minorHAnsi"/>
          <w:sz w:val="24"/>
          <w:szCs w:val="24"/>
        </w:rPr>
        <w:t>Trauma-Informed Schools UK (2023). Available at https://www.traumainformedschools.co.uk (Accessed 10-01-24).</w:t>
      </w:r>
    </w:p>
    <w:p w14:paraId="340D8D60" w14:textId="77777777" w:rsidR="00DA03C2" w:rsidRPr="005661F1" w:rsidRDefault="00DA03C2" w:rsidP="00DA03C2">
      <w:pPr>
        <w:pStyle w:val="NormalWeb"/>
        <w:rPr>
          <w:rFonts w:asciiTheme="minorHAnsi" w:hAnsiTheme="minorHAnsi" w:cstheme="minorHAnsi"/>
        </w:rPr>
      </w:pPr>
      <w:proofErr w:type="spellStart"/>
      <w:r w:rsidRPr="005661F1">
        <w:rPr>
          <w:rFonts w:asciiTheme="minorHAnsi" w:hAnsiTheme="minorHAnsi" w:cstheme="minorHAnsi"/>
        </w:rPr>
        <w:t>Uk</w:t>
      </w:r>
      <w:proofErr w:type="spellEnd"/>
      <w:r w:rsidRPr="005661F1">
        <w:rPr>
          <w:rFonts w:asciiTheme="minorHAnsi" w:hAnsiTheme="minorHAnsi" w:cstheme="minorHAnsi"/>
        </w:rPr>
        <w:t xml:space="preserve"> Trauma Council, 2020. Coronavirus-CYP-and-Trauma-UKTC-Policy-Briefing-Sept-2020.pdf. </w:t>
      </w:r>
    </w:p>
    <w:p w14:paraId="06F56575" w14:textId="77777777" w:rsidR="00DA03C2" w:rsidRPr="005661F1" w:rsidRDefault="00DA03C2" w:rsidP="00DA03C2">
      <w:pPr>
        <w:pStyle w:val="NormalWeb"/>
        <w:rPr>
          <w:rFonts w:asciiTheme="minorHAnsi" w:hAnsiTheme="minorHAnsi" w:cstheme="minorHAnsi"/>
        </w:rPr>
      </w:pPr>
      <w:r w:rsidRPr="005661F1">
        <w:rPr>
          <w:rFonts w:asciiTheme="minorHAnsi" w:hAnsiTheme="minorHAnsi" w:cstheme="minorHAnsi"/>
        </w:rPr>
        <w:t xml:space="preserve">Victorian Government, 2022. Framework for trauma-informed practice - Framework-for-trauma-informed-practice.pdf. </w:t>
      </w:r>
    </w:p>
    <w:p w14:paraId="0F41FB38" w14:textId="77777777" w:rsidR="00DA03C2" w:rsidRPr="005661F1" w:rsidRDefault="00DA03C2" w:rsidP="00DA03C2">
      <w:pPr>
        <w:pStyle w:val="NormalWeb"/>
        <w:rPr>
          <w:rFonts w:asciiTheme="minorHAnsi" w:hAnsiTheme="minorHAnsi" w:cstheme="minorHAnsi"/>
        </w:rPr>
      </w:pPr>
      <w:r w:rsidRPr="005661F1">
        <w:rPr>
          <w:rFonts w:asciiTheme="minorHAnsi" w:hAnsiTheme="minorHAnsi" w:cstheme="minorHAnsi"/>
        </w:rPr>
        <w:t xml:space="preserve">Wakefield, J.C. (2016) Diagnostic Issues and Controversies in DSM-5: Return of the False Positives Problem. Annu Rev Clin Psychol. </w:t>
      </w:r>
      <w:proofErr w:type="gramStart"/>
      <w:r w:rsidRPr="005661F1">
        <w:rPr>
          <w:rFonts w:asciiTheme="minorHAnsi" w:hAnsiTheme="minorHAnsi" w:cstheme="minorHAnsi"/>
        </w:rPr>
        <w:t>2016;12:105</w:t>
      </w:r>
      <w:proofErr w:type="gramEnd"/>
      <w:r w:rsidRPr="005661F1">
        <w:rPr>
          <w:rFonts w:asciiTheme="minorHAnsi" w:hAnsiTheme="minorHAnsi" w:cstheme="minorHAnsi"/>
        </w:rPr>
        <w:t xml:space="preserve">-32. </w:t>
      </w:r>
      <w:proofErr w:type="spellStart"/>
      <w:r w:rsidRPr="005661F1">
        <w:rPr>
          <w:rFonts w:asciiTheme="minorHAnsi" w:hAnsiTheme="minorHAnsi" w:cstheme="minorHAnsi"/>
        </w:rPr>
        <w:t>doi</w:t>
      </w:r>
      <w:proofErr w:type="spellEnd"/>
      <w:r w:rsidRPr="005661F1">
        <w:rPr>
          <w:rFonts w:asciiTheme="minorHAnsi" w:hAnsiTheme="minorHAnsi" w:cstheme="minorHAnsi"/>
        </w:rPr>
        <w:t xml:space="preserve">: 10.1146/annurev-clinpsy-032814-112800. </w:t>
      </w:r>
      <w:proofErr w:type="spellStart"/>
      <w:r w:rsidRPr="005661F1">
        <w:rPr>
          <w:rFonts w:asciiTheme="minorHAnsi" w:hAnsiTheme="minorHAnsi" w:cstheme="minorHAnsi"/>
        </w:rPr>
        <w:t>Epub</w:t>
      </w:r>
      <w:proofErr w:type="spellEnd"/>
      <w:r w:rsidRPr="005661F1">
        <w:rPr>
          <w:rFonts w:asciiTheme="minorHAnsi" w:hAnsiTheme="minorHAnsi" w:cstheme="minorHAnsi"/>
        </w:rPr>
        <w:t xml:space="preserve"> 2016 Jan 11. PMID: 26772207.</w:t>
      </w:r>
    </w:p>
    <w:p w14:paraId="714F5248" w14:textId="77777777" w:rsidR="00DA03C2" w:rsidRPr="005661F1" w:rsidRDefault="00DA03C2" w:rsidP="00DA03C2">
      <w:pPr>
        <w:pStyle w:val="Bibliography"/>
        <w:rPr>
          <w:rFonts w:cstheme="minorHAnsi"/>
          <w:sz w:val="24"/>
          <w:szCs w:val="24"/>
        </w:rPr>
      </w:pPr>
      <w:r w:rsidRPr="005661F1">
        <w:rPr>
          <w:rFonts w:cstheme="minorHAnsi"/>
          <w:sz w:val="24"/>
          <w:szCs w:val="24"/>
        </w:rPr>
        <w:t xml:space="preserve">Walters, A.S., 2021. </w:t>
      </w:r>
      <w:r w:rsidRPr="005661F1">
        <w:rPr>
          <w:rFonts w:cstheme="minorHAnsi"/>
          <w:i/>
          <w:iCs/>
          <w:sz w:val="24"/>
          <w:szCs w:val="24"/>
        </w:rPr>
        <w:t>Trauma‐informed care, schools, and mental health professionals</w:t>
      </w:r>
      <w:r w:rsidRPr="005661F1">
        <w:rPr>
          <w:rFonts w:cstheme="minorHAnsi"/>
          <w:sz w:val="24"/>
          <w:szCs w:val="24"/>
        </w:rPr>
        <w:t>. https://doi.org/10.1002/cbl.30558.</w:t>
      </w:r>
    </w:p>
    <w:p w14:paraId="0B14842D" w14:textId="77777777" w:rsidR="00DA03C2" w:rsidRPr="005661F1" w:rsidRDefault="00DA03C2" w:rsidP="00DA03C2">
      <w:pPr>
        <w:pStyle w:val="NormalWeb"/>
        <w:rPr>
          <w:rFonts w:asciiTheme="minorHAnsi" w:hAnsiTheme="minorHAnsi" w:cstheme="minorHAnsi"/>
        </w:rPr>
      </w:pPr>
      <w:r w:rsidRPr="005661F1">
        <w:rPr>
          <w:rFonts w:asciiTheme="minorHAnsi" w:hAnsiTheme="minorHAnsi" w:cstheme="minorHAnsi"/>
        </w:rPr>
        <w:lastRenderedPageBreak/>
        <w:t xml:space="preserve">Wang, S., Chen, L., Ran, H., Che, Y., Fang, D., Sun, H., Peng, J., Liang, X. And Xiao, Y., 2022. Depression and anxiety among children and adolescents pre and post COVID-19: A comparative meta-analysis. </w:t>
      </w:r>
      <w:r w:rsidRPr="005661F1">
        <w:rPr>
          <w:rFonts w:asciiTheme="minorHAnsi" w:hAnsiTheme="minorHAnsi" w:cstheme="minorHAnsi"/>
          <w:i/>
          <w:iCs/>
        </w:rPr>
        <w:t xml:space="preserve">Frontiers in psychiatry, </w:t>
      </w:r>
      <w:r w:rsidRPr="005661F1">
        <w:rPr>
          <w:rFonts w:asciiTheme="minorHAnsi" w:hAnsiTheme="minorHAnsi" w:cstheme="minorHAnsi"/>
        </w:rPr>
        <w:t>13.</w:t>
      </w:r>
    </w:p>
    <w:p w14:paraId="2D1F7B1B" w14:textId="77777777" w:rsidR="00DA03C2" w:rsidRPr="005661F1" w:rsidRDefault="00DA03C2" w:rsidP="00DA03C2">
      <w:pPr>
        <w:pStyle w:val="NormalWeb"/>
        <w:rPr>
          <w:rFonts w:asciiTheme="minorHAnsi" w:hAnsiTheme="minorHAnsi" w:cstheme="minorHAnsi"/>
        </w:rPr>
      </w:pPr>
      <w:r w:rsidRPr="005661F1">
        <w:rPr>
          <w:rFonts w:asciiTheme="minorHAnsi" w:hAnsiTheme="minorHAnsi" w:cstheme="minorHAnsi"/>
        </w:rPr>
        <w:t xml:space="preserve">WEBB, N.J., MILLER, T.L. And STOCKBRIDGE, E.L., 2022. Potential effects of adverse childhood experiences on school engagement in youth: a dominance analysis. </w:t>
      </w:r>
      <w:r w:rsidRPr="005661F1">
        <w:rPr>
          <w:rFonts w:asciiTheme="minorHAnsi" w:hAnsiTheme="minorHAnsi" w:cstheme="minorHAnsi"/>
          <w:i/>
          <w:iCs/>
        </w:rPr>
        <w:t xml:space="preserve">BMC public health, </w:t>
      </w:r>
      <w:r w:rsidRPr="005661F1">
        <w:rPr>
          <w:rFonts w:asciiTheme="minorHAnsi" w:hAnsiTheme="minorHAnsi" w:cstheme="minorHAnsi"/>
          <w:b/>
          <w:bCs/>
        </w:rPr>
        <w:t>22</w:t>
      </w:r>
      <w:r w:rsidRPr="005661F1">
        <w:rPr>
          <w:rFonts w:asciiTheme="minorHAnsi" w:hAnsiTheme="minorHAnsi" w:cstheme="minorHAnsi"/>
        </w:rPr>
        <w:t>(1), pp. 1-2096.</w:t>
      </w:r>
    </w:p>
    <w:p w14:paraId="2BC27C99" w14:textId="77777777" w:rsidR="00DA03C2" w:rsidRPr="005661F1" w:rsidRDefault="00DA03C2" w:rsidP="00DA03C2">
      <w:pPr>
        <w:pStyle w:val="NormalWeb"/>
        <w:rPr>
          <w:rFonts w:asciiTheme="minorHAnsi" w:hAnsiTheme="minorHAnsi" w:cstheme="minorHAnsi"/>
          <w:color w:val="3A3A3A"/>
          <w:shd w:val="clear" w:color="auto" w:fill="FFFFFF"/>
        </w:rPr>
      </w:pPr>
      <w:r w:rsidRPr="005661F1">
        <w:rPr>
          <w:rFonts w:asciiTheme="minorHAnsi" w:hAnsiTheme="minorHAnsi" w:cstheme="minorHAnsi"/>
          <w:color w:val="3A3A3A"/>
          <w:shd w:val="clear" w:color="auto" w:fill="FFFFFF"/>
        </w:rPr>
        <w:t>Wells, T. (2023). Creating Trauma-Informed Higher Education Classrooms. </w:t>
      </w:r>
      <w:r w:rsidRPr="005661F1">
        <w:rPr>
          <w:rFonts w:asciiTheme="minorHAnsi" w:hAnsiTheme="minorHAnsi" w:cstheme="minorHAnsi"/>
          <w:i/>
          <w:iCs/>
          <w:color w:val="3A3A3A"/>
          <w:shd w:val="clear" w:color="auto" w:fill="FFFFFF"/>
        </w:rPr>
        <w:t>Journal of Effective Teaching in Higher Education</w:t>
      </w:r>
      <w:r w:rsidRPr="005661F1">
        <w:rPr>
          <w:rFonts w:asciiTheme="minorHAnsi" w:hAnsiTheme="minorHAnsi" w:cstheme="minorHAnsi"/>
          <w:color w:val="3A3A3A"/>
          <w:shd w:val="clear" w:color="auto" w:fill="FFFFFF"/>
        </w:rPr>
        <w:t>, </w:t>
      </w:r>
      <w:r w:rsidRPr="005661F1">
        <w:rPr>
          <w:rFonts w:asciiTheme="minorHAnsi" w:hAnsiTheme="minorHAnsi" w:cstheme="minorHAnsi"/>
          <w:i/>
          <w:iCs/>
          <w:color w:val="3A3A3A"/>
          <w:shd w:val="clear" w:color="auto" w:fill="FFFFFF"/>
        </w:rPr>
        <w:t>6</w:t>
      </w:r>
      <w:r w:rsidRPr="005661F1">
        <w:rPr>
          <w:rFonts w:asciiTheme="minorHAnsi" w:hAnsiTheme="minorHAnsi" w:cstheme="minorHAnsi"/>
          <w:color w:val="3A3A3A"/>
          <w:shd w:val="clear" w:color="auto" w:fill="FFFFFF"/>
        </w:rPr>
        <w:t>(1). https://doi.org/10.36021/jethe.v6i1.3</w:t>
      </w:r>
    </w:p>
    <w:p w14:paraId="5F32BF7D" w14:textId="77777777" w:rsidR="00DA03C2" w:rsidRPr="005661F1" w:rsidRDefault="00DA03C2" w:rsidP="00DA03C2">
      <w:pPr>
        <w:pStyle w:val="NormalWeb"/>
        <w:rPr>
          <w:rFonts w:asciiTheme="minorHAnsi" w:hAnsiTheme="minorHAnsi" w:cstheme="minorHAnsi"/>
          <w:color w:val="3A3A3A"/>
          <w:shd w:val="clear" w:color="auto" w:fill="FFFFFF"/>
        </w:rPr>
      </w:pPr>
      <w:r w:rsidRPr="005661F1">
        <w:rPr>
          <w:rFonts w:asciiTheme="minorHAnsi" w:hAnsiTheme="minorHAnsi" w:cstheme="minorHAnsi"/>
          <w:color w:val="3A3A3A"/>
          <w:shd w:val="clear" w:color="auto" w:fill="FFFFFF"/>
        </w:rPr>
        <w:t>UK Government (</w:t>
      </w:r>
      <w:proofErr w:type="spellStart"/>
      <w:r w:rsidRPr="005661F1">
        <w:rPr>
          <w:rFonts w:asciiTheme="minorHAnsi" w:hAnsiTheme="minorHAnsi" w:cstheme="minorHAnsi"/>
          <w:color w:val="3A3A3A"/>
          <w:shd w:val="clear" w:color="auto" w:fill="FFFFFF"/>
        </w:rPr>
        <w:t>nd</w:t>
      </w:r>
      <w:proofErr w:type="spellEnd"/>
      <w:r w:rsidRPr="005661F1">
        <w:rPr>
          <w:rFonts w:asciiTheme="minorHAnsi" w:hAnsiTheme="minorHAnsi" w:cstheme="minorHAnsi"/>
          <w:color w:val="3A3A3A"/>
          <w:shd w:val="clear" w:color="auto" w:fill="FFFFFF"/>
        </w:rPr>
        <w:t>) Further Education Course and Funding at: https://www.gov.uk/further-education-courses (Accessed: 18</w:t>
      </w:r>
      <w:r w:rsidRPr="005661F1">
        <w:rPr>
          <w:rFonts w:asciiTheme="minorHAnsi" w:hAnsiTheme="minorHAnsi" w:cstheme="minorHAnsi"/>
          <w:color w:val="3A3A3A"/>
          <w:shd w:val="clear" w:color="auto" w:fill="FFFFFF"/>
          <w:vertAlign w:val="superscript"/>
        </w:rPr>
        <w:t>th</w:t>
      </w:r>
      <w:r w:rsidRPr="005661F1">
        <w:rPr>
          <w:rFonts w:asciiTheme="minorHAnsi" w:hAnsiTheme="minorHAnsi" w:cstheme="minorHAnsi"/>
          <w:color w:val="3A3A3A"/>
          <w:shd w:val="clear" w:color="auto" w:fill="FFFFFF"/>
        </w:rPr>
        <w:t xml:space="preserve"> January 2024)</w:t>
      </w:r>
    </w:p>
    <w:p w14:paraId="38E90A4F" w14:textId="77777777" w:rsidR="00DA03C2" w:rsidRPr="005661F1" w:rsidRDefault="00DA03C2" w:rsidP="00DA03C2">
      <w:pPr>
        <w:pStyle w:val="NormalWeb"/>
        <w:rPr>
          <w:rFonts w:asciiTheme="minorHAnsi" w:hAnsiTheme="minorHAnsi" w:cstheme="minorHAnsi"/>
          <w:color w:val="3A3A3A"/>
          <w:shd w:val="clear" w:color="auto" w:fill="FFFFFF"/>
        </w:rPr>
      </w:pPr>
      <w:r w:rsidRPr="005661F1">
        <w:rPr>
          <w:rFonts w:asciiTheme="minorHAnsi" w:hAnsiTheme="minorHAnsi" w:cstheme="minorHAnsi"/>
          <w:color w:val="3A3A3A"/>
          <w:shd w:val="clear" w:color="auto" w:fill="FFFFFF"/>
        </w:rPr>
        <w:t>UK Trauma Council (2019) Creating a world that nurtures and protects children and young people following trauma. Available at: https://uktraumacouncil.org/. (Accessed on 17</w:t>
      </w:r>
      <w:r w:rsidRPr="005661F1">
        <w:rPr>
          <w:rFonts w:asciiTheme="minorHAnsi" w:hAnsiTheme="minorHAnsi" w:cstheme="minorHAnsi"/>
          <w:color w:val="3A3A3A"/>
          <w:shd w:val="clear" w:color="auto" w:fill="FFFFFF"/>
          <w:vertAlign w:val="superscript"/>
        </w:rPr>
        <w:t>th</w:t>
      </w:r>
      <w:r w:rsidRPr="005661F1">
        <w:rPr>
          <w:rFonts w:asciiTheme="minorHAnsi" w:hAnsiTheme="minorHAnsi" w:cstheme="minorHAnsi"/>
          <w:color w:val="3A3A3A"/>
          <w:shd w:val="clear" w:color="auto" w:fill="FFFFFF"/>
        </w:rPr>
        <w:t xml:space="preserve"> January 2024).</w:t>
      </w:r>
    </w:p>
    <w:p w14:paraId="5F3D41C1" w14:textId="77777777" w:rsidR="00DA03C2" w:rsidRPr="005661F1" w:rsidRDefault="00DA03C2" w:rsidP="00DA03C2">
      <w:pPr>
        <w:pStyle w:val="NormalWeb"/>
        <w:rPr>
          <w:rFonts w:asciiTheme="minorHAnsi" w:hAnsiTheme="minorHAnsi" w:cstheme="minorHAnsi"/>
        </w:rPr>
      </w:pPr>
      <w:r w:rsidRPr="005661F1">
        <w:rPr>
          <w:rFonts w:asciiTheme="minorHAnsi" w:hAnsiTheme="minorHAnsi" w:cstheme="minorHAnsi"/>
          <w:color w:val="222222"/>
          <w:shd w:val="clear" w:color="auto" w:fill="FFFFFF"/>
        </w:rPr>
        <w:t>Vignoles, A, and Murray, N. 2016. "Widening Participation in Higher Education" </w:t>
      </w:r>
      <w:r w:rsidRPr="005661F1">
        <w:rPr>
          <w:rStyle w:val="Emphasis"/>
          <w:rFonts w:asciiTheme="minorHAnsi" w:hAnsiTheme="minorHAnsi" w:cstheme="minorHAnsi"/>
          <w:color w:val="222222"/>
          <w:shd w:val="clear" w:color="auto" w:fill="FFFFFF"/>
        </w:rPr>
        <w:t>Education Sciences</w:t>
      </w:r>
      <w:r w:rsidRPr="005661F1">
        <w:rPr>
          <w:rFonts w:asciiTheme="minorHAnsi" w:hAnsiTheme="minorHAnsi" w:cstheme="minorHAnsi"/>
          <w:color w:val="222222"/>
          <w:shd w:val="clear" w:color="auto" w:fill="FFFFFF"/>
        </w:rPr>
        <w:t> 6, no. 2: 13. https://doi.org/10.3390/educsci6020013</w:t>
      </w:r>
    </w:p>
    <w:p w14:paraId="4C1066C6" w14:textId="77777777" w:rsidR="00DA03C2" w:rsidRPr="005661F1" w:rsidRDefault="00DA03C2" w:rsidP="00DA03C2">
      <w:pPr>
        <w:pStyle w:val="NormalWeb"/>
        <w:rPr>
          <w:rFonts w:asciiTheme="minorHAnsi" w:hAnsiTheme="minorHAnsi" w:cstheme="minorHAnsi"/>
        </w:rPr>
      </w:pPr>
      <w:r w:rsidRPr="005661F1">
        <w:rPr>
          <w:rFonts w:asciiTheme="minorHAnsi" w:hAnsiTheme="minorHAnsi" w:cstheme="minorHAnsi"/>
        </w:rPr>
        <w:t xml:space="preserve">Welsh Government, 2022. </w:t>
      </w:r>
      <w:r w:rsidRPr="005661F1">
        <w:rPr>
          <w:rFonts w:asciiTheme="minorHAnsi" w:hAnsiTheme="minorHAnsi" w:cstheme="minorHAnsi"/>
          <w:i/>
          <w:iCs/>
        </w:rPr>
        <w:t xml:space="preserve">Summary of absenteeism at school before and during the coronavirus (COVID-19) pandemic: September 2014 to August 2022. </w:t>
      </w:r>
    </w:p>
    <w:p w14:paraId="2C4395B8" w14:textId="77777777" w:rsidR="00DA03C2" w:rsidRPr="005661F1" w:rsidRDefault="00DA03C2" w:rsidP="00DA03C2">
      <w:pPr>
        <w:pStyle w:val="NormalWeb"/>
        <w:rPr>
          <w:rFonts w:asciiTheme="minorHAnsi" w:hAnsiTheme="minorHAnsi" w:cstheme="minorHAnsi"/>
        </w:rPr>
      </w:pPr>
      <w:r w:rsidRPr="005661F1">
        <w:rPr>
          <w:rFonts w:asciiTheme="minorHAnsi" w:hAnsiTheme="minorHAnsi" w:cstheme="minorHAnsi"/>
        </w:rPr>
        <w:t xml:space="preserve">Welsh Government, 2021a. </w:t>
      </w:r>
      <w:r w:rsidRPr="005661F1">
        <w:rPr>
          <w:rFonts w:asciiTheme="minorHAnsi" w:hAnsiTheme="minorHAnsi" w:cstheme="minorHAnsi"/>
          <w:i/>
          <w:iCs/>
        </w:rPr>
        <w:t xml:space="preserve">Review of Adverse Childhood Experiences (ACE) policy: report | GOV.WALES - review-adverse-childhood-experiences-ace-policy-report.pdf. </w:t>
      </w:r>
      <w:r w:rsidRPr="005661F1">
        <w:rPr>
          <w:rFonts w:asciiTheme="minorHAnsi" w:hAnsiTheme="minorHAnsi" w:cstheme="minorHAnsi"/>
        </w:rPr>
        <w:t>Welsh Government.</w:t>
      </w:r>
    </w:p>
    <w:p w14:paraId="37D37AE0" w14:textId="77777777" w:rsidR="00DA03C2" w:rsidRPr="005661F1" w:rsidRDefault="00DA03C2" w:rsidP="00DA03C2">
      <w:pPr>
        <w:pStyle w:val="NormalWeb"/>
        <w:rPr>
          <w:rFonts w:asciiTheme="minorHAnsi" w:hAnsiTheme="minorHAnsi" w:cstheme="minorHAnsi"/>
        </w:rPr>
      </w:pPr>
      <w:r w:rsidRPr="005661F1">
        <w:rPr>
          <w:rFonts w:asciiTheme="minorHAnsi" w:hAnsiTheme="minorHAnsi" w:cstheme="minorHAnsi"/>
        </w:rPr>
        <w:t>Welsh Government, 30 March, 2021b-last update, Support for learners' mental health and emotional wellbeing: government response [HTML] | GOV.WALES. Available: https://www.gov.wales/support-learners-mental-health-and-emotional-wellbeing-government-response-html [Jan 15, 2024].</w:t>
      </w:r>
    </w:p>
    <w:p w14:paraId="471DC4B5" w14:textId="77777777" w:rsidR="00DA03C2" w:rsidRPr="005661F1" w:rsidRDefault="00DA03C2" w:rsidP="00DA03C2">
      <w:pPr>
        <w:spacing w:line="288" w:lineRule="auto"/>
        <w:rPr>
          <w:rFonts w:cstheme="minorHAnsi"/>
          <w:sz w:val="24"/>
          <w:szCs w:val="24"/>
        </w:rPr>
      </w:pPr>
      <w:r w:rsidRPr="005661F1">
        <w:rPr>
          <w:rFonts w:cstheme="minorHAnsi"/>
          <w:sz w:val="24"/>
          <w:szCs w:val="24"/>
        </w:rPr>
        <w:t xml:space="preserve">WELSH GOVERNMENT, 28 </w:t>
      </w:r>
      <w:proofErr w:type="gramStart"/>
      <w:r w:rsidRPr="005661F1">
        <w:rPr>
          <w:rFonts w:cstheme="minorHAnsi"/>
          <w:sz w:val="24"/>
          <w:szCs w:val="24"/>
        </w:rPr>
        <w:t>January,</w:t>
      </w:r>
      <w:proofErr w:type="gramEnd"/>
      <w:r w:rsidRPr="005661F1">
        <w:rPr>
          <w:rFonts w:cstheme="minorHAnsi"/>
          <w:sz w:val="24"/>
          <w:szCs w:val="24"/>
        </w:rPr>
        <w:t xml:space="preserve"> 2020-last update, Health and Well-being: Introduction - Hwb. Available: https://hwb.gov.wales/curriculum-for-wales/health-and-well-being/ [Jan 16, 2024].</w:t>
      </w:r>
    </w:p>
    <w:p w14:paraId="5C102BB8" w14:textId="77777777" w:rsidR="00DA03C2" w:rsidRPr="005661F1" w:rsidRDefault="00DA03C2" w:rsidP="00DA03C2">
      <w:pPr>
        <w:spacing w:line="288" w:lineRule="auto"/>
        <w:rPr>
          <w:rFonts w:cstheme="minorHAnsi"/>
          <w:sz w:val="24"/>
          <w:szCs w:val="24"/>
        </w:rPr>
      </w:pPr>
      <w:r w:rsidRPr="005661F1">
        <w:rPr>
          <w:rFonts w:cstheme="minorHAnsi"/>
          <w:sz w:val="24"/>
          <w:szCs w:val="24"/>
        </w:rPr>
        <w:t>Welsh Government. 19 May 2023. 4m funding boost for further education mental health and wellbeing support | GOV.WALES. Available: https://www.gov.wales/4m-funding-boost-further-education-mental-health-and-wellbeing-support [Accessed on Jan 13, 2024].</w:t>
      </w:r>
    </w:p>
    <w:p w14:paraId="736A151F" w14:textId="77777777" w:rsidR="00DA03C2" w:rsidRPr="005661F1" w:rsidRDefault="00DA03C2" w:rsidP="00DA03C2">
      <w:pPr>
        <w:spacing w:line="288" w:lineRule="auto"/>
        <w:rPr>
          <w:rFonts w:eastAsia="Times New Roman" w:cstheme="minorHAnsi"/>
          <w:kern w:val="0"/>
          <w:sz w:val="24"/>
          <w:szCs w:val="24"/>
        </w:rPr>
      </w:pPr>
      <w:r w:rsidRPr="005661F1">
        <w:rPr>
          <w:rFonts w:eastAsiaTheme="minorEastAsia" w:cstheme="minorHAnsi"/>
          <w:color w:val="000000" w:themeColor="text1"/>
          <w:kern w:val="24"/>
          <w:sz w:val="24"/>
          <w:szCs w:val="24"/>
        </w:rPr>
        <w:t>World Health Organisation (2019/2021) International Classification of Diseases, Eleventh Revision (ICD-11) 2019/2021 https://icd.who.int/browse11 [accessed on 27</w:t>
      </w:r>
      <w:proofErr w:type="spellStart"/>
      <w:r w:rsidRPr="005661F1">
        <w:rPr>
          <w:rFonts w:eastAsiaTheme="minorEastAsia" w:cstheme="minorHAnsi"/>
          <w:color w:val="000000" w:themeColor="text1"/>
          <w:kern w:val="24"/>
          <w:position w:val="8"/>
          <w:sz w:val="24"/>
          <w:szCs w:val="24"/>
          <w:vertAlign w:val="superscript"/>
        </w:rPr>
        <w:t>th</w:t>
      </w:r>
      <w:proofErr w:type="spellEnd"/>
      <w:r w:rsidRPr="005661F1">
        <w:rPr>
          <w:rFonts w:eastAsiaTheme="minorEastAsia" w:cstheme="minorHAnsi"/>
          <w:color w:val="000000" w:themeColor="text1"/>
          <w:kern w:val="24"/>
          <w:sz w:val="24"/>
          <w:szCs w:val="24"/>
        </w:rPr>
        <w:t xml:space="preserve"> November 2023]</w:t>
      </w:r>
    </w:p>
    <w:p w14:paraId="47B939F3" w14:textId="77777777" w:rsidR="00DA03C2" w:rsidRPr="005661F1" w:rsidRDefault="00DA03C2" w:rsidP="00DA03C2">
      <w:pPr>
        <w:pStyle w:val="NormalWeb"/>
        <w:rPr>
          <w:rFonts w:asciiTheme="minorHAnsi" w:hAnsiTheme="minorHAnsi" w:cstheme="minorHAnsi"/>
        </w:rPr>
      </w:pPr>
      <w:r w:rsidRPr="005661F1">
        <w:rPr>
          <w:rFonts w:asciiTheme="minorHAnsi" w:hAnsiTheme="minorHAnsi" w:cstheme="minorHAnsi"/>
        </w:rPr>
        <w:lastRenderedPageBreak/>
        <w:t xml:space="preserve">Worsley, J.D., Pennington, A. and Corcoran, R. (2022). Supporting mental health and wellbeing of university and college students: A systematic review of review-level evidence of interventions. </w:t>
      </w:r>
      <w:proofErr w:type="spellStart"/>
      <w:r w:rsidRPr="005661F1">
        <w:rPr>
          <w:rFonts w:asciiTheme="minorHAnsi" w:hAnsiTheme="minorHAnsi" w:cstheme="minorHAnsi"/>
          <w:i/>
          <w:iCs/>
        </w:rPr>
        <w:t>PloS</w:t>
      </w:r>
      <w:proofErr w:type="spellEnd"/>
      <w:r w:rsidRPr="005661F1">
        <w:rPr>
          <w:rFonts w:asciiTheme="minorHAnsi" w:hAnsiTheme="minorHAnsi" w:cstheme="minorHAnsi"/>
          <w:i/>
          <w:iCs/>
        </w:rPr>
        <w:t xml:space="preserve"> one, 17</w:t>
      </w:r>
      <w:r w:rsidRPr="005661F1">
        <w:rPr>
          <w:rFonts w:asciiTheme="minorHAnsi" w:hAnsiTheme="minorHAnsi" w:cstheme="minorHAnsi"/>
        </w:rPr>
        <w:t>(7), pp. e0266725</w:t>
      </w:r>
    </w:p>
    <w:p w14:paraId="27F10A80" w14:textId="77777777" w:rsidR="00DA03C2" w:rsidRPr="005661F1" w:rsidRDefault="00DA03C2" w:rsidP="00DA03C2">
      <w:pPr>
        <w:pStyle w:val="NormalWeb"/>
        <w:rPr>
          <w:rFonts w:asciiTheme="minorHAnsi" w:hAnsiTheme="minorHAnsi" w:cstheme="minorHAnsi"/>
        </w:rPr>
      </w:pPr>
      <w:r w:rsidRPr="005661F1">
        <w:rPr>
          <w:rFonts w:asciiTheme="minorHAnsi" w:hAnsiTheme="minorHAnsi" w:cstheme="minorHAnsi"/>
        </w:rPr>
        <w:t xml:space="preserve">Wilson, S. And Dumornay, N.M., 2022. Rising Rates of Adolescent Depression in the United States: Challenges and Opportunities in the 2020s. </w:t>
      </w:r>
      <w:r w:rsidRPr="005661F1">
        <w:rPr>
          <w:rFonts w:asciiTheme="minorHAnsi" w:hAnsiTheme="minorHAnsi" w:cstheme="minorHAnsi"/>
          <w:i/>
          <w:iCs/>
        </w:rPr>
        <w:t xml:space="preserve">Journal of adolescent health; J </w:t>
      </w:r>
      <w:proofErr w:type="spellStart"/>
      <w:r w:rsidRPr="005661F1">
        <w:rPr>
          <w:rFonts w:asciiTheme="minorHAnsi" w:hAnsiTheme="minorHAnsi" w:cstheme="minorHAnsi"/>
          <w:i/>
          <w:iCs/>
        </w:rPr>
        <w:t>Adolesc</w:t>
      </w:r>
      <w:proofErr w:type="spellEnd"/>
      <w:r w:rsidRPr="005661F1">
        <w:rPr>
          <w:rFonts w:asciiTheme="minorHAnsi" w:hAnsiTheme="minorHAnsi" w:cstheme="minorHAnsi"/>
          <w:i/>
          <w:iCs/>
        </w:rPr>
        <w:t xml:space="preserve"> Health, </w:t>
      </w:r>
      <w:r w:rsidRPr="005661F1">
        <w:rPr>
          <w:rFonts w:asciiTheme="minorHAnsi" w:hAnsiTheme="minorHAnsi" w:cstheme="minorHAnsi"/>
        </w:rPr>
        <w:t>70(3), pp. 354-355.</w:t>
      </w:r>
    </w:p>
    <w:p w14:paraId="652CA791" w14:textId="77777777" w:rsidR="00DA03C2" w:rsidRPr="005661F1" w:rsidRDefault="00DA03C2" w:rsidP="00DA03C2">
      <w:pPr>
        <w:pStyle w:val="NormalWeb"/>
        <w:rPr>
          <w:rFonts w:asciiTheme="minorHAnsi" w:hAnsiTheme="minorHAnsi" w:cstheme="minorHAnsi"/>
        </w:rPr>
      </w:pPr>
      <w:r w:rsidRPr="005661F1">
        <w:rPr>
          <w:rFonts w:asciiTheme="minorHAnsi" w:hAnsiTheme="minorHAnsi" w:cstheme="minorHAnsi"/>
        </w:rPr>
        <w:t xml:space="preserve">Yoon, M.S., Zhang, N. and </w:t>
      </w:r>
      <w:proofErr w:type="spellStart"/>
      <w:r w:rsidRPr="005661F1">
        <w:rPr>
          <w:rFonts w:asciiTheme="minorHAnsi" w:hAnsiTheme="minorHAnsi" w:cstheme="minorHAnsi"/>
        </w:rPr>
        <w:t>Feyissa</w:t>
      </w:r>
      <w:proofErr w:type="spellEnd"/>
      <w:r w:rsidRPr="005661F1">
        <w:rPr>
          <w:rFonts w:asciiTheme="minorHAnsi" w:hAnsiTheme="minorHAnsi" w:cstheme="minorHAnsi"/>
        </w:rPr>
        <w:t xml:space="preserve">, I.F. (2022). Cultural Bereavement and Mental Distress: Examination of the Cultural Bereavement Framework through the Case of Ethiopian Refugees Living in South Korea. </w:t>
      </w:r>
      <w:r w:rsidRPr="005661F1">
        <w:rPr>
          <w:rFonts w:asciiTheme="minorHAnsi" w:hAnsiTheme="minorHAnsi" w:cstheme="minorHAnsi"/>
          <w:i/>
          <w:iCs/>
        </w:rPr>
        <w:t>Healthcare (Basel), 10</w:t>
      </w:r>
      <w:r w:rsidRPr="005661F1">
        <w:rPr>
          <w:rFonts w:asciiTheme="minorHAnsi" w:hAnsiTheme="minorHAnsi" w:cstheme="minorHAnsi"/>
        </w:rPr>
        <w:t>(2), pp. 201</w:t>
      </w:r>
    </w:p>
    <w:p w14:paraId="7D25420F" w14:textId="77777777" w:rsidR="00DA03C2" w:rsidRPr="005661F1" w:rsidRDefault="00DA03C2" w:rsidP="00DA03C2">
      <w:pPr>
        <w:pStyle w:val="NormalWeb"/>
        <w:rPr>
          <w:rFonts w:asciiTheme="minorHAnsi" w:hAnsiTheme="minorHAnsi" w:cstheme="minorHAnsi"/>
        </w:rPr>
      </w:pPr>
      <w:r w:rsidRPr="005661F1">
        <w:rPr>
          <w:rFonts w:asciiTheme="minorHAnsi" w:hAnsiTheme="minorHAnsi" w:cstheme="minorHAnsi"/>
        </w:rPr>
        <w:t xml:space="preserve">Younger, K., Gascoine, L., Menzies, V. And Torgerson, C., 2019. A systematic review of evidence on the effectiveness of interventions and strategies for widening participation in higher education. </w:t>
      </w:r>
      <w:r w:rsidRPr="005661F1">
        <w:rPr>
          <w:rFonts w:asciiTheme="minorHAnsi" w:hAnsiTheme="minorHAnsi" w:cstheme="minorHAnsi"/>
          <w:i/>
          <w:iCs/>
        </w:rPr>
        <w:t xml:space="preserve">Journal of further and higher education, </w:t>
      </w:r>
      <w:r w:rsidRPr="005661F1">
        <w:rPr>
          <w:rFonts w:asciiTheme="minorHAnsi" w:hAnsiTheme="minorHAnsi" w:cstheme="minorHAnsi"/>
          <w:b/>
          <w:bCs/>
        </w:rPr>
        <w:t>43</w:t>
      </w:r>
      <w:r w:rsidRPr="005661F1">
        <w:rPr>
          <w:rFonts w:asciiTheme="minorHAnsi" w:hAnsiTheme="minorHAnsi" w:cstheme="minorHAnsi"/>
        </w:rPr>
        <w:t>(6), pp. 742-773.</w:t>
      </w:r>
    </w:p>
    <w:p w14:paraId="1964383B" w14:textId="77777777" w:rsidR="00DA03C2" w:rsidRPr="005661F1" w:rsidRDefault="00DA03C2" w:rsidP="00DA03C2">
      <w:pPr>
        <w:spacing w:line="360" w:lineRule="auto"/>
        <w:rPr>
          <w:rFonts w:cstheme="minorHAnsi"/>
          <w:sz w:val="24"/>
          <w:szCs w:val="24"/>
          <w:u w:val="single"/>
        </w:rPr>
      </w:pPr>
    </w:p>
    <w:p w14:paraId="34CDEFCC" w14:textId="77777777" w:rsidR="00DA03C2" w:rsidRPr="005661F1" w:rsidRDefault="00DA03C2" w:rsidP="00DA03C2">
      <w:pPr>
        <w:rPr>
          <w:rFonts w:cstheme="minorHAnsi"/>
          <w:sz w:val="24"/>
          <w:szCs w:val="24"/>
        </w:rPr>
      </w:pPr>
    </w:p>
    <w:p w14:paraId="5B754012" w14:textId="77777777" w:rsidR="00DA03C2" w:rsidRPr="005661F1" w:rsidRDefault="00DA03C2" w:rsidP="00DA03C2">
      <w:pPr>
        <w:spacing w:line="480" w:lineRule="auto"/>
        <w:rPr>
          <w:rFonts w:cstheme="minorHAnsi"/>
          <w:sz w:val="24"/>
          <w:szCs w:val="24"/>
        </w:rPr>
      </w:pPr>
    </w:p>
    <w:p w14:paraId="3C27E003" w14:textId="77777777" w:rsidR="00DA03C2" w:rsidRPr="005661F1" w:rsidRDefault="00DA03C2" w:rsidP="00DA03C2">
      <w:pPr>
        <w:spacing w:line="480" w:lineRule="auto"/>
        <w:rPr>
          <w:rFonts w:cstheme="minorHAnsi"/>
          <w:sz w:val="24"/>
          <w:szCs w:val="24"/>
        </w:rPr>
      </w:pPr>
    </w:p>
    <w:p w14:paraId="60C99506" w14:textId="77777777" w:rsidR="00DA03C2" w:rsidRPr="005661F1" w:rsidRDefault="00DA03C2" w:rsidP="00DA03C2">
      <w:pPr>
        <w:spacing w:line="480" w:lineRule="auto"/>
        <w:rPr>
          <w:rFonts w:cstheme="minorHAnsi"/>
          <w:sz w:val="24"/>
          <w:szCs w:val="24"/>
        </w:rPr>
      </w:pPr>
    </w:p>
    <w:p w14:paraId="30670164" w14:textId="77777777" w:rsidR="00DA03C2" w:rsidRPr="005661F1" w:rsidRDefault="00DA03C2" w:rsidP="00DA03C2">
      <w:pPr>
        <w:spacing w:line="480" w:lineRule="auto"/>
        <w:rPr>
          <w:rFonts w:cstheme="minorHAnsi"/>
          <w:sz w:val="24"/>
          <w:szCs w:val="24"/>
          <w:u w:val="single"/>
        </w:rPr>
      </w:pPr>
    </w:p>
    <w:p w14:paraId="7AAD169E" w14:textId="77777777" w:rsidR="00DA03C2" w:rsidRPr="005661F1" w:rsidRDefault="00DA03C2" w:rsidP="00DA03C2">
      <w:pPr>
        <w:spacing w:line="480" w:lineRule="auto"/>
        <w:rPr>
          <w:rFonts w:cstheme="minorHAnsi"/>
          <w:sz w:val="24"/>
          <w:szCs w:val="24"/>
        </w:rPr>
      </w:pPr>
    </w:p>
    <w:p w14:paraId="5D499B91" w14:textId="77777777" w:rsidR="00DA03C2" w:rsidRPr="005661F1" w:rsidRDefault="00DA03C2" w:rsidP="00DA03C2">
      <w:pPr>
        <w:spacing w:line="480" w:lineRule="auto"/>
        <w:rPr>
          <w:rFonts w:cstheme="minorHAnsi"/>
          <w:sz w:val="24"/>
          <w:szCs w:val="24"/>
        </w:rPr>
      </w:pPr>
    </w:p>
    <w:p w14:paraId="6BE1E05E" w14:textId="77777777" w:rsidR="00DA03C2" w:rsidRPr="005661F1" w:rsidRDefault="00DA03C2" w:rsidP="00DA03C2">
      <w:pPr>
        <w:spacing w:line="480" w:lineRule="auto"/>
        <w:rPr>
          <w:rFonts w:cstheme="minorHAnsi"/>
          <w:sz w:val="24"/>
          <w:szCs w:val="24"/>
        </w:rPr>
      </w:pPr>
    </w:p>
    <w:p w14:paraId="5369560E" w14:textId="77777777" w:rsidR="00DA03C2" w:rsidRPr="005661F1" w:rsidRDefault="00DA03C2" w:rsidP="00DA03C2">
      <w:pPr>
        <w:spacing w:line="480" w:lineRule="auto"/>
        <w:rPr>
          <w:rFonts w:cstheme="minorHAnsi"/>
          <w:sz w:val="24"/>
          <w:szCs w:val="24"/>
        </w:rPr>
      </w:pPr>
    </w:p>
    <w:p w14:paraId="0B17441C" w14:textId="77777777" w:rsidR="00DA03C2" w:rsidRPr="005661F1" w:rsidRDefault="00DA03C2" w:rsidP="00DA03C2">
      <w:pPr>
        <w:spacing w:line="480" w:lineRule="auto"/>
        <w:rPr>
          <w:rFonts w:cstheme="minorHAnsi"/>
          <w:sz w:val="24"/>
          <w:szCs w:val="24"/>
        </w:rPr>
      </w:pPr>
    </w:p>
    <w:p w14:paraId="169CA4AA" w14:textId="77777777" w:rsidR="00DA03C2" w:rsidRPr="005661F1" w:rsidRDefault="00DA03C2" w:rsidP="00DA03C2">
      <w:pPr>
        <w:spacing w:line="480" w:lineRule="auto"/>
        <w:rPr>
          <w:rFonts w:cstheme="minorHAnsi"/>
          <w:sz w:val="24"/>
          <w:szCs w:val="24"/>
        </w:rPr>
      </w:pPr>
    </w:p>
    <w:p w14:paraId="1265D3F8" w14:textId="77777777" w:rsidR="00DA03C2" w:rsidRPr="005661F1" w:rsidRDefault="00DA03C2" w:rsidP="00DA03C2">
      <w:pPr>
        <w:spacing w:line="480" w:lineRule="auto"/>
        <w:rPr>
          <w:rFonts w:cstheme="minorHAnsi"/>
          <w:sz w:val="24"/>
          <w:szCs w:val="24"/>
        </w:rPr>
      </w:pPr>
    </w:p>
    <w:p w14:paraId="67818C23" w14:textId="77777777" w:rsidR="00DA03C2" w:rsidRPr="005661F1" w:rsidRDefault="00DA03C2" w:rsidP="00DA03C2">
      <w:pPr>
        <w:spacing w:line="480" w:lineRule="auto"/>
        <w:rPr>
          <w:rFonts w:cstheme="minorHAnsi"/>
          <w:sz w:val="24"/>
          <w:szCs w:val="24"/>
        </w:rPr>
      </w:pPr>
    </w:p>
    <w:p w14:paraId="1D126BEA" w14:textId="77777777" w:rsidR="00F4709A" w:rsidRPr="005661F1" w:rsidRDefault="00F4709A">
      <w:pPr>
        <w:rPr>
          <w:rFonts w:cstheme="minorHAnsi"/>
          <w:sz w:val="24"/>
          <w:szCs w:val="24"/>
        </w:rPr>
      </w:pPr>
    </w:p>
    <w:sectPr w:rsidR="00F4709A" w:rsidRPr="005661F1" w:rsidSect="00DA03C2">
      <w:footerReference w:type="default" r:id="rId9"/>
      <w:pgSz w:w="11906" w:h="16838"/>
      <w:pgMar w:top="1440" w:right="2096"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37630289"/>
      <w:docPartObj>
        <w:docPartGallery w:val="Page Numbers (Bottom of Page)"/>
        <w:docPartUnique/>
      </w:docPartObj>
    </w:sdtPr>
    <w:sdtEndPr/>
    <w:sdtContent>
      <w:p w14:paraId="6FE9F9A5" w14:textId="77777777" w:rsidR="008E786D" w:rsidRDefault="008E786D">
        <w:pPr>
          <w:pStyle w:val="Footer"/>
          <w:jc w:val="center"/>
        </w:pPr>
        <w:r>
          <w:fldChar w:fldCharType="begin"/>
        </w:r>
        <w:r>
          <w:instrText xml:space="preserve">PAGE   </w:instrText>
        </w:r>
        <w:r>
          <w:instrText>\* MERGEFORMAT</w:instrText>
        </w:r>
        <w:r>
          <w:fldChar w:fldCharType="separate"/>
        </w:r>
        <w:r>
          <w:t>2</w:t>
        </w:r>
        <w:r>
          <w:fldChar w:fldCharType="end"/>
        </w:r>
      </w:p>
    </w:sdtContent>
  </w:sdt>
  <w:p w14:paraId="7E1B3476" w14:textId="77777777" w:rsidR="008E786D" w:rsidRDefault="008E786D">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6580F"/>
    <w:multiLevelType w:val="hybridMultilevel"/>
    <w:tmpl w:val="FCAE3E3A"/>
    <w:lvl w:ilvl="0" w:tplc="9CE6A824">
      <w:start w:val="1"/>
      <w:numFmt w:val="bullet"/>
      <w:lvlText w:val="•"/>
      <w:lvlJc w:val="left"/>
      <w:pPr>
        <w:tabs>
          <w:tab w:val="num" w:pos="720"/>
        </w:tabs>
        <w:ind w:left="720" w:hanging="360"/>
      </w:pPr>
      <w:rPr>
        <w:rFonts w:ascii="Arial" w:hAnsi="Arial" w:hint="default"/>
      </w:rPr>
    </w:lvl>
    <w:lvl w:ilvl="1" w:tplc="DC16E980" w:tentative="1">
      <w:start w:val="1"/>
      <w:numFmt w:val="bullet"/>
      <w:lvlText w:val="•"/>
      <w:lvlJc w:val="left"/>
      <w:pPr>
        <w:tabs>
          <w:tab w:val="num" w:pos="1440"/>
        </w:tabs>
        <w:ind w:left="1440" w:hanging="360"/>
      </w:pPr>
      <w:rPr>
        <w:rFonts w:ascii="Arial" w:hAnsi="Arial" w:hint="default"/>
      </w:rPr>
    </w:lvl>
    <w:lvl w:ilvl="2" w:tplc="77D46AC2" w:tentative="1">
      <w:start w:val="1"/>
      <w:numFmt w:val="bullet"/>
      <w:lvlText w:val="•"/>
      <w:lvlJc w:val="left"/>
      <w:pPr>
        <w:tabs>
          <w:tab w:val="num" w:pos="2160"/>
        </w:tabs>
        <w:ind w:left="2160" w:hanging="360"/>
      </w:pPr>
      <w:rPr>
        <w:rFonts w:ascii="Arial" w:hAnsi="Arial" w:hint="default"/>
      </w:rPr>
    </w:lvl>
    <w:lvl w:ilvl="3" w:tplc="0CA2F55E" w:tentative="1">
      <w:start w:val="1"/>
      <w:numFmt w:val="bullet"/>
      <w:lvlText w:val="•"/>
      <w:lvlJc w:val="left"/>
      <w:pPr>
        <w:tabs>
          <w:tab w:val="num" w:pos="2880"/>
        </w:tabs>
        <w:ind w:left="2880" w:hanging="360"/>
      </w:pPr>
      <w:rPr>
        <w:rFonts w:ascii="Arial" w:hAnsi="Arial" w:hint="default"/>
      </w:rPr>
    </w:lvl>
    <w:lvl w:ilvl="4" w:tplc="B19A166C" w:tentative="1">
      <w:start w:val="1"/>
      <w:numFmt w:val="bullet"/>
      <w:lvlText w:val="•"/>
      <w:lvlJc w:val="left"/>
      <w:pPr>
        <w:tabs>
          <w:tab w:val="num" w:pos="3600"/>
        </w:tabs>
        <w:ind w:left="3600" w:hanging="360"/>
      </w:pPr>
      <w:rPr>
        <w:rFonts w:ascii="Arial" w:hAnsi="Arial" w:hint="default"/>
      </w:rPr>
    </w:lvl>
    <w:lvl w:ilvl="5" w:tplc="9A00886A" w:tentative="1">
      <w:start w:val="1"/>
      <w:numFmt w:val="bullet"/>
      <w:lvlText w:val="•"/>
      <w:lvlJc w:val="left"/>
      <w:pPr>
        <w:tabs>
          <w:tab w:val="num" w:pos="4320"/>
        </w:tabs>
        <w:ind w:left="4320" w:hanging="360"/>
      </w:pPr>
      <w:rPr>
        <w:rFonts w:ascii="Arial" w:hAnsi="Arial" w:hint="default"/>
      </w:rPr>
    </w:lvl>
    <w:lvl w:ilvl="6" w:tplc="BC98B808" w:tentative="1">
      <w:start w:val="1"/>
      <w:numFmt w:val="bullet"/>
      <w:lvlText w:val="•"/>
      <w:lvlJc w:val="left"/>
      <w:pPr>
        <w:tabs>
          <w:tab w:val="num" w:pos="5040"/>
        </w:tabs>
        <w:ind w:left="5040" w:hanging="360"/>
      </w:pPr>
      <w:rPr>
        <w:rFonts w:ascii="Arial" w:hAnsi="Arial" w:hint="default"/>
      </w:rPr>
    </w:lvl>
    <w:lvl w:ilvl="7" w:tplc="7EC84C7C" w:tentative="1">
      <w:start w:val="1"/>
      <w:numFmt w:val="bullet"/>
      <w:lvlText w:val="•"/>
      <w:lvlJc w:val="left"/>
      <w:pPr>
        <w:tabs>
          <w:tab w:val="num" w:pos="5760"/>
        </w:tabs>
        <w:ind w:left="5760" w:hanging="360"/>
      </w:pPr>
      <w:rPr>
        <w:rFonts w:ascii="Arial" w:hAnsi="Arial" w:hint="default"/>
      </w:rPr>
    </w:lvl>
    <w:lvl w:ilvl="8" w:tplc="A6020A2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6FE7B87"/>
    <w:multiLevelType w:val="hybridMultilevel"/>
    <w:tmpl w:val="65668FBE"/>
    <w:lvl w:ilvl="0" w:tplc="CF9ACC9A">
      <w:start w:val="1"/>
      <w:numFmt w:val="bullet"/>
      <w:lvlText w:val="•"/>
      <w:lvlJc w:val="left"/>
      <w:pPr>
        <w:tabs>
          <w:tab w:val="num" w:pos="720"/>
        </w:tabs>
        <w:ind w:left="720" w:hanging="360"/>
      </w:pPr>
      <w:rPr>
        <w:rFonts w:ascii="Arial" w:hAnsi="Arial" w:hint="default"/>
      </w:rPr>
    </w:lvl>
    <w:lvl w:ilvl="1" w:tplc="D3B429C8" w:tentative="1">
      <w:start w:val="1"/>
      <w:numFmt w:val="bullet"/>
      <w:lvlText w:val="•"/>
      <w:lvlJc w:val="left"/>
      <w:pPr>
        <w:tabs>
          <w:tab w:val="num" w:pos="1440"/>
        </w:tabs>
        <w:ind w:left="1440" w:hanging="360"/>
      </w:pPr>
      <w:rPr>
        <w:rFonts w:ascii="Arial" w:hAnsi="Arial" w:hint="default"/>
      </w:rPr>
    </w:lvl>
    <w:lvl w:ilvl="2" w:tplc="63D8B006" w:tentative="1">
      <w:start w:val="1"/>
      <w:numFmt w:val="bullet"/>
      <w:lvlText w:val="•"/>
      <w:lvlJc w:val="left"/>
      <w:pPr>
        <w:tabs>
          <w:tab w:val="num" w:pos="2160"/>
        </w:tabs>
        <w:ind w:left="2160" w:hanging="360"/>
      </w:pPr>
      <w:rPr>
        <w:rFonts w:ascii="Arial" w:hAnsi="Arial" w:hint="default"/>
      </w:rPr>
    </w:lvl>
    <w:lvl w:ilvl="3" w:tplc="4508CDC8" w:tentative="1">
      <w:start w:val="1"/>
      <w:numFmt w:val="bullet"/>
      <w:lvlText w:val="•"/>
      <w:lvlJc w:val="left"/>
      <w:pPr>
        <w:tabs>
          <w:tab w:val="num" w:pos="2880"/>
        </w:tabs>
        <w:ind w:left="2880" w:hanging="360"/>
      </w:pPr>
      <w:rPr>
        <w:rFonts w:ascii="Arial" w:hAnsi="Arial" w:hint="default"/>
      </w:rPr>
    </w:lvl>
    <w:lvl w:ilvl="4" w:tplc="F26CA29A" w:tentative="1">
      <w:start w:val="1"/>
      <w:numFmt w:val="bullet"/>
      <w:lvlText w:val="•"/>
      <w:lvlJc w:val="left"/>
      <w:pPr>
        <w:tabs>
          <w:tab w:val="num" w:pos="3600"/>
        </w:tabs>
        <w:ind w:left="3600" w:hanging="360"/>
      </w:pPr>
      <w:rPr>
        <w:rFonts w:ascii="Arial" w:hAnsi="Arial" w:hint="default"/>
      </w:rPr>
    </w:lvl>
    <w:lvl w:ilvl="5" w:tplc="72DE2C3E" w:tentative="1">
      <w:start w:val="1"/>
      <w:numFmt w:val="bullet"/>
      <w:lvlText w:val="•"/>
      <w:lvlJc w:val="left"/>
      <w:pPr>
        <w:tabs>
          <w:tab w:val="num" w:pos="4320"/>
        </w:tabs>
        <w:ind w:left="4320" w:hanging="360"/>
      </w:pPr>
      <w:rPr>
        <w:rFonts w:ascii="Arial" w:hAnsi="Arial" w:hint="default"/>
      </w:rPr>
    </w:lvl>
    <w:lvl w:ilvl="6" w:tplc="B164B67C" w:tentative="1">
      <w:start w:val="1"/>
      <w:numFmt w:val="bullet"/>
      <w:lvlText w:val="•"/>
      <w:lvlJc w:val="left"/>
      <w:pPr>
        <w:tabs>
          <w:tab w:val="num" w:pos="5040"/>
        </w:tabs>
        <w:ind w:left="5040" w:hanging="360"/>
      </w:pPr>
      <w:rPr>
        <w:rFonts w:ascii="Arial" w:hAnsi="Arial" w:hint="default"/>
      </w:rPr>
    </w:lvl>
    <w:lvl w:ilvl="7" w:tplc="36048DC0" w:tentative="1">
      <w:start w:val="1"/>
      <w:numFmt w:val="bullet"/>
      <w:lvlText w:val="•"/>
      <w:lvlJc w:val="left"/>
      <w:pPr>
        <w:tabs>
          <w:tab w:val="num" w:pos="5760"/>
        </w:tabs>
        <w:ind w:left="5760" w:hanging="360"/>
      </w:pPr>
      <w:rPr>
        <w:rFonts w:ascii="Arial" w:hAnsi="Arial" w:hint="default"/>
      </w:rPr>
    </w:lvl>
    <w:lvl w:ilvl="8" w:tplc="60A06A7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A1D09BF"/>
    <w:multiLevelType w:val="hybridMultilevel"/>
    <w:tmpl w:val="2C66922E"/>
    <w:lvl w:ilvl="0" w:tplc="52784E5C">
      <w:start w:val="1"/>
      <w:numFmt w:val="bullet"/>
      <w:lvlText w:val="•"/>
      <w:lvlJc w:val="left"/>
      <w:pPr>
        <w:tabs>
          <w:tab w:val="num" w:pos="720"/>
        </w:tabs>
        <w:ind w:left="720" w:hanging="360"/>
      </w:pPr>
      <w:rPr>
        <w:rFonts w:ascii="Arial" w:hAnsi="Arial" w:hint="default"/>
      </w:rPr>
    </w:lvl>
    <w:lvl w:ilvl="1" w:tplc="88468BE4" w:tentative="1">
      <w:start w:val="1"/>
      <w:numFmt w:val="bullet"/>
      <w:lvlText w:val="•"/>
      <w:lvlJc w:val="left"/>
      <w:pPr>
        <w:tabs>
          <w:tab w:val="num" w:pos="1440"/>
        </w:tabs>
        <w:ind w:left="1440" w:hanging="360"/>
      </w:pPr>
      <w:rPr>
        <w:rFonts w:ascii="Arial" w:hAnsi="Arial" w:hint="default"/>
      </w:rPr>
    </w:lvl>
    <w:lvl w:ilvl="2" w:tplc="4AEC97B0" w:tentative="1">
      <w:start w:val="1"/>
      <w:numFmt w:val="bullet"/>
      <w:lvlText w:val="•"/>
      <w:lvlJc w:val="left"/>
      <w:pPr>
        <w:tabs>
          <w:tab w:val="num" w:pos="2160"/>
        </w:tabs>
        <w:ind w:left="2160" w:hanging="360"/>
      </w:pPr>
      <w:rPr>
        <w:rFonts w:ascii="Arial" w:hAnsi="Arial" w:hint="default"/>
      </w:rPr>
    </w:lvl>
    <w:lvl w:ilvl="3" w:tplc="E1D67EA4" w:tentative="1">
      <w:start w:val="1"/>
      <w:numFmt w:val="bullet"/>
      <w:lvlText w:val="•"/>
      <w:lvlJc w:val="left"/>
      <w:pPr>
        <w:tabs>
          <w:tab w:val="num" w:pos="2880"/>
        </w:tabs>
        <w:ind w:left="2880" w:hanging="360"/>
      </w:pPr>
      <w:rPr>
        <w:rFonts w:ascii="Arial" w:hAnsi="Arial" w:hint="default"/>
      </w:rPr>
    </w:lvl>
    <w:lvl w:ilvl="4" w:tplc="CF2AFAC8" w:tentative="1">
      <w:start w:val="1"/>
      <w:numFmt w:val="bullet"/>
      <w:lvlText w:val="•"/>
      <w:lvlJc w:val="left"/>
      <w:pPr>
        <w:tabs>
          <w:tab w:val="num" w:pos="3600"/>
        </w:tabs>
        <w:ind w:left="3600" w:hanging="360"/>
      </w:pPr>
      <w:rPr>
        <w:rFonts w:ascii="Arial" w:hAnsi="Arial" w:hint="default"/>
      </w:rPr>
    </w:lvl>
    <w:lvl w:ilvl="5" w:tplc="546E6E5A" w:tentative="1">
      <w:start w:val="1"/>
      <w:numFmt w:val="bullet"/>
      <w:lvlText w:val="•"/>
      <w:lvlJc w:val="left"/>
      <w:pPr>
        <w:tabs>
          <w:tab w:val="num" w:pos="4320"/>
        </w:tabs>
        <w:ind w:left="4320" w:hanging="360"/>
      </w:pPr>
      <w:rPr>
        <w:rFonts w:ascii="Arial" w:hAnsi="Arial" w:hint="default"/>
      </w:rPr>
    </w:lvl>
    <w:lvl w:ilvl="6" w:tplc="03DC6CC4" w:tentative="1">
      <w:start w:val="1"/>
      <w:numFmt w:val="bullet"/>
      <w:lvlText w:val="•"/>
      <w:lvlJc w:val="left"/>
      <w:pPr>
        <w:tabs>
          <w:tab w:val="num" w:pos="5040"/>
        </w:tabs>
        <w:ind w:left="5040" w:hanging="360"/>
      </w:pPr>
      <w:rPr>
        <w:rFonts w:ascii="Arial" w:hAnsi="Arial" w:hint="default"/>
      </w:rPr>
    </w:lvl>
    <w:lvl w:ilvl="7" w:tplc="15C457A4" w:tentative="1">
      <w:start w:val="1"/>
      <w:numFmt w:val="bullet"/>
      <w:lvlText w:val="•"/>
      <w:lvlJc w:val="left"/>
      <w:pPr>
        <w:tabs>
          <w:tab w:val="num" w:pos="5760"/>
        </w:tabs>
        <w:ind w:left="5760" w:hanging="360"/>
      </w:pPr>
      <w:rPr>
        <w:rFonts w:ascii="Arial" w:hAnsi="Arial" w:hint="default"/>
      </w:rPr>
    </w:lvl>
    <w:lvl w:ilvl="8" w:tplc="BF42F9F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CAC353A"/>
    <w:multiLevelType w:val="hybridMultilevel"/>
    <w:tmpl w:val="5B66AF6C"/>
    <w:lvl w:ilvl="0" w:tplc="5D1A2C1E">
      <w:start w:val="1"/>
      <w:numFmt w:val="bullet"/>
      <w:lvlText w:val="•"/>
      <w:lvlJc w:val="left"/>
      <w:pPr>
        <w:tabs>
          <w:tab w:val="num" w:pos="720"/>
        </w:tabs>
        <w:ind w:left="720" w:hanging="360"/>
      </w:pPr>
      <w:rPr>
        <w:rFonts w:ascii="Times New Roman" w:hAnsi="Times New Roman" w:hint="default"/>
      </w:rPr>
    </w:lvl>
    <w:lvl w:ilvl="1" w:tplc="068ECFC0" w:tentative="1">
      <w:start w:val="1"/>
      <w:numFmt w:val="bullet"/>
      <w:lvlText w:val="•"/>
      <w:lvlJc w:val="left"/>
      <w:pPr>
        <w:tabs>
          <w:tab w:val="num" w:pos="1440"/>
        </w:tabs>
        <w:ind w:left="1440" w:hanging="360"/>
      </w:pPr>
      <w:rPr>
        <w:rFonts w:ascii="Times New Roman" w:hAnsi="Times New Roman" w:hint="default"/>
      </w:rPr>
    </w:lvl>
    <w:lvl w:ilvl="2" w:tplc="89224DF2" w:tentative="1">
      <w:start w:val="1"/>
      <w:numFmt w:val="bullet"/>
      <w:lvlText w:val="•"/>
      <w:lvlJc w:val="left"/>
      <w:pPr>
        <w:tabs>
          <w:tab w:val="num" w:pos="2160"/>
        </w:tabs>
        <w:ind w:left="2160" w:hanging="360"/>
      </w:pPr>
      <w:rPr>
        <w:rFonts w:ascii="Times New Roman" w:hAnsi="Times New Roman" w:hint="default"/>
      </w:rPr>
    </w:lvl>
    <w:lvl w:ilvl="3" w:tplc="D5968DC0" w:tentative="1">
      <w:start w:val="1"/>
      <w:numFmt w:val="bullet"/>
      <w:lvlText w:val="•"/>
      <w:lvlJc w:val="left"/>
      <w:pPr>
        <w:tabs>
          <w:tab w:val="num" w:pos="2880"/>
        </w:tabs>
        <w:ind w:left="2880" w:hanging="360"/>
      </w:pPr>
      <w:rPr>
        <w:rFonts w:ascii="Times New Roman" w:hAnsi="Times New Roman" w:hint="default"/>
      </w:rPr>
    </w:lvl>
    <w:lvl w:ilvl="4" w:tplc="997E1306" w:tentative="1">
      <w:start w:val="1"/>
      <w:numFmt w:val="bullet"/>
      <w:lvlText w:val="•"/>
      <w:lvlJc w:val="left"/>
      <w:pPr>
        <w:tabs>
          <w:tab w:val="num" w:pos="3600"/>
        </w:tabs>
        <w:ind w:left="3600" w:hanging="360"/>
      </w:pPr>
      <w:rPr>
        <w:rFonts w:ascii="Times New Roman" w:hAnsi="Times New Roman" w:hint="default"/>
      </w:rPr>
    </w:lvl>
    <w:lvl w:ilvl="5" w:tplc="5350AA9C" w:tentative="1">
      <w:start w:val="1"/>
      <w:numFmt w:val="bullet"/>
      <w:lvlText w:val="•"/>
      <w:lvlJc w:val="left"/>
      <w:pPr>
        <w:tabs>
          <w:tab w:val="num" w:pos="4320"/>
        </w:tabs>
        <w:ind w:left="4320" w:hanging="360"/>
      </w:pPr>
      <w:rPr>
        <w:rFonts w:ascii="Times New Roman" w:hAnsi="Times New Roman" w:hint="default"/>
      </w:rPr>
    </w:lvl>
    <w:lvl w:ilvl="6" w:tplc="C88E6AB0" w:tentative="1">
      <w:start w:val="1"/>
      <w:numFmt w:val="bullet"/>
      <w:lvlText w:val="•"/>
      <w:lvlJc w:val="left"/>
      <w:pPr>
        <w:tabs>
          <w:tab w:val="num" w:pos="5040"/>
        </w:tabs>
        <w:ind w:left="5040" w:hanging="360"/>
      </w:pPr>
      <w:rPr>
        <w:rFonts w:ascii="Times New Roman" w:hAnsi="Times New Roman" w:hint="default"/>
      </w:rPr>
    </w:lvl>
    <w:lvl w:ilvl="7" w:tplc="664273D8" w:tentative="1">
      <w:start w:val="1"/>
      <w:numFmt w:val="bullet"/>
      <w:lvlText w:val="•"/>
      <w:lvlJc w:val="left"/>
      <w:pPr>
        <w:tabs>
          <w:tab w:val="num" w:pos="5760"/>
        </w:tabs>
        <w:ind w:left="5760" w:hanging="360"/>
      </w:pPr>
      <w:rPr>
        <w:rFonts w:ascii="Times New Roman" w:hAnsi="Times New Roman" w:hint="default"/>
      </w:rPr>
    </w:lvl>
    <w:lvl w:ilvl="8" w:tplc="816A3D42"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33F32EFC"/>
    <w:multiLevelType w:val="hybridMultilevel"/>
    <w:tmpl w:val="6D7CD12A"/>
    <w:lvl w:ilvl="0" w:tplc="F37C6E8C">
      <w:start w:val="1"/>
      <w:numFmt w:val="bullet"/>
      <w:lvlText w:val="•"/>
      <w:lvlJc w:val="left"/>
      <w:pPr>
        <w:tabs>
          <w:tab w:val="num" w:pos="720"/>
        </w:tabs>
        <w:ind w:left="720" w:hanging="360"/>
      </w:pPr>
      <w:rPr>
        <w:rFonts w:ascii="Times New Roman" w:hAnsi="Times New Roman" w:hint="default"/>
      </w:rPr>
    </w:lvl>
    <w:lvl w:ilvl="1" w:tplc="662E5FFA" w:tentative="1">
      <w:start w:val="1"/>
      <w:numFmt w:val="bullet"/>
      <w:lvlText w:val="•"/>
      <w:lvlJc w:val="left"/>
      <w:pPr>
        <w:tabs>
          <w:tab w:val="num" w:pos="1440"/>
        </w:tabs>
        <w:ind w:left="1440" w:hanging="360"/>
      </w:pPr>
      <w:rPr>
        <w:rFonts w:ascii="Times New Roman" w:hAnsi="Times New Roman" w:hint="default"/>
      </w:rPr>
    </w:lvl>
    <w:lvl w:ilvl="2" w:tplc="5F50FCA4" w:tentative="1">
      <w:start w:val="1"/>
      <w:numFmt w:val="bullet"/>
      <w:lvlText w:val="•"/>
      <w:lvlJc w:val="left"/>
      <w:pPr>
        <w:tabs>
          <w:tab w:val="num" w:pos="2160"/>
        </w:tabs>
        <w:ind w:left="2160" w:hanging="360"/>
      </w:pPr>
      <w:rPr>
        <w:rFonts w:ascii="Times New Roman" w:hAnsi="Times New Roman" w:hint="default"/>
      </w:rPr>
    </w:lvl>
    <w:lvl w:ilvl="3" w:tplc="E6A6193C" w:tentative="1">
      <w:start w:val="1"/>
      <w:numFmt w:val="bullet"/>
      <w:lvlText w:val="•"/>
      <w:lvlJc w:val="left"/>
      <w:pPr>
        <w:tabs>
          <w:tab w:val="num" w:pos="2880"/>
        </w:tabs>
        <w:ind w:left="2880" w:hanging="360"/>
      </w:pPr>
      <w:rPr>
        <w:rFonts w:ascii="Times New Roman" w:hAnsi="Times New Roman" w:hint="default"/>
      </w:rPr>
    </w:lvl>
    <w:lvl w:ilvl="4" w:tplc="8F289A9A" w:tentative="1">
      <w:start w:val="1"/>
      <w:numFmt w:val="bullet"/>
      <w:lvlText w:val="•"/>
      <w:lvlJc w:val="left"/>
      <w:pPr>
        <w:tabs>
          <w:tab w:val="num" w:pos="3600"/>
        </w:tabs>
        <w:ind w:left="3600" w:hanging="360"/>
      </w:pPr>
      <w:rPr>
        <w:rFonts w:ascii="Times New Roman" w:hAnsi="Times New Roman" w:hint="default"/>
      </w:rPr>
    </w:lvl>
    <w:lvl w:ilvl="5" w:tplc="6DF6EF0C" w:tentative="1">
      <w:start w:val="1"/>
      <w:numFmt w:val="bullet"/>
      <w:lvlText w:val="•"/>
      <w:lvlJc w:val="left"/>
      <w:pPr>
        <w:tabs>
          <w:tab w:val="num" w:pos="4320"/>
        </w:tabs>
        <w:ind w:left="4320" w:hanging="360"/>
      </w:pPr>
      <w:rPr>
        <w:rFonts w:ascii="Times New Roman" w:hAnsi="Times New Roman" w:hint="default"/>
      </w:rPr>
    </w:lvl>
    <w:lvl w:ilvl="6" w:tplc="20B8AB20" w:tentative="1">
      <w:start w:val="1"/>
      <w:numFmt w:val="bullet"/>
      <w:lvlText w:val="•"/>
      <w:lvlJc w:val="left"/>
      <w:pPr>
        <w:tabs>
          <w:tab w:val="num" w:pos="5040"/>
        </w:tabs>
        <w:ind w:left="5040" w:hanging="360"/>
      </w:pPr>
      <w:rPr>
        <w:rFonts w:ascii="Times New Roman" w:hAnsi="Times New Roman" w:hint="default"/>
      </w:rPr>
    </w:lvl>
    <w:lvl w:ilvl="7" w:tplc="9C587F70" w:tentative="1">
      <w:start w:val="1"/>
      <w:numFmt w:val="bullet"/>
      <w:lvlText w:val="•"/>
      <w:lvlJc w:val="left"/>
      <w:pPr>
        <w:tabs>
          <w:tab w:val="num" w:pos="5760"/>
        </w:tabs>
        <w:ind w:left="5760" w:hanging="360"/>
      </w:pPr>
      <w:rPr>
        <w:rFonts w:ascii="Times New Roman" w:hAnsi="Times New Roman" w:hint="default"/>
      </w:rPr>
    </w:lvl>
    <w:lvl w:ilvl="8" w:tplc="63460528" w:tentative="1">
      <w:start w:val="1"/>
      <w:numFmt w:val="bullet"/>
      <w:lvlText w:val="•"/>
      <w:lvlJc w:val="left"/>
      <w:pPr>
        <w:tabs>
          <w:tab w:val="num" w:pos="6480"/>
        </w:tabs>
        <w:ind w:left="6480" w:hanging="360"/>
      </w:pPr>
      <w:rPr>
        <w:rFonts w:ascii="Times New Roman" w:hAnsi="Times New Roman" w:hint="default"/>
      </w:rPr>
    </w:lvl>
  </w:abstractNum>
  <w:num w:numId="1" w16cid:durableId="147944333">
    <w:abstractNumId w:val="4"/>
  </w:num>
  <w:num w:numId="2" w16cid:durableId="742721312">
    <w:abstractNumId w:val="3"/>
  </w:num>
  <w:num w:numId="3" w16cid:durableId="1322851059">
    <w:abstractNumId w:val="2"/>
  </w:num>
  <w:num w:numId="4" w16cid:durableId="216475380">
    <w:abstractNumId w:val="1"/>
  </w:num>
  <w:num w:numId="5" w16cid:durableId="5152666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03C2"/>
    <w:rsid w:val="00421297"/>
    <w:rsid w:val="004A1BA1"/>
    <w:rsid w:val="005661F1"/>
    <w:rsid w:val="00901934"/>
    <w:rsid w:val="00A400A0"/>
    <w:rsid w:val="00A67C70"/>
    <w:rsid w:val="00DA03C2"/>
    <w:rsid w:val="00E3567A"/>
    <w:rsid w:val="00F470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F8BFAE"/>
  <w15:chartTrackingRefBased/>
  <w15:docId w15:val="{4EC1846E-486E-417C-8061-3F081DF851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03C2"/>
  </w:style>
  <w:style w:type="paragraph" w:styleId="Heading1">
    <w:name w:val="heading 1"/>
    <w:basedOn w:val="Normal"/>
    <w:link w:val="Heading1Char"/>
    <w:uiPriority w:val="9"/>
    <w:qFormat/>
    <w:rsid w:val="00DA03C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03C2"/>
    <w:rPr>
      <w:rFonts w:ascii="Times New Roman" w:eastAsia="Times New Roman" w:hAnsi="Times New Roman" w:cs="Times New Roman"/>
      <w:b/>
      <w:bCs/>
      <w:kern w:val="36"/>
      <w:sz w:val="48"/>
      <w:szCs w:val="48"/>
      <w:lang w:eastAsia="en-GB"/>
    </w:rPr>
  </w:style>
  <w:style w:type="character" w:styleId="PlaceholderText">
    <w:name w:val="Placeholder Text"/>
    <w:basedOn w:val="DefaultParagraphFont"/>
    <w:uiPriority w:val="99"/>
    <w:semiHidden/>
    <w:rsid w:val="00DA03C2"/>
    <w:rPr>
      <w:color w:val="666666"/>
    </w:rPr>
  </w:style>
  <w:style w:type="paragraph" w:styleId="CommentText">
    <w:name w:val="annotation text"/>
    <w:basedOn w:val="Normal"/>
    <w:link w:val="CommentTextChar"/>
    <w:uiPriority w:val="99"/>
    <w:semiHidden/>
    <w:unhideWhenUsed/>
    <w:rsid w:val="00DA03C2"/>
    <w:pPr>
      <w:spacing w:line="240" w:lineRule="auto"/>
    </w:pPr>
    <w:rPr>
      <w:sz w:val="20"/>
      <w:szCs w:val="20"/>
    </w:rPr>
  </w:style>
  <w:style w:type="character" w:customStyle="1" w:styleId="CommentTextChar">
    <w:name w:val="Comment Text Char"/>
    <w:basedOn w:val="DefaultParagraphFont"/>
    <w:link w:val="CommentText"/>
    <w:uiPriority w:val="99"/>
    <w:semiHidden/>
    <w:rsid w:val="00DA03C2"/>
    <w:rPr>
      <w:sz w:val="20"/>
      <w:szCs w:val="20"/>
    </w:rPr>
  </w:style>
  <w:style w:type="character" w:styleId="CommentReference">
    <w:name w:val="annotation reference"/>
    <w:basedOn w:val="DefaultParagraphFont"/>
    <w:uiPriority w:val="99"/>
    <w:semiHidden/>
    <w:unhideWhenUsed/>
    <w:rsid w:val="00DA03C2"/>
    <w:rPr>
      <w:sz w:val="16"/>
      <w:szCs w:val="16"/>
    </w:rPr>
  </w:style>
  <w:style w:type="paragraph" w:styleId="NormalWeb">
    <w:name w:val="Normal (Web)"/>
    <w:basedOn w:val="Normal"/>
    <w:uiPriority w:val="99"/>
    <w:semiHidden/>
    <w:unhideWhenUsed/>
    <w:rsid w:val="00DA03C2"/>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paragraph" w:styleId="Header">
    <w:name w:val="header"/>
    <w:basedOn w:val="Normal"/>
    <w:link w:val="HeaderChar"/>
    <w:uiPriority w:val="99"/>
    <w:unhideWhenUsed/>
    <w:rsid w:val="00DA03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03C2"/>
  </w:style>
  <w:style w:type="paragraph" w:styleId="Footer">
    <w:name w:val="footer"/>
    <w:basedOn w:val="Normal"/>
    <w:link w:val="FooterChar"/>
    <w:uiPriority w:val="99"/>
    <w:unhideWhenUsed/>
    <w:rsid w:val="00DA03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03C2"/>
  </w:style>
  <w:style w:type="character" w:styleId="Hyperlink">
    <w:name w:val="Hyperlink"/>
    <w:basedOn w:val="DefaultParagraphFont"/>
    <w:uiPriority w:val="99"/>
    <w:unhideWhenUsed/>
    <w:rsid w:val="00DA03C2"/>
    <w:rPr>
      <w:color w:val="0563C1" w:themeColor="hyperlink"/>
      <w:u w:val="single"/>
    </w:rPr>
  </w:style>
  <w:style w:type="character" w:styleId="UnresolvedMention">
    <w:name w:val="Unresolved Mention"/>
    <w:basedOn w:val="DefaultParagraphFont"/>
    <w:uiPriority w:val="99"/>
    <w:semiHidden/>
    <w:unhideWhenUsed/>
    <w:rsid w:val="00DA03C2"/>
    <w:rPr>
      <w:color w:val="605E5C"/>
      <w:shd w:val="clear" w:color="auto" w:fill="E1DFDD"/>
    </w:rPr>
  </w:style>
  <w:style w:type="paragraph" w:styleId="Bibliography">
    <w:name w:val="Bibliography"/>
    <w:basedOn w:val="Normal"/>
    <w:next w:val="Normal"/>
    <w:uiPriority w:val="37"/>
    <w:unhideWhenUsed/>
    <w:rsid w:val="00DA03C2"/>
    <w:rPr>
      <w:kern w:val="0"/>
    </w:rPr>
  </w:style>
  <w:style w:type="character" w:styleId="Emphasis">
    <w:name w:val="Emphasis"/>
    <w:basedOn w:val="DefaultParagraphFont"/>
    <w:uiPriority w:val="20"/>
    <w:qFormat/>
    <w:rsid w:val="00DA03C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amhsa.gov/trauma-violence" TargetMode="External"/><Relationship Id="rId3" Type="http://schemas.openxmlformats.org/officeDocument/2006/relationships/settings" Target="settings.xml"/><Relationship Id="rId7" Type="http://schemas.openxmlformats.org/officeDocument/2006/relationships/hyperlink" Target="https://doi.org/10.3389/fnint.2022.87122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80/15325020903004350" TargetMode="External"/><Relationship Id="rId11" Type="http://schemas.openxmlformats.org/officeDocument/2006/relationships/theme" Target="theme/theme1.xml"/><Relationship Id="rId5" Type="http://schemas.openxmlformats.org/officeDocument/2006/relationships/hyperlink" Target="https://www.michigan.gov/mdhhs/adult-child-serv/childrenfamilies/tts/btim/mtisppi"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36</Pages>
  <Words>9162</Words>
  <Characters>56443</Characters>
  <Application>Microsoft Office Word</Application>
  <DocSecurity>0</DocSecurity>
  <Lines>910</Lines>
  <Paragraphs>231</Paragraphs>
  <ScaleCrop>false</ScaleCrop>
  <Company/>
  <LinksUpToDate>false</LinksUpToDate>
  <CharactersWithSpaces>65374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Slade (2217384)</dc:creator>
  <cp:keywords/>
  <dc:description/>
  <cp:lastModifiedBy>Catherine Slade (2217384)</cp:lastModifiedBy>
  <cp:revision>2</cp:revision>
  <dcterms:created xsi:type="dcterms:W3CDTF">2024-01-21T15:21:00Z</dcterms:created>
  <dcterms:modified xsi:type="dcterms:W3CDTF">2024-01-21T15:21:00Z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36d11340-eb44-4e14-83d5-33990760ef4f</vt:lpwstr>
  </property>
</Properties>
</file>