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D84FD" w14:textId="77777777" w:rsidR="00680336" w:rsidRPr="00BA475F" w:rsidRDefault="00000000">
      <w:pPr>
        <w:spacing w:before="1600"/>
        <w:jc w:val="center"/>
        <w:rPr>
          <w:rFonts w:ascii="Arial" w:hAnsi="Arial" w:cs="Arial"/>
          <w:color w:val="000000" w:themeColor="text1"/>
          <w:sz w:val="22"/>
          <w:szCs w:val="22"/>
        </w:rPr>
      </w:pPr>
      <w:r w:rsidRPr="00BA475F">
        <w:rPr>
          <w:rFonts w:ascii="Arial" w:hAnsi="Arial" w:cs="Arial"/>
          <w:b/>
          <w:bCs/>
          <w:color w:val="000000" w:themeColor="text1"/>
          <w:sz w:val="22"/>
          <w:szCs w:val="22"/>
        </w:rPr>
        <w:t>Understanding and Managing Type 2 Diabetes</w:t>
      </w:r>
    </w:p>
    <w:p w14:paraId="4F93A744" w14:textId="77777777" w:rsidR="00680336" w:rsidRPr="00BA475F" w:rsidRDefault="00000000">
      <w:pPr>
        <w:spacing w:before="200" w:after="100"/>
        <w:jc w:val="center"/>
        <w:rPr>
          <w:rFonts w:ascii="Arial" w:hAnsi="Arial" w:cs="Arial"/>
          <w:color w:val="000000" w:themeColor="text1"/>
          <w:sz w:val="22"/>
          <w:szCs w:val="22"/>
        </w:rPr>
      </w:pPr>
      <w:r w:rsidRPr="00BA475F">
        <w:rPr>
          <w:rFonts w:ascii="Arial" w:hAnsi="Arial" w:cs="Arial"/>
          <w:i/>
          <w:iCs/>
          <w:color w:val="000000" w:themeColor="text1"/>
          <w:sz w:val="22"/>
          <w:szCs w:val="22"/>
        </w:rPr>
        <w:t>A Patient Education Resource on Blood Glucose Regulation, Monitoring and Lifestyle Change</w:t>
      </w:r>
    </w:p>
    <w:p w14:paraId="733592AD" w14:textId="2EB9888D" w:rsidR="00680336" w:rsidRPr="00BA475F" w:rsidRDefault="00000000">
      <w:pPr>
        <w:spacing w:before="80"/>
        <w:jc w:val="center"/>
        <w:rPr>
          <w:rFonts w:ascii="Arial" w:hAnsi="Arial" w:cs="Arial"/>
          <w:color w:val="000000" w:themeColor="text1"/>
          <w:sz w:val="22"/>
          <w:szCs w:val="22"/>
        </w:rPr>
      </w:pPr>
      <w:r w:rsidRPr="00BA475F">
        <w:rPr>
          <w:rFonts w:ascii="Arial" w:hAnsi="Arial" w:cs="Arial"/>
          <w:color w:val="000000" w:themeColor="text1"/>
          <w:sz w:val="22"/>
          <w:szCs w:val="22"/>
        </w:rPr>
        <w:t>Case Study 1</w:t>
      </w:r>
    </w:p>
    <w:p w14:paraId="6948E5D0" w14:textId="77777777" w:rsidR="00680336" w:rsidRDefault="00000000">
      <w:pPr>
        <w:spacing w:before="80" w:after="1600"/>
        <w:jc w:val="center"/>
        <w:rPr>
          <w:rFonts w:ascii="Arial" w:hAnsi="Arial" w:cs="Arial"/>
          <w:color w:val="000000" w:themeColor="text1"/>
          <w:sz w:val="22"/>
          <w:szCs w:val="22"/>
        </w:rPr>
      </w:pPr>
      <w:r w:rsidRPr="00BA475F">
        <w:rPr>
          <w:rFonts w:ascii="Arial" w:hAnsi="Arial" w:cs="Arial"/>
          <w:color w:val="000000" w:themeColor="text1"/>
          <w:sz w:val="22"/>
          <w:szCs w:val="22"/>
        </w:rPr>
        <w:t>4 August 2026</w:t>
      </w:r>
    </w:p>
    <w:p w14:paraId="7A340518" w14:textId="5AC3C65E" w:rsidR="00BA475F" w:rsidRDefault="00BA475F">
      <w:pPr>
        <w:spacing w:before="80" w:after="1600"/>
        <w:jc w:val="center"/>
        <w:rPr>
          <w:rFonts w:ascii="Arial" w:hAnsi="Arial" w:cs="Arial"/>
          <w:color w:val="000000" w:themeColor="text1"/>
          <w:sz w:val="22"/>
          <w:szCs w:val="22"/>
        </w:rPr>
      </w:pPr>
      <w:r>
        <w:rPr>
          <w:rFonts w:ascii="Arial" w:hAnsi="Arial" w:cs="Arial"/>
          <w:color w:val="000000" w:themeColor="text1"/>
          <w:sz w:val="22"/>
          <w:szCs w:val="22"/>
        </w:rPr>
        <w:t>Shukri Abdulkadir Omar</w:t>
      </w:r>
    </w:p>
    <w:p w14:paraId="1C7E73C2" w14:textId="33186B8B" w:rsidR="00625C45" w:rsidRDefault="00625C45">
      <w:pPr>
        <w:spacing w:before="80" w:after="1600"/>
        <w:jc w:val="center"/>
        <w:rPr>
          <w:rFonts w:ascii="Arial" w:hAnsi="Arial" w:cs="Arial"/>
          <w:color w:val="000000" w:themeColor="text1"/>
          <w:sz w:val="22"/>
          <w:szCs w:val="22"/>
        </w:rPr>
      </w:pPr>
      <w:r>
        <w:rPr>
          <w:rFonts w:ascii="Arial" w:hAnsi="Arial" w:cs="Arial"/>
          <w:color w:val="000000" w:themeColor="text1"/>
          <w:sz w:val="22"/>
          <w:szCs w:val="22"/>
        </w:rPr>
        <w:t>Shaila Hussain</w:t>
      </w:r>
    </w:p>
    <w:p w14:paraId="5FC3AAF4" w14:textId="0D0B5051" w:rsidR="00F8631B" w:rsidRDefault="00F8631B">
      <w:pPr>
        <w:spacing w:before="80" w:after="1600"/>
        <w:jc w:val="center"/>
        <w:rPr>
          <w:rFonts w:ascii="Arial" w:hAnsi="Arial" w:cs="Arial"/>
          <w:color w:val="000000" w:themeColor="text1"/>
          <w:sz w:val="22"/>
          <w:szCs w:val="22"/>
        </w:rPr>
      </w:pPr>
      <w:r>
        <w:rPr>
          <w:rFonts w:ascii="Arial" w:hAnsi="Arial" w:cs="Arial"/>
          <w:color w:val="000000" w:themeColor="text1"/>
          <w:sz w:val="22"/>
          <w:szCs w:val="22"/>
        </w:rPr>
        <w:t>Introduction to physiology</w:t>
      </w:r>
    </w:p>
    <w:p w14:paraId="7E0E99E7" w14:textId="07BC54BB" w:rsidR="00BA475F" w:rsidRDefault="00BA475F">
      <w:pPr>
        <w:spacing w:before="80" w:after="1600"/>
        <w:jc w:val="center"/>
        <w:rPr>
          <w:rFonts w:ascii="Arial" w:hAnsi="Arial" w:cs="Arial"/>
          <w:color w:val="000000" w:themeColor="text1"/>
          <w:sz w:val="22"/>
          <w:szCs w:val="22"/>
        </w:rPr>
      </w:pPr>
      <w:r>
        <w:rPr>
          <w:rFonts w:ascii="Arial" w:hAnsi="Arial" w:cs="Arial"/>
          <w:color w:val="000000" w:themeColor="text1"/>
          <w:sz w:val="22"/>
          <w:szCs w:val="22"/>
        </w:rPr>
        <w:t>2441430</w:t>
      </w:r>
    </w:p>
    <w:p w14:paraId="181EB147" w14:textId="70D3919D" w:rsidR="00065FE4" w:rsidRPr="00BA475F" w:rsidRDefault="00065FE4">
      <w:pPr>
        <w:spacing w:before="80" w:after="1600"/>
        <w:jc w:val="center"/>
        <w:rPr>
          <w:rFonts w:ascii="Arial" w:hAnsi="Arial" w:cs="Arial"/>
          <w:color w:val="000000" w:themeColor="text1"/>
          <w:sz w:val="22"/>
          <w:szCs w:val="22"/>
        </w:rPr>
      </w:pPr>
    </w:p>
    <w:p w14:paraId="2CA55D37" w14:textId="77777777" w:rsidR="00680336" w:rsidRPr="00BA475F" w:rsidRDefault="00680336">
      <w:pPr>
        <w:pageBreakBefore/>
        <w:rPr>
          <w:rFonts w:ascii="Arial" w:hAnsi="Arial" w:cs="Arial"/>
          <w:color w:val="000000" w:themeColor="text1"/>
          <w:sz w:val="22"/>
          <w:szCs w:val="22"/>
        </w:rPr>
      </w:pPr>
    </w:p>
    <w:p w14:paraId="5EF5DC19" w14:textId="77777777" w:rsidR="00680336" w:rsidRPr="00BA475F" w:rsidRDefault="00000000">
      <w:pPr>
        <w:pStyle w:val="Heading1"/>
        <w:spacing w:before="360" w:after="160"/>
        <w:rPr>
          <w:rFonts w:ascii="Arial" w:hAnsi="Arial" w:cs="Arial"/>
          <w:color w:val="000000" w:themeColor="text1"/>
          <w:sz w:val="22"/>
          <w:szCs w:val="22"/>
        </w:rPr>
      </w:pPr>
      <w:r w:rsidRPr="00BA475F">
        <w:rPr>
          <w:rFonts w:ascii="Arial" w:hAnsi="Arial" w:cs="Arial"/>
          <w:b/>
          <w:bCs/>
          <w:color w:val="000000" w:themeColor="text1"/>
          <w:sz w:val="22"/>
          <w:szCs w:val="22"/>
        </w:rPr>
        <w:t>1. Introduction: Understanding Diabetes and Its Risk Factors</w:t>
      </w:r>
    </w:p>
    <w:p w14:paraId="415DA66D" w14:textId="44465F63" w:rsidR="00F710BA" w:rsidRPr="00BA475F" w:rsidRDefault="00F710BA" w:rsidP="00F710BA">
      <w:pPr>
        <w:spacing w:after="16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Diabetes is </w:t>
      </w:r>
      <w:r w:rsidR="009F44BA" w:rsidRPr="00BA475F">
        <w:rPr>
          <w:rFonts w:ascii="Arial" w:hAnsi="Arial" w:cs="Arial"/>
          <w:color w:val="000000" w:themeColor="text1"/>
          <w:sz w:val="22"/>
          <w:szCs w:val="22"/>
        </w:rPr>
        <w:t xml:space="preserve">enduring </w:t>
      </w:r>
      <w:r w:rsidRPr="00BA475F">
        <w:rPr>
          <w:rFonts w:ascii="Arial" w:hAnsi="Arial" w:cs="Arial"/>
          <w:color w:val="000000" w:themeColor="text1"/>
          <w:sz w:val="22"/>
          <w:szCs w:val="22"/>
        </w:rPr>
        <w:t xml:space="preserve">condition that occurs when insulin </w:t>
      </w:r>
      <w:r w:rsidR="009F44BA" w:rsidRPr="00BA475F">
        <w:rPr>
          <w:rFonts w:ascii="Arial" w:hAnsi="Arial" w:cs="Arial"/>
          <w:color w:val="000000" w:themeColor="text1"/>
          <w:sz w:val="22"/>
          <w:szCs w:val="22"/>
        </w:rPr>
        <w:t>output</w:t>
      </w:r>
      <w:r w:rsidRPr="00BA475F">
        <w:rPr>
          <w:rFonts w:ascii="Arial" w:hAnsi="Arial" w:cs="Arial"/>
          <w:color w:val="000000" w:themeColor="text1"/>
          <w:sz w:val="22"/>
          <w:szCs w:val="22"/>
        </w:rPr>
        <w:t xml:space="preserve"> is </w:t>
      </w:r>
      <w:proofErr w:type="spellStart"/>
      <w:r w:rsidR="009F44BA" w:rsidRPr="00BA475F">
        <w:rPr>
          <w:rFonts w:ascii="Arial" w:hAnsi="Arial" w:cs="Arial"/>
          <w:color w:val="000000" w:themeColor="text1"/>
          <w:sz w:val="22"/>
          <w:szCs w:val="22"/>
        </w:rPr>
        <w:t>weakend</w:t>
      </w:r>
      <w:proofErr w:type="spellEnd"/>
      <w:r w:rsidRPr="00BA475F">
        <w:rPr>
          <w:rFonts w:ascii="Arial" w:hAnsi="Arial" w:cs="Arial"/>
          <w:color w:val="000000" w:themeColor="text1"/>
          <w:sz w:val="22"/>
          <w:szCs w:val="22"/>
        </w:rPr>
        <w:t xml:space="preserve"> by the beta cells in the pancreas which results in high blood glucose levels. When insulin is </w:t>
      </w:r>
      <w:r w:rsidR="009F44BA" w:rsidRPr="00BA475F">
        <w:rPr>
          <w:rFonts w:ascii="Arial" w:hAnsi="Arial" w:cs="Arial"/>
          <w:color w:val="000000" w:themeColor="text1"/>
          <w:sz w:val="22"/>
          <w:szCs w:val="22"/>
        </w:rPr>
        <w:t>inadequate</w:t>
      </w:r>
      <w:r w:rsidRPr="00BA475F">
        <w:rPr>
          <w:rFonts w:ascii="Arial" w:hAnsi="Arial" w:cs="Arial"/>
          <w:color w:val="000000" w:themeColor="text1"/>
          <w:sz w:val="22"/>
          <w:szCs w:val="22"/>
        </w:rPr>
        <w:t xml:space="preserve"> or the body cells are </w:t>
      </w:r>
      <w:r w:rsidR="009F44BA" w:rsidRPr="00BA475F">
        <w:rPr>
          <w:rFonts w:ascii="Arial" w:hAnsi="Arial" w:cs="Arial"/>
          <w:color w:val="000000" w:themeColor="text1"/>
          <w:sz w:val="22"/>
          <w:szCs w:val="22"/>
        </w:rPr>
        <w:t>tolerant</w:t>
      </w:r>
      <w:r w:rsidRPr="00BA475F">
        <w:rPr>
          <w:rFonts w:ascii="Arial" w:hAnsi="Arial" w:cs="Arial"/>
          <w:color w:val="000000" w:themeColor="text1"/>
          <w:sz w:val="22"/>
          <w:szCs w:val="22"/>
        </w:rPr>
        <w:t xml:space="preserve">, blood glucose </w:t>
      </w:r>
      <w:r w:rsidR="009F44BA" w:rsidRPr="00BA475F">
        <w:rPr>
          <w:rFonts w:ascii="Arial" w:hAnsi="Arial" w:cs="Arial"/>
          <w:color w:val="000000" w:themeColor="text1"/>
          <w:sz w:val="22"/>
          <w:szCs w:val="22"/>
        </w:rPr>
        <w:t>gathers</w:t>
      </w:r>
      <w:r w:rsidRPr="00BA475F">
        <w:rPr>
          <w:rFonts w:ascii="Arial" w:hAnsi="Arial" w:cs="Arial"/>
          <w:color w:val="000000" w:themeColor="text1"/>
          <w:sz w:val="22"/>
          <w:szCs w:val="22"/>
        </w:rPr>
        <w:t xml:space="preserve"> in the bloodstream and causes damages that diabetes is known for, however when insulin works efficiently the glucose is either stored or used for energy production. </w:t>
      </w:r>
    </w:p>
    <w:p w14:paraId="4986C500" w14:textId="26966FD2" w:rsidR="00F710BA" w:rsidRPr="00BA475F" w:rsidRDefault="00F710BA" w:rsidP="00F710BA">
      <w:pPr>
        <w:spacing w:after="16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There are two main types of diabetes, type 1 and type. Type 1 diabetes occurs when the immune system attacks the insulin producing cells found in the pancreas and it is commonly diagnosed at a young age however it can be developed at any. Due to the condition, an individual is required to take lifelong therapy through multiple injections or an insulin pump. Type 2 diabetes on the other hand, is the most common form </w:t>
      </w:r>
      <w:r w:rsidRPr="00BA475F">
        <w:rPr>
          <w:rFonts w:ascii="Arial" w:hAnsi="Arial" w:cs="Arial"/>
          <w:color w:val="000000" w:themeColor="text1"/>
          <w:sz w:val="22"/>
          <w:szCs w:val="22"/>
        </w:rPr>
        <w:t>and</w:t>
      </w:r>
      <w:r w:rsidRPr="00BA475F">
        <w:rPr>
          <w:rFonts w:ascii="Arial" w:hAnsi="Arial" w:cs="Arial"/>
          <w:color w:val="000000" w:themeColor="text1"/>
          <w:sz w:val="22"/>
          <w:szCs w:val="22"/>
        </w:rPr>
        <w:t xml:space="preserve"> it develops when the cells are resistant to insulin which causes the pancreas to overwork by producing increasing amounts of insulin to allow blood glucose levels to remain normal. It is mainly found and developed during </w:t>
      </w:r>
      <w:r w:rsidRPr="00BA475F">
        <w:rPr>
          <w:rFonts w:ascii="Arial" w:hAnsi="Arial" w:cs="Arial"/>
          <w:color w:val="000000" w:themeColor="text1"/>
          <w:sz w:val="22"/>
          <w:szCs w:val="22"/>
        </w:rPr>
        <w:t>adulthood,</w:t>
      </w:r>
      <w:r w:rsidRPr="00BA475F">
        <w:rPr>
          <w:rFonts w:ascii="Arial" w:hAnsi="Arial" w:cs="Arial"/>
          <w:color w:val="000000" w:themeColor="text1"/>
          <w:sz w:val="22"/>
          <w:szCs w:val="22"/>
        </w:rPr>
        <w:t xml:space="preserve"> and it has strong connections to obesity, poor diets and inactivity. </w:t>
      </w:r>
    </w:p>
    <w:p w14:paraId="52406D3C" w14:textId="77777777" w:rsidR="00F710BA" w:rsidRPr="00BA475F" w:rsidRDefault="00F710BA" w:rsidP="00F710BA">
      <w:pPr>
        <w:spacing w:after="16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A mix of factors raises someone's risk of developing Type 2 diabetes. Some can't be changed: getting older (risk climbs from around age 40, or from 25 in some minority ethnic groups), a family history of diabetes, and ethnicity, with South Asian, Black African and African-Caribbean communities all at higher risk. Others can be changed, at least to some degree, and this is where most prevention and management advice is aimed — carrying excess weight, particularly around the middle, inactivity, a diet heavy in refined carbohydrate and saturated fat, smoking, and drinking more alcohol than recommended. Gestational diabetes, polycystic ovary syndrome and high blood pressure also push risk upward. Because so much of this list is modifiable, helping patients understand it, rather than just handing them a leaflet, is where much of the value of patient education really lies.</w:t>
      </w:r>
    </w:p>
    <w:p w14:paraId="27A8D851" w14:textId="77777777" w:rsidR="00680336" w:rsidRPr="00BA475F" w:rsidRDefault="00000000">
      <w:pPr>
        <w:pStyle w:val="Heading1"/>
        <w:spacing w:before="360" w:after="160"/>
        <w:rPr>
          <w:rFonts w:ascii="Arial" w:hAnsi="Arial" w:cs="Arial"/>
          <w:color w:val="000000" w:themeColor="text1"/>
          <w:sz w:val="22"/>
          <w:szCs w:val="22"/>
        </w:rPr>
      </w:pPr>
      <w:r w:rsidRPr="00BA475F">
        <w:rPr>
          <w:rFonts w:ascii="Arial" w:hAnsi="Arial" w:cs="Arial"/>
          <w:b/>
          <w:bCs/>
          <w:color w:val="000000" w:themeColor="text1"/>
          <w:sz w:val="22"/>
          <w:szCs w:val="22"/>
        </w:rPr>
        <w:t>2. How Blood Glucose Is Maintained at a Safe and Effective Level</w:t>
      </w:r>
    </w:p>
    <w:p w14:paraId="137F5307" w14:textId="3831F1A3" w:rsidR="00680336" w:rsidRPr="00BA475F" w:rsidRDefault="00000000">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Blood glucose</w:t>
      </w:r>
      <w:r w:rsidR="000F077F" w:rsidRPr="00BA475F">
        <w:rPr>
          <w:rFonts w:ascii="Arial" w:hAnsi="Arial" w:cs="Arial"/>
          <w:color w:val="000000" w:themeColor="text1"/>
          <w:sz w:val="22"/>
          <w:szCs w:val="22"/>
        </w:rPr>
        <w:t xml:space="preserve"> levels are strictly regulated to be between 4.0 and 6.0 mmol/L when fasting</w:t>
      </w:r>
      <w:r w:rsidRPr="00BA475F">
        <w:rPr>
          <w:rFonts w:ascii="Arial" w:hAnsi="Arial" w:cs="Arial"/>
          <w:color w:val="000000" w:themeColor="text1"/>
          <w:sz w:val="22"/>
          <w:szCs w:val="22"/>
        </w:rPr>
        <w:t xml:space="preserve"> </w:t>
      </w:r>
      <w:r w:rsidR="000F077F" w:rsidRPr="00BA475F">
        <w:rPr>
          <w:rFonts w:ascii="Arial" w:hAnsi="Arial" w:cs="Arial"/>
          <w:color w:val="000000" w:themeColor="text1"/>
          <w:sz w:val="22"/>
          <w:szCs w:val="22"/>
        </w:rPr>
        <w:t xml:space="preserve">however they vary after meals (NICE,2026). The islet of Langerhans is a group of </w:t>
      </w:r>
      <w:proofErr w:type="gramStart"/>
      <w:r w:rsidR="000F077F" w:rsidRPr="00BA475F">
        <w:rPr>
          <w:rFonts w:ascii="Arial" w:hAnsi="Arial" w:cs="Arial"/>
          <w:color w:val="000000" w:themeColor="text1"/>
          <w:sz w:val="22"/>
          <w:szCs w:val="22"/>
        </w:rPr>
        <w:t>hormone</w:t>
      </w:r>
      <w:proofErr w:type="gramEnd"/>
      <w:r w:rsidR="000F077F" w:rsidRPr="00BA475F">
        <w:rPr>
          <w:rFonts w:ascii="Arial" w:hAnsi="Arial" w:cs="Arial"/>
          <w:color w:val="000000" w:themeColor="text1"/>
          <w:sz w:val="22"/>
          <w:szCs w:val="22"/>
        </w:rPr>
        <w:t xml:space="preserve"> producing cells located in the pancreas that is involved in receiving negative </w:t>
      </w:r>
      <w:proofErr w:type="gramStart"/>
      <w:r w:rsidR="000F077F" w:rsidRPr="00BA475F">
        <w:rPr>
          <w:rFonts w:ascii="Arial" w:hAnsi="Arial" w:cs="Arial"/>
          <w:color w:val="000000" w:themeColor="text1"/>
          <w:sz w:val="22"/>
          <w:szCs w:val="22"/>
        </w:rPr>
        <w:t>feedbacks</w:t>
      </w:r>
      <w:proofErr w:type="gramEnd"/>
      <w:r w:rsidR="000F077F" w:rsidRPr="00BA475F">
        <w:rPr>
          <w:rFonts w:ascii="Arial" w:hAnsi="Arial" w:cs="Arial"/>
          <w:color w:val="000000" w:themeColor="text1"/>
          <w:sz w:val="22"/>
          <w:szCs w:val="22"/>
        </w:rPr>
        <w:t xml:space="preserve"> to maintain a balance in blood glucose levels (figure 1). </w:t>
      </w:r>
    </w:p>
    <w:p w14:paraId="7FF561A0" w14:textId="0D931B02" w:rsidR="00E508A1" w:rsidRPr="00BA475F" w:rsidRDefault="000F077F">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After a meal the glucose levels rise due</w:t>
      </w:r>
      <w:r w:rsidR="00E508A1" w:rsidRPr="00BA475F">
        <w:rPr>
          <w:rFonts w:ascii="Arial" w:hAnsi="Arial" w:cs="Arial"/>
          <w:color w:val="000000" w:themeColor="text1"/>
          <w:sz w:val="22"/>
          <w:szCs w:val="22"/>
        </w:rPr>
        <w:t xml:space="preserve"> to</w:t>
      </w:r>
      <w:r w:rsidRPr="00BA475F">
        <w:rPr>
          <w:rFonts w:ascii="Arial" w:hAnsi="Arial" w:cs="Arial"/>
          <w:color w:val="000000" w:themeColor="text1"/>
          <w:sz w:val="22"/>
          <w:szCs w:val="22"/>
        </w:rPr>
        <w:t xml:space="preserve"> digestion. In the islets of Langerhans there are so called Beta cells that detect changes and release insulin in the blood. </w:t>
      </w:r>
      <w:r w:rsidR="00E508A1" w:rsidRPr="00BA475F">
        <w:rPr>
          <w:rFonts w:ascii="Arial" w:hAnsi="Arial" w:cs="Arial"/>
          <w:color w:val="000000" w:themeColor="text1"/>
          <w:sz w:val="22"/>
          <w:szCs w:val="22"/>
        </w:rPr>
        <w:t xml:space="preserve">Insulin works on receptors on cells in the liver, fat tissue and muscles which then allows glucose transported proteins to move to the cell surface so that glucose can now leave the bloodstream and enter the cells where it is used for energy which in other words keeps the blood glucose level at a normal level. </w:t>
      </w:r>
    </w:p>
    <w:p w14:paraId="64CB3CAA" w14:textId="66F98595" w:rsidR="00E508A1" w:rsidRPr="00BA475F" w:rsidRDefault="00460385">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The alpha cells found in the Islets of Langerhans </w:t>
      </w:r>
      <w:r w:rsidR="008264EC" w:rsidRPr="00BA475F">
        <w:rPr>
          <w:rFonts w:ascii="Arial" w:hAnsi="Arial" w:cs="Arial"/>
          <w:color w:val="000000" w:themeColor="text1"/>
          <w:sz w:val="22"/>
          <w:szCs w:val="22"/>
        </w:rPr>
        <w:t xml:space="preserve">have a crucial role </w:t>
      </w:r>
      <w:r w:rsidRPr="00BA475F">
        <w:rPr>
          <w:rFonts w:ascii="Arial" w:hAnsi="Arial" w:cs="Arial"/>
          <w:color w:val="000000" w:themeColor="text1"/>
          <w:sz w:val="22"/>
          <w:szCs w:val="22"/>
        </w:rPr>
        <w:t xml:space="preserve">as they detect changes in the level of blood glucose in the body maybe due to exercise or fasting, when this change occurs glucagon is released into the blood stream. Glucagon </w:t>
      </w:r>
      <w:r w:rsidR="00E95DD5" w:rsidRPr="00BA475F">
        <w:rPr>
          <w:rFonts w:ascii="Arial" w:hAnsi="Arial" w:cs="Arial"/>
          <w:color w:val="000000" w:themeColor="text1"/>
          <w:sz w:val="22"/>
          <w:szCs w:val="22"/>
        </w:rPr>
        <w:t>cues</w:t>
      </w:r>
      <w:r w:rsidRPr="00BA475F">
        <w:rPr>
          <w:rFonts w:ascii="Arial" w:hAnsi="Arial" w:cs="Arial"/>
          <w:color w:val="000000" w:themeColor="text1"/>
          <w:sz w:val="22"/>
          <w:szCs w:val="22"/>
        </w:rPr>
        <w:t xml:space="preserve"> the breakdown of glycogen into glucose, this is </w:t>
      </w:r>
      <w:r w:rsidR="00E95DD5" w:rsidRPr="00BA475F">
        <w:rPr>
          <w:rFonts w:ascii="Arial" w:hAnsi="Arial" w:cs="Arial"/>
          <w:color w:val="000000" w:themeColor="text1"/>
          <w:sz w:val="22"/>
          <w:szCs w:val="22"/>
        </w:rPr>
        <w:t>termed</w:t>
      </w:r>
      <w:r w:rsidRPr="00BA475F">
        <w:rPr>
          <w:rFonts w:ascii="Arial" w:hAnsi="Arial" w:cs="Arial"/>
          <w:color w:val="000000" w:themeColor="text1"/>
          <w:sz w:val="22"/>
          <w:szCs w:val="22"/>
        </w:rPr>
        <w:t xml:space="preserve"> glycogenolysis. Gluconeogenesis on the other hand </w:t>
      </w:r>
      <w:r w:rsidR="00E95DD5" w:rsidRPr="00BA475F">
        <w:rPr>
          <w:rFonts w:ascii="Arial" w:hAnsi="Arial" w:cs="Arial"/>
          <w:color w:val="000000" w:themeColor="text1"/>
          <w:sz w:val="22"/>
          <w:szCs w:val="22"/>
        </w:rPr>
        <w:t>takes place</w:t>
      </w:r>
      <w:r w:rsidRPr="00BA475F">
        <w:rPr>
          <w:rFonts w:ascii="Arial" w:hAnsi="Arial" w:cs="Arial"/>
          <w:color w:val="000000" w:themeColor="text1"/>
          <w:sz w:val="22"/>
          <w:szCs w:val="22"/>
        </w:rPr>
        <w:t xml:space="preserve"> when glucagon sends a signal to the liver to </w:t>
      </w:r>
      <w:r w:rsidR="00E95DD5" w:rsidRPr="00BA475F">
        <w:rPr>
          <w:rFonts w:ascii="Arial" w:hAnsi="Arial" w:cs="Arial"/>
          <w:color w:val="000000" w:themeColor="text1"/>
          <w:sz w:val="22"/>
          <w:szCs w:val="22"/>
        </w:rPr>
        <w:t>produce</w:t>
      </w:r>
      <w:r w:rsidRPr="00BA475F">
        <w:rPr>
          <w:rFonts w:ascii="Arial" w:hAnsi="Arial" w:cs="Arial"/>
          <w:color w:val="000000" w:themeColor="text1"/>
          <w:sz w:val="22"/>
          <w:szCs w:val="22"/>
        </w:rPr>
        <w:t xml:space="preserve"> glycogen from glycerol or amino acids. </w:t>
      </w:r>
      <w:r w:rsidR="00201969" w:rsidRPr="00BA475F">
        <w:rPr>
          <w:rFonts w:ascii="Arial" w:hAnsi="Arial" w:cs="Arial"/>
          <w:color w:val="000000" w:themeColor="text1"/>
          <w:sz w:val="22"/>
          <w:szCs w:val="22"/>
        </w:rPr>
        <w:t xml:space="preserve">The new glucose then goes in the blood to assist blood glucose levels to get back to the normal range. Adrenaline, cortisol and growth hormone also help glucose to increase in moments of stress or low blood glucose. </w:t>
      </w:r>
    </w:p>
    <w:p w14:paraId="3F187944" w14:textId="77777777" w:rsidR="00680336" w:rsidRPr="00BA475F" w:rsidRDefault="00000000">
      <w:pPr>
        <w:spacing w:before="160" w:after="80"/>
        <w:jc w:val="center"/>
        <w:rPr>
          <w:rFonts w:ascii="Arial" w:hAnsi="Arial" w:cs="Arial"/>
          <w:color w:val="000000" w:themeColor="text1"/>
          <w:sz w:val="22"/>
          <w:szCs w:val="22"/>
        </w:rPr>
      </w:pPr>
      <w:r w:rsidRPr="00BA475F">
        <w:rPr>
          <w:rFonts w:ascii="Arial" w:hAnsi="Arial" w:cs="Arial"/>
          <w:noProof/>
          <w:color w:val="000000" w:themeColor="text1"/>
          <w:sz w:val="22"/>
          <w:szCs w:val="22"/>
        </w:rPr>
        <w:lastRenderedPageBreak/>
        <w:drawing>
          <wp:inline distT="0" distB="0" distL="0" distR="0" wp14:anchorId="31FD93B3" wp14:editId="68180135">
            <wp:extent cx="5429250" cy="409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429250" cy="4095750"/>
                    </a:xfrm>
                    <a:prstGeom prst="rect">
                      <a:avLst/>
                    </a:prstGeom>
                  </pic:spPr>
                </pic:pic>
              </a:graphicData>
            </a:graphic>
          </wp:inline>
        </w:drawing>
      </w:r>
    </w:p>
    <w:p w14:paraId="28F0EF96" w14:textId="77777777" w:rsidR="00680336" w:rsidRPr="00BA475F" w:rsidRDefault="00000000">
      <w:pPr>
        <w:spacing w:after="260"/>
        <w:jc w:val="center"/>
        <w:rPr>
          <w:rFonts w:ascii="Arial" w:hAnsi="Arial" w:cs="Arial"/>
          <w:color w:val="000000" w:themeColor="text1"/>
          <w:sz w:val="22"/>
          <w:szCs w:val="22"/>
        </w:rPr>
      </w:pPr>
      <w:r w:rsidRPr="00BA475F">
        <w:rPr>
          <w:rFonts w:ascii="Arial" w:hAnsi="Arial" w:cs="Arial"/>
          <w:i/>
          <w:iCs/>
          <w:color w:val="000000" w:themeColor="text1"/>
          <w:sz w:val="22"/>
          <w:szCs w:val="22"/>
        </w:rPr>
        <w:t>Figure 1. Negative feedback control of blood glucose via insulin and glucagon (author's own diagram, informed by NICE, 2026).</w:t>
      </w:r>
    </w:p>
    <w:p w14:paraId="3E2404B7" w14:textId="50F55A38" w:rsidR="00680336" w:rsidRPr="00BA475F" w:rsidRDefault="008264EC">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In diabetes type 2 cells become resistant to insulin and the feedback is disrupted, so the high blood glucose remains at abnormal levels due to glucose not leaving the bloodstream</w:t>
      </w:r>
      <w:r w:rsidR="00C2028E" w:rsidRPr="00BA475F">
        <w:rPr>
          <w:rFonts w:ascii="Arial" w:hAnsi="Arial" w:cs="Arial"/>
          <w:color w:val="000000" w:themeColor="text1"/>
          <w:sz w:val="22"/>
          <w:szCs w:val="22"/>
        </w:rPr>
        <w:t xml:space="preserve">, as a result more insulin is produced but the beta cells stop working overtime and the control over glucose decreases which keeps declining and getting worse over time. This is why physical </w:t>
      </w:r>
      <w:r w:rsidR="00E95DD5" w:rsidRPr="00BA475F">
        <w:rPr>
          <w:rFonts w:ascii="Arial" w:hAnsi="Arial" w:cs="Arial"/>
          <w:color w:val="000000" w:themeColor="text1"/>
          <w:sz w:val="22"/>
          <w:szCs w:val="22"/>
        </w:rPr>
        <w:t>exertion</w:t>
      </w:r>
      <w:r w:rsidR="00C2028E" w:rsidRPr="00BA475F">
        <w:rPr>
          <w:rFonts w:ascii="Arial" w:hAnsi="Arial" w:cs="Arial"/>
          <w:color w:val="000000" w:themeColor="text1"/>
          <w:sz w:val="22"/>
          <w:szCs w:val="22"/>
        </w:rPr>
        <w:t xml:space="preserve">, and a healthy lifestyle is key to managing and prevent type 2 diabetes. </w:t>
      </w:r>
    </w:p>
    <w:p w14:paraId="06D5B54E" w14:textId="77777777" w:rsidR="00680336" w:rsidRPr="00BA475F" w:rsidRDefault="00000000">
      <w:pPr>
        <w:pStyle w:val="Heading1"/>
        <w:spacing w:before="360" w:after="160"/>
        <w:rPr>
          <w:rFonts w:ascii="Arial" w:hAnsi="Arial" w:cs="Arial"/>
          <w:color w:val="000000" w:themeColor="text1"/>
          <w:sz w:val="22"/>
          <w:szCs w:val="22"/>
        </w:rPr>
      </w:pPr>
      <w:r w:rsidRPr="00BA475F">
        <w:rPr>
          <w:rFonts w:ascii="Arial" w:hAnsi="Arial" w:cs="Arial"/>
          <w:b/>
          <w:bCs/>
          <w:color w:val="000000" w:themeColor="text1"/>
          <w:sz w:val="22"/>
          <w:szCs w:val="22"/>
        </w:rPr>
        <w:t>3. Cell Metabolism: How the Body Turns Glucose and Oxygen into Energy</w:t>
      </w:r>
    </w:p>
    <w:p w14:paraId="4F991620" w14:textId="2D7AFFBC" w:rsidR="00680336" w:rsidRPr="00BA475F" w:rsidRDefault="00C2028E">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ATP or adenosine triphosphate are </w:t>
      </w:r>
      <w:r w:rsidR="00E95DD5" w:rsidRPr="00BA475F">
        <w:rPr>
          <w:rFonts w:ascii="Arial" w:hAnsi="Arial" w:cs="Arial"/>
          <w:color w:val="000000" w:themeColor="text1"/>
          <w:sz w:val="22"/>
          <w:szCs w:val="22"/>
        </w:rPr>
        <w:t>states</w:t>
      </w:r>
      <w:r w:rsidRPr="00BA475F">
        <w:rPr>
          <w:rFonts w:ascii="Arial" w:hAnsi="Arial" w:cs="Arial"/>
          <w:color w:val="000000" w:themeColor="text1"/>
          <w:sz w:val="22"/>
          <w:szCs w:val="22"/>
        </w:rPr>
        <w:t xml:space="preserve"> of energy used by cells once glucose is </w:t>
      </w:r>
      <w:r w:rsidR="00E95DD5" w:rsidRPr="00BA475F">
        <w:rPr>
          <w:rFonts w:ascii="Arial" w:hAnsi="Arial" w:cs="Arial"/>
          <w:color w:val="000000" w:themeColor="text1"/>
          <w:sz w:val="22"/>
          <w:szCs w:val="22"/>
        </w:rPr>
        <w:t>changed</w:t>
      </w:r>
      <w:r w:rsidRPr="00BA475F">
        <w:rPr>
          <w:rFonts w:ascii="Arial" w:hAnsi="Arial" w:cs="Arial"/>
          <w:color w:val="000000" w:themeColor="text1"/>
          <w:sz w:val="22"/>
          <w:szCs w:val="22"/>
        </w:rPr>
        <w:t xml:space="preserve">, this process is known as cellular </w:t>
      </w:r>
      <w:proofErr w:type="gramStart"/>
      <w:r w:rsidRPr="00BA475F">
        <w:rPr>
          <w:rFonts w:ascii="Arial" w:hAnsi="Arial" w:cs="Arial"/>
          <w:color w:val="000000" w:themeColor="text1"/>
          <w:sz w:val="22"/>
          <w:szCs w:val="22"/>
        </w:rPr>
        <w:t>respiration</w:t>
      </w:r>
      <w:proofErr w:type="gramEnd"/>
      <w:r w:rsidRPr="00BA475F">
        <w:rPr>
          <w:rFonts w:ascii="Arial" w:hAnsi="Arial" w:cs="Arial"/>
          <w:color w:val="000000" w:themeColor="text1"/>
          <w:sz w:val="22"/>
          <w:szCs w:val="22"/>
        </w:rPr>
        <w:t xml:space="preserve"> and it partakes three </w:t>
      </w:r>
      <w:r w:rsidR="00E95DD5" w:rsidRPr="00BA475F">
        <w:rPr>
          <w:rFonts w:ascii="Arial" w:hAnsi="Arial" w:cs="Arial"/>
          <w:color w:val="000000" w:themeColor="text1"/>
          <w:sz w:val="22"/>
          <w:szCs w:val="22"/>
        </w:rPr>
        <w:t>phases</w:t>
      </w:r>
      <w:r w:rsidRPr="00BA475F">
        <w:rPr>
          <w:rFonts w:ascii="Arial" w:hAnsi="Arial" w:cs="Arial"/>
          <w:color w:val="000000" w:themeColor="text1"/>
          <w:sz w:val="22"/>
          <w:szCs w:val="22"/>
        </w:rPr>
        <w:t xml:space="preserve"> which all depend on oxygen (OpenStax, 2022) (see figure 2). </w:t>
      </w:r>
    </w:p>
    <w:p w14:paraId="3EF2AA95" w14:textId="2760FFF1" w:rsidR="00680336" w:rsidRPr="00BA475F" w:rsidRDefault="00C2028E">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Glycolysis is the first stage that takes place in the cytoplasm and no oxygen is required. Two molecules of pyruvate are created by the breakdown of a glucose molecule becoming ATP molecules. When oxygen is scare pyruvate is converted to lactate which allows </w:t>
      </w:r>
      <w:proofErr w:type="spellStart"/>
      <w:r w:rsidRPr="00BA475F">
        <w:rPr>
          <w:rFonts w:ascii="Arial" w:hAnsi="Arial" w:cs="Arial"/>
          <w:color w:val="000000" w:themeColor="text1"/>
          <w:sz w:val="22"/>
          <w:szCs w:val="22"/>
        </w:rPr>
        <w:t>glycosis</w:t>
      </w:r>
      <w:proofErr w:type="spellEnd"/>
      <w:r w:rsidRPr="00BA475F">
        <w:rPr>
          <w:rFonts w:ascii="Arial" w:hAnsi="Arial" w:cs="Arial"/>
          <w:color w:val="000000" w:themeColor="text1"/>
          <w:sz w:val="22"/>
          <w:szCs w:val="22"/>
        </w:rPr>
        <w:t xml:space="preserve"> to continue however not much energy is created/released</w:t>
      </w:r>
      <w:r w:rsidR="00612E71" w:rsidRPr="00BA475F">
        <w:rPr>
          <w:rFonts w:ascii="Arial" w:hAnsi="Arial" w:cs="Arial"/>
          <w:color w:val="000000" w:themeColor="text1"/>
          <w:sz w:val="22"/>
          <w:szCs w:val="22"/>
        </w:rPr>
        <w:t xml:space="preserve"> hence why anaerobic muscular exertion is short timed and a lot of </w:t>
      </w:r>
      <w:proofErr w:type="gramStart"/>
      <w:r w:rsidR="00612E71" w:rsidRPr="00BA475F">
        <w:rPr>
          <w:rFonts w:ascii="Arial" w:hAnsi="Arial" w:cs="Arial"/>
          <w:color w:val="000000" w:themeColor="text1"/>
          <w:sz w:val="22"/>
          <w:szCs w:val="22"/>
        </w:rPr>
        <w:t>lactate</w:t>
      </w:r>
      <w:proofErr w:type="gramEnd"/>
      <w:r w:rsidR="00612E71" w:rsidRPr="00BA475F">
        <w:rPr>
          <w:rFonts w:ascii="Arial" w:hAnsi="Arial" w:cs="Arial"/>
          <w:color w:val="000000" w:themeColor="text1"/>
          <w:sz w:val="22"/>
          <w:szCs w:val="22"/>
        </w:rPr>
        <w:t xml:space="preserve"> is connected to fatigue. </w:t>
      </w:r>
      <w:r w:rsidRPr="00BA475F">
        <w:rPr>
          <w:rFonts w:ascii="Arial" w:hAnsi="Arial" w:cs="Arial"/>
          <w:color w:val="000000" w:themeColor="text1"/>
          <w:sz w:val="22"/>
          <w:szCs w:val="22"/>
        </w:rPr>
        <w:t xml:space="preserve"> </w:t>
      </w:r>
    </w:p>
    <w:p w14:paraId="7E86F19D" w14:textId="72771B66" w:rsidR="00680336" w:rsidRPr="00BA475F" w:rsidRDefault="00612E71">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With sufficient oxygen the mitochondria (the powerhouse of the cell) hosts the pyruvate for the second stage. Within the powerhouse of the cell, pyruvate is then broken down which releases carbon dioxide and NADH and FADH2 which are high energy electron carriers. This is where the electrons are then used for the electron transport chain where electrons are passed with protein complexes and protons are pumped across thru the energy release</w:t>
      </w:r>
      <w:r w:rsidR="00511E56" w:rsidRPr="00BA475F">
        <w:rPr>
          <w:rFonts w:ascii="Arial" w:hAnsi="Arial" w:cs="Arial"/>
          <w:color w:val="000000" w:themeColor="text1"/>
          <w:sz w:val="22"/>
          <w:szCs w:val="22"/>
        </w:rPr>
        <w:t xml:space="preserve"> onto</w:t>
      </w:r>
      <w:r w:rsidRPr="00BA475F">
        <w:rPr>
          <w:rFonts w:ascii="Arial" w:hAnsi="Arial" w:cs="Arial"/>
          <w:color w:val="000000" w:themeColor="text1"/>
          <w:sz w:val="22"/>
          <w:szCs w:val="22"/>
        </w:rPr>
        <w:t xml:space="preserve"> the membrane </w:t>
      </w:r>
      <w:r w:rsidR="00511E56" w:rsidRPr="00BA475F">
        <w:rPr>
          <w:rFonts w:ascii="Arial" w:hAnsi="Arial" w:cs="Arial"/>
          <w:color w:val="000000" w:themeColor="text1"/>
          <w:sz w:val="22"/>
          <w:szCs w:val="22"/>
        </w:rPr>
        <w:t>and t</w:t>
      </w:r>
      <w:r w:rsidRPr="00BA475F">
        <w:rPr>
          <w:rFonts w:ascii="Arial" w:hAnsi="Arial" w:cs="Arial"/>
          <w:color w:val="000000" w:themeColor="text1"/>
          <w:sz w:val="22"/>
          <w:szCs w:val="22"/>
        </w:rPr>
        <w:t xml:space="preserve">his creates </w:t>
      </w:r>
      <w:proofErr w:type="gramStart"/>
      <w:r w:rsidRPr="00BA475F">
        <w:rPr>
          <w:rFonts w:ascii="Arial" w:hAnsi="Arial" w:cs="Arial"/>
          <w:color w:val="000000" w:themeColor="text1"/>
          <w:sz w:val="22"/>
          <w:szCs w:val="22"/>
        </w:rPr>
        <w:t>the majority of</w:t>
      </w:r>
      <w:proofErr w:type="gramEnd"/>
      <w:r w:rsidRPr="00BA475F">
        <w:rPr>
          <w:rFonts w:ascii="Arial" w:hAnsi="Arial" w:cs="Arial"/>
          <w:color w:val="000000" w:themeColor="text1"/>
          <w:sz w:val="22"/>
          <w:szCs w:val="22"/>
        </w:rPr>
        <w:t xml:space="preserve"> a cells ATP.</w:t>
      </w:r>
      <w:r w:rsidR="00511E56" w:rsidRPr="00BA475F">
        <w:rPr>
          <w:rFonts w:ascii="Arial" w:hAnsi="Arial" w:cs="Arial"/>
          <w:color w:val="000000" w:themeColor="text1"/>
          <w:sz w:val="22"/>
          <w:szCs w:val="22"/>
        </w:rPr>
        <w:t xml:space="preserve"> The final stage of the three is where oxygen is key, as it is the </w:t>
      </w:r>
      <w:r w:rsidR="00511E56" w:rsidRPr="00BA475F">
        <w:rPr>
          <w:rFonts w:ascii="Arial" w:hAnsi="Arial" w:cs="Arial"/>
          <w:color w:val="000000" w:themeColor="text1"/>
          <w:sz w:val="22"/>
          <w:szCs w:val="22"/>
        </w:rPr>
        <w:lastRenderedPageBreak/>
        <w:t xml:space="preserve">acceptor of the electrons with hydrogen ions from water. </w:t>
      </w:r>
      <w:r w:rsidR="00000000" w:rsidRPr="00BA475F">
        <w:rPr>
          <w:rFonts w:ascii="Arial" w:hAnsi="Arial" w:cs="Arial"/>
          <w:color w:val="000000" w:themeColor="text1"/>
          <w:sz w:val="22"/>
          <w:szCs w:val="22"/>
        </w:rPr>
        <w:t>Overall, complete aerobic breakdown of one glucose molecule yields approximately 36–38 ATP molecules, compared with only two from anaerobic glycolysis alone (OpenStax, 2022).</w:t>
      </w:r>
    </w:p>
    <w:p w14:paraId="19F00BEC" w14:textId="77777777" w:rsidR="00680336" w:rsidRPr="00BA475F" w:rsidRDefault="00000000">
      <w:pPr>
        <w:spacing w:before="160" w:after="80"/>
        <w:jc w:val="center"/>
        <w:rPr>
          <w:rFonts w:ascii="Arial" w:hAnsi="Arial" w:cs="Arial"/>
          <w:color w:val="000000" w:themeColor="text1"/>
          <w:sz w:val="22"/>
          <w:szCs w:val="22"/>
        </w:rPr>
      </w:pPr>
      <w:r w:rsidRPr="00BA475F">
        <w:rPr>
          <w:rFonts w:ascii="Arial" w:hAnsi="Arial" w:cs="Arial"/>
          <w:noProof/>
          <w:color w:val="000000" w:themeColor="text1"/>
          <w:sz w:val="22"/>
          <w:szCs w:val="22"/>
        </w:rPr>
        <w:drawing>
          <wp:inline distT="0" distB="0" distL="0" distR="0" wp14:anchorId="7BF33D85" wp14:editId="3D8C0D67">
            <wp:extent cx="5429250" cy="3857625"/>
            <wp:effectExtent l="0" t="0" r="0" b="0"/>
            <wp:docPr id="453833244" name="Picture 453833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429250" cy="3857625"/>
                    </a:xfrm>
                    <a:prstGeom prst="rect">
                      <a:avLst/>
                    </a:prstGeom>
                  </pic:spPr>
                </pic:pic>
              </a:graphicData>
            </a:graphic>
          </wp:inline>
        </w:drawing>
      </w:r>
    </w:p>
    <w:p w14:paraId="29062830" w14:textId="77777777" w:rsidR="00680336" w:rsidRPr="00BA475F" w:rsidRDefault="00000000">
      <w:pPr>
        <w:spacing w:after="260"/>
        <w:jc w:val="center"/>
        <w:rPr>
          <w:rFonts w:ascii="Arial" w:hAnsi="Arial" w:cs="Arial"/>
          <w:color w:val="000000" w:themeColor="text1"/>
          <w:sz w:val="22"/>
          <w:szCs w:val="22"/>
        </w:rPr>
      </w:pPr>
      <w:r w:rsidRPr="00BA475F">
        <w:rPr>
          <w:rFonts w:ascii="Arial" w:hAnsi="Arial" w:cs="Arial"/>
          <w:i/>
          <w:iCs/>
          <w:color w:val="000000" w:themeColor="text1"/>
          <w:sz w:val="22"/>
          <w:szCs w:val="22"/>
        </w:rPr>
        <w:t>Figure 2. The three stages of aerobic cellular respiration, showing why both glucose and oxygen are required for full energy yield (author's own diagram, informed by OpenStax, 2022).</w:t>
      </w:r>
    </w:p>
    <w:p w14:paraId="6C408FE7" w14:textId="50BFAFE8" w:rsidR="00680336" w:rsidRPr="00BA475F" w:rsidRDefault="00000000">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This </w:t>
      </w:r>
      <w:r w:rsidR="00E95DD5" w:rsidRPr="00BA475F">
        <w:rPr>
          <w:rFonts w:ascii="Arial" w:hAnsi="Arial" w:cs="Arial"/>
          <w:color w:val="000000" w:themeColor="text1"/>
          <w:sz w:val="22"/>
          <w:szCs w:val="22"/>
        </w:rPr>
        <w:t>course</w:t>
      </w:r>
      <w:r w:rsidRPr="00BA475F">
        <w:rPr>
          <w:rFonts w:ascii="Arial" w:hAnsi="Arial" w:cs="Arial"/>
          <w:color w:val="000000" w:themeColor="text1"/>
          <w:sz w:val="22"/>
          <w:szCs w:val="22"/>
        </w:rPr>
        <w:t xml:space="preserve"> explains why both insulin, which allows glucose into cells in the first place, and good tissue oxygenation are </w:t>
      </w:r>
      <w:r w:rsidR="00E95DD5" w:rsidRPr="00BA475F">
        <w:rPr>
          <w:rFonts w:ascii="Arial" w:hAnsi="Arial" w:cs="Arial"/>
          <w:color w:val="000000" w:themeColor="text1"/>
          <w:sz w:val="22"/>
          <w:szCs w:val="22"/>
        </w:rPr>
        <w:t>crucial</w:t>
      </w:r>
      <w:r w:rsidRPr="00BA475F">
        <w:rPr>
          <w:rFonts w:ascii="Arial" w:hAnsi="Arial" w:cs="Arial"/>
          <w:color w:val="000000" w:themeColor="text1"/>
          <w:sz w:val="22"/>
          <w:szCs w:val="22"/>
        </w:rPr>
        <w:t xml:space="preserve"> for normal cellular energy </w:t>
      </w:r>
      <w:r w:rsidR="00E95DD5" w:rsidRPr="00BA475F">
        <w:rPr>
          <w:rFonts w:ascii="Arial" w:hAnsi="Arial" w:cs="Arial"/>
          <w:color w:val="000000" w:themeColor="text1"/>
          <w:sz w:val="22"/>
          <w:szCs w:val="22"/>
        </w:rPr>
        <w:t>provision</w:t>
      </w:r>
      <w:r w:rsidRPr="00BA475F">
        <w:rPr>
          <w:rFonts w:ascii="Arial" w:hAnsi="Arial" w:cs="Arial"/>
          <w:color w:val="000000" w:themeColor="text1"/>
          <w:sz w:val="22"/>
          <w:szCs w:val="22"/>
        </w:rPr>
        <w:t xml:space="preserve">. Over years, </w:t>
      </w:r>
      <w:r w:rsidR="00E95DD5" w:rsidRPr="00BA475F">
        <w:rPr>
          <w:rFonts w:ascii="Arial" w:hAnsi="Arial" w:cs="Arial"/>
          <w:color w:val="000000" w:themeColor="text1"/>
          <w:sz w:val="22"/>
          <w:szCs w:val="22"/>
        </w:rPr>
        <w:t>unmanaged</w:t>
      </w:r>
      <w:r w:rsidRPr="00BA475F">
        <w:rPr>
          <w:rFonts w:ascii="Arial" w:hAnsi="Arial" w:cs="Arial"/>
          <w:color w:val="000000" w:themeColor="text1"/>
          <w:sz w:val="22"/>
          <w:szCs w:val="22"/>
        </w:rPr>
        <w:t xml:space="preserve"> hyperglycaemia damages the small blood vessels supplying tissues </w:t>
      </w:r>
      <w:r w:rsidR="00E95DD5" w:rsidRPr="00BA475F">
        <w:rPr>
          <w:rFonts w:ascii="Arial" w:hAnsi="Arial" w:cs="Arial"/>
          <w:color w:val="000000" w:themeColor="text1"/>
          <w:sz w:val="22"/>
          <w:szCs w:val="22"/>
        </w:rPr>
        <w:t>across</w:t>
      </w:r>
      <w:r w:rsidRPr="00BA475F">
        <w:rPr>
          <w:rFonts w:ascii="Arial" w:hAnsi="Arial" w:cs="Arial"/>
          <w:color w:val="000000" w:themeColor="text1"/>
          <w:sz w:val="22"/>
          <w:szCs w:val="22"/>
        </w:rPr>
        <w:t xml:space="preserve"> the body (microvascular disease), reducing oxygen and nutrient delivery precisely to the tissues that need them, which </w:t>
      </w:r>
      <w:r w:rsidR="00E95DD5" w:rsidRPr="00BA475F">
        <w:rPr>
          <w:rFonts w:ascii="Arial" w:hAnsi="Arial" w:cs="Arial"/>
          <w:color w:val="000000" w:themeColor="text1"/>
          <w:sz w:val="22"/>
          <w:szCs w:val="22"/>
        </w:rPr>
        <w:t>adds</w:t>
      </w:r>
      <w:r w:rsidRPr="00BA475F">
        <w:rPr>
          <w:rFonts w:ascii="Arial" w:hAnsi="Arial" w:cs="Arial"/>
          <w:color w:val="000000" w:themeColor="text1"/>
          <w:sz w:val="22"/>
          <w:szCs w:val="22"/>
        </w:rPr>
        <w:t xml:space="preserve"> </w:t>
      </w:r>
      <w:r w:rsidR="00E95DD5" w:rsidRPr="00BA475F">
        <w:rPr>
          <w:rFonts w:ascii="Arial" w:hAnsi="Arial" w:cs="Arial"/>
          <w:color w:val="000000" w:themeColor="text1"/>
          <w:sz w:val="22"/>
          <w:szCs w:val="22"/>
        </w:rPr>
        <w:t>complexities</w:t>
      </w:r>
      <w:r w:rsidRPr="00BA475F">
        <w:rPr>
          <w:rFonts w:ascii="Arial" w:hAnsi="Arial" w:cs="Arial"/>
          <w:color w:val="000000" w:themeColor="text1"/>
          <w:sz w:val="22"/>
          <w:szCs w:val="22"/>
        </w:rPr>
        <w:t xml:space="preserve"> such as peripheral neuropathy, retinopathy and poor wound healing.</w:t>
      </w:r>
    </w:p>
    <w:p w14:paraId="03DD824A" w14:textId="77777777" w:rsidR="00680336" w:rsidRPr="00BA475F" w:rsidRDefault="00000000">
      <w:pPr>
        <w:pStyle w:val="Heading1"/>
        <w:spacing w:before="360" w:after="160"/>
        <w:rPr>
          <w:rFonts w:ascii="Arial" w:hAnsi="Arial" w:cs="Arial"/>
          <w:color w:val="000000" w:themeColor="text1"/>
          <w:sz w:val="22"/>
          <w:szCs w:val="22"/>
        </w:rPr>
      </w:pPr>
      <w:r w:rsidRPr="00BA475F">
        <w:rPr>
          <w:rFonts w:ascii="Arial" w:hAnsi="Arial" w:cs="Arial"/>
          <w:b/>
          <w:bCs/>
          <w:color w:val="000000" w:themeColor="text1"/>
          <w:sz w:val="22"/>
          <w:szCs w:val="22"/>
        </w:rPr>
        <w:t>4. Why Recording and Tracking Blood Glucose Matters</w:t>
      </w:r>
    </w:p>
    <w:p w14:paraId="63DBFD9D" w14:textId="635AF1D0" w:rsidR="00680336" w:rsidRPr="00BA475F" w:rsidRDefault="00511E56">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In Type 2 diabetes there two main measurements people take to overlook their glucose levels. HbA1c </w:t>
      </w:r>
      <w:r w:rsidR="003772D0" w:rsidRPr="00BA475F">
        <w:rPr>
          <w:rFonts w:ascii="Arial" w:hAnsi="Arial" w:cs="Arial"/>
          <w:color w:val="000000" w:themeColor="text1"/>
          <w:sz w:val="22"/>
          <w:szCs w:val="22"/>
        </w:rPr>
        <w:t xml:space="preserve">shows average blood glucose levels over a period time which is usually two to three months and </w:t>
      </w:r>
      <w:proofErr w:type="gramStart"/>
      <w:r w:rsidR="003772D0" w:rsidRPr="00BA475F">
        <w:rPr>
          <w:rFonts w:ascii="Arial" w:hAnsi="Arial" w:cs="Arial"/>
          <w:color w:val="000000" w:themeColor="text1"/>
          <w:sz w:val="22"/>
          <w:szCs w:val="22"/>
        </w:rPr>
        <w:t>NICE(</w:t>
      </w:r>
      <w:proofErr w:type="gramEnd"/>
      <w:r w:rsidR="003772D0" w:rsidRPr="00BA475F">
        <w:rPr>
          <w:rFonts w:ascii="Arial" w:hAnsi="Arial" w:cs="Arial"/>
          <w:color w:val="000000" w:themeColor="text1"/>
          <w:sz w:val="22"/>
          <w:szCs w:val="22"/>
        </w:rPr>
        <w:t xml:space="preserve">2026) uses it to set targets such as 48mmol/mol (6.5%) for individuals who manage their type two by lifestyle and diet, and 53 mmol/mol (7.0%) for those with medication that can cause hypoglycaemia. </w:t>
      </w:r>
      <w:proofErr w:type="spellStart"/>
      <w:r w:rsidR="003772D0" w:rsidRPr="00BA475F">
        <w:rPr>
          <w:rFonts w:ascii="Arial" w:hAnsi="Arial" w:cs="Arial"/>
          <w:color w:val="000000" w:themeColor="text1"/>
          <w:sz w:val="22"/>
          <w:szCs w:val="22"/>
        </w:rPr>
        <w:t>Self regulation</w:t>
      </w:r>
      <w:proofErr w:type="spellEnd"/>
      <w:r w:rsidR="003772D0" w:rsidRPr="00BA475F">
        <w:rPr>
          <w:rFonts w:ascii="Arial" w:hAnsi="Arial" w:cs="Arial"/>
          <w:color w:val="000000" w:themeColor="text1"/>
          <w:sz w:val="22"/>
          <w:szCs w:val="22"/>
        </w:rPr>
        <w:t xml:space="preserve"> on the other hand involves the individual to check their own blood glucose levels typically with a finger-prick meter which gives an immediate reading. </w:t>
      </w:r>
      <w:r w:rsidRPr="00BA475F">
        <w:rPr>
          <w:rFonts w:ascii="Arial" w:hAnsi="Arial" w:cs="Arial"/>
          <w:color w:val="000000" w:themeColor="text1"/>
          <w:sz w:val="22"/>
          <w:szCs w:val="22"/>
        </w:rPr>
        <w:t xml:space="preserve"> </w:t>
      </w:r>
    </w:p>
    <w:p w14:paraId="7C201D90" w14:textId="0CBC1BE6" w:rsidR="003772D0" w:rsidRPr="00BA475F" w:rsidRDefault="003772D0">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Unstructured self-monitoring with individuals with type 2 diabetes who are not treated with insulin is more modest. Many studies have found that </w:t>
      </w:r>
      <w:proofErr w:type="spellStart"/>
      <w:r w:rsidRPr="00BA475F">
        <w:rPr>
          <w:rFonts w:ascii="Arial" w:hAnsi="Arial" w:cs="Arial"/>
          <w:color w:val="000000" w:themeColor="text1"/>
          <w:sz w:val="22"/>
          <w:szCs w:val="22"/>
        </w:rPr>
        <w:t>self monitoring</w:t>
      </w:r>
      <w:proofErr w:type="spellEnd"/>
      <w:r w:rsidRPr="00BA475F">
        <w:rPr>
          <w:rFonts w:ascii="Arial" w:hAnsi="Arial" w:cs="Arial"/>
          <w:color w:val="000000" w:themeColor="text1"/>
          <w:sz w:val="22"/>
          <w:szCs w:val="22"/>
        </w:rPr>
        <w:t xml:space="preserve"> has reduced hbA1c by an average of around 0.25% points compared with no </w:t>
      </w:r>
      <w:proofErr w:type="spellStart"/>
      <w:r w:rsidRPr="00BA475F">
        <w:rPr>
          <w:rFonts w:ascii="Arial" w:hAnsi="Arial" w:cs="Arial"/>
          <w:color w:val="000000" w:themeColor="text1"/>
          <w:sz w:val="22"/>
          <w:szCs w:val="22"/>
        </w:rPr>
        <w:t>self monitoring</w:t>
      </w:r>
      <w:proofErr w:type="spellEnd"/>
      <w:r w:rsidRPr="00BA475F">
        <w:rPr>
          <w:rFonts w:ascii="Arial" w:hAnsi="Arial" w:cs="Arial"/>
          <w:color w:val="000000" w:themeColor="text1"/>
          <w:sz w:val="22"/>
          <w:szCs w:val="22"/>
        </w:rPr>
        <w:t>, where quality of life</w:t>
      </w:r>
      <w:r w:rsidR="001C201E" w:rsidRPr="00BA475F">
        <w:rPr>
          <w:rFonts w:ascii="Arial" w:hAnsi="Arial" w:cs="Arial"/>
          <w:color w:val="000000" w:themeColor="text1"/>
          <w:sz w:val="22"/>
          <w:szCs w:val="22"/>
        </w:rPr>
        <w:t>, hypoglycaemia or implications</w:t>
      </w:r>
      <w:r w:rsidRPr="00BA475F">
        <w:rPr>
          <w:rFonts w:ascii="Arial" w:hAnsi="Arial" w:cs="Arial"/>
          <w:color w:val="000000" w:themeColor="text1"/>
          <w:sz w:val="22"/>
          <w:szCs w:val="22"/>
        </w:rPr>
        <w:t xml:space="preserve"> did not improve or worsen</w:t>
      </w:r>
      <w:r w:rsidR="001C201E" w:rsidRPr="00BA475F">
        <w:rPr>
          <w:rFonts w:ascii="Arial" w:hAnsi="Arial" w:cs="Arial"/>
          <w:color w:val="000000" w:themeColor="text1"/>
          <w:sz w:val="22"/>
          <w:szCs w:val="22"/>
        </w:rPr>
        <w:t xml:space="preserve"> (McIntosh et al2010)</w:t>
      </w:r>
      <w:r w:rsidRPr="00BA475F">
        <w:rPr>
          <w:rFonts w:ascii="Arial" w:hAnsi="Arial" w:cs="Arial"/>
          <w:color w:val="000000" w:themeColor="text1"/>
          <w:sz w:val="22"/>
          <w:szCs w:val="22"/>
        </w:rPr>
        <w:t xml:space="preserve">. </w:t>
      </w:r>
      <w:r w:rsidR="001C201E" w:rsidRPr="00BA475F">
        <w:rPr>
          <w:rFonts w:ascii="Arial" w:hAnsi="Arial" w:cs="Arial"/>
          <w:color w:val="000000" w:themeColor="text1"/>
          <w:sz w:val="22"/>
          <w:szCs w:val="22"/>
        </w:rPr>
        <w:t>However,</w:t>
      </w:r>
      <w:r w:rsidRPr="00BA475F">
        <w:rPr>
          <w:rFonts w:ascii="Arial" w:hAnsi="Arial" w:cs="Arial"/>
          <w:color w:val="000000" w:themeColor="text1"/>
          <w:sz w:val="22"/>
          <w:szCs w:val="22"/>
        </w:rPr>
        <w:t xml:space="preserve"> when </w:t>
      </w:r>
      <w:proofErr w:type="spellStart"/>
      <w:r w:rsidRPr="00BA475F">
        <w:rPr>
          <w:rFonts w:ascii="Arial" w:hAnsi="Arial" w:cs="Arial"/>
          <w:color w:val="000000" w:themeColor="text1"/>
          <w:sz w:val="22"/>
          <w:szCs w:val="22"/>
        </w:rPr>
        <w:t>self monitoring</w:t>
      </w:r>
      <w:proofErr w:type="spellEnd"/>
      <w:r w:rsidRPr="00BA475F">
        <w:rPr>
          <w:rFonts w:ascii="Arial" w:hAnsi="Arial" w:cs="Arial"/>
          <w:color w:val="000000" w:themeColor="text1"/>
          <w:sz w:val="22"/>
          <w:szCs w:val="22"/>
        </w:rPr>
        <w:t xml:space="preserve"> involves education and professional adjustments people tend to improve in both HbA1c and their personal confidence in treating themselves. (Holmes-</w:t>
      </w:r>
      <w:r w:rsidR="001C201E" w:rsidRPr="00BA475F">
        <w:rPr>
          <w:rFonts w:ascii="Arial" w:hAnsi="Arial" w:cs="Arial"/>
          <w:color w:val="000000" w:themeColor="text1"/>
          <w:sz w:val="22"/>
          <w:szCs w:val="22"/>
        </w:rPr>
        <w:t>Truscott et al 2023)</w:t>
      </w:r>
    </w:p>
    <w:p w14:paraId="7FD11AF9" w14:textId="6D7F8225" w:rsidR="001C201E" w:rsidRPr="00BA475F" w:rsidRDefault="001C201E">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lastRenderedPageBreak/>
        <w:t xml:space="preserve">This is important as nurses and professionals should encourage patients to do tests purposefully rather than having unstructured testing, this will improve their confidence and allow them to have a better understanding when </w:t>
      </w:r>
      <w:proofErr w:type="spellStart"/>
      <w:r w:rsidRPr="00BA475F">
        <w:rPr>
          <w:rFonts w:ascii="Arial" w:hAnsi="Arial" w:cs="Arial"/>
          <w:color w:val="000000" w:themeColor="text1"/>
          <w:sz w:val="22"/>
          <w:szCs w:val="22"/>
        </w:rPr>
        <w:t>self monitoring</w:t>
      </w:r>
      <w:proofErr w:type="spellEnd"/>
      <w:r w:rsidRPr="00BA475F">
        <w:rPr>
          <w:rFonts w:ascii="Arial" w:hAnsi="Arial" w:cs="Arial"/>
          <w:color w:val="000000" w:themeColor="text1"/>
          <w:sz w:val="22"/>
          <w:szCs w:val="22"/>
        </w:rPr>
        <w:t xml:space="preserve"> for example learning how food, activities and lifestyle affect their condition. According to NICE’s updated guidance (2026), a </w:t>
      </w:r>
      <w:proofErr w:type="gramStart"/>
      <w:r w:rsidRPr="00BA475F">
        <w:rPr>
          <w:rFonts w:ascii="Arial" w:hAnsi="Arial" w:cs="Arial"/>
          <w:color w:val="000000" w:themeColor="text1"/>
          <w:sz w:val="22"/>
          <w:szCs w:val="22"/>
        </w:rPr>
        <w:t>patients</w:t>
      </w:r>
      <w:proofErr w:type="gramEnd"/>
      <w:r w:rsidRPr="00BA475F">
        <w:rPr>
          <w:rFonts w:ascii="Arial" w:hAnsi="Arial" w:cs="Arial"/>
          <w:color w:val="000000" w:themeColor="text1"/>
          <w:sz w:val="22"/>
          <w:szCs w:val="22"/>
        </w:rPr>
        <w:t xml:space="preserve"> </w:t>
      </w:r>
      <w:proofErr w:type="spellStart"/>
      <w:r w:rsidRPr="00BA475F">
        <w:rPr>
          <w:rFonts w:ascii="Arial" w:hAnsi="Arial" w:cs="Arial"/>
          <w:color w:val="000000" w:themeColor="text1"/>
          <w:sz w:val="22"/>
          <w:szCs w:val="22"/>
        </w:rPr>
        <w:t>self assessment</w:t>
      </w:r>
      <w:proofErr w:type="spellEnd"/>
      <w:r w:rsidRPr="00BA475F">
        <w:rPr>
          <w:rFonts w:ascii="Arial" w:hAnsi="Arial" w:cs="Arial"/>
          <w:color w:val="000000" w:themeColor="text1"/>
          <w:sz w:val="22"/>
          <w:szCs w:val="22"/>
        </w:rPr>
        <w:t xml:space="preserve"> is a genuinely useful basis for </w:t>
      </w:r>
      <w:proofErr w:type="gramStart"/>
      <w:r w:rsidRPr="00BA475F">
        <w:rPr>
          <w:rFonts w:ascii="Arial" w:hAnsi="Arial" w:cs="Arial"/>
          <w:color w:val="000000" w:themeColor="text1"/>
          <w:sz w:val="22"/>
          <w:szCs w:val="22"/>
        </w:rPr>
        <w:t>discussion</w:t>
      </w:r>
      <w:proofErr w:type="gramEnd"/>
      <w:r w:rsidRPr="00BA475F">
        <w:rPr>
          <w:rFonts w:ascii="Arial" w:hAnsi="Arial" w:cs="Arial"/>
          <w:color w:val="000000" w:themeColor="text1"/>
          <w:sz w:val="22"/>
          <w:szCs w:val="22"/>
        </w:rPr>
        <w:t xml:space="preserve"> and it allows lifestyle advice and treatment to be tailored rather than everyone having a generic structure as </w:t>
      </w:r>
      <w:proofErr w:type="gramStart"/>
      <w:r w:rsidRPr="00BA475F">
        <w:rPr>
          <w:rFonts w:ascii="Arial" w:hAnsi="Arial" w:cs="Arial"/>
          <w:color w:val="000000" w:themeColor="text1"/>
          <w:sz w:val="22"/>
          <w:szCs w:val="22"/>
        </w:rPr>
        <w:t>each individual</w:t>
      </w:r>
      <w:proofErr w:type="gramEnd"/>
      <w:r w:rsidRPr="00BA475F">
        <w:rPr>
          <w:rFonts w:ascii="Arial" w:hAnsi="Arial" w:cs="Arial"/>
          <w:color w:val="000000" w:themeColor="text1"/>
          <w:sz w:val="22"/>
          <w:szCs w:val="22"/>
        </w:rPr>
        <w:t xml:space="preserve"> has different eating habits and lifestyles. </w:t>
      </w:r>
    </w:p>
    <w:p w14:paraId="6BE0FF25" w14:textId="5403CD06" w:rsidR="00680336" w:rsidRPr="00BA475F" w:rsidRDefault="00000000">
      <w:pPr>
        <w:pStyle w:val="Heading1"/>
        <w:spacing w:before="360" w:after="160"/>
        <w:rPr>
          <w:rFonts w:ascii="Arial" w:hAnsi="Arial" w:cs="Arial"/>
          <w:color w:val="000000" w:themeColor="text1"/>
          <w:sz w:val="22"/>
          <w:szCs w:val="22"/>
        </w:rPr>
      </w:pPr>
      <w:r w:rsidRPr="00BA475F">
        <w:rPr>
          <w:rFonts w:ascii="Arial" w:hAnsi="Arial" w:cs="Arial"/>
          <w:b/>
          <w:bCs/>
          <w:color w:val="000000" w:themeColor="text1"/>
          <w:sz w:val="22"/>
          <w:szCs w:val="22"/>
        </w:rPr>
        <w:t xml:space="preserve">5. Evidence-Based Lifestyle </w:t>
      </w:r>
      <w:r w:rsidR="00E95DD5" w:rsidRPr="00BA475F">
        <w:rPr>
          <w:rFonts w:ascii="Arial" w:hAnsi="Arial" w:cs="Arial"/>
          <w:b/>
          <w:bCs/>
          <w:color w:val="000000" w:themeColor="text1"/>
          <w:sz w:val="22"/>
          <w:szCs w:val="22"/>
        </w:rPr>
        <w:t>adjustments</w:t>
      </w:r>
      <w:r w:rsidRPr="00BA475F">
        <w:rPr>
          <w:rFonts w:ascii="Arial" w:hAnsi="Arial" w:cs="Arial"/>
          <w:b/>
          <w:bCs/>
          <w:color w:val="000000" w:themeColor="text1"/>
          <w:sz w:val="22"/>
          <w:szCs w:val="22"/>
        </w:rPr>
        <w:t xml:space="preserve"> That Improve Type 2 Diabetes</w:t>
      </w:r>
    </w:p>
    <w:p w14:paraId="31A92A99" w14:textId="473761F5" w:rsidR="00680336" w:rsidRPr="00BA475F" w:rsidRDefault="00000000">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Alongside monitoring, three </w:t>
      </w:r>
      <w:r w:rsidR="009F44BA" w:rsidRPr="00BA475F">
        <w:rPr>
          <w:rFonts w:ascii="Arial" w:hAnsi="Arial" w:cs="Arial"/>
          <w:color w:val="000000" w:themeColor="text1"/>
          <w:sz w:val="22"/>
          <w:szCs w:val="22"/>
        </w:rPr>
        <w:t>adjustable</w:t>
      </w:r>
      <w:r w:rsidRPr="00BA475F">
        <w:rPr>
          <w:rFonts w:ascii="Arial" w:hAnsi="Arial" w:cs="Arial"/>
          <w:color w:val="000000" w:themeColor="text1"/>
          <w:sz w:val="22"/>
          <w:szCs w:val="22"/>
        </w:rPr>
        <w:t xml:space="preserve"> lifestyle </w:t>
      </w:r>
      <w:r w:rsidR="00E95DD5" w:rsidRPr="00BA475F">
        <w:rPr>
          <w:rFonts w:ascii="Arial" w:hAnsi="Arial" w:cs="Arial"/>
          <w:color w:val="000000" w:themeColor="text1"/>
          <w:sz w:val="22"/>
          <w:szCs w:val="22"/>
        </w:rPr>
        <w:t>circumstances</w:t>
      </w:r>
      <w:r w:rsidRPr="00BA475F">
        <w:rPr>
          <w:rFonts w:ascii="Arial" w:hAnsi="Arial" w:cs="Arial"/>
          <w:color w:val="000000" w:themeColor="text1"/>
          <w:sz w:val="22"/>
          <w:szCs w:val="22"/>
        </w:rPr>
        <w:t xml:space="preserve"> have the strongest evidence base for </w:t>
      </w:r>
      <w:r w:rsidR="009F44BA" w:rsidRPr="00BA475F">
        <w:rPr>
          <w:rFonts w:ascii="Arial" w:hAnsi="Arial" w:cs="Arial"/>
          <w:color w:val="000000" w:themeColor="text1"/>
          <w:sz w:val="22"/>
          <w:szCs w:val="22"/>
        </w:rPr>
        <w:t>enhancing</w:t>
      </w:r>
      <w:r w:rsidRPr="00BA475F">
        <w:rPr>
          <w:rFonts w:ascii="Arial" w:hAnsi="Arial" w:cs="Arial"/>
          <w:color w:val="000000" w:themeColor="text1"/>
          <w:sz w:val="22"/>
          <w:szCs w:val="22"/>
        </w:rPr>
        <w:t xml:space="preserve"> Type 2 diabetes control: smoking cessation, </w:t>
      </w:r>
      <w:r w:rsidR="00E95DD5" w:rsidRPr="00BA475F">
        <w:rPr>
          <w:rFonts w:ascii="Arial" w:hAnsi="Arial" w:cs="Arial"/>
          <w:color w:val="000000" w:themeColor="text1"/>
          <w:sz w:val="22"/>
          <w:szCs w:val="22"/>
        </w:rPr>
        <w:t>dietary</w:t>
      </w:r>
      <w:r w:rsidRPr="00BA475F">
        <w:rPr>
          <w:rFonts w:ascii="Arial" w:hAnsi="Arial" w:cs="Arial"/>
          <w:color w:val="000000" w:themeColor="text1"/>
          <w:sz w:val="22"/>
          <w:szCs w:val="22"/>
        </w:rPr>
        <w:t xml:space="preserve"> change, and </w:t>
      </w:r>
      <w:proofErr w:type="gramStart"/>
      <w:r w:rsidR="00E95DD5" w:rsidRPr="00BA475F">
        <w:rPr>
          <w:rFonts w:ascii="Arial" w:hAnsi="Arial" w:cs="Arial"/>
          <w:color w:val="000000" w:themeColor="text1"/>
          <w:sz w:val="22"/>
          <w:szCs w:val="22"/>
        </w:rPr>
        <w:t>exercise</w:t>
      </w:r>
      <w:r w:rsidRPr="00BA475F">
        <w:rPr>
          <w:rFonts w:ascii="Arial" w:hAnsi="Arial" w:cs="Arial"/>
          <w:color w:val="000000" w:themeColor="text1"/>
          <w:sz w:val="22"/>
          <w:szCs w:val="22"/>
        </w:rPr>
        <w:t>(</w:t>
      </w:r>
      <w:proofErr w:type="gramEnd"/>
      <w:r w:rsidRPr="00BA475F">
        <w:rPr>
          <w:rFonts w:ascii="Arial" w:hAnsi="Arial" w:cs="Arial"/>
          <w:color w:val="000000" w:themeColor="text1"/>
          <w:sz w:val="22"/>
          <w:szCs w:val="22"/>
        </w:rPr>
        <w:t>see Figure 3).</w:t>
      </w:r>
    </w:p>
    <w:p w14:paraId="41D408AC" w14:textId="77777777" w:rsidR="00680336" w:rsidRPr="00BA475F" w:rsidRDefault="00000000">
      <w:pPr>
        <w:pStyle w:val="Heading2"/>
        <w:spacing w:before="240" w:after="120"/>
        <w:rPr>
          <w:rFonts w:ascii="Arial" w:hAnsi="Arial" w:cs="Arial"/>
          <w:color w:val="000000" w:themeColor="text1"/>
          <w:sz w:val="22"/>
          <w:szCs w:val="22"/>
        </w:rPr>
      </w:pPr>
      <w:r w:rsidRPr="00BA475F">
        <w:rPr>
          <w:rFonts w:ascii="Arial" w:hAnsi="Arial" w:cs="Arial"/>
          <w:b/>
          <w:bCs/>
          <w:color w:val="000000" w:themeColor="text1"/>
          <w:sz w:val="22"/>
          <w:szCs w:val="22"/>
        </w:rPr>
        <w:t>Smoking</w:t>
      </w:r>
    </w:p>
    <w:p w14:paraId="7E5D8732" w14:textId="60A4A6CF" w:rsidR="00680336" w:rsidRPr="00BA475F" w:rsidRDefault="00C023A2">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Smokers are </w:t>
      </w:r>
      <w:r w:rsidR="00BA475F" w:rsidRPr="00BA475F">
        <w:rPr>
          <w:rFonts w:ascii="Arial" w:hAnsi="Arial" w:cs="Arial"/>
          <w:color w:val="000000" w:themeColor="text1"/>
          <w:sz w:val="22"/>
          <w:szCs w:val="22"/>
        </w:rPr>
        <w:t>projected</w:t>
      </w:r>
      <w:r w:rsidRPr="00BA475F">
        <w:rPr>
          <w:rFonts w:ascii="Arial" w:hAnsi="Arial" w:cs="Arial"/>
          <w:color w:val="000000" w:themeColor="text1"/>
          <w:sz w:val="22"/>
          <w:szCs w:val="22"/>
        </w:rPr>
        <w:t xml:space="preserve"> to be 30-40% more </w:t>
      </w:r>
      <w:r w:rsidR="00BA475F" w:rsidRPr="00BA475F">
        <w:rPr>
          <w:rFonts w:ascii="Arial" w:hAnsi="Arial" w:cs="Arial"/>
          <w:color w:val="000000" w:themeColor="text1"/>
          <w:sz w:val="22"/>
          <w:szCs w:val="22"/>
        </w:rPr>
        <w:t>probable</w:t>
      </w:r>
      <w:r w:rsidRPr="00BA475F">
        <w:rPr>
          <w:rFonts w:ascii="Arial" w:hAnsi="Arial" w:cs="Arial"/>
          <w:color w:val="000000" w:themeColor="text1"/>
          <w:sz w:val="22"/>
          <w:szCs w:val="22"/>
        </w:rPr>
        <w:t xml:space="preserve"> to get type 2 diabetes than </w:t>
      </w:r>
      <w:proofErr w:type="spellStart"/>
      <w:proofErr w:type="gramStart"/>
      <w:r w:rsidRPr="00BA475F">
        <w:rPr>
          <w:rFonts w:ascii="Arial" w:hAnsi="Arial" w:cs="Arial"/>
          <w:color w:val="000000" w:themeColor="text1"/>
          <w:sz w:val="22"/>
          <w:szCs w:val="22"/>
        </w:rPr>
        <w:t>non smokers</w:t>
      </w:r>
      <w:proofErr w:type="spellEnd"/>
      <w:proofErr w:type="gramEnd"/>
      <w:r w:rsidRPr="00BA475F">
        <w:rPr>
          <w:rFonts w:ascii="Arial" w:hAnsi="Arial" w:cs="Arial"/>
          <w:color w:val="000000" w:themeColor="text1"/>
          <w:sz w:val="22"/>
          <w:szCs w:val="22"/>
        </w:rPr>
        <w:t xml:space="preserve"> (WHO 2014), nicotine increases insulin resistance and </w:t>
      </w:r>
      <w:r w:rsidR="009F44BA" w:rsidRPr="00BA475F">
        <w:rPr>
          <w:rFonts w:ascii="Arial" w:hAnsi="Arial" w:cs="Arial"/>
          <w:color w:val="000000" w:themeColor="text1"/>
          <w:sz w:val="22"/>
          <w:szCs w:val="22"/>
        </w:rPr>
        <w:t>damages</w:t>
      </w:r>
      <w:r w:rsidRPr="00BA475F">
        <w:rPr>
          <w:rFonts w:ascii="Arial" w:hAnsi="Arial" w:cs="Arial"/>
          <w:color w:val="000000" w:themeColor="text1"/>
          <w:sz w:val="22"/>
          <w:szCs w:val="22"/>
        </w:rPr>
        <w:t xml:space="preserve"> pancreatic beta cell </w:t>
      </w:r>
      <w:r w:rsidR="00BA475F" w:rsidRPr="00BA475F">
        <w:rPr>
          <w:rFonts w:ascii="Arial" w:hAnsi="Arial" w:cs="Arial"/>
          <w:color w:val="000000" w:themeColor="text1"/>
          <w:sz w:val="22"/>
          <w:szCs w:val="22"/>
        </w:rPr>
        <w:t>activity</w:t>
      </w:r>
      <w:r w:rsidRPr="00BA475F">
        <w:rPr>
          <w:rFonts w:ascii="Arial" w:hAnsi="Arial" w:cs="Arial"/>
          <w:color w:val="000000" w:themeColor="text1"/>
          <w:sz w:val="22"/>
          <w:szCs w:val="22"/>
        </w:rPr>
        <w:t xml:space="preserve">. For individuals that have the condition, nicotine raises hbA1c and accelerates both macrovascular and microvascular implications, where quitting can reverse damage over time (WHO 2024).  NICE has suggested that smoking should be a regular subject when talking about diabetes as it not only affects diabetes patients for the worse but everyone in general. </w:t>
      </w:r>
    </w:p>
    <w:p w14:paraId="65188BC3" w14:textId="77777777" w:rsidR="00680336" w:rsidRPr="00BA475F" w:rsidRDefault="00000000">
      <w:pPr>
        <w:pStyle w:val="Heading2"/>
        <w:spacing w:before="240" w:after="120"/>
        <w:rPr>
          <w:rFonts w:ascii="Arial" w:hAnsi="Arial" w:cs="Arial"/>
          <w:color w:val="000000" w:themeColor="text1"/>
          <w:sz w:val="22"/>
          <w:szCs w:val="22"/>
        </w:rPr>
      </w:pPr>
      <w:r w:rsidRPr="00BA475F">
        <w:rPr>
          <w:rFonts w:ascii="Arial" w:hAnsi="Arial" w:cs="Arial"/>
          <w:b/>
          <w:bCs/>
          <w:color w:val="000000" w:themeColor="text1"/>
          <w:sz w:val="22"/>
          <w:szCs w:val="22"/>
        </w:rPr>
        <w:t>Diet and weight management</w:t>
      </w:r>
    </w:p>
    <w:p w14:paraId="497D0D36" w14:textId="5D755045" w:rsidR="00164ACB" w:rsidRPr="00BA475F" w:rsidRDefault="00C023A2">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 xml:space="preserve">The Diabetes Remission Clinical Trial (DIRECT) has one of the strongest recent </w:t>
      </w:r>
      <w:proofErr w:type="gramStart"/>
      <w:r w:rsidRPr="00BA475F">
        <w:rPr>
          <w:rFonts w:ascii="Arial" w:hAnsi="Arial" w:cs="Arial"/>
          <w:color w:val="000000" w:themeColor="text1"/>
          <w:sz w:val="22"/>
          <w:szCs w:val="22"/>
        </w:rPr>
        <w:t>evidences</w:t>
      </w:r>
      <w:proofErr w:type="gramEnd"/>
      <w:r w:rsidRPr="00BA475F">
        <w:rPr>
          <w:rFonts w:ascii="Arial" w:hAnsi="Arial" w:cs="Arial"/>
          <w:color w:val="000000" w:themeColor="text1"/>
          <w:sz w:val="22"/>
          <w:szCs w:val="22"/>
        </w:rPr>
        <w:t xml:space="preserve"> for dietary </w:t>
      </w:r>
      <w:r w:rsidR="00164ACB" w:rsidRPr="00BA475F">
        <w:rPr>
          <w:rFonts w:ascii="Arial" w:hAnsi="Arial" w:cs="Arial"/>
          <w:color w:val="000000" w:themeColor="text1"/>
          <w:sz w:val="22"/>
          <w:szCs w:val="22"/>
        </w:rPr>
        <w:t>intervention. In</w:t>
      </w:r>
      <w:r w:rsidRPr="00BA475F">
        <w:rPr>
          <w:rFonts w:ascii="Arial" w:hAnsi="Arial" w:cs="Arial"/>
          <w:color w:val="000000" w:themeColor="text1"/>
          <w:sz w:val="22"/>
          <w:szCs w:val="22"/>
        </w:rPr>
        <w:t xml:space="preserve"> this </w:t>
      </w:r>
      <w:r w:rsidR="00164ACB" w:rsidRPr="00BA475F">
        <w:rPr>
          <w:rFonts w:ascii="Arial" w:hAnsi="Arial" w:cs="Arial"/>
          <w:color w:val="000000" w:themeColor="text1"/>
          <w:sz w:val="22"/>
          <w:szCs w:val="22"/>
        </w:rPr>
        <w:t>UK</w:t>
      </w:r>
      <w:r w:rsidRPr="00BA475F">
        <w:rPr>
          <w:rFonts w:ascii="Arial" w:hAnsi="Arial" w:cs="Arial"/>
          <w:color w:val="000000" w:themeColor="text1"/>
          <w:sz w:val="22"/>
          <w:szCs w:val="22"/>
        </w:rPr>
        <w:t xml:space="preserve"> based primary care study individuals had a structured </w:t>
      </w:r>
      <w:proofErr w:type="gramStart"/>
      <w:r w:rsidRPr="00BA475F">
        <w:rPr>
          <w:rFonts w:ascii="Arial" w:hAnsi="Arial" w:cs="Arial"/>
          <w:color w:val="000000" w:themeColor="text1"/>
          <w:sz w:val="22"/>
          <w:szCs w:val="22"/>
        </w:rPr>
        <w:t>low calorie</w:t>
      </w:r>
      <w:proofErr w:type="gramEnd"/>
      <w:r w:rsidRPr="00BA475F">
        <w:rPr>
          <w:rFonts w:ascii="Arial" w:hAnsi="Arial" w:cs="Arial"/>
          <w:color w:val="000000" w:themeColor="text1"/>
          <w:sz w:val="22"/>
          <w:szCs w:val="22"/>
        </w:rPr>
        <w:t xml:space="preserve"> diet for 20 weeks followed by food reintroduction and a weighted diet. This study showed that after one year 46% of the participants achieved remission of their diabetes, compared to the 4% of those receiving standard care</w:t>
      </w:r>
      <w:r w:rsidR="00164ACB" w:rsidRPr="00BA475F">
        <w:rPr>
          <w:rFonts w:ascii="Arial" w:hAnsi="Arial" w:cs="Arial"/>
          <w:color w:val="000000" w:themeColor="text1"/>
          <w:sz w:val="22"/>
          <w:szCs w:val="22"/>
        </w:rPr>
        <w:t xml:space="preserve">; remission was connected to weight loss and healthy diets with individuals who lost up to 15kg were linked to remission in more than 70% of the cases. </w:t>
      </w:r>
      <w:proofErr w:type="gramStart"/>
      <w:r w:rsidR="00164ACB" w:rsidRPr="00BA475F">
        <w:rPr>
          <w:rFonts w:ascii="Arial" w:hAnsi="Arial" w:cs="Arial"/>
          <w:color w:val="000000" w:themeColor="text1"/>
          <w:sz w:val="22"/>
          <w:szCs w:val="22"/>
        </w:rPr>
        <w:t>NICE(</w:t>
      </w:r>
      <w:proofErr w:type="gramEnd"/>
      <w:r w:rsidR="00164ACB" w:rsidRPr="00BA475F">
        <w:rPr>
          <w:rFonts w:ascii="Arial" w:hAnsi="Arial" w:cs="Arial"/>
          <w:color w:val="000000" w:themeColor="text1"/>
          <w:sz w:val="22"/>
          <w:szCs w:val="22"/>
        </w:rPr>
        <w:t xml:space="preserve">2026) suggests that people living with diabetes should have a diet based on low carbohydrates and free sugar intake, supported by fibres and vegetables which also link to weight loss where appropriate. </w:t>
      </w:r>
    </w:p>
    <w:p w14:paraId="6F74EA0C" w14:textId="77777777" w:rsidR="00680336" w:rsidRPr="00BA475F" w:rsidRDefault="00000000">
      <w:pPr>
        <w:pStyle w:val="Heading2"/>
        <w:spacing w:before="240" w:after="120"/>
        <w:rPr>
          <w:rFonts w:ascii="Arial" w:hAnsi="Arial" w:cs="Arial"/>
          <w:color w:val="000000" w:themeColor="text1"/>
          <w:sz w:val="22"/>
          <w:szCs w:val="22"/>
        </w:rPr>
      </w:pPr>
      <w:r w:rsidRPr="00BA475F">
        <w:rPr>
          <w:rFonts w:ascii="Arial" w:hAnsi="Arial" w:cs="Arial"/>
          <w:b/>
          <w:bCs/>
          <w:color w:val="000000" w:themeColor="text1"/>
          <w:sz w:val="22"/>
          <w:szCs w:val="22"/>
        </w:rPr>
        <w:t>Physical activity</w:t>
      </w:r>
    </w:p>
    <w:p w14:paraId="7343CAD0" w14:textId="513245D6" w:rsidR="00680336" w:rsidRPr="00BA475F" w:rsidRDefault="00164ACB">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Glucose control can be controlled with exercise independently from insulin, GLUT4 transporters are moved to the cell surface thru muscle contractions which allows the muscles to take glucose out of the blood even when there is resistance to insulin (</w:t>
      </w:r>
      <w:proofErr w:type="spellStart"/>
      <w:r w:rsidRPr="00BA475F">
        <w:rPr>
          <w:rFonts w:ascii="Arial" w:hAnsi="Arial" w:cs="Arial"/>
          <w:color w:val="000000" w:themeColor="text1"/>
          <w:sz w:val="22"/>
          <w:szCs w:val="22"/>
        </w:rPr>
        <w:t>Zierath</w:t>
      </w:r>
      <w:proofErr w:type="spellEnd"/>
      <w:r w:rsidRPr="00BA475F">
        <w:rPr>
          <w:rFonts w:ascii="Arial" w:hAnsi="Arial" w:cs="Arial"/>
          <w:color w:val="000000" w:themeColor="text1"/>
          <w:sz w:val="22"/>
          <w:szCs w:val="22"/>
        </w:rPr>
        <w:t xml:space="preserve"> et al 2014). Consistent training over a long period of time </w:t>
      </w:r>
      <w:proofErr w:type="gramStart"/>
      <w:r w:rsidRPr="00BA475F">
        <w:rPr>
          <w:rFonts w:ascii="Arial" w:hAnsi="Arial" w:cs="Arial"/>
          <w:color w:val="000000" w:themeColor="text1"/>
          <w:sz w:val="22"/>
          <w:szCs w:val="22"/>
        </w:rPr>
        <w:t>increase</w:t>
      </w:r>
      <w:proofErr w:type="gramEnd"/>
      <w:r w:rsidRPr="00BA475F">
        <w:rPr>
          <w:rFonts w:ascii="Arial" w:hAnsi="Arial" w:cs="Arial"/>
          <w:color w:val="000000" w:themeColor="text1"/>
          <w:sz w:val="22"/>
          <w:szCs w:val="22"/>
        </w:rPr>
        <w:t xml:space="preserve"> the GLUT4 transporters and improves mitochondrial function. Any form of physical activity for example strength training is effective for patients with diabetes as it helps control the level of blood glucose in their bloodstream</w:t>
      </w:r>
    </w:p>
    <w:p w14:paraId="0AC88287" w14:textId="77777777" w:rsidR="00680336" w:rsidRPr="00BA475F" w:rsidRDefault="00000000">
      <w:pPr>
        <w:spacing w:before="160" w:after="80"/>
        <w:jc w:val="center"/>
        <w:rPr>
          <w:rFonts w:ascii="Arial" w:hAnsi="Arial" w:cs="Arial"/>
          <w:color w:val="000000" w:themeColor="text1"/>
          <w:sz w:val="22"/>
          <w:szCs w:val="22"/>
        </w:rPr>
      </w:pPr>
      <w:r w:rsidRPr="00BA475F">
        <w:rPr>
          <w:rFonts w:ascii="Arial" w:hAnsi="Arial" w:cs="Arial"/>
          <w:noProof/>
          <w:color w:val="000000" w:themeColor="text1"/>
          <w:sz w:val="22"/>
          <w:szCs w:val="22"/>
        </w:rPr>
        <w:lastRenderedPageBreak/>
        <w:drawing>
          <wp:inline distT="0" distB="0" distL="0" distR="0" wp14:anchorId="40EB0C73" wp14:editId="14495E10">
            <wp:extent cx="5429250" cy="4038600"/>
            <wp:effectExtent l="0" t="0" r="0" b="0"/>
            <wp:docPr id="303603239" name="Picture 303603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429250" cy="4038600"/>
                    </a:xfrm>
                    <a:prstGeom prst="rect">
                      <a:avLst/>
                    </a:prstGeom>
                  </pic:spPr>
                </pic:pic>
              </a:graphicData>
            </a:graphic>
          </wp:inline>
        </w:drawing>
      </w:r>
    </w:p>
    <w:p w14:paraId="49443D59" w14:textId="77777777" w:rsidR="00680336" w:rsidRPr="00BA475F" w:rsidRDefault="00000000">
      <w:pPr>
        <w:spacing w:after="260"/>
        <w:jc w:val="center"/>
        <w:rPr>
          <w:rFonts w:ascii="Arial" w:hAnsi="Arial" w:cs="Arial"/>
          <w:color w:val="000000" w:themeColor="text1"/>
          <w:sz w:val="22"/>
          <w:szCs w:val="22"/>
        </w:rPr>
      </w:pPr>
      <w:r w:rsidRPr="00BA475F">
        <w:rPr>
          <w:rFonts w:ascii="Arial" w:hAnsi="Arial" w:cs="Arial"/>
          <w:i/>
          <w:iCs/>
          <w:color w:val="000000" w:themeColor="text1"/>
          <w:sz w:val="22"/>
          <w:szCs w:val="22"/>
        </w:rPr>
        <w:t>Figure 3. Four evidence-based lifestyle pillars that support Type 2 diabetes self-management (author's own diagram).</w:t>
      </w:r>
    </w:p>
    <w:p w14:paraId="59F26409" w14:textId="39B5551E" w:rsidR="00680336" w:rsidRPr="00BA475F" w:rsidRDefault="00BA475F">
      <w:pPr>
        <w:spacing w:after="200" w:line="300" w:lineRule="auto"/>
        <w:jc w:val="both"/>
        <w:rPr>
          <w:rFonts w:ascii="Arial" w:hAnsi="Arial" w:cs="Arial"/>
          <w:color w:val="000000" w:themeColor="text1"/>
          <w:sz w:val="22"/>
          <w:szCs w:val="22"/>
        </w:rPr>
      </w:pPr>
      <w:r w:rsidRPr="00BA475F">
        <w:rPr>
          <w:rFonts w:ascii="Arial" w:hAnsi="Arial" w:cs="Arial"/>
          <w:color w:val="000000" w:themeColor="text1"/>
          <w:sz w:val="22"/>
          <w:szCs w:val="22"/>
        </w:rPr>
        <w:t>Overall</w:t>
      </w:r>
      <w:r w:rsidR="00000000" w:rsidRPr="00BA475F">
        <w:rPr>
          <w:rFonts w:ascii="Arial" w:hAnsi="Arial" w:cs="Arial"/>
          <w:color w:val="000000" w:themeColor="text1"/>
          <w:sz w:val="22"/>
          <w:szCs w:val="22"/>
        </w:rPr>
        <w:t xml:space="preserve">, these </w:t>
      </w:r>
      <w:proofErr w:type="gramStart"/>
      <w:r w:rsidRPr="00BA475F">
        <w:rPr>
          <w:rFonts w:ascii="Arial" w:hAnsi="Arial" w:cs="Arial"/>
          <w:color w:val="000000" w:themeColor="text1"/>
          <w:sz w:val="22"/>
          <w:szCs w:val="22"/>
        </w:rPr>
        <w:t xml:space="preserve">modifications </w:t>
      </w:r>
      <w:r w:rsidR="00000000" w:rsidRPr="00BA475F">
        <w:rPr>
          <w:rFonts w:ascii="Arial" w:hAnsi="Arial" w:cs="Arial"/>
          <w:color w:val="000000" w:themeColor="text1"/>
          <w:sz w:val="22"/>
          <w:szCs w:val="22"/>
        </w:rPr>
        <w:t xml:space="preserve"> work</w:t>
      </w:r>
      <w:proofErr w:type="gramEnd"/>
      <w:r w:rsidR="00000000" w:rsidRPr="00BA475F">
        <w:rPr>
          <w:rFonts w:ascii="Arial" w:hAnsi="Arial" w:cs="Arial"/>
          <w:color w:val="000000" w:themeColor="text1"/>
          <w:sz w:val="22"/>
          <w:szCs w:val="22"/>
        </w:rPr>
        <w:t xml:space="preserve"> through genuinely </w:t>
      </w:r>
      <w:r w:rsidRPr="00BA475F">
        <w:rPr>
          <w:rFonts w:ascii="Arial" w:hAnsi="Arial" w:cs="Arial"/>
          <w:color w:val="000000" w:themeColor="text1"/>
          <w:sz w:val="22"/>
          <w:szCs w:val="22"/>
        </w:rPr>
        <w:t>distinct</w:t>
      </w:r>
      <w:r w:rsidR="00000000" w:rsidRPr="00BA475F">
        <w:rPr>
          <w:rFonts w:ascii="Arial" w:hAnsi="Arial" w:cs="Arial"/>
          <w:color w:val="000000" w:themeColor="text1"/>
          <w:sz w:val="22"/>
          <w:szCs w:val="22"/>
        </w:rPr>
        <w:t xml:space="preserve"> biological mechanisms: smoking cessation and weight loss </w:t>
      </w:r>
      <w:r w:rsidRPr="00BA475F">
        <w:rPr>
          <w:rFonts w:ascii="Arial" w:hAnsi="Arial" w:cs="Arial"/>
          <w:color w:val="000000" w:themeColor="text1"/>
          <w:sz w:val="22"/>
          <w:szCs w:val="22"/>
        </w:rPr>
        <w:t>refine</w:t>
      </w:r>
      <w:r w:rsidR="00000000" w:rsidRPr="00BA475F">
        <w:rPr>
          <w:rFonts w:ascii="Arial" w:hAnsi="Arial" w:cs="Arial"/>
          <w:color w:val="000000" w:themeColor="text1"/>
          <w:sz w:val="22"/>
          <w:szCs w:val="22"/>
        </w:rPr>
        <w:t xml:space="preserve"> insulin sensitivity and pancreatic function, and exercise by providing an additional, insulin-independent route for glucose uptake. This is why NICE (2026) </w:t>
      </w:r>
      <w:r w:rsidRPr="00BA475F">
        <w:rPr>
          <w:rFonts w:ascii="Arial" w:hAnsi="Arial" w:cs="Arial"/>
          <w:color w:val="000000" w:themeColor="text1"/>
          <w:sz w:val="22"/>
          <w:szCs w:val="22"/>
        </w:rPr>
        <w:t>endorses</w:t>
      </w:r>
      <w:r w:rsidR="00000000" w:rsidRPr="00BA475F">
        <w:rPr>
          <w:rFonts w:ascii="Arial" w:hAnsi="Arial" w:cs="Arial"/>
          <w:color w:val="000000" w:themeColor="text1"/>
          <w:sz w:val="22"/>
          <w:szCs w:val="22"/>
        </w:rPr>
        <w:t xml:space="preserve"> addressing all three together, supported by structured education and </w:t>
      </w:r>
      <w:r w:rsidRPr="00BA475F">
        <w:rPr>
          <w:rFonts w:ascii="Arial" w:hAnsi="Arial" w:cs="Arial"/>
          <w:color w:val="000000" w:themeColor="text1"/>
          <w:sz w:val="22"/>
          <w:szCs w:val="22"/>
        </w:rPr>
        <w:t>tailor made</w:t>
      </w:r>
      <w:r w:rsidR="00000000" w:rsidRPr="00BA475F">
        <w:rPr>
          <w:rFonts w:ascii="Arial" w:hAnsi="Arial" w:cs="Arial"/>
          <w:color w:val="000000" w:themeColor="text1"/>
          <w:sz w:val="22"/>
          <w:szCs w:val="22"/>
        </w:rPr>
        <w:t xml:space="preserve"> </w:t>
      </w:r>
      <w:proofErr w:type="gramStart"/>
      <w:r w:rsidR="00000000" w:rsidRPr="00BA475F">
        <w:rPr>
          <w:rFonts w:ascii="Arial" w:hAnsi="Arial" w:cs="Arial"/>
          <w:color w:val="000000" w:themeColor="text1"/>
          <w:sz w:val="22"/>
          <w:szCs w:val="22"/>
        </w:rPr>
        <w:t>goal-setting</w:t>
      </w:r>
      <w:proofErr w:type="gramEnd"/>
      <w:r w:rsidR="00000000" w:rsidRPr="00BA475F">
        <w:rPr>
          <w:rFonts w:ascii="Arial" w:hAnsi="Arial" w:cs="Arial"/>
          <w:color w:val="000000" w:themeColor="text1"/>
          <w:sz w:val="22"/>
          <w:szCs w:val="22"/>
        </w:rPr>
        <w:t xml:space="preserve">, rather than </w:t>
      </w:r>
      <w:r w:rsidRPr="00BA475F">
        <w:rPr>
          <w:rFonts w:ascii="Arial" w:hAnsi="Arial" w:cs="Arial"/>
          <w:color w:val="000000" w:themeColor="text1"/>
          <w:sz w:val="22"/>
          <w:szCs w:val="22"/>
        </w:rPr>
        <w:t>depending</w:t>
      </w:r>
      <w:r w:rsidR="00000000" w:rsidRPr="00BA475F">
        <w:rPr>
          <w:rFonts w:ascii="Arial" w:hAnsi="Arial" w:cs="Arial"/>
          <w:color w:val="000000" w:themeColor="text1"/>
          <w:sz w:val="22"/>
          <w:szCs w:val="22"/>
        </w:rPr>
        <w:t xml:space="preserve"> on any single change in </w:t>
      </w:r>
      <w:r w:rsidRPr="00BA475F">
        <w:rPr>
          <w:rFonts w:ascii="Arial" w:hAnsi="Arial" w:cs="Arial"/>
          <w:color w:val="000000" w:themeColor="text1"/>
          <w:sz w:val="22"/>
          <w:szCs w:val="22"/>
        </w:rPr>
        <w:t>seclusion</w:t>
      </w:r>
      <w:r w:rsidR="00000000" w:rsidRPr="00BA475F">
        <w:rPr>
          <w:rFonts w:ascii="Arial" w:hAnsi="Arial" w:cs="Arial"/>
          <w:color w:val="000000" w:themeColor="text1"/>
          <w:sz w:val="22"/>
          <w:szCs w:val="22"/>
        </w:rPr>
        <w:t>.</w:t>
      </w:r>
    </w:p>
    <w:p w14:paraId="4A568EA8" w14:textId="77777777" w:rsidR="008F17B2" w:rsidRDefault="00000000" w:rsidP="008F17B2">
      <w:pPr>
        <w:pStyle w:val="Heading1"/>
        <w:spacing w:before="360" w:after="160"/>
        <w:rPr>
          <w:rFonts w:ascii="Arial" w:hAnsi="Arial" w:cs="Arial"/>
          <w:b/>
          <w:bCs/>
          <w:color w:val="000000" w:themeColor="text1"/>
          <w:sz w:val="22"/>
          <w:szCs w:val="22"/>
        </w:rPr>
      </w:pPr>
      <w:r w:rsidRPr="00BA475F">
        <w:rPr>
          <w:rFonts w:ascii="Arial" w:hAnsi="Arial" w:cs="Arial"/>
          <w:b/>
          <w:bCs/>
          <w:color w:val="000000" w:themeColor="text1"/>
          <w:sz w:val="22"/>
          <w:szCs w:val="22"/>
        </w:rPr>
        <w:t>6. Conclusion</w:t>
      </w:r>
    </w:p>
    <w:p w14:paraId="3AA80691" w14:textId="4909BF13" w:rsidR="00680336" w:rsidRPr="00BA475F" w:rsidRDefault="008F17B2" w:rsidP="008F17B2">
      <w:pPr>
        <w:pStyle w:val="Heading1"/>
        <w:spacing w:before="360" w:after="160"/>
        <w:rPr>
          <w:rFonts w:ascii="Arial" w:hAnsi="Arial" w:cs="Arial"/>
          <w:color w:val="000000" w:themeColor="text1"/>
          <w:sz w:val="22"/>
          <w:szCs w:val="22"/>
        </w:rPr>
      </w:pPr>
      <w:r>
        <w:rPr>
          <w:rFonts w:ascii="Arial" w:hAnsi="Arial" w:cs="Arial"/>
          <w:b/>
          <w:bCs/>
          <w:color w:val="000000" w:themeColor="text1"/>
          <w:sz w:val="22"/>
          <w:szCs w:val="22"/>
        </w:rPr>
        <w:t xml:space="preserve">Type 2 </w:t>
      </w:r>
      <w:r w:rsidR="00000000" w:rsidRPr="00BA475F">
        <w:rPr>
          <w:rFonts w:ascii="Arial" w:hAnsi="Arial" w:cs="Arial"/>
          <w:color w:val="000000" w:themeColor="text1"/>
          <w:sz w:val="22"/>
          <w:szCs w:val="22"/>
        </w:rPr>
        <w:t xml:space="preserve">diabetes </w:t>
      </w:r>
      <w:r>
        <w:rPr>
          <w:rFonts w:ascii="Arial" w:hAnsi="Arial" w:cs="Arial"/>
          <w:color w:val="000000" w:themeColor="text1"/>
          <w:sz w:val="22"/>
          <w:szCs w:val="22"/>
        </w:rPr>
        <w:t xml:space="preserve">is a condition that is determined on the </w:t>
      </w:r>
      <w:proofErr w:type="gramStart"/>
      <w:r>
        <w:rPr>
          <w:rFonts w:ascii="Arial" w:hAnsi="Arial" w:cs="Arial"/>
          <w:color w:val="000000" w:themeColor="text1"/>
          <w:sz w:val="22"/>
          <w:szCs w:val="22"/>
        </w:rPr>
        <w:t>patients</w:t>
      </w:r>
      <w:proofErr w:type="gramEnd"/>
      <w:r>
        <w:rPr>
          <w:rFonts w:ascii="Arial" w:hAnsi="Arial" w:cs="Arial"/>
          <w:color w:val="000000" w:themeColor="text1"/>
          <w:sz w:val="22"/>
          <w:szCs w:val="22"/>
        </w:rPr>
        <w:t xml:space="preserve"> behaviour; individuals </w:t>
      </w:r>
      <w:proofErr w:type="gramStart"/>
      <w:r>
        <w:rPr>
          <w:rFonts w:ascii="Arial" w:hAnsi="Arial" w:cs="Arial"/>
          <w:color w:val="000000" w:themeColor="text1"/>
          <w:sz w:val="22"/>
          <w:szCs w:val="22"/>
        </w:rPr>
        <w:t>have to</w:t>
      </w:r>
      <w:proofErr w:type="gramEnd"/>
      <w:r>
        <w:rPr>
          <w:rFonts w:ascii="Arial" w:hAnsi="Arial" w:cs="Arial"/>
          <w:color w:val="000000" w:themeColor="text1"/>
          <w:sz w:val="22"/>
          <w:szCs w:val="22"/>
        </w:rPr>
        <w:t xml:space="preserve"> have a structured form of monitoring that revolves around their </w:t>
      </w:r>
      <w:proofErr w:type="gramStart"/>
      <w:r>
        <w:rPr>
          <w:rFonts w:ascii="Arial" w:hAnsi="Arial" w:cs="Arial"/>
          <w:color w:val="000000" w:themeColor="text1"/>
          <w:sz w:val="22"/>
          <w:szCs w:val="22"/>
        </w:rPr>
        <w:t>life style</w:t>
      </w:r>
      <w:proofErr w:type="gramEnd"/>
      <w:r>
        <w:rPr>
          <w:rFonts w:ascii="Arial" w:hAnsi="Arial" w:cs="Arial"/>
          <w:color w:val="000000" w:themeColor="text1"/>
          <w:sz w:val="22"/>
          <w:szCs w:val="22"/>
        </w:rPr>
        <w:t xml:space="preserve"> and eating habits. Professional such as nurses and doctors </w:t>
      </w:r>
      <w:proofErr w:type="gramStart"/>
      <w:r>
        <w:rPr>
          <w:rFonts w:ascii="Arial" w:hAnsi="Arial" w:cs="Arial"/>
          <w:color w:val="000000" w:themeColor="text1"/>
          <w:sz w:val="22"/>
          <w:szCs w:val="22"/>
        </w:rPr>
        <w:t>have to</w:t>
      </w:r>
      <w:proofErr w:type="gramEnd"/>
      <w:r>
        <w:rPr>
          <w:rFonts w:ascii="Arial" w:hAnsi="Arial" w:cs="Arial"/>
          <w:color w:val="000000" w:themeColor="text1"/>
          <w:sz w:val="22"/>
          <w:szCs w:val="22"/>
        </w:rPr>
        <w:t xml:space="preserve"> set realistic goals and provide the therapy needed to help people who are living with the condition to have a healthy lifestyle. This is all achievable by using structures tailored around each patient and by using records to understand their life history. </w:t>
      </w:r>
      <w:proofErr w:type="gramStart"/>
      <w:r>
        <w:rPr>
          <w:rFonts w:ascii="Arial" w:hAnsi="Arial" w:cs="Arial"/>
          <w:color w:val="000000" w:themeColor="text1"/>
          <w:sz w:val="22"/>
          <w:szCs w:val="22"/>
        </w:rPr>
        <w:t>Moreover</w:t>
      </w:r>
      <w:proofErr w:type="gramEnd"/>
      <w:r>
        <w:rPr>
          <w:rFonts w:ascii="Arial" w:hAnsi="Arial" w:cs="Arial"/>
          <w:color w:val="000000" w:themeColor="text1"/>
          <w:sz w:val="22"/>
          <w:szCs w:val="22"/>
        </w:rPr>
        <w:t xml:space="preserve"> patients need to reflect and be able to understand how </w:t>
      </w:r>
      <w:proofErr w:type="spellStart"/>
      <w:r>
        <w:rPr>
          <w:rFonts w:ascii="Arial" w:hAnsi="Arial" w:cs="Arial"/>
          <w:color w:val="000000" w:themeColor="text1"/>
          <w:sz w:val="22"/>
          <w:szCs w:val="22"/>
        </w:rPr>
        <w:t>self monitoring</w:t>
      </w:r>
      <w:proofErr w:type="spellEnd"/>
      <w:r>
        <w:rPr>
          <w:rFonts w:ascii="Arial" w:hAnsi="Arial" w:cs="Arial"/>
          <w:color w:val="000000" w:themeColor="text1"/>
          <w:sz w:val="22"/>
          <w:szCs w:val="22"/>
        </w:rPr>
        <w:t xml:space="preserve"> works and how to applicate it efficiently using the tools provided by the professionals. If managed correctly Type 2 diabetes can be lived with confidently over the long term. </w:t>
      </w:r>
    </w:p>
    <w:p w14:paraId="5B10C6DC" w14:textId="77777777" w:rsidR="00680336" w:rsidRDefault="00680336">
      <w:pPr>
        <w:pageBreakBefore/>
      </w:pPr>
    </w:p>
    <w:p w14:paraId="2DA9CC20" w14:textId="77777777" w:rsidR="00680336" w:rsidRDefault="00000000">
      <w:pPr>
        <w:pStyle w:val="Heading1"/>
        <w:spacing w:before="360" w:after="160"/>
      </w:pPr>
      <w:r>
        <w:rPr>
          <w:b/>
          <w:bCs/>
          <w:color w:val="1B3A5C"/>
          <w:sz w:val="30"/>
          <w:szCs w:val="30"/>
        </w:rPr>
        <w:t>7. Reference List</w:t>
      </w:r>
    </w:p>
    <w:p w14:paraId="6608B82C" w14:textId="77777777" w:rsidR="00680336" w:rsidRDefault="00000000">
      <w:pPr>
        <w:spacing w:after="200" w:line="276" w:lineRule="auto"/>
        <w:ind w:left="720" w:hanging="720"/>
      </w:pPr>
      <w:r>
        <w:rPr>
          <w:sz w:val="22"/>
          <w:szCs w:val="22"/>
        </w:rPr>
        <w:t>Bird, S.R. and Hawley, J.A. (2016) 'Update on the effects of physical activity on insulin sensitivity in humans', BMJ Open Sport &amp; Exercise Medicine, 2(1), e000143.</w:t>
      </w:r>
    </w:p>
    <w:p w14:paraId="778E53F0" w14:textId="77777777" w:rsidR="00680336" w:rsidRDefault="00000000">
      <w:pPr>
        <w:spacing w:after="200" w:line="276" w:lineRule="auto"/>
        <w:ind w:left="720" w:hanging="720"/>
      </w:pPr>
      <w:r>
        <w:rPr>
          <w:sz w:val="22"/>
          <w:szCs w:val="22"/>
        </w:rPr>
        <w:t xml:space="preserve">Diabetes UK (2024) Weight loss can put type 2 diabetes into remission for at least 5 years, </w:t>
      </w:r>
      <w:proofErr w:type="spellStart"/>
      <w:r>
        <w:rPr>
          <w:sz w:val="22"/>
          <w:szCs w:val="22"/>
        </w:rPr>
        <w:t>DiRECT</w:t>
      </w:r>
      <w:proofErr w:type="spellEnd"/>
      <w:r>
        <w:rPr>
          <w:sz w:val="22"/>
          <w:szCs w:val="22"/>
        </w:rPr>
        <w:t xml:space="preserve"> study reveals. Available at: https://www.diabetes.org.uk/about-us/news-and-views/weight-loss-can-put-type-2-diabetes-remission-least-five-years-reveal-latest-findings (Accessed: 4 August 2026).</w:t>
      </w:r>
    </w:p>
    <w:p w14:paraId="2A3703DE" w14:textId="77777777" w:rsidR="00680336" w:rsidRDefault="00000000">
      <w:pPr>
        <w:spacing w:after="200" w:line="276" w:lineRule="auto"/>
        <w:ind w:left="720" w:hanging="720"/>
      </w:pPr>
      <w:r>
        <w:rPr>
          <w:sz w:val="22"/>
          <w:szCs w:val="22"/>
        </w:rPr>
        <w:t xml:space="preserve">Holmes-Truscott, E., Baptista, S., Ling, M., Collins, E., Ekinci, E.I., Furler, J., Hagger, V., Manski-Nankervis, J-A., Wells, C. and Speight, J. (2023) 'The impact of structured self-monitoring of blood glucose on clinical, </w:t>
      </w:r>
      <w:proofErr w:type="spellStart"/>
      <w:r>
        <w:rPr>
          <w:sz w:val="22"/>
          <w:szCs w:val="22"/>
        </w:rPr>
        <w:t>behavioral</w:t>
      </w:r>
      <w:proofErr w:type="spellEnd"/>
      <w:r>
        <w:rPr>
          <w:sz w:val="22"/>
          <w:szCs w:val="22"/>
        </w:rPr>
        <w:t>, and psychosocial outcomes among adults with non-insulin-treated type 2 diabetes: a systematic review and meta-analysis', Frontiers in Clinical Diabetes and Healthcare, 4, 1177030.</w:t>
      </w:r>
    </w:p>
    <w:p w14:paraId="1B9C21DC" w14:textId="77777777" w:rsidR="00680336" w:rsidRDefault="00000000">
      <w:pPr>
        <w:spacing w:after="200" w:line="276" w:lineRule="auto"/>
        <w:ind w:left="720" w:hanging="720"/>
      </w:pPr>
      <w:r>
        <w:rPr>
          <w:sz w:val="22"/>
          <w:szCs w:val="22"/>
        </w:rPr>
        <w:t xml:space="preserve">Lean, M.E.J., Leslie, W.S., Barnes, A.C., Brosnahan, N., Thom, G., McCombie, L., Peters, C., </w:t>
      </w:r>
      <w:proofErr w:type="spellStart"/>
      <w:r>
        <w:rPr>
          <w:sz w:val="22"/>
          <w:szCs w:val="22"/>
        </w:rPr>
        <w:t>Zhyzhneuskaya</w:t>
      </w:r>
      <w:proofErr w:type="spellEnd"/>
      <w:r>
        <w:rPr>
          <w:sz w:val="22"/>
          <w:szCs w:val="22"/>
        </w:rPr>
        <w:t>, S., Al-</w:t>
      </w:r>
      <w:proofErr w:type="spellStart"/>
      <w:r>
        <w:rPr>
          <w:sz w:val="22"/>
          <w:szCs w:val="22"/>
        </w:rPr>
        <w:t>Mrabeh</w:t>
      </w:r>
      <w:proofErr w:type="spellEnd"/>
      <w:r>
        <w:rPr>
          <w:sz w:val="22"/>
          <w:szCs w:val="22"/>
        </w:rPr>
        <w:t>, A., Hollingsworth, K.G., et al. (2018) 'Primary care-led weight management for remission of type 2 diabetes (</w:t>
      </w:r>
      <w:proofErr w:type="spellStart"/>
      <w:r>
        <w:rPr>
          <w:sz w:val="22"/>
          <w:szCs w:val="22"/>
        </w:rPr>
        <w:t>DiRECT</w:t>
      </w:r>
      <w:proofErr w:type="spellEnd"/>
      <w:r>
        <w:rPr>
          <w:sz w:val="22"/>
          <w:szCs w:val="22"/>
        </w:rPr>
        <w:t>): an open-label, cluster-randomised trial', The Lancet, 391(10120), pp.541–551.</w:t>
      </w:r>
    </w:p>
    <w:p w14:paraId="4FCBAFF7" w14:textId="77777777" w:rsidR="00680336" w:rsidRDefault="00000000">
      <w:pPr>
        <w:spacing w:after="200" w:line="276" w:lineRule="auto"/>
        <w:ind w:left="720" w:hanging="720"/>
      </w:pPr>
      <w:r>
        <w:rPr>
          <w:sz w:val="22"/>
          <w:szCs w:val="22"/>
        </w:rPr>
        <w:t xml:space="preserve">McIntosh, B., Yu, C., Lal, A., Chelak, K., Cameron, C., Singh, S.R. and Dahl, M. (2010) 'Efficacy of self-monitoring of blood glucose in patients with type 2 diabetes mellitus managed without insulin: a systematic review and meta-analysis', Open Medicine, 4(2), </w:t>
      </w:r>
      <w:proofErr w:type="gramStart"/>
      <w:r>
        <w:rPr>
          <w:sz w:val="22"/>
          <w:szCs w:val="22"/>
        </w:rPr>
        <w:t>pp.e</w:t>
      </w:r>
      <w:proofErr w:type="gramEnd"/>
      <w:r>
        <w:rPr>
          <w:sz w:val="22"/>
          <w:szCs w:val="22"/>
        </w:rPr>
        <w:t>102–e113.</w:t>
      </w:r>
    </w:p>
    <w:p w14:paraId="542A75AA" w14:textId="77777777" w:rsidR="00680336" w:rsidRDefault="00000000">
      <w:pPr>
        <w:spacing w:after="200" w:line="276" w:lineRule="auto"/>
        <w:ind w:left="720" w:hanging="720"/>
      </w:pPr>
      <w:r>
        <w:rPr>
          <w:sz w:val="22"/>
          <w:szCs w:val="22"/>
        </w:rPr>
        <w:t>National Institute for Health and Care Excellence (2026) Type 2 diabetes in adults: management (NG28). Available at: https://www.nice.org.uk/guidance/ng28 (Accessed: 4 August 2026).</w:t>
      </w:r>
    </w:p>
    <w:p w14:paraId="7BF0D9EA" w14:textId="77777777" w:rsidR="00680336" w:rsidRDefault="00000000">
      <w:pPr>
        <w:spacing w:after="200" w:line="276" w:lineRule="auto"/>
        <w:ind w:left="720" w:hanging="720"/>
      </w:pPr>
      <w:r>
        <w:rPr>
          <w:sz w:val="22"/>
          <w:szCs w:val="22"/>
        </w:rPr>
        <w:t>OpenStax (2022) Anatomy and Physiology 2e. Available at: https://openstax.org/books/anatomy-and-physiology-2e/pages/24-2-carbohydrate-metabolism (Accessed: 4 August 2026).</w:t>
      </w:r>
    </w:p>
    <w:p w14:paraId="61E4DA12" w14:textId="77777777" w:rsidR="00680336" w:rsidRDefault="00000000">
      <w:pPr>
        <w:spacing w:after="200" w:line="276" w:lineRule="auto"/>
        <w:ind w:left="720" w:hanging="720"/>
      </w:pPr>
      <w:r>
        <w:rPr>
          <w:sz w:val="22"/>
          <w:szCs w:val="22"/>
        </w:rPr>
        <w:t>World Health Organization (2024a) Diabetes. Available at: https://www.who.int/europe/news-room/fact-sheets/item/diabetes (Accessed: 4 August 2026).</w:t>
      </w:r>
    </w:p>
    <w:p w14:paraId="238ECC51" w14:textId="77777777" w:rsidR="00680336" w:rsidRDefault="00000000">
      <w:pPr>
        <w:spacing w:after="200" w:line="276" w:lineRule="auto"/>
        <w:ind w:left="720" w:hanging="720"/>
      </w:pPr>
      <w:r>
        <w:rPr>
          <w:sz w:val="22"/>
          <w:szCs w:val="22"/>
        </w:rPr>
        <w:t>World Health Organization (2024b) Tobacco and Diabetes. Available at: https://iris.who.int/server/api/core/bitstreams/757905a4-be8a-4669-8a6d-94570e1a9588/content (Accessed: 4 August 2026).</w:t>
      </w:r>
    </w:p>
    <w:p w14:paraId="384108DB" w14:textId="77777777" w:rsidR="00680336" w:rsidRDefault="00000000">
      <w:pPr>
        <w:spacing w:after="200" w:line="276" w:lineRule="auto"/>
        <w:ind w:left="720" w:hanging="720"/>
      </w:pPr>
      <w:proofErr w:type="spellStart"/>
      <w:r>
        <w:rPr>
          <w:sz w:val="22"/>
          <w:szCs w:val="22"/>
        </w:rPr>
        <w:t>Zierath</w:t>
      </w:r>
      <w:proofErr w:type="spellEnd"/>
      <w:r>
        <w:rPr>
          <w:sz w:val="22"/>
          <w:szCs w:val="22"/>
        </w:rPr>
        <w:t>, J.R., Brady, A.J., Macgregor, K.A., Ortiz de Zevallos, J. and Stocks, B. (2024) 'Unlocking the secrets of exercise: a pathway to enhanced insulin sensitivity and skeletal muscle health in type 2 diabetes', Journal of Sport and Health Science. Available at: https://pmc.ncbi.nlm.nih.gov/articles/PMC11863266/ (Accessed: 4 August 2026).</w:t>
      </w:r>
    </w:p>
    <w:sectPr w:rsidR="00680336" w:rsidSect="00065FE4">
      <w:headerReference w:type="default" r:id="rId10"/>
      <w:footerReference w:type="even" r:id="rId11"/>
      <w:footerReference w:type="default" r:id="rId12"/>
      <w:headerReference w:type="first" r:id="rId13"/>
      <w:footerReference w:type="first" r:id="rId14"/>
      <w:pgSz w:w="11906" w:h="16838"/>
      <w:pgMar w:top="1134" w:right="1134" w:bottom="1134" w:left="1134"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76413" w14:textId="77777777" w:rsidR="00CC0ED8" w:rsidRDefault="00CC0ED8">
      <w:r>
        <w:separator/>
      </w:r>
    </w:p>
  </w:endnote>
  <w:endnote w:type="continuationSeparator" w:id="0">
    <w:p w14:paraId="3C7D4803" w14:textId="77777777" w:rsidR="00CC0ED8" w:rsidRDefault="00CC0E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2302538"/>
      <w:docPartObj>
        <w:docPartGallery w:val="Page Numbers (Bottom of Page)"/>
        <w:docPartUnique/>
      </w:docPartObj>
    </w:sdtPr>
    <w:sdtContent>
      <w:p w14:paraId="7FA942E4" w14:textId="69CD05B0" w:rsidR="00065FE4" w:rsidRDefault="00065FE4" w:rsidP="00562C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3A8266" w14:textId="77777777" w:rsidR="00065FE4" w:rsidRDefault="00065FE4" w:rsidP="00065F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5549420"/>
      <w:docPartObj>
        <w:docPartGallery w:val="Page Numbers (Bottom of Page)"/>
        <w:docPartUnique/>
      </w:docPartObj>
    </w:sdtPr>
    <w:sdtContent>
      <w:p w14:paraId="2F536C54" w14:textId="41DF881F" w:rsidR="00065FE4" w:rsidRDefault="00065FE4" w:rsidP="00562C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376607C" w14:textId="16B4C0C1" w:rsidR="00680336" w:rsidRDefault="00680336" w:rsidP="00065FE4">
    <w:pP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02C28" w14:textId="77777777" w:rsidR="00680336" w:rsidRDefault="006803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9802C" w14:textId="77777777" w:rsidR="00CC0ED8" w:rsidRDefault="00CC0ED8">
      <w:r>
        <w:separator/>
      </w:r>
    </w:p>
  </w:footnote>
  <w:footnote w:type="continuationSeparator" w:id="0">
    <w:p w14:paraId="6529AA45" w14:textId="77777777" w:rsidR="00CC0ED8" w:rsidRDefault="00CC0E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2201D" w14:textId="77777777" w:rsidR="00680336" w:rsidRDefault="00000000">
    <w:pPr>
      <w:jc w:val="right"/>
    </w:pPr>
    <w:r>
      <w:rPr>
        <w:color w:val="888888"/>
        <w:sz w:val="16"/>
        <w:szCs w:val="16"/>
      </w:rPr>
      <w:t>Understanding and Managing Type 2 Diabetes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1A46F" w14:textId="77777777" w:rsidR="00680336" w:rsidRDefault="0068033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111EE"/>
    <w:multiLevelType w:val="hybridMultilevel"/>
    <w:tmpl w:val="0B06283A"/>
    <w:lvl w:ilvl="0" w:tplc="8884AE6E">
      <w:start w:val="1"/>
      <w:numFmt w:val="bullet"/>
      <w:lvlText w:val="●"/>
      <w:lvlJc w:val="left"/>
      <w:pPr>
        <w:ind w:left="720" w:hanging="360"/>
      </w:pPr>
    </w:lvl>
    <w:lvl w:ilvl="1" w:tplc="29B8056C">
      <w:start w:val="1"/>
      <w:numFmt w:val="bullet"/>
      <w:lvlText w:val="○"/>
      <w:lvlJc w:val="left"/>
      <w:pPr>
        <w:ind w:left="1440" w:hanging="360"/>
      </w:pPr>
    </w:lvl>
    <w:lvl w:ilvl="2" w:tplc="40569632">
      <w:start w:val="1"/>
      <w:numFmt w:val="bullet"/>
      <w:lvlText w:val="■"/>
      <w:lvlJc w:val="left"/>
      <w:pPr>
        <w:ind w:left="2160" w:hanging="360"/>
      </w:pPr>
    </w:lvl>
    <w:lvl w:ilvl="3" w:tplc="A306C764">
      <w:start w:val="1"/>
      <w:numFmt w:val="bullet"/>
      <w:lvlText w:val="●"/>
      <w:lvlJc w:val="left"/>
      <w:pPr>
        <w:ind w:left="2880" w:hanging="360"/>
      </w:pPr>
    </w:lvl>
    <w:lvl w:ilvl="4" w:tplc="F70E6136">
      <w:start w:val="1"/>
      <w:numFmt w:val="bullet"/>
      <w:lvlText w:val="○"/>
      <w:lvlJc w:val="left"/>
      <w:pPr>
        <w:ind w:left="3600" w:hanging="360"/>
      </w:pPr>
    </w:lvl>
    <w:lvl w:ilvl="5" w:tplc="D6484874">
      <w:start w:val="1"/>
      <w:numFmt w:val="bullet"/>
      <w:lvlText w:val="■"/>
      <w:lvlJc w:val="left"/>
      <w:pPr>
        <w:ind w:left="4320" w:hanging="360"/>
      </w:pPr>
    </w:lvl>
    <w:lvl w:ilvl="6" w:tplc="0762AAB8">
      <w:start w:val="1"/>
      <w:numFmt w:val="bullet"/>
      <w:lvlText w:val="●"/>
      <w:lvlJc w:val="left"/>
      <w:pPr>
        <w:ind w:left="5040" w:hanging="360"/>
      </w:pPr>
    </w:lvl>
    <w:lvl w:ilvl="7" w:tplc="F5E87564">
      <w:start w:val="1"/>
      <w:numFmt w:val="bullet"/>
      <w:lvlText w:val="●"/>
      <w:lvlJc w:val="left"/>
      <w:pPr>
        <w:ind w:left="5760" w:hanging="360"/>
      </w:pPr>
    </w:lvl>
    <w:lvl w:ilvl="8" w:tplc="0166F828">
      <w:start w:val="1"/>
      <w:numFmt w:val="bullet"/>
      <w:lvlText w:val="●"/>
      <w:lvlJc w:val="left"/>
      <w:pPr>
        <w:ind w:left="6480" w:hanging="360"/>
      </w:pPr>
    </w:lvl>
  </w:abstractNum>
  <w:num w:numId="1" w16cid:durableId="165714999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336"/>
    <w:rsid w:val="00065FE4"/>
    <w:rsid w:val="000F077F"/>
    <w:rsid w:val="00164ACB"/>
    <w:rsid w:val="001C201E"/>
    <w:rsid w:val="00201969"/>
    <w:rsid w:val="003772D0"/>
    <w:rsid w:val="00460385"/>
    <w:rsid w:val="00511E56"/>
    <w:rsid w:val="00564C51"/>
    <w:rsid w:val="00612E71"/>
    <w:rsid w:val="00625C45"/>
    <w:rsid w:val="00680336"/>
    <w:rsid w:val="006C1443"/>
    <w:rsid w:val="006E0A67"/>
    <w:rsid w:val="008264EC"/>
    <w:rsid w:val="008F17B2"/>
    <w:rsid w:val="009F44BA"/>
    <w:rsid w:val="00BA475F"/>
    <w:rsid w:val="00C023A2"/>
    <w:rsid w:val="00C2028E"/>
    <w:rsid w:val="00CC0ED8"/>
    <w:rsid w:val="00E508A1"/>
    <w:rsid w:val="00E95DD5"/>
    <w:rsid w:val="00F710BA"/>
    <w:rsid w:val="00F86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15554"/>
  <w15:docId w15:val="{0F8B5E33-0A07-8A40-A4D8-B64AF611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3"/>
        <w:szCs w:val="23"/>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Footer">
    <w:name w:val="footer"/>
    <w:basedOn w:val="Normal"/>
    <w:link w:val="FooterChar"/>
    <w:uiPriority w:val="99"/>
    <w:unhideWhenUsed/>
    <w:rsid w:val="00065FE4"/>
    <w:pPr>
      <w:tabs>
        <w:tab w:val="center" w:pos="4513"/>
        <w:tab w:val="right" w:pos="9026"/>
      </w:tabs>
    </w:pPr>
  </w:style>
  <w:style w:type="character" w:customStyle="1" w:styleId="FooterChar">
    <w:name w:val="Footer Char"/>
    <w:basedOn w:val="DefaultParagraphFont"/>
    <w:link w:val="Footer"/>
    <w:uiPriority w:val="99"/>
    <w:rsid w:val="00065FE4"/>
  </w:style>
  <w:style w:type="character" w:styleId="PageNumber">
    <w:name w:val="page number"/>
    <w:basedOn w:val="DefaultParagraphFont"/>
    <w:uiPriority w:val="99"/>
    <w:semiHidden/>
    <w:unhideWhenUsed/>
    <w:rsid w:val="00065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2152</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Shukri Abdulkhadir Omar (2441430)</cp:lastModifiedBy>
  <cp:revision>3</cp:revision>
  <dcterms:created xsi:type="dcterms:W3CDTF">2026-08-04T12:47:00Z</dcterms:created>
  <dcterms:modified xsi:type="dcterms:W3CDTF">2026-08-04T12:49:00Z</dcterms:modified>
</cp:coreProperties>
</file>