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7FAA" w14:textId="10814D7E" w:rsidR="00517813" w:rsidRPr="00D57BBF" w:rsidRDefault="00517813" w:rsidP="00517813">
      <w:pPr>
        <w:jc w:val="center"/>
        <w:rPr>
          <w:rFonts w:cs="Times New Roman"/>
        </w:rPr>
      </w:pPr>
    </w:p>
    <w:p w14:paraId="27A02671" w14:textId="77777777" w:rsidR="006C18F3" w:rsidRPr="00D57BBF" w:rsidRDefault="006C18F3" w:rsidP="00517813">
      <w:pPr>
        <w:jc w:val="center"/>
        <w:rPr>
          <w:rFonts w:cs="Times New Roman"/>
          <w:b/>
          <w:bCs/>
          <w:sz w:val="32"/>
        </w:rPr>
      </w:pPr>
    </w:p>
    <w:p w14:paraId="69413DC6" w14:textId="2641066C" w:rsidR="005900D9" w:rsidRPr="00D57BBF" w:rsidRDefault="00CD2B61" w:rsidP="00517813">
      <w:pPr>
        <w:jc w:val="center"/>
        <w:rPr>
          <w:rFonts w:cs="Times New Roman"/>
          <w:b/>
          <w:bCs/>
          <w:sz w:val="32"/>
        </w:rPr>
      </w:pPr>
      <w:r w:rsidRPr="00D57BBF">
        <w:rPr>
          <w:noProof/>
        </w:rPr>
        <w:drawing>
          <wp:inline distT="0" distB="0" distL="0" distR="0" wp14:anchorId="5602B52F" wp14:editId="6E626EB8">
            <wp:extent cx="3590925" cy="1190990"/>
            <wp:effectExtent l="0" t="0" r="0" b="9525"/>
            <wp:docPr id="383475296"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4607" cy="1198844"/>
                    </a:xfrm>
                    <a:prstGeom prst="rect">
                      <a:avLst/>
                    </a:prstGeom>
                    <a:noFill/>
                    <a:ln>
                      <a:noFill/>
                    </a:ln>
                  </pic:spPr>
                </pic:pic>
              </a:graphicData>
            </a:graphic>
          </wp:inline>
        </w:drawing>
      </w:r>
    </w:p>
    <w:p w14:paraId="1E7F207E" w14:textId="77777777" w:rsidR="005900D9" w:rsidRPr="00D57BBF" w:rsidRDefault="005900D9" w:rsidP="00517813">
      <w:pPr>
        <w:jc w:val="center"/>
        <w:rPr>
          <w:rFonts w:cs="Times New Roman"/>
          <w:b/>
          <w:bCs/>
          <w:sz w:val="32"/>
        </w:rPr>
      </w:pPr>
    </w:p>
    <w:p w14:paraId="249E1651" w14:textId="77777777" w:rsidR="00CD2B61" w:rsidRPr="00D57BBF" w:rsidRDefault="00CD2B61" w:rsidP="00517813">
      <w:pPr>
        <w:jc w:val="center"/>
        <w:rPr>
          <w:rFonts w:cs="Times New Roman"/>
          <w:b/>
          <w:bCs/>
          <w:sz w:val="32"/>
        </w:rPr>
      </w:pPr>
    </w:p>
    <w:p w14:paraId="08D3637F" w14:textId="6E85F893" w:rsidR="00517813" w:rsidRPr="00D57BBF" w:rsidRDefault="00000000" w:rsidP="00517813">
      <w:pPr>
        <w:jc w:val="center"/>
        <w:rPr>
          <w:rFonts w:cs="Times New Roman"/>
          <w:b/>
          <w:bCs/>
          <w:sz w:val="36"/>
          <w:szCs w:val="24"/>
        </w:rPr>
      </w:pPr>
      <w:r w:rsidRPr="00D57BBF">
        <w:rPr>
          <w:rFonts w:cs="Times New Roman"/>
          <w:b/>
          <w:bCs/>
          <w:sz w:val="36"/>
          <w:szCs w:val="24"/>
        </w:rPr>
        <w:t>MSc Data and Artificial Intelligence</w:t>
      </w:r>
    </w:p>
    <w:p w14:paraId="309CA9BC" w14:textId="77777777" w:rsidR="00517813" w:rsidRPr="00D57BBF" w:rsidRDefault="00517813" w:rsidP="00517813">
      <w:pPr>
        <w:jc w:val="center"/>
        <w:rPr>
          <w:rFonts w:cs="Times New Roman"/>
          <w:b/>
          <w:sz w:val="36"/>
          <w:szCs w:val="24"/>
        </w:rPr>
      </w:pPr>
    </w:p>
    <w:p w14:paraId="05286209" w14:textId="77777777" w:rsidR="00517813" w:rsidRPr="00D57BBF" w:rsidRDefault="00000000" w:rsidP="00517813">
      <w:pPr>
        <w:jc w:val="center"/>
        <w:rPr>
          <w:rFonts w:cs="Times New Roman"/>
          <w:b/>
          <w:sz w:val="36"/>
          <w:szCs w:val="24"/>
        </w:rPr>
      </w:pPr>
      <w:r w:rsidRPr="00D57BBF">
        <w:rPr>
          <w:rFonts w:cs="Times New Roman"/>
          <w:b/>
          <w:sz w:val="36"/>
          <w:szCs w:val="24"/>
        </w:rPr>
        <w:t>Data Security, Governance and Compliance</w:t>
      </w:r>
    </w:p>
    <w:p w14:paraId="5A6C4499" w14:textId="77777777" w:rsidR="00604629" w:rsidRPr="00D57BBF" w:rsidRDefault="00604629" w:rsidP="00604629">
      <w:pPr>
        <w:jc w:val="center"/>
        <w:rPr>
          <w:rFonts w:cs="Times New Roman"/>
          <w:b/>
          <w:sz w:val="32"/>
        </w:rPr>
      </w:pPr>
    </w:p>
    <w:p w14:paraId="06908F6E" w14:textId="0ABB464E" w:rsidR="00604629" w:rsidRPr="00D57BBF" w:rsidRDefault="00604629" w:rsidP="00604629">
      <w:pPr>
        <w:jc w:val="center"/>
        <w:rPr>
          <w:rFonts w:cs="Times New Roman"/>
          <w:b/>
          <w:sz w:val="32"/>
        </w:rPr>
      </w:pPr>
      <w:r w:rsidRPr="00D57BBF">
        <w:rPr>
          <w:rFonts w:cs="Times New Roman"/>
          <w:b/>
          <w:sz w:val="32"/>
        </w:rPr>
        <w:t>Student</w:t>
      </w:r>
      <w:r>
        <w:rPr>
          <w:rFonts w:cs="Times New Roman"/>
          <w:b/>
          <w:sz w:val="32"/>
        </w:rPr>
        <w:t xml:space="preserve"> </w:t>
      </w:r>
      <w:proofErr w:type="gramStart"/>
      <w:r>
        <w:rPr>
          <w:rFonts w:cs="Times New Roman"/>
          <w:b/>
          <w:sz w:val="32"/>
        </w:rPr>
        <w:t xml:space="preserve">name </w:t>
      </w:r>
      <w:r w:rsidRPr="00D57BBF">
        <w:rPr>
          <w:rFonts w:cs="Times New Roman"/>
          <w:b/>
          <w:sz w:val="32"/>
        </w:rPr>
        <w:t>:</w:t>
      </w:r>
      <w:r>
        <w:rPr>
          <w:rFonts w:cs="Times New Roman"/>
          <w:b/>
          <w:sz w:val="32"/>
        </w:rPr>
        <w:t>Rohan</w:t>
      </w:r>
      <w:proofErr w:type="gramEnd"/>
      <w:r>
        <w:rPr>
          <w:rFonts w:cs="Times New Roman"/>
          <w:b/>
          <w:sz w:val="32"/>
        </w:rPr>
        <w:t xml:space="preserve"> </w:t>
      </w:r>
      <w:proofErr w:type="spellStart"/>
      <w:r>
        <w:rPr>
          <w:rFonts w:cs="Times New Roman"/>
          <w:b/>
          <w:sz w:val="32"/>
        </w:rPr>
        <w:t>Mendapara</w:t>
      </w:r>
      <w:proofErr w:type="spellEnd"/>
    </w:p>
    <w:p w14:paraId="04DD6201" w14:textId="07BFE982" w:rsidR="00CD2B61" w:rsidRDefault="001B523E" w:rsidP="00604629">
      <w:pPr>
        <w:jc w:val="center"/>
        <w:rPr>
          <w:rFonts w:cs="Times New Roman"/>
          <w:b/>
          <w:sz w:val="32"/>
        </w:rPr>
      </w:pPr>
      <w:r w:rsidRPr="00D57BBF">
        <w:rPr>
          <w:rFonts w:cs="Times New Roman"/>
          <w:b/>
          <w:sz w:val="32"/>
        </w:rPr>
        <w:t>Student id :2520811</w:t>
      </w:r>
    </w:p>
    <w:p w14:paraId="3A6777B0" w14:textId="608BFB87" w:rsidR="00CD2B61" w:rsidRPr="006A0F54" w:rsidRDefault="006A0F54" w:rsidP="006A0F54">
      <w:pPr>
        <w:jc w:val="center"/>
        <w:rPr>
          <w:rFonts w:cs="Times New Roman"/>
          <w:b/>
          <w:sz w:val="32"/>
          <w:szCs w:val="32"/>
        </w:rPr>
      </w:pPr>
      <w:r w:rsidRPr="006A0F54">
        <w:rPr>
          <w:rStyle w:val="Strong"/>
          <w:sz w:val="32"/>
          <w:szCs w:val="32"/>
        </w:rPr>
        <w:t>Professor Name:</w:t>
      </w:r>
      <w:r w:rsidRPr="006A0F54">
        <w:rPr>
          <w:sz w:val="32"/>
          <w:szCs w:val="32"/>
        </w:rPr>
        <w:t xml:space="preserve"> </w:t>
      </w:r>
      <w:proofErr w:type="spellStart"/>
      <w:r w:rsidRPr="006A0F54">
        <w:rPr>
          <w:rStyle w:val="Strong"/>
          <w:sz w:val="32"/>
          <w:szCs w:val="32"/>
        </w:rPr>
        <w:t>Vijeyananthan</w:t>
      </w:r>
      <w:proofErr w:type="spellEnd"/>
      <w:r w:rsidRPr="006A0F54">
        <w:rPr>
          <w:rStyle w:val="Strong"/>
          <w:sz w:val="32"/>
          <w:szCs w:val="32"/>
        </w:rPr>
        <w:t xml:space="preserve"> </w:t>
      </w:r>
      <w:proofErr w:type="spellStart"/>
      <w:r w:rsidRPr="006A0F54">
        <w:rPr>
          <w:rStyle w:val="Strong"/>
          <w:sz w:val="32"/>
          <w:szCs w:val="32"/>
        </w:rPr>
        <w:t>Thayananthan</w:t>
      </w:r>
      <w:proofErr w:type="spellEnd"/>
    </w:p>
    <w:p w14:paraId="76822F69" w14:textId="266F886F" w:rsidR="006C18F3" w:rsidRPr="00D57BBF" w:rsidRDefault="005900D9" w:rsidP="006C18F3">
      <w:pPr>
        <w:jc w:val="center"/>
        <w:rPr>
          <w:sz w:val="20"/>
          <w:szCs w:val="18"/>
        </w:rPr>
      </w:pPr>
      <w:r w:rsidRPr="00D57BBF">
        <w:rPr>
          <w:rFonts w:cs="Times New Roman"/>
          <w:b/>
          <w:sz w:val="32"/>
        </w:rPr>
        <w:t>Module Code: ACCA7028</w:t>
      </w:r>
    </w:p>
    <w:p w14:paraId="35D423D6" w14:textId="77777777" w:rsidR="006C18F3" w:rsidRPr="00D57BBF" w:rsidRDefault="006C18F3">
      <w:pPr>
        <w:spacing w:before="0" w:after="200" w:line="276" w:lineRule="auto"/>
        <w:jc w:val="left"/>
        <w:rPr>
          <w:b/>
          <w:bCs/>
          <w:sz w:val="32"/>
          <w:szCs w:val="28"/>
        </w:rPr>
      </w:pPr>
      <w:r w:rsidRPr="00D57BBF">
        <w:rPr>
          <w:b/>
          <w:bCs/>
          <w:sz w:val="32"/>
          <w:szCs w:val="28"/>
        </w:rPr>
        <w:br w:type="page"/>
      </w:r>
    </w:p>
    <w:p w14:paraId="24CB9AB0" w14:textId="6A681400" w:rsidR="00EF57C4" w:rsidRPr="00D57BBF" w:rsidRDefault="00000000" w:rsidP="006C18F3">
      <w:pPr>
        <w:jc w:val="center"/>
        <w:rPr>
          <w:rFonts w:ascii="Arial" w:hAnsi="Arial" w:cs="Arial"/>
          <w:b/>
          <w:sz w:val="20"/>
          <w:szCs w:val="20"/>
        </w:rPr>
      </w:pPr>
      <w:r w:rsidRPr="00D57BBF">
        <w:rPr>
          <w:b/>
          <w:bCs/>
          <w:sz w:val="32"/>
          <w:szCs w:val="28"/>
        </w:rPr>
        <w:lastRenderedPageBreak/>
        <w:t>Executive Summary</w:t>
      </w:r>
    </w:p>
    <w:p w14:paraId="3BDCF21D" w14:textId="78413C4E" w:rsidR="006C18F3" w:rsidRPr="00D57BBF" w:rsidRDefault="00604629" w:rsidP="006C18F3">
      <w:r>
        <w:t xml:space="preserve">This report examines the cybersecurity, governance and compliance challenges faced by </w:t>
      </w:r>
      <w:proofErr w:type="spellStart"/>
      <w:r>
        <w:t>AeroLink</w:t>
      </w:r>
      <w:proofErr w:type="spellEnd"/>
      <w:r>
        <w:t xml:space="preserve"> Logistics (ALL) due to its reliance on cloud computing, IoT, AI and third-party services. Key risks include third-party security, remote access, IoT vulnerabilities and governance gaps. The report evaluates the NIST Cybersecurity Framework, ISO/IEC 27001, COBIT 2019 and ITIL Security Management, recommending an integrated governance approach to strengthen risk management, regulatory compliance, vendor governance, business continuity and operational resilience in response to evolving cyber threats.</w:t>
      </w:r>
      <w:r w:rsidR="00637121" w:rsidRPr="00D57BBF">
        <w:br w:type="page"/>
      </w:r>
    </w:p>
    <w:sdt>
      <w:sdtPr>
        <w:id w:val="62766294"/>
        <w:docPartObj>
          <w:docPartGallery w:val="Table of Contents"/>
          <w:docPartUnique/>
        </w:docPartObj>
      </w:sdtPr>
      <w:sdtEndPr>
        <w:rPr>
          <w:b/>
          <w:bCs/>
          <w:noProof/>
        </w:rPr>
      </w:sdtEndPr>
      <w:sdtContent>
        <w:p w14:paraId="048DB2B8" w14:textId="4D7C7D3A" w:rsidR="005900D9" w:rsidRPr="00D57BBF" w:rsidRDefault="005900D9" w:rsidP="006C18F3">
          <w:pPr>
            <w:jc w:val="center"/>
          </w:pPr>
          <w:r w:rsidRPr="00D57BBF">
            <w:rPr>
              <w:rFonts w:cs="Times New Roman"/>
              <w:b/>
              <w:bCs/>
              <w:sz w:val="28"/>
              <w:szCs w:val="24"/>
            </w:rPr>
            <w:t>Table of Contents</w:t>
          </w:r>
        </w:p>
        <w:p w14:paraId="2A87E974" w14:textId="7B59F577" w:rsidR="000E422C" w:rsidRPr="00D57BBF" w:rsidRDefault="005900D9">
          <w:pPr>
            <w:pStyle w:val="TOC1"/>
            <w:tabs>
              <w:tab w:val="right" w:leader="dot" w:pos="9016"/>
            </w:tabs>
            <w:rPr>
              <w:rFonts w:asciiTheme="minorHAnsi" w:eastAsiaTheme="minorEastAsia" w:hAnsiTheme="minorHAnsi"/>
              <w:b w:val="0"/>
              <w:noProof/>
              <w:szCs w:val="24"/>
            </w:rPr>
          </w:pPr>
          <w:r w:rsidRPr="00D57BBF">
            <w:fldChar w:fldCharType="begin"/>
          </w:r>
          <w:r w:rsidRPr="00D57BBF">
            <w:instrText xml:space="preserve"> TOC \o "1-3" \h \z \u </w:instrText>
          </w:r>
          <w:r w:rsidRPr="00D57BBF">
            <w:fldChar w:fldCharType="separate"/>
          </w:r>
          <w:hyperlink w:anchor="_Toc233732531" w:history="1">
            <w:r w:rsidR="000E422C" w:rsidRPr="00D57BBF">
              <w:rPr>
                <w:rStyle w:val="Hyperlink"/>
                <w:noProof/>
              </w:rPr>
              <w:t>1. Introduction</w:t>
            </w:r>
            <w:r w:rsidR="000E422C" w:rsidRPr="00D57BBF">
              <w:rPr>
                <w:noProof/>
                <w:webHidden/>
              </w:rPr>
              <w:tab/>
            </w:r>
            <w:r w:rsidR="000E422C" w:rsidRPr="00D57BBF">
              <w:rPr>
                <w:noProof/>
                <w:webHidden/>
              </w:rPr>
              <w:fldChar w:fldCharType="begin"/>
            </w:r>
            <w:r w:rsidR="000E422C" w:rsidRPr="00D57BBF">
              <w:rPr>
                <w:noProof/>
                <w:webHidden/>
              </w:rPr>
              <w:instrText xml:space="preserve"> PAGEREF _Toc233732531 \h </w:instrText>
            </w:r>
            <w:r w:rsidR="000E422C" w:rsidRPr="00D57BBF">
              <w:rPr>
                <w:noProof/>
                <w:webHidden/>
              </w:rPr>
            </w:r>
            <w:r w:rsidR="000E422C" w:rsidRPr="00D57BBF">
              <w:rPr>
                <w:noProof/>
                <w:webHidden/>
              </w:rPr>
              <w:fldChar w:fldCharType="separate"/>
            </w:r>
            <w:r w:rsidR="000E422C" w:rsidRPr="00D57BBF">
              <w:rPr>
                <w:noProof/>
                <w:webHidden/>
              </w:rPr>
              <w:t>5</w:t>
            </w:r>
            <w:r w:rsidR="000E422C" w:rsidRPr="00D57BBF">
              <w:rPr>
                <w:noProof/>
                <w:webHidden/>
              </w:rPr>
              <w:fldChar w:fldCharType="end"/>
            </w:r>
          </w:hyperlink>
        </w:p>
        <w:p w14:paraId="3B13CC86" w14:textId="14CAD098" w:rsidR="000E422C" w:rsidRPr="00D57BBF" w:rsidRDefault="000E422C">
          <w:pPr>
            <w:pStyle w:val="TOC1"/>
            <w:tabs>
              <w:tab w:val="right" w:leader="dot" w:pos="9016"/>
            </w:tabs>
            <w:rPr>
              <w:rFonts w:asciiTheme="minorHAnsi" w:eastAsiaTheme="minorEastAsia" w:hAnsiTheme="minorHAnsi"/>
              <w:b w:val="0"/>
              <w:noProof/>
              <w:szCs w:val="24"/>
            </w:rPr>
          </w:pPr>
          <w:hyperlink w:anchor="_Toc233732532" w:history="1">
            <w:r w:rsidRPr="00D57BBF">
              <w:rPr>
                <w:rStyle w:val="Hyperlink"/>
                <w:noProof/>
              </w:rPr>
              <w:t>2. Analysis of Current Security Challenges at ALL</w:t>
            </w:r>
            <w:r w:rsidRPr="00D57BBF">
              <w:rPr>
                <w:noProof/>
                <w:webHidden/>
              </w:rPr>
              <w:tab/>
            </w:r>
            <w:r w:rsidRPr="00D57BBF">
              <w:rPr>
                <w:noProof/>
                <w:webHidden/>
              </w:rPr>
              <w:fldChar w:fldCharType="begin"/>
            </w:r>
            <w:r w:rsidRPr="00D57BBF">
              <w:rPr>
                <w:noProof/>
                <w:webHidden/>
              </w:rPr>
              <w:instrText xml:space="preserve"> PAGEREF _Toc233732532 \h </w:instrText>
            </w:r>
            <w:r w:rsidRPr="00D57BBF">
              <w:rPr>
                <w:noProof/>
                <w:webHidden/>
              </w:rPr>
            </w:r>
            <w:r w:rsidRPr="00D57BBF">
              <w:rPr>
                <w:noProof/>
                <w:webHidden/>
              </w:rPr>
              <w:fldChar w:fldCharType="separate"/>
            </w:r>
            <w:r w:rsidRPr="00D57BBF">
              <w:rPr>
                <w:noProof/>
                <w:webHidden/>
              </w:rPr>
              <w:t>5</w:t>
            </w:r>
            <w:r w:rsidRPr="00D57BBF">
              <w:rPr>
                <w:noProof/>
                <w:webHidden/>
              </w:rPr>
              <w:fldChar w:fldCharType="end"/>
            </w:r>
          </w:hyperlink>
        </w:p>
        <w:p w14:paraId="019A122A" w14:textId="7CF39DCD" w:rsidR="000E422C" w:rsidRPr="00D57BBF" w:rsidRDefault="000E422C">
          <w:pPr>
            <w:pStyle w:val="TOC2"/>
            <w:tabs>
              <w:tab w:val="right" w:leader="dot" w:pos="9016"/>
            </w:tabs>
            <w:rPr>
              <w:rFonts w:asciiTheme="minorHAnsi" w:eastAsiaTheme="minorEastAsia" w:hAnsiTheme="minorHAnsi"/>
              <w:noProof/>
              <w:szCs w:val="24"/>
            </w:rPr>
          </w:pPr>
          <w:hyperlink w:anchor="_Toc233732533" w:history="1">
            <w:r w:rsidRPr="00D57BBF">
              <w:rPr>
                <w:rStyle w:val="Hyperlink"/>
                <w:noProof/>
              </w:rPr>
              <w:t>2.1 Cloud and Third-Party Security Risks</w:t>
            </w:r>
            <w:r w:rsidRPr="00D57BBF">
              <w:rPr>
                <w:noProof/>
                <w:webHidden/>
              </w:rPr>
              <w:tab/>
            </w:r>
            <w:r w:rsidRPr="00D57BBF">
              <w:rPr>
                <w:noProof/>
                <w:webHidden/>
              </w:rPr>
              <w:fldChar w:fldCharType="begin"/>
            </w:r>
            <w:r w:rsidRPr="00D57BBF">
              <w:rPr>
                <w:noProof/>
                <w:webHidden/>
              </w:rPr>
              <w:instrText xml:space="preserve"> PAGEREF _Toc233732533 \h </w:instrText>
            </w:r>
            <w:r w:rsidRPr="00D57BBF">
              <w:rPr>
                <w:noProof/>
                <w:webHidden/>
              </w:rPr>
            </w:r>
            <w:r w:rsidRPr="00D57BBF">
              <w:rPr>
                <w:noProof/>
                <w:webHidden/>
              </w:rPr>
              <w:fldChar w:fldCharType="separate"/>
            </w:r>
            <w:r w:rsidRPr="00D57BBF">
              <w:rPr>
                <w:noProof/>
                <w:webHidden/>
              </w:rPr>
              <w:t>5</w:t>
            </w:r>
            <w:r w:rsidRPr="00D57BBF">
              <w:rPr>
                <w:noProof/>
                <w:webHidden/>
              </w:rPr>
              <w:fldChar w:fldCharType="end"/>
            </w:r>
          </w:hyperlink>
        </w:p>
        <w:p w14:paraId="0EB794CD" w14:textId="124B2738" w:rsidR="000E422C" w:rsidRPr="00D57BBF" w:rsidRDefault="000E422C">
          <w:pPr>
            <w:pStyle w:val="TOC2"/>
            <w:tabs>
              <w:tab w:val="right" w:leader="dot" w:pos="9016"/>
            </w:tabs>
            <w:rPr>
              <w:rFonts w:asciiTheme="minorHAnsi" w:eastAsiaTheme="minorEastAsia" w:hAnsiTheme="minorHAnsi"/>
              <w:noProof/>
              <w:szCs w:val="24"/>
            </w:rPr>
          </w:pPr>
          <w:hyperlink w:anchor="_Toc233732534" w:history="1">
            <w:r w:rsidRPr="00D57BBF">
              <w:rPr>
                <w:rStyle w:val="Hyperlink"/>
                <w:noProof/>
              </w:rPr>
              <w:t>2.2 IoT and AI Security Vulnerabilities</w:t>
            </w:r>
            <w:r w:rsidRPr="00D57BBF">
              <w:rPr>
                <w:noProof/>
                <w:webHidden/>
              </w:rPr>
              <w:tab/>
            </w:r>
            <w:r w:rsidRPr="00D57BBF">
              <w:rPr>
                <w:noProof/>
                <w:webHidden/>
              </w:rPr>
              <w:fldChar w:fldCharType="begin"/>
            </w:r>
            <w:r w:rsidRPr="00D57BBF">
              <w:rPr>
                <w:noProof/>
                <w:webHidden/>
              </w:rPr>
              <w:instrText xml:space="preserve"> PAGEREF _Toc233732534 \h </w:instrText>
            </w:r>
            <w:r w:rsidRPr="00D57BBF">
              <w:rPr>
                <w:noProof/>
                <w:webHidden/>
              </w:rPr>
            </w:r>
            <w:r w:rsidRPr="00D57BBF">
              <w:rPr>
                <w:noProof/>
                <w:webHidden/>
              </w:rPr>
              <w:fldChar w:fldCharType="separate"/>
            </w:r>
            <w:r w:rsidRPr="00D57BBF">
              <w:rPr>
                <w:noProof/>
                <w:webHidden/>
              </w:rPr>
              <w:t>6</w:t>
            </w:r>
            <w:r w:rsidRPr="00D57BBF">
              <w:rPr>
                <w:noProof/>
                <w:webHidden/>
              </w:rPr>
              <w:fldChar w:fldCharType="end"/>
            </w:r>
          </w:hyperlink>
        </w:p>
        <w:p w14:paraId="33D43126" w14:textId="05C15BD1" w:rsidR="000E422C" w:rsidRPr="00D57BBF" w:rsidRDefault="000E422C">
          <w:pPr>
            <w:pStyle w:val="TOC2"/>
            <w:tabs>
              <w:tab w:val="right" w:leader="dot" w:pos="9016"/>
            </w:tabs>
            <w:rPr>
              <w:rFonts w:asciiTheme="minorHAnsi" w:eastAsiaTheme="minorEastAsia" w:hAnsiTheme="minorHAnsi"/>
              <w:noProof/>
              <w:szCs w:val="24"/>
            </w:rPr>
          </w:pPr>
          <w:hyperlink w:anchor="_Toc233732535" w:history="1">
            <w:r w:rsidRPr="00D57BBF">
              <w:rPr>
                <w:rStyle w:val="Hyperlink"/>
                <w:noProof/>
              </w:rPr>
              <w:t>2.3 Remote Access and BYOD Risks</w:t>
            </w:r>
            <w:r w:rsidRPr="00D57BBF">
              <w:rPr>
                <w:noProof/>
                <w:webHidden/>
              </w:rPr>
              <w:tab/>
            </w:r>
            <w:r w:rsidRPr="00D57BBF">
              <w:rPr>
                <w:noProof/>
                <w:webHidden/>
              </w:rPr>
              <w:fldChar w:fldCharType="begin"/>
            </w:r>
            <w:r w:rsidRPr="00D57BBF">
              <w:rPr>
                <w:noProof/>
                <w:webHidden/>
              </w:rPr>
              <w:instrText xml:space="preserve"> PAGEREF _Toc233732535 \h </w:instrText>
            </w:r>
            <w:r w:rsidRPr="00D57BBF">
              <w:rPr>
                <w:noProof/>
                <w:webHidden/>
              </w:rPr>
            </w:r>
            <w:r w:rsidRPr="00D57BBF">
              <w:rPr>
                <w:noProof/>
                <w:webHidden/>
              </w:rPr>
              <w:fldChar w:fldCharType="separate"/>
            </w:r>
            <w:r w:rsidRPr="00D57BBF">
              <w:rPr>
                <w:noProof/>
                <w:webHidden/>
              </w:rPr>
              <w:t>6</w:t>
            </w:r>
            <w:r w:rsidRPr="00D57BBF">
              <w:rPr>
                <w:noProof/>
                <w:webHidden/>
              </w:rPr>
              <w:fldChar w:fldCharType="end"/>
            </w:r>
          </w:hyperlink>
        </w:p>
        <w:p w14:paraId="6E6E5861" w14:textId="2E1C567A" w:rsidR="000E422C" w:rsidRPr="00D57BBF" w:rsidRDefault="000E422C">
          <w:pPr>
            <w:pStyle w:val="TOC2"/>
            <w:tabs>
              <w:tab w:val="right" w:leader="dot" w:pos="9016"/>
            </w:tabs>
            <w:rPr>
              <w:rFonts w:asciiTheme="minorHAnsi" w:eastAsiaTheme="minorEastAsia" w:hAnsiTheme="minorHAnsi"/>
              <w:noProof/>
              <w:szCs w:val="24"/>
            </w:rPr>
          </w:pPr>
          <w:hyperlink w:anchor="_Toc233732536" w:history="1">
            <w:r w:rsidRPr="00D57BBF">
              <w:rPr>
                <w:rStyle w:val="Hyperlink"/>
                <w:noProof/>
              </w:rPr>
              <w:t>2.4 Governance and Compliance Gaps</w:t>
            </w:r>
            <w:r w:rsidRPr="00D57BBF">
              <w:rPr>
                <w:noProof/>
                <w:webHidden/>
              </w:rPr>
              <w:tab/>
            </w:r>
            <w:r w:rsidRPr="00D57BBF">
              <w:rPr>
                <w:noProof/>
                <w:webHidden/>
              </w:rPr>
              <w:fldChar w:fldCharType="begin"/>
            </w:r>
            <w:r w:rsidRPr="00D57BBF">
              <w:rPr>
                <w:noProof/>
                <w:webHidden/>
              </w:rPr>
              <w:instrText xml:space="preserve"> PAGEREF _Toc233732536 \h </w:instrText>
            </w:r>
            <w:r w:rsidRPr="00D57BBF">
              <w:rPr>
                <w:noProof/>
                <w:webHidden/>
              </w:rPr>
            </w:r>
            <w:r w:rsidRPr="00D57BBF">
              <w:rPr>
                <w:noProof/>
                <w:webHidden/>
              </w:rPr>
              <w:fldChar w:fldCharType="separate"/>
            </w:r>
            <w:r w:rsidRPr="00D57BBF">
              <w:rPr>
                <w:noProof/>
                <w:webHidden/>
              </w:rPr>
              <w:t>7</w:t>
            </w:r>
            <w:r w:rsidRPr="00D57BBF">
              <w:rPr>
                <w:noProof/>
                <w:webHidden/>
              </w:rPr>
              <w:fldChar w:fldCharType="end"/>
            </w:r>
          </w:hyperlink>
        </w:p>
        <w:p w14:paraId="1A417412" w14:textId="5D4E8086" w:rsidR="000E422C" w:rsidRPr="00D57BBF" w:rsidRDefault="000E422C">
          <w:pPr>
            <w:pStyle w:val="TOC1"/>
            <w:tabs>
              <w:tab w:val="right" w:leader="dot" w:pos="9016"/>
            </w:tabs>
            <w:rPr>
              <w:rFonts w:asciiTheme="minorHAnsi" w:eastAsiaTheme="minorEastAsia" w:hAnsiTheme="minorHAnsi"/>
              <w:b w:val="0"/>
              <w:noProof/>
              <w:szCs w:val="24"/>
            </w:rPr>
          </w:pPr>
          <w:hyperlink w:anchor="_Toc233732537" w:history="1">
            <w:r w:rsidRPr="00D57BBF">
              <w:rPr>
                <w:rStyle w:val="Hyperlink"/>
                <w:noProof/>
              </w:rPr>
              <w:t>3. Critical Evaluation of Security Frameworks and Models</w:t>
            </w:r>
            <w:r w:rsidRPr="00D57BBF">
              <w:rPr>
                <w:noProof/>
                <w:webHidden/>
              </w:rPr>
              <w:tab/>
            </w:r>
            <w:r w:rsidRPr="00D57BBF">
              <w:rPr>
                <w:noProof/>
                <w:webHidden/>
              </w:rPr>
              <w:fldChar w:fldCharType="begin"/>
            </w:r>
            <w:r w:rsidRPr="00D57BBF">
              <w:rPr>
                <w:noProof/>
                <w:webHidden/>
              </w:rPr>
              <w:instrText xml:space="preserve"> PAGEREF _Toc233732537 \h </w:instrText>
            </w:r>
            <w:r w:rsidRPr="00D57BBF">
              <w:rPr>
                <w:noProof/>
                <w:webHidden/>
              </w:rPr>
            </w:r>
            <w:r w:rsidRPr="00D57BBF">
              <w:rPr>
                <w:noProof/>
                <w:webHidden/>
              </w:rPr>
              <w:fldChar w:fldCharType="separate"/>
            </w:r>
            <w:r w:rsidRPr="00D57BBF">
              <w:rPr>
                <w:noProof/>
                <w:webHidden/>
              </w:rPr>
              <w:t>8</w:t>
            </w:r>
            <w:r w:rsidRPr="00D57BBF">
              <w:rPr>
                <w:noProof/>
                <w:webHidden/>
              </w:rPr>
              <w:fldChar w:fldCharType="end"/>
            </w:r>
          </w:hyperlink>
        </w:p>
        <w:p w14:paraId="5C0E84C5" w14:textId="120C04CB" w:rsidR="000E422C" w:rsidRPr="00D57BBF" w:rsidRDefault="000E422C">
          <w:pPr>
            <w:pStyle w:val="TOC2"/>
            <w:tabs>
              <w:tab w:val="right" w:leader="dot" w:pos="9016"/>
            </w:tabs>
            <w:rPr>
              <w:rFonts w:asciiTheme="minorHAnsi" w:eastAsiaTheme="minorEastAsia" w:hAnsiTheme="minorHAnsi"/>
              <w:noProof/>
              <w:szCs w:val="24"/>
            </w:rPr>
          </w:pPr>
          <w:hyperlink w:anchor="_Toc233732538" w:history="1">
            <w:r w:rsidRPr="00D57BBF">
              <w:rPr>
                <w:rStyle w:val="Hyperlink"/>
                <w:noProof/>
              </w:rPr>
              <w:t>3.1 NIST Cybersecurity Framework</w:t>
            </w:r>
            <w:r w:rsidRPr="00D57BBF">
              <w:rPr>
                <w:noProof/>
                <w:webHidden/>
              </w:rPr>
              <w:tab/>
            </w:r>
            <w:r w:rsidRPr="00D57BBF">
              <w:rPr>
                <w:noProof/>
                <w:webHidden/>
              </w:rPr>
              <w:fldChar w:fldCharType="begin"/>
            </w:r>
            <w:r w:rsidRPr="00D57BBF">
              <w:rPr>
                <w:noProof/>
                <w:webHidden/>
              </w:rPr>
              <w:instrText xml:space="preserve"> PAGEREF _Toc233732538 \h </w:instrText>
            </w:r>
            <w:r w:rsidRPr="00D57BBF">
              <w:rPr>
                <w:noProof/>
                <w:webHidden/>
              </w:rPr>
            </w:r>
            <w:r w:rsidRPr="00D57BBF">
              <w:rPr>
                <w:noProof/>
                <w:webHidden/>
              </w:rPr>
              <w:fldChar w:fldCharType="separate"/>
            </w:r>
            <w:r w:rsidRPr="00D57BBF">
              <w:rPr>
                <w:noProof/>
                <w:webHidden/>
              </w:rPr>
              <w:t>8</w:t>
            </w:r>
            <w:r w:rsidRPr="00D57BBF">
              <w:rPr>
                <w:noProof/>
                <w:webHidden/>
              </w:rPr>
              <w:fldChar w:fldCharType="end"/>
            </w:r>
          </w:hyperlink>
        </w:p>
        <w:p w14:paraId="3408562E" w14:textId="6504F72A" w:rsidR="000E422C" w:rsidRPr="00D57BBF" w:rsidRDefault="000E422C">
          <w:pPr>
            <w:pStyle w:val="TOC2"/>
            <w:tabs>
              <w:tab w:val="right" w:leader="dot" w:pos="9016"/>
            </w:tabs>
            <w:rPr>
              <w:rFonts w:asciiTheme="minorHAnsi" w:eastAsiaTheme="minorEastAsia" w:hAnsiTheme="minorHAnsi"/>
              <w:noProof/>
              <w:szCs w:val="24"/>
            </w:rPr>
          </w:pPr>
          <w:hyperlink w:anchor="_Toc233732539" w:history="1">
            <w:r w:rsidRPr="00D57BBF">
              <w:rPr>
                <w:rStyle w:val="Hyperlink"/>
                <w:noProof/>
              </w:rPr>
              <w:t>3.2 ISO/IEC 27001</w:t>
            </w:r>
            <w:r w:rsidRPr="00D57BBF">
              <w:rPr>
                <w:noProof/>
                <w:webHidden/>
              </w:rPr>
              <w:tab/>
            </w:r>
            <w:r w:rsidRPr="00D57BBF">
              <w:rPr>
                <w:noProof/>
                <w:webHidden/>
              </w:rPr>
              <w:fldChar w:fldCharType="begin"/>
            </w:r>
            <w:r w:rsidRPr="00D57BBF">
              <w:rPr>
                <w:noProof/>
                <w:webHidden/>
              </w:rPr>
              <w:instrText xml:space="preserve"> PAGEREF _Toc233732539 \h </w:instrText>
            </w:r>
            <w:r w:rsidRPr="00D57BBF">
              <w:rPr>
                <w:noProof/>
                <w:webHidden/>
              </w:rPr>
            </w:r>
            <w:r w:rsidRPr="00D57BBF">
              <w:rPr>
                <w:noProof/>
                <w:webHidden/>
              </w:rPr>
              <w:fldChar w:fldCharType="separate"/>
            </w:r>
            <w:r w:rsidRPr="00D57BBF">
              <w:rPr>
                <w:noProof/>
                <w:webHidden/>
              </w:rPr>
              <w:t>9</w:t>
            </w:r>
            <w:r w:rsidRPr="00D57BBF">
              <w:rPr>
                <w:noProof/>
                <w:webHidden/>
              </w:rPr>
              <w:fldChar w:fldCharType="end"/>
            </w:r>
          </w:hyperlink>
        </w:p>
        <w:p w14:paraId="3EDEE9AB" w14:textId="0F369490" w:rsidR="000E422C" w:rsidRPr="00D57BBF" w:rsidRDefault="000E422C">
          <w:pPr>
            <w:pStyle w:val="TOC2"/>
            <w:tabs>
              <w:tab w:val="right" w:leader="dot" w:pos="9016"/>
            </w:tabs>
            <w:rPr>
              <w:rFonts w:asciiTheme="minorHAnsi" w:eastAsiaTheme="minorEastAsia" w:hAnsiTheme="minorHAnsi"/>
              <w:noProof/>
              <w:szCs w:val="24"/>
            </w:rPr>
          </w:pPr>
          <w:hyperlink w:anchor="_Toc233732540" w:history="1">
            <w:r w:rsidRPr="00D57BBF">
              <w:rPr>
                <w:rStyle w:val="Hyperlink"/>
                <w:noProof/>
              </w:rPr>
              <w:t>3.3 COBIT 2019</w:t>
            </w:r>
            <w:r w:rsidRPr="00D57BBF">
              <w:rPr>
                <w:noProof/>
                <w:webHidden/>
              </w:rPr>
              <w:tab/>
            </w:r>
            <w:r w:rsidRPr="00D57BBF">
              <w:rPr>
                <w:noProof/>
                <w:webHidden/>
              </w:rPr>
              <w:fldChar w:fldCharType="begin"/>
            </w:r>
            <w:r w:rsidRPr="00D57BBF">
              <w:rPr>
                <w:noProof/>
                <w:webHidden/>
              </w:rPr>
              <w:instrText xml:space="preserve"> PAGEREF _Toc233732540 \h </w:instrText>
            </w:r>
            <w:r w:rsidRPr="00D57BBF">
              <w:rPr>
                <w:noProof/>
                <w:webHidden/>
              </w:rPr>
            </w:r>
            <w:r w:rsidRPr="00D57BBF">
              <w:rPr>
                <w:noProof/>
                <w:webHidden/>
              </w:rPr>
              <w:fldChar w:fldCharType="separate"/>
            </w:r>
            <w:r w:rsidRPr="00D57BBF">
              <w:rPr>
                <w:noProof/>
                <w:webHidden/>
              </w:rPr>
              <w:t>10</w:t>
            </w:r>
            <w:r w:rsidRPr="00D57BBF">
              <w:rPr>
                <w:noProof/>
                <w:webHidden/>
              </w:rPr>
              <w:fldChar w:fldCharType="end"/>
            </w:r>
          </w:hyperlink>
        </w:p>
        <w:p w14:paraId="08B71F7D" w14:textId="398E704B" w:rsidR="000E422C" w:rsidRPr="00D57BBF" w:rsidRDefault="000E422C">
          <w:pPr>
            <w:pStyle w:val="TOC2"/>
            <w:tabs>
              <w:tab w:val="right" w:leader="dot" w:pos="9016"/>
            </w:tabs>
            <w:rPr>
              <w:rFonts w:asciiTheme="minorHAnsi" w:eastAsiaTheme="minorEastAsia" w:hAnsiTheme="minorHAnsi"/>
              <w:noProof/>
              <w:szCs w:val="24"/>
            </w:rPr>
          </w:pPr>
          <w:hyperlink w:anchor="_Toc233732541" w:history="1">
            <w:r w:rsidRPr="00D57BBF">
              <w:rPr>
                <w:rStyle w:val="Hyperlink"/>
                <w:noProof/>
              </w:rPr>
              <w:t>3.4 ITIL Security Management</w:t>
            </w:r>
            <w:r w:rsidRPr="00D57BBF">
              <w:rPr>
                <w:noProof/>
                <w:webHidden/>
              </w:rPr>
              <w:tab/>
            </w:r>
            <w:r w:rsidRPr="00D57BBF">
              <w:rPr>
                <w:noProof/>
                <w:webHidden/>
              </w:rPr>
              <w:fldChar w:fldCharType="begin"/>
            </w:r>
            <w:r w:rsidRPr="00D57BBF">
              <w:rPr>
                <w:noProof/>
                <w:webHidden/>
              </w:rPr>
              <w:instrText xml:space="preserve"> PAGEREF _Toc233732541 \h </w:instrText>
            </w:r>
            <w:r w:rsidRPr="00D57BBF">
              <w:rPr>
                <w:noProof/>
                <w:webHidden/>
              </w:rPr>
            </w:r>
            <w:r w:rsidRPr="00D57BBF">
              <w:rPr>
                <w:noProof/>
                <w:webHidden/>
              </w:rPr>
              <w:fldChar w:fldCharType="separate"/>
            </w:r>
            <w:r w:rsidRPr="00D57BBF">
              <w:rPr>
                <w:noProof/>
                <w:webHidden/>
              </w:rPr>
              <w:t>11</w:t>
            </w:r>
            <w:r w:rsidRPr="00D57BBF">
              <w:rPr>
                <w:noProof/>
                <w:webHidden/>
              </w:rPr>
              <w:fldChar w:fldCharType="end"/>
            </w:r>
          </w:hyperlink>
        </w:p>
        <w:p w14:paraId="743FB422" w14:textId="6D92C1C0" w:rsidR="000E422C" w:rsidRPr="00D57BBF" w:rsidRDefault="000E422C">
          <w:pPr>
            <w:pStyle w:val="TOC2"/>
            <w:tabs>
              <w:tab w:val="right" w:leader="dot" w:pos="9016"/>
            </w:tabs>
            <w:rPr>
              <w:rFonts w:asciiTheme="minorHAnsi" w:eastAsiaTheme="minorEastAsia" w:hAnsiTheme="minorHAnsi"/>
              <w:noProof/>
              <w:szCs w:val="24"/>
            </w:rPr>
          </w:pPr>
          <w:hyperlink w:anchor="_Toc233732542" w:history="1">
            <w:r w:rsidRPr="00D57BBF">
              <w:rPr>
                <w:rStyle w:val="Hyperlink"/>
                <w:noProof/>
              </w:rPr>
              <w:t>3.5 Comparative Framework Analysis</w:t>
            </w:r>
            <w:r w:rsidRPr="00D57BBF">
              <w:rPr>
                <w:noProof/>
                <w:webHidden/>
              </w:rPr>
              <w:tab/>
            </w:r>
            <w:r w:rsidRPr="00D57BBF">
              <w:rPr>
                <w:noProof/>
                <w:webHidden/>
              </w:rPr>
              <w:fldChar w:fldCharType="begin"/>
            </w:r>
            <w:r w:rsidRPr="00D57BBF">
              <w:rPr>
                <w:noProof/>
                <w:webHidden/>
              </w:rPr>
              <w:instrText xml:space="preserve"> PAGEREF _Toc233732542 \h </w:instrText>
            </w:r>
            <w:r w:rsidRPr="00D57BBF">
              <w:rPr>
                <w:noProof/>
                <w:webHidden/>
              </w:rPr>
            </w:r>
            <w:r w:rsidRPr="00D57BBF">
              <w:rPr>
                <w:noProof/>
                <w:webHidden/>
              </w:rPr>
              <w:fldChar w:fldCharType="separate"/>
            </w:r>
            <w:r w:rsidRPr="00D57BBF">
              <w:rPr>
                <w:noProof/>
                <w:webHidden/>
              </w:rPr>
              <w:t>11</w:t>
            </w:r>
            <w:r w:rsidRPr="00D57BBF">
              <w:rPr>
                <w:noProof/>
                <w:webHidden/>
              </w:rPr>
              <w:fldChar w:fldCharType="end"/>
            </w:r>
          </w:hyperlink>
        </w:p>
        <w:p w14:paraId="4AEE5F42" w14:textId="0B5587C6" w:rsidR="000E422C" w:rsidRPr="00D57BBF" w:rsidRDefault="000E422C">
          <w:pPr>
            <w:pStyle w:val="TOC1"/>
            <w:tabs>
              <w:tab w:val="right" w:leader="dot" w:pos="9016"/>
            </w:tabs>
            <w:rPr>
              <w:rFonts w:asciiTheme="minorHAnsi" w:eastAsiaTheme="minorEastAsia" w:hAnsiTheme="minorHAnsi"/>
              <w:b w:val="0"/>
              <w:noProof/>
              <w:szCs w:val="24"/>
            </w:rPr>
          </w:pPr>
          <w:hyperlink w:anchor="_Toc233732543" w:history="1">
            <w:r w:rsidRPr="00D57BBF">
              <w:rPr>
                <w:rStyle w:val="Hyperlink"/>
                <w:noProof/>
              </w:rPr>
              <w:t>4. Proposed Integrated Security Governance Framework for ALL</w:t>
            </w:r>
            <w:r w:rsidRPr="00D57BBF">
              <w:rPr>
                <w:noProof/>
                <w:webHidden/>
              </w:rPr>
              <w:tab/>
            </w:r>
            <w:r w:rsidRPr="00D57BBF">
              <w:rPr>
                <w:noProof/>
                <w:webHidden/>
              </w:rPr>
              <w:fldChar w:fldCharType="begin"/>
            </w:r>
            <w:r w:rsidRPr="00D57BBF">
              <w:rPr>
                <w:noProof/>
                <w:webHidden/>
              </w:rPr>
              <w:instrText xml:space="preserve"> PAGEREF _Toc233732543 \h </w:instrText>
            </w:r>
            <w:r w:rsidRPr="00D57BBF">
              <w:rPr>
                <w:noProof/>
                <w:webHidden/>
              </w:rPr>
            </w:r>
            <w:r w:rsidRPr="00D57BBF">
              <w:rPr>
                <w:noProof/>
                <w:webHidden/>
              </w:rPr>
              <w:fldChar w:fldCharType="separate"/>
            </w:r>
            <w:r w:rsidRPr="00D57BBF">
              <w:rPr>
                <w:noProof/>
                <w:webHidden/>
              </w:rPr>
              <w:t>13</w:t>
            </w:r>
            <w:r w:rsidRPr="00D57BBF">
              <w:rPr>
                <w:noProof/>
                <w:webHidden/>
              </w:rPr>
              <w:fldChar w:fldCharType="end"/>
            </w:r>
          </w:hyperlink>
        </w:p>
        <w:p w14:paraId="35C937D3" w14:textId="0542226B" w:rsidR="000E422C" w:rsidRPr="00D57BBF" w:rsidRDefault="000E422C">
          <w:pPr>
            <w:pStyle w:val="TOC2"/>
            <w:tabs>
              <w:tab w:val="right" w:leader="dot" w:pos="9016"/>
            </w:tabs>
            <w:rPr>
              <w:rFonts w:asciiTheme="minorHAnsi" w:eastAsiaTheme="minorEastAsia" w:hAnsiTheme="minorHAnsi"/>
              <w:noProof/>
              <w:szCs w:val="24"/>
            </w:rPr>
          </w:pPr>
          <w:hyperlink w:anchor="_Toc233732544" w:history="1">
            <w:r w:rsidRPr="00D57BBF">
              <w:rPr>
                <w:rStyle w:val="Hyperlink"/>
                <w:noProof/>
              </w:rPr>
              <w:t>4.1 Proposed Security Governance Architecture</w:t>
            </w:r>
            <w:r w:rsidRPr="00D57BBF">
              <w:rPr>
                <w:noProof/>
                <w:webHidden/>
              </w:rPr>
              <w:tab/>
            </w:r>
            <w:r w:rsidRPr="00D57BBF">
              <w:rPr>
                <w:noProof/>
                <w:webHidden/>
              </w:rPr>
              <w:fldChar w:fldCharType="begin"/>
            </w:r>
            <w:r w:rsidRPr="00D57BBF">
              <w:rPr>
                <w:noProof/>
                <w:webHidden/>
              </w:rPr>
              <w:instrText xml:space="preserve"> PAGEREF _Toc233732544 \h </w:instrText>
            </w:r>
            <w:r w:rsidRPr="00D57BBF">
              <w:rPr>
                <w:noProof/>
                <w:webHidden/>
              </w:rPr>
            </w:r>
            <w:r w:rsidRPr="00D57BBF">
              <w:rPr>
                <w:noProof/>
                <w:webHidden/>
              </w:rPr>
              <w:fldChar w:fldCharType="separate"/>
            </w:r>
            <w:r w:rsidRPr="00D57BBF">
              <w:rPr>
                <w:noProof/>
                <w:webHidden/>
              </w:rPr>
              <w:t>13</w:t>
            </w:r>
            <w:r w:rsidRPr="00D57BBF">
              <w:rPr>
                <w:noProof/>
                <w:webHidden/>
              </w:rPr>
              <w:fldChar w:fldCharType="end"/>
            </w:r>
          </w:hyperlink>
        </w:p>
        <w:p w14:paraId="036F731F" w14:textId="08E0F85F" w:rsidR="000E422C" w:rsidRPr="00D57BBF" w:rsidRDefault="000E422C">
          <w:pPr>
            <w:pStyle w:val="TOC2"/>
            <w:tabs>
              <w:tab w:val="right" w:leader="dot" w:pos="9016"/>
            </w:tabs>
            <w:rPr>
              <w:rFonts w:asciiTheme="minorHAnsi" w:eastAsiaTheme="minorEastAsia" w:hAnsiTheme="minorHAnsi"/>
              <w:noProof/>
              <w:szCs w:val="24"/>
            </w:rPr>
          </w:pPr>
          <w:hyperlink w:anchor="_Toc233732545" w:history="1">
            <w:r w:rsidRPr="00D57BBF">
              <w:rPr>
                <w:rStyle w:val="Hyperlink"/>
                <w:noProof/>
              </w:rPr>
              <w:t>4.2 Integrated Framework Design</w:t>
            </w:r>
            <w:r w:rsidRPr="00D57BBF">
              <w:rPr>
                <w:noProof/>
                <w:webHidden/>
              </w:rPr>
              <w:tab/>
            </w:r>
            <w:r w:rsidRPr="00D57BBF">
              <w:rPr>
                <w:noProof/>
                <w:webHidden/>
              </w:rPr>
              <w:fldChar w:fldCharType="begin"/>
            </w:r>
            <w:r w:rsidRPr="00D57BBF">
              <w:rPr>
                <w:noProof/>
                <w:webHidden/>
              </w:rPr>
              <w:instrText xml:space="preserve"> PAGEREF _Toc233732545 \h </w:instrText>
            </w:r>
            <w:r w:rsidRPr="00D57BBF">
              <w:rPr>
                <w:noProof/>
                <w:webHidden/>
              </w:rPr>
            </w:r>
            <w:r w:rsidRPr="00D57BBF">
              <w:rPr>
                <w:noProof/>
                <w:webHidden/>
              </w:rPr>
              <w:fldChar w:fldCharType="separate"/>
            </w:r>
            <w:r w:rsidRPr="00D57BBF">
              <w:rPr>
                <w:noProof/>
                <w:webHidden/>
              </w:rPr>
              <w:t>14</w:t>
            </w:r>
            <w:r w:rsidRPr="00D57BBF">
              <w:rPr>
                <w:noProof/>
                <w:webHidden/>
              </w:rPr>
              <w:fldChar w:fldCharType="end"/>
            </w:r>
          </w:hyperlink>
        </w:p>
        <w:p w14:paraId="65A01B17" w14:textId="0C94B68D" w:rsidR="000E422C" w:rsidRPr="00D57BBF" w:rsidRDefault="000E422C">
          <w:pPr>
            <w:pStyle w:val="TOC2"/>
            <w:tabs>
              <w:tab w:val="right" w:leader="dot" w:pos="9016"/>
            </w:tabs>
            <w:rPr>
              <w:rFonts w:asciiTheme="minorHAnsi" w:eastAsiaTheme="minorEastAsia" w:hAnsiTheme="minorHAnsi"/>
              <w:noProof/>
              <w:szCs w:val="24"/>
            </w:rPr>
          </w:pPr>
          <w:hyperlink w:anchor="_Toc233732546" w:history="1">
            <w:r w:rsidRPr="00D57BBF">
              <w:rPr>
                <w:rStyle w:val="Hyperlink"/>
                <w:noProof/>
              </w:rPr>
              <w:t>4.3 Risk Management Strategy</w:t>
            </w:r>
            <w:r w:rsidRPr="00D57BBF">
              <w:rPr>
                <w:noProof/>
                <w:webHidden/>
              </w:rPr>
              <w:tab/>
            </w:r>
            <w:r w:rsidRPr="00D57BBF">
              <w:rPr>
                <w:noProof/>
                <w:webHidden/>
              </w:rPr>
              <w:fldChar w:fldCharType="begin"/>
            </w:r>
            <w:r w:rsidRPr="00D57BBF">
              <w:rPr>
                <w:noProof/>
                <w:webHidden/>
              </w:rPr>
              <w:instrText xml:space="preserve"> PAGEREF _Toc233732546 \h </w:instrText>
            </w:r>
            <w:r w:rsidRPr="00D57BBF">
              <w:rPr>
                <w:noProof/>
                <w:webHidden/>
              </w:rPr>
            </w:r>
            <w:r w:rsidRPr="00D57BBF">
              <w:rPr>
                <w:noProof/>
                <w:webHidden/>
              </w:rPr>
              <w:fldChar w:fldCharType="separate"/>
            </w:r>
            <w:r w:rsidRPr="00D57BBF">
              <w:rPr>
                <w:noProof/>
                <w:webHidden/>
              </w:rPr>
              <w:t>14</w:t>
            </w:r>
            <w:r w:rsidRPr="00D57BBF">
              <w:rPr>
                <w:noProof/>
                <w:webHidden/>
              </w:rPr>
              <w:fldChar w:fldCharType="end"/>
            </w:r>
          </w:hyperlink>
        </w:p>
        <w:p w14:paraId="4A3C2F5A" w14:textId="6F21E4AF" w:rsidR="000E422C" w:rsidRPr="00D57BBF" w:rsidRDefault="000E422C">
          <w:pPr>
            <w:pStyle w:val="TOC2"/>
            <w:tabs>
              <w:tab w:val="right" w:leader="dot" w:pos="9016"/>
            </w:tabs>
            <w:rPr>
              <w:rFonts w:asciiTheme="minorHAnsi" w:eastAsiaTheme="minorEastAsia" w:hAnsiTheme="minorHAnsi"/>
              <w:noProof/>
              <w:szCs w:val="24"/>
            </w:rPr>
          </w:pPr>
          <w:hyperlink w:anchor="_Toc233732547" w:history="1">
            <w:r w:rsidRPr="00D57BBF">
              <w:rPr>
                <w:rStyle w:val="Hyperlink"/>
                <w:noProof/>
              </w:rPr>
              <w:t>4.4 Security Controls and Protection Mechanisms</w:t>
            </w:r>
            <w:r w:rsidRPr="00D57BBF">
              <w:rPr>
                <w:noProof/>
                <w:webHidden/>
              </w:rPr>
              <w:tab/>
            </w:r>
            <w:r w:rsidRPr="00D57BBF">
              <w:rPr>
                <w:noProof/>
                <w:webHidden/>
              </w:rPr>
              <w:fldChar w:fldCharType="begin"/>
            </w:r>
            <w:r w:rsidRPr="00D57BBF">
              <w:rPr>
                <w:noProof/>
                <w:webHidden/>
              </w:rPr>
              <w:instrText xml:space="preserve"> PAGEREF _Toc233732547 \h </w:instrText>
            </w:r>
            <w:r w:rsidRPr="00D57BBF">
              <w:rPr>
                <w:noProof/>
                <w:webHidden/>
              </w:rPr>
            </w:r>
            <w:r w:rsidRPr="00D57BBF">
              <w:rPr>
                <w:noProof/>
                <w:webHidden/>
              </w:rPr>
              <w:fldChar w:fldCharType="separate"/>
            </w:r>
            <w:r w:rsidRPr="00D57BBF">
              <w:rPr>
                <w:noProof/>
                <w:webHidden/>
              </w:rPr>
              <w:t>16</w:t>
            </w:r>
            <w:r w:rsidRPr="00D57BBF">
              <w:rPr>
                <w:noProof/>
                <w:webHidden/>
              </w:rPr>
              <w:fldChar w:fldCharType="end"/>
            </w:r>
          </w:hyperlink>
        </w:p>
        <w:p w14:paraId="01F15C0D" w14:textId="29808EB4" w:rsidR="000E422C" w:rsidRPr="00D57BBF" w:rsidRDefault="000E422C">
          <w:pPr>
            <w:pStyle w:val="TOC2"/>
            <w:tabs>
              <w:tab w:val="right" w:leader="dot" w:pos="9016"/>
            </w:tabs>
            <w:rPr>
              <w:rFonts w:asciiTheme="minorHAnsi" w:eastAsiaTheme="minorEastAsia" w:hAnsiTheme="minorHAnsi"/>
              <w:noProof/>
              <w:szCs w:val="24"/>
            </w:rPr>
          </w:pPr>
          <w:hyperlink w:anchor="_Toc233732548" w:history="1">
            <w:r w:rsidRPr="00D57BBF">
              <w:rPr>
                <w:rStyle w:val="Hyperlink"/>
                <w:noProof/>
              </w:rPr>
              <w:t>4.5 Vendor Governance and SLA Management</w:t>
            </w:r>
            <w:r w:rsidRPr="00D57BBF">
              <w:rPr>
                <w:noProof/>
                <w:webHidden/>
              </w:rPr>
              <w:tab/>
            </w:r>
            <w:r w:rsidRPr="00D57BBF">
              <w:rPr>
                <w:noProof/>
                <w:webHidden/>
              </w:rPr>
              <w:fldChar w:fldCharType="begin"/>
            </w:r>
            <w:r w:rsidRPr="00D57BBF">
              <w:rPr>
                <w:noProof/>
                <w:webHidden/>
              </w:rPr>
              <w:instrText xml:space="preserve"> PAGEREF _Toc233732548 \h </w:instrText>
            </w:r>
            <w:r w:rsidRPr="00D57BBF">
              <w:rPr>
                <w:noProof/>
                <w:webHidden/>
              </w:rPr>
            </w:r>
            <w:r w:rsidRPr="00D57BBF">
              <w:rPr>
                <w:noProof/>
                <w:webHidden/>
              </w:rPr>
              <w:fldChar w:fldCharType="separate"/>
            </w:r>
            <w:r w:rsidRPr="00D57BBF">
              <w:rPr>
                <w:noProof/>
                <w:webHidden/>
              </w:rPr>
              <w:t>17</w:t>
            </w:r>
            <w:r w:rsidRPr="00D57BBF">
              <w:rPr>
                <w:noProof/>
                <w:webHidden/>
              </w:rPr>
              <w:fldChar w:fldCharType="end"/>
            </w:r>
          </w:hyperlink>
        </w:p>
        <w:p w14:paraId="236515B9" w14:textId="4F4F2B85" w:rsidR="000E422C" w:rsidRPr="00D57BBF" w:rsidRDefault="000E422C">
          <w:pPr>
            <w:pStyle w:val="TOC2"/>
            <w:tabs>
              <w:tab w:val="right" w:leader="dot" w:pos="9016"/>
            </w:tabs>
            <w:rPr>
              <w:rFonts w:asciiTheme="minorHAnsi" w:eastAsiaTheme="minorEastAsia" w:hAnsiTheme="minorHAnsi"/>
              <w:noProof/>
              <w:szCs w:val="24"/>
            </w:rPr>
          </w:pPr>
          <w:hyperlink w:anchor="_Toc233732549" w:history="1">
            <w:r w:rsidRPr="00D57BBF">
              <w:rPr>
                <w:rStyle w:val="Hyperlink"/>
                <w:noProof/>
              </w:rPr>
              <w:t>4.6 Business Continuity and Incident Response</w:t>
            </w:r>
            <w:r w:rsidRPr="00D57BBF">
              <w:rPr>
                <w:noProof/>
                <w:webHidden/>
              </w:rPr>
              <w:tab/>
            </w:r>
            <w:r w:rsidRPr="00D57BBF">
              <w:rPr>
                <w:noProof/>
                <w:webHidden/>
              </w:rPr>
              <w:fldChar w:fldCharType="begin"/>
            </w:r>
            <w:r w:rsidRPr="00D57BBF">
              <w:rPr>
                <w:noProof/>
                <w:webHidden/>
              </w:rPr>
              <w:instrText xml:space="preserve"> PAGEREF _Toc233732549 \h </w:instrText>
            </w:r>
            <w:r w:rsidRPr="00D57BBF">
              <w:rPr>
                <w:noProof/>
                <w:webHidden/>
              </w:rPr>
            </w:r>
            <w:r w:rsidRPr="00D57BBF">
              <w:rPr>
                <w:noProof/>
                <w:webHidden/>
              </w:rPr>
              <w:fldChar w:fldCharType="separate"/>
            </w:r>
            <w:r w:rsidRPr="00D57BBF">
              <w:rPr>
                <w:noProof/>
                <w:webHidden/>
              </w:rPr>
              <w:t>17</w:t>
            </w:r>
            <w:r w:rsidRPr="00D57BBF">
              <w:rPr>
                <w:noProof/>
                <w:webHidden/>
              </w:rPr>
              <w:fldChar w:fldCharType="end"/>
            </w:r>
          </w:hyperlink>
        </w:p>
        <w:p w14:paraId="77FF1A1F" w14:textId="1E9951F8" w:rsidR="000E422C" w:rsidRPr="00D57BBF" w:rsidRDefault="000E422C">
          <w:pPr>
            <w:pStyle w:val="TOC1"/>
            <w:tabs>
              <w:tab w:val="right" w:leader="dot" w:pos="9016"/>
            </w:tabs>
            <w:rPr>
              <w:rFonts w:asciiTheme="minorHAnsi" w:eastAsiaTheme="minorEastAsia" w:hAnsiTheme="minorHAnsi"/>
              <w:b w:val="0"/>
              <w:noProof/>
              <w:szCs w:val="24"/>
            </w:rPr>
          </w:pPr>
          <w:hyperlink w:anchor="_Toc233732550" w:history="1">
            <w:r w:rsidRPr="00D57BBF">
              <w:rPr>
                <w:rStyle w:val="Hyperlink"/>
                <w:noProof/>
              </w:rPr>
              <w:t>5. Critical Discussion: Importance of Continuous Regulatory and Security Updates</w:t>
            </w:r>
            <w:r w:rsidRPr="00D57BBF">
              <w:rPr>
                <w:noProof/>
                <w:webHidden/>
              </w:rPr>
              <w:tab/>
            </w:r>
            <w:r w:rsidRPr="00D57BBF">
              <w:rPr>
                <w:noProof/>
                <w:webHidden/>
              </w:rPr>
              <w:fldChar w:fldCharType="begin"/>
            </w:r>
            <w:r w:rsidRPr="00D57BBF">
              <w:rPr>
                <w:noProof/>
                <w:webHidden/>
              </w:rPr>
              <w:instrText xml:space="preserve"> PAGEREF _Toc233732550 \h </w:instrText>
            </w:r>
            <w:r w:rsidRPr="00D57BBF">
              <w:rPr>
                <w:noProof/>
                <w:webHidden/>
              </w:rPr>
            </w:r>
            <w:r w:rsidRPr="00D57BBF">
              <w:rPr>
                <w:noProof/>
                <w:webHidden/>
              </w:rPr>
              <w:fldChar w:fldCharType="separate"/>
            </w:r>
            <w:r w:rsidRPr="00D57BBF">
              <w:rPr>
                <w:noProof/>
                <w:webHidden/>
              </w:rPr>
              <w:t>18</w:t>
            </w:r>
            <w:r w:rsidRPr="00D57BBF">
              <w:rPr>
                <w:noProof/>
                <w:webHidden/>
              </w:rPr>
              <w:fldChar w:fldCharType="end"/>
            </w:r>
          </w:hyperlink>
        </w:p>
        <w:p w14:paraId="109A05C9" w14:textId="08A05BB3" w:rsidR="000E422C" w:rsidRPr="00D57BBF" w:rsidRDefault="000E422C">
          <w:pPr>
            <w:pStyle w:val="TOC2"/>
            <w:tabs>
              <w:tab w:val="right" w:leader="dot" w:pos="9016"/>
            </w:tabs>
            <w:rPr>
              <w:rFonts w:asciiTheme="minorHAnsi" w:eastAsiaTheme="minorEastAsia" w:hAnsiTheme="minorHAnsi"/>
              <w:noProof/>
              <w:szCs w:val="24"/>
            </w:rPr>
          </w:pPr>
          <w:hyperlink w:anchor="_Toc233732551" w:history="1">
            <w:r w:rsidRPr="00D57BBF">
              <w:rPr>
                <w:rStyle w:val="Hyperlink"/>
                <w:noProof/>
              </w:rPr>
              <w:t>5.1 Emerging Technology Risks</w:t>
            </w:r>
            <w:r w:rsidRPr="00D57BBF">
              <w:rPr>
                <w:noProof/>
                <w:webHidden/>
              </w:rPr>
              <w:tab/>
            </w:r>
            <w:r w:rsidRPr="00D57BBF">
              <w:rPr>
                <w:noProof/>
                <w:webHidden/>
              </w:rPr>
              <w:fldChar w:fldCharType="begin"/>
            </w:r>
            <w:r w:rsidRPr="00D57BBF">
              <w:rPr>
                <w:noProof/>
                <w:webHidden/>
              </w:rPr>
              <w:instrText xml:space="preserve"> PAGEREF _Toc233732551 \h </w:instrText>
            </w:r>
            <w:r w:rsidRPr="00D57BBF">
              <w:rPr>
                <w:noProof/>
                <w:webHidden/>
              </w:rPr>
            </w:r>
            <w:r w:rsidRPr="00D57BBF">
              <w:rPr>
                <w:noProof/>
                <w:webHidden/>
              </w:rPr>
              <w:fldChar w:fldCharType="separate"/>
            </w:r>
            <w:r w:rsidRPr="00D57BBF">
              <w:rPr>
                <w:noProof/>
                <w:webHidden/>
              </w:rPr>
              <w:t>18</w:t>
            </w:r>
            <w:r w:rsidRPr="00D57BBF">
              <w:rPr>
                <w:noProof/>
                <w:webHidden/>
              </w:rPr>
              <w:fldChar w:fldCharType="end"/>
            </w:r>
          </w:hyperlink>
        </w:p>
        <w:p w14:paraId="7FDCA07F" w14:textId="633FD580" w:rsidR="000E422C" w:rsidRPr="00D57BBF" w:rsidRDefault="000E422C">
          <w:pPr>
            <w:pStyle w:val="TOC2"/>
            <w:tabs>
              <w:tab w:val="right" w:leader="dot" w:pos="9016"/>
            </w:tabs>
            <w:rPr>
              <w:rFonts w:asciiTheme="minorHAnsi" w:eastAsiaTheme="minorEastAsia" w:hAnsiTheme="minorHAnsi"/>
              <w:noProof/>
              <w:szCs w:val="24"/>
            </w:rPr>
          </w:pPr>
          <w:hyperlink w:anchor="_Toc233732552" w:history="1">
            <w:r w:rsidRPr="00D57BBF">
              <w:rPr>
                <w:rStyle w:val="Hyperlink"/>
                <w:noProof/>
              </w:rPr>
              <w:t>5.2 Evolving Global Compliance Demands</w:t>
            </w:r>
            <w:r w:rsidRPr="00D57BBF">
              <w:rPr>
                <w:noProof/>
                <w:webHidden/>
              </w:rPr>
              <w:tab/>
            </w:r>
            <w:r w:rsidRPr="00D57BBF">
              <w:rPr>
                <w:noProof/>
                <w:webHidden/>
              </w:rPr>
              <w:fldChar w:fldCharType="begin"/>
            </w:r>
            <w:r w:rsidRPr="00D57BBF">
              <w:rPr>
                <w:noProof/>
                <w:webHidden/>
              </w:rPr>
              <w:instrText xml:space="preserve"> PAGEREF _Toc233732552 \h </w:instrText>
            </w:r>
            <w:r w:rsidRPr="00D57BBF">
              <w:rPr>
                <w:noProof/>
                <w:webHidden/>
              </w:rPr>
            </w:r>
            <w:r w:rsidRPr="00D57BBF">
              <w:rPr>
                <w:noProof/>
                <w:webHidden/>
              </w:rPr>
              <w:fldChar w:fldCharType="separate"/>
            </w:r>
            <w:r w:rsidRPr="00D57BBF">
              <w:rPr>
                <w:noProof/>
                <w:webHidden/>
              </w:rPr>
              <w:t>19</w:t>
            </w:r>
            <w:r w:rsidRPr="00D57BBF">
              <w:rPr>
                <w:noProof/>
                <w:webHidden/>
              </w:rPr>
              <w:fldChar w:fldCharType="end"/>
            </w:r>
          </w:hyperlink>
        </w:p>
        <w:p w14:paraId="4E0615FB" w14:textId="32B01939" w:rsidR="000E422C" w:rsidRPr="00D57BBF" w:rsidRDefault="000E422C">
          <w:pPr>
            <w:pStyle w:val="TOC2"/>
            <w:tabs>
              <w:tab w:val="right" w:leader="dot" w:pos="9016"/>
            </w:tabs>
            <w:rPr>
              <w:rFonts w:asciiTheme="minorHAnsi" w:eastAsiaTheme="minorEastAsia" w:hAnsiTheme="minorHAnsi"/>
              <w:noProof/>
              <w:szCs w:val="24"/>
            </w:rPr>
          </w:pPr>
          <w:hyperlink w:anchor="_Toc233732553" w:history="1">
            <w:r w:rsidRPr="00D57BBF">
              <w:rPr>
                <w:rStyle w:val="Hyperlink"/>
                <w:noProof/>
              </w:rPr>
              <w:t>5.3 Importance of Continuous Security Adaptation</w:t>
            </w:r>
            <w:r w:rsidRPr="00D57BBF">
              <w:rPr>
                <w:noProof/>
                <w:webHidden/>
              </w:rPr>
              <w:tab/>
            </w:r>
            <w:r w:rsidRPr="00D57BBF">
              <w:rPr>
                <w:noProof/>
                <w:webHidden/>
              </w:rPr>
              <w:fldChar w:fldCharType="begin"/>
            </w:r>
            <w:r w:rsidRPr="00D57BBF">
              <w:rPr>
                <w:noProof/>
                <w:webHidden/>
              </w:rPr>
              <w:instrText xml:space="preserve"> PAGEREF _Toc233732553 \h </w:instrText>
            </w:r>
            <w:r w:rsidRPr="00D57BBF">
              <w:rPr>
                <w:noProof/>
                <w:webHidden/>
              </w:rPr>
            </w:r>
            <w:r w:rsidRPr="00D57BBF">
              <w:rPr>
                <w:noProof/>
                <w:webHidden/>
              </w:rPr>
              <w:fldChar w:fldCharType="separate"/>
            </w:r>
            <w:r w:rsidRPr="00D57BBF">
              <w:rPr>
                <w:noProof/>
                <w:webHidden/>
              </w:rPr>
              <w:t>19</w:t>
            </w:r>
            <w:r w:rsidRPr="00D57BBF">
              <w:rPr>
                <w:noProof/>
                <w:webHidden/>
              </w:rPr>
              <w:fldChar w:fldCharType="end"/>
            </w:r>
          </w:hyperlink>
        </w:p>
        <w:p w14:paraId="5A8622F6" w14:textId="11DCDF8A" w:rsidR="000E422C" w:rsidRPr="00D57BBF" w:rsidRDefault="000E422C">
          <w:pPr>
            <w:pStyle w:val="TOC1"/>
            <w:tabs>
              <w:tab w:val="right" w:leader="dot" w:pos="9016"/>
            </w:tabs>
            <w:rPr>
              <w:rFonts w:asciiTheme="minorHAnsi" w:eastAsiaTheme="minorEastAsia" w:hAnsiTheme="minorHAnsi"/>
              <w:b w:val="0"/>
              <w:noProof/>
              <w:szCs w:val="24"/>
            </w:rPr>
          </w:pPr>
          <w:hyperlink w:anchor="_Toc233732554" w:history="1">
            <w:r w:rsidRPr="00D57BBF">
              <w:rPr>
                <w:rStyle w:val="Hyperlink"/>
                <w:noProof/>
              </w:rPr>
              <w:t>6. Recommendations</w:t>
            </w:r>
            <w:r w:rsidRPr="00D57BBF">
              <w:rPr>
                <w:noProof/>
                <w:webHidden/>
              </w:rPr>
              <w:tab/>
            </w:r>
            <w:r w:rsidRPr="00D57BBF">
              <w:rPr>
                <w:noProof/>
                <w:webHidden/>
              </w:rPr>
              <w:fldChar w:fldCharType="begin"/>
            </w:r>
            <w:r w:rsidRPr="00D57BBF">
              <w:rPr>
                <w:noProof/>
                <w:webHidden/>
              </w:rPr>
              <w:instrText xml:space="preserve"> PAGEREF _Toc233732554 \h </w:instrText>
            </w:r>
            <w:r w:rsidRPr="00D57BBF">
              <w:rPr>
                <w:noProof/>
                <w:webHidden/>
              </w:rPr>
            </w:r>
            <w:r w:rsidRPr="00D57BBF">
              <w:rPr>
                <w:noProof/>
                <w:webHidden/>
              </w:rPr>
              <w:fldChar w:fldCharType="separate"/>
            </w:r>
            <w:r w:rsidRPr="00D57BBF">
              <w:rPr>
                <w:noProof/>
                <w:webHidden/>
              </w:rPr>
              <w:t>20</w:t>
            </w:r>
            <w:r w:rsidRPr="00D57BBF">
              <w:rPr>
                <w:noProof/>
                <w:webHidden/>
              </w:rPr>
              <w:fldChar w:fldCharType="end"/>
            </w:r>
          </w:hyperlink>
        </w:p>
        <w:p w14:paraId="66F81CF8" w14:textId="62344C4A" w:rsidR="000E422C" w:rsidRPr="00D57BBF" w:rsidRDefault="000E422C">
          <w:pPr>
            <w:pStyle w:val="TOC1"/>
            <w:tabs>
              <w:tab w:val="right" w:leader="dot" w:pos="9016"/>
            </w:tabs>
            <w:rPr>
              <w:rFonts w:asciiTheme="minorHAnsi" w:eastAsiaTheme="minorEastAsia" w:hAnsiTheme="minorHAnsi"/>
              <w:b w:val="0"/>
              <w:noProof/>
              <w:szCs w:val="24"/>
            </w:rPr>
          </w:pPr>
          <w:hyperlink w:anchor="_Toc233732555" w:history="1">
            <w:r w:rsidRPr="00D57BBF">
              <w:rPr>
                <w:rStyle w:val="Hyperlink"/>
                <w:noProof/>
              </w:rPr>
              <w:t>7. Conclusion</w:t>
            </w:r>
            <w:r w:rsidRPr="00D57BBF">
              <w:rPr>
                <w:noProof/>
                <w:webHidden/>
              </w:rPr>
              <w:tab/>
            </w:r>
            <w:r w:rsidRPr="00D57BBF">
              <w:rPr>
                <w:noProof/>
                <w:webHidden/>
              </w:rPr>
              <w:fldChar w:fldCharType="begin"/>
            </w:r>
            <w:r w:rsidRPr="00D57BBF">
              <w:rPr>
                <w:noProof/>
                <w:webHidden/>
              </w:rPr>
              <w:instrText xml:space="preserve"> PAGEREF _Toc233732555 \h </w:instrText>
            </w:r>
            <w:r w:rsidRPr="00D57BBF">
              <w:rPr>
                <w:noProof/>
                <w:webHidden/>
              </w:rPr>
            </w:r>
            <w:r w:rsidRPr="00D57BBF">
              <w:rPr>
                <w:noProof/>
                <w:webHidden/>
              </w:rPr>
              <w:fldChar w:fldCharType="separate"/>
            </w:r>
            <w:r w:rsidRPr="00D57BBF">
              <w:rPr>
                <w:noProof/>
                <w:webHidden/>
              </w:rPr>
              <w:t>20</w:t>
            </w:r>
            <w:r w:rsidRPr="00D57BBF">
              <w:rPr>
                <w:noProof/>
                <w:webHidden/>
              </w:rPr>
              <w:fldChar w:fldCharType="end"/>
            </w:r>
          </w:hyperlink>
        </w:p>
        <w:p w14:paraId="577C3B9F" w14:textId="70FEA951" w:rsidR="000E422C" w:rsidRPr="00D57BBF" w:rsidRDefault="000E422C">
          <w:pPr>
            <w:pStyle w:val="TOC1"/>
            <w:tabs>
              <w:tab w:val="right" w:leader="dot" w:pos="9016"/>
            </w:tabs>
            <w:rPr>
              <w:rFonts w:asciiTheme="minorHAnsi" w:eastAsiaTheme="minorEastAsia" w:hAnsiTheme="minorHAnsi"/>
              <w:b w:val="0"/>
              <w:noProof/>
              <w:szCs w:val="24"/>
            </w:rPr>
          </w:pPr>
          <w:hyperlink w:anchor="_Toc233732556" w:history="1">
            <w:r w:rsidRPr="00D57BBF">
              <w:rPr>
                <w:rStyle w:val="Hyperlink"/>
                <w:noProof/>
              </w:rPr>
              <w:t>8. Reference List</w:t>
            </w:r>
            <w:r w:rsidRPr="00D57BBF">
              <w:rPr>
                <w:noProof/>
                <w:webHidden/>
              </w:rPr>
              <w:tab/>
            </w:r>
            <w:r w:rsidRPr="00D57BBF">
              <w:rPr>
                <w:noProof/>
                <w:webHidden/>
              </w:rPr>
              <w:fldChar w:fldCharType="begin"/>
            </w:r>
            <w:r w:rsidRPr="00D57BBF">
              <w:rPr>
                <w:noProof/>
                <w:webHidden/>
              </w:rPr>
              <w:instrText xml:space="preserve"> PAGEREF _Toc233732556 \h </w:instrText>
            </w:r>
            <w:r w:rsidRPr="00D57BBF">
              <w:rPr>
                <w:noProof/>
                <w:webHidden/>
              </w:rPr>
            </w:r>
            <w:r w:rsidRPr="00D57BBF">
              <w:rPr>
                <w:noProof/>
                <w:webHidden/>
              </w:rPr>
              <w:fldChar w:fldCharType="separate"/>
            </w:r>
            <w:r w:rsidRPr="00D57BBF">
              <w:rPr>
                <w:noProof/>
                <w:webHidden/>
              </w:rPr>
              <w:t>22</w:t>
            </w:r>
            <w:r w:rsidRPr="00D57BBF">
              <w:rPr>
                <w:noProof/>
                <w:webHidden/>
              </w:rPr>
              <w:fldChar w:fldCharType="end"/>
            </w:r>
          </w:hyperlink>
        </w:p>
        <w:p w14:paraId="1899839E" w14:textId="54082152" w:rsidR="00F71002" w:rsidRPr="00D57BBF" w:rsidRDefault="005900D9" w:rsidP="00637121">
          <w:pPr>
            <w:rPr>
              <w:b/>
              <w:bCs/>
              <w:noProof/>
            </w:rPr>
          </w:pPr>
          <w:r w:rsidRPr="00D57BBF">
            <w:fldChar w:fldCharType="end"/>
          </w:r>
        </w:p>
      </w:sdtContent>
    </w:sdt>
    <w:p w14:paraId="2E9A4702" w14:textId="35CD1B35" w:rsidR="005900D9" w:rsidRPr="00D57BBF" w:rsidRDefault="005900D9" w:rsidP="00637121">
      <w:pPr>
        <w:rPr>
          <w:b/>
          <w:bCs/>
          <w:noProof/>
        </w:rPr>
      </w:pPr>
      <w:r w:rsidRPr="00D57BBF">
        <w:br w:type="page"/>
      </w:r>
    </w:p>
    <w:p w14:paraId="2D3F2F47" w14:textId="24A37A5F" w:rsidR="00B90DFE" w:rsidRPr="00D57BBF" w:rsidRDefault="00000000" w:rsidP="008D6B16">
      <w:pPr>
        <w:pStyle w:val="Heading1"/>
      </w:pPr>
      <w:bookmarkStart w:id="0" w:name="_Toc233732531"/>
      <w:r w:rsidRPr="00D57BBF">
        <w:lastRenderedPageBreak/>
        <w:t>1. Introduction</w:t>
      </w:r>
      <w:bookmarkEnd w:id="0"/>
      <w:r w:rsidRPr="00D57BBF">
        <w:t xml:space="preserve"> </w:t>
      </w:r>
    </w:p>
    <w:p w14:paraId="6C058371" w14:textId="0AE2B5B6" w:rsidR="00F32BFA" w:rsidRPr="00D57BBF" w:rsidRDefault="00604629" w:rsidP="00F32BFA">
      <w:proofErr w:type="spellStart"/>
      <w:r>
        <w:t>AeroLink</w:t>
      </w:r>
      <w:proofErr w:type="spellEnd"/>
      <w:r>
        <w:t xml:space="preserve"> Logistics (ALL) relies on cloud platforms, AI analytics and IoT technologies to support global logistics operations. While these technologies improve efficiency, they also increase cybersecurity, governance and compliance risks. This report evaluates these challenges and recommends an integrated security governance framework.</w:t>
      </w:r>
    </w:p>
    <w:p w14:paraId="2A907F49" w14:textId="77777777" w:rsidR="008D6B16" w:rsidRPr="00D57BBF" w:rsidRDefault="00000000" w:rsidP="008D6B16">
      <w:pPr>
        <w:pStyle w:val="Heading1"/>
      </w:pPr>
      <w:bookmarkStart w:id="1" w:name="_Toc233732532"/>
      <w:r w:rsidRPr="00D57BBF">
        <w:t>2. Analysis of Current Security Challenges at ALL</w:t>
      </w:r>
      <w:bookmarkEnd w:id="1"/>
      <w:r w:rsidRPr="00D57BBF">
        <w:t xml:space="preserve"> </w:t>
      </w:r>
    </w:p>
    <w:p w14:paraId="046FE977" w14:textId="77777777" w:rsidR="008D6B16" w:rsidRPr="00D57BBF" w:rsidRDefault="00000000" w:rsidP="008D6B16">
      <w:pPr>
        <w:pStyle w:val="Heading2"/>
      </w:pPr>
      <w:bookmarkStart w:id="2" w:name="_Toc233732533"/>
      <w:r w:rsidRPr="00D57BBF">
        <w:t>2.1 Cloud and Third-Party Security Risks</w:t>
      </w:r>
      <w:bookmarkEnd w:id="2"/>
    </w:p>
    <w:p w14:paraId="545C3AD1" w14:textId="6A2D2D00" w:rsidR="00F32BFA" w:rsidRPr="00D57BBF" w:rsidRDefault="00000000" w:rsidP="00F32BFA">
      <w:r w:rsidRPr="00D57BBF">
        <w:t xml:space="preserve">There is a significant reliance on infrastructure services provided by third parties, with around 88% of ALL outsourcing going through IaaS and SaaS. </w:t>
      </w:r>
      <w:r w:rsidR="00604629">
        <w:t>Lack of sufficient security measures could cause the organisation to be hampered in its operations, damage its good reputation, and possibly incur regulatory fines</w:t>
      </w:r>
      <w:r w:rsidRPr="00D57BBF">
        <w:t>.</w:t>
      </w:r>
    </w:p>
    <w:p w14:paraId="714953CB" w14:textId="5DD8B8FF" w:rsidR="00F32BFA" w:rsidRPr="00D57BBF" w:rsidRDefault="00000000" w:rsidP="00F32BFA">
      <w:r w:rsidRPr="00D57BBF">
        <w:t>Additionally, poor vendor management could result in cloud environments that are misconfigured, have insecure APIs, and expose a medium of unauthorised data. Not having specific Service Level Agreements (SLAs) and vendor security audits could also hinder ALL's capacity to hold vendors accountable during security incidents</w:t>
      </w:r>
      <w:r w:rsidR="00637121" w:rsidRPr="00D57BBF">
        <w:t xml:space="preserve"> [2]</w:t>
      </w:r>
      <w:r w:rsidRPr="00D57BBF">
        <w:t>. Lack of sufficient security measures could cause the organisation to be hampered in its operations, damage its good reputation, and possibly incur regulatory fines.</w:t>
      </w:r>
    </w:p>
    <w:p w14:paraId="252073DB" w14:textId="77777777" w:rsidR="00191E7E" w:rsidRPr="00D57BBF" w:rsidRDefault="00000000" w:rsidP="00191E7E">
      <w:pPr>
        <w:rPr>
          <w:b/>
          <w:bCs/>
        </w:rPr>
      </w:pPr>
      <w:r w:rsidRPr="00D57BBF">
        <w:rPr>
          <w:b/>
          <w:bCs/>
        </w:rPr>
        <w:t>Table 1: Major Cloud and Third-Party Risks at ALL</w:t>
      </w: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7"/>
        <w:gridCol w:w="5929"/>
      </w:tblGrid>
      <w:tr w:rsidR="00CD5F9B" w:rsidRPr="00D57BBF" w14:paraId="2C30EE33" w14:textId="77777777" w:rsidTr="00CD5F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9095B9E" w14:textId="77777777" w:rsidR="00191E7E" w:rsidRPr="00D57BBF" w:rsidRDefault="00000000" w:rsidP="00191E7E">
            <w:pPr>
              <w:jc w:val="center"/>
            </w:pPr>
            <w:r w:rsidRPr="00D57BBF">
              <w:t>Risk Area</w:t>
            </w:r>
          </w:p>
        </w:tc>
        <w:tc>
          <w:tcPr>
            <w:tcW w:w="5929" w:type="dxa"/>
            <w:tcBorders>
              <w:top w:val="none" w:sz="0" w:space="0" w:color="auto"/>
              <w:left w:val="none" w:sz="0" w:space="0" w:color="auto"/>
              <w:bottom w:val="none" w:sz="0" w:space="0" w:color="auto"/>
            </w:tcBorders>
            <w:hideMark/>
          </w:tcPr>
          <w:p w14:paraId="270CAC0B" w14:textId="77777777" w:rsidR="00191E7E" w:rsidRPr="00D57BBF" w:rsidRDefault="00000000" w:rsidP="00191E7E">
            <w:pPr>
              <w:jc w:val="center"/>
              <w:cnfStyle w:val="100000000000" w:firstRow="1" w:lastRow="0" w:firstColumn="0" w:lastColumn="0" w:oddVBand="0" w:evenVBand="0" w:oddHBand="0" w:evenHBand="0" w:firstRowFirstColumn="0" w:firstRowLastColumn="0" w:lastRowFirstColumn="0" w:lastRowLastColumn="0"/>
            </w:pPr>
            <w:r w:rsidRPr="00D57BBF">
              <w:t>Organisational Impact</w:t>
            </w:r>
          </w:p>
        </w:tc>
      </w:tr>
      <w:tr w:rsidR="00CD5F9B" w:rsidRPr="00D57BBF" w14:paraId="390251F4"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2EE9F3" w14:textId="77777777" w:rsidR="00191E7E" w:rsidRPr="00D57BBF" w:rsidRDefault="00000000" w:rsidP="00191E7E">
            <w:pPr>
              <w:rPr>
                <w:i/>
                <w:iCs/>
              </w:rPr>
            </w:pPr>
            <w:r w:rsidRPr="00D57BBF">
              <w:rPr>
                <w:i/>
                <w:iCs/>
              </w:rPr>
              <w:t>Cloud misconfiguration</w:t>
            </w:r>
          </w:p>
        </w:tc>
        <w:tc>
          <w:tcPr>
            <w:tcW w:w="5929" w:type="dxa"/>
            <w:hideMark/>
          </w:tcPr>
          <w:p w14:paraId="5ED1FDCC"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Exposure of customer and shipment data</w:t>
            </w:r>
          </w:p>
        </w:tc>
      </w:tr>
      <w:tr w:rsidR="00CD5F9B" w:rsidRPr="00D57BBF" w14:paraId="29F3343D" w14:textId="77777777" w:rsidTr="00CD5F9B">
        <w:tc>
          <w:tcPr>
            <w:cnfStyle w:val="001000000000" w:firstRow="0" w:lastRow="0" w:firstColumn="1" w:lastColumn="0" w:oddVBand="0" w:evenVBand="0" w:oddHBand="0" w:evenHBand="0" w:firstRowFirstColumn="0" w:firstRowLastColumn="0" w:lastRowFirstColumn="0" w:lastRowLastColumn="0"/>
            <w:tcW w:w="0" w:type="auto"/>
            <w:hideMark/>
          </w:tcPr>
          <w:p w14:paraId="290EC520" w14:textId="77777777" w:rsidR="00191E7E" w:rsidRPr="00D57BBF" w:rsidRDefault="00000000" w:rsidP="00191E7E">
            <w:pPr>
              <w:rPr>
                <w:i/>
                <w:iCs/>
              </w:rPr>
            </w:pPr>
            <w:r w:rsidRPr="00D57BBF">
              <w:rPr>
                <w:i/>
                <w:iCs/>
              </w:rPr>
              <w:t>Weak vendor accountability</w:t>
            </w:r>
          </w:p>
        </w:tc>
        <w:tc>
          <w:tcPr>
            <w:tcW w:w="5929" w:type="dxa"/>
            <w:hideMark/>
          </w:tcPr>
          <w:p w14:paraId="36AD1B0B"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Delayed incident response and unclear liability</w:t>
            </w:r>
          </w:p>
        </w:tc>
      </w:tr>
      <w:tr w:rsidR="00CD5F9B" w:rsidRPr="00D57BBF" w14:paraId="2D13BDF3"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27C752" w14:textId="77777777" w:rsidR="00191E7E" w:rsidRPr="00D57BBF" w:rsidRDefault="00000000" w:rsidP="00191E7E">
            <w:pPr>
              <w:rPr>
                <w:i/>
                <w:iCs/>
              </w:rPr>
            </w:pPr>
            <w:r w:rsidRPr="00D57BBF">
              <w:rPr>
                <w:i/>
                <w:iCs/>
              </w:rPr>
              <w:t>Insecure APIs</w:t>
            </w:r>
          </w:p>
        </w:tc>
        <w:tc>
          <w:tcPr>
            <w:tcW w:w="5929" w:type="dxa"/>
            <w:hideMark/>
          </w:tcPr>
          <w:p w14:paraId="7B1699B5"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Increased risk of unauthorised system access</w:t>
            </w:r>
          </w:p>
        </w:tc>
      </w:tr>
      <w:tr w:rsidR="00CD5F9B" w:rsidRPr="00D57BBF" w14:paraId="38EA2E9C" w14:textId="77777777" w:rsidTr="00CD5F9B">
        <w:tc>
          <w:tcPr>
            <w:cnfStyle w:val="001000000000" w:firstRow="0" w:lastRow="0" w:firstColumn="1" w:lastColumn="0" w:oddVBand="0" w:evenVBand="0" w:oddHBand="0" w:evenHBand="0" w:firstRowFirstColumn="0" w:firstRowLastColumn="0" w:lastRowFirstColumn="0" w:lastRowLastColumn="0"/>
            <w:tcW w:w="0" w:type="auto"/>
            <w:hideMark/>
          </w:tcPr>
          <w:p w14:paraId="696ADD3B" w14:textId="77777777" w:rsidR="00191E7E" w:rsidRPr="00D57BBF" w:rsidRDefault="00000000" w:rsidP="00191E7E">
            <w:pPr>
              <w:rPr>
                <w:i/>
                <w:iCs/>
              </w:rPr>
            </w:pPr>
            <w:r w:rsidRPr="00D57BBF">
              <w:rPr>
                <w:i/>
                <w:iCs/>
              </w:rPr>
              <w:t>Cross-border data processing</w:t>
            </w:r>
          </w:p>
        </w:tc>
        <w:tc>
          <w:tcPr>
            <w:tcW w:w="5929" w:type="dxa"/>
            <w:hideMark/>
          </w:tcPr>
          <w:p w14:paraId="43B604FD"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GDPR and compliance complications</w:t>
            </w:r>
          </w:p>
        </w:tc>
      </w:tr>
      <w:tr w:rsidR="00CD5F9B" w:rsidRPr="00D57BBF" w14:paraId="4F30199D"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0AE234" w14:textId="77777777" w:rsidR="00191E7E" w:rsidRPr="00D57BBF" w:rsidRDefault="00000000" w:rsidP="00191E7E">
            <w:pPr>
              <w:rPr>
                <w:i/>
                <w:iCs/>
              </w:rPr>
            </w:pPr>
            <w:r w:rsidRPr="00D57BBF">
              <w:rPr>
                <w:i/>
                <w:iCs/>
              </w:rPr>
              <w:lastRenderedPageBreak/>
              <w:t>Limited vendor monitoring</w:t>
            </w:r>
          </w:p>
        </w:tc>
        <w:tc>
          <w:tcPr>
            <w:tcW w:w="5929" w:type="dxa"/>
            <w:hideMark/>
          </w:tcPr>
          <w:p w14:paraId="3B949BF7"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Reduced visibility into third-party security posture</w:t>
            </w:r>
          </w:p>
        </w:tc>
      </w:tr>
    </w:tbl>
    <w:p w14:paraId="03536F6F" w14:textId="77777777" w:rsidR="008D6B16" w:rsidRPr="00D57BBF" w:rsidRDefault="00000000" w:rsidP="008D6B16">
      <w:pPr>
        <w:pStyle w:val="Heading2"/>
      </w:pPr>
      <w:bookmarkStart w:id="3" w:name="_Toc233732534"/>
      <w:r w:rsidRPr="00D57BBF">
        <w:t>2.2 IoT and AI Security Vulnerabilities</w:t>
      </w:r>
      <w:bookmarkEnd w:id="3"/>
    </w:p>
    <w:p w14:paraId="32E6AF2C" w14:textId="728604E7" w:rsidR="00F32BFA" w:rsidRPr="00D57BBF" w:rsidRDefault="00000000" w:rsidP="00F32BFA">
      <w:r w:rsidRPr="00D57BBF">
        <w:t>The use of tracking devices, IoT technologies, and artificial intelligence-driven analysis of data increases the attack surface. IOT devices often have very few built-in security controls, which is why there are opportunities for device hijacking, spoofing attacks and intercepting or stealing data</w:t>
      </w:r>
      <w:r w:rsidR="00637121" w:rsidRPr="00D57BBF">
        <w:t xml:space="preserve"> [3]</w:t>
      </w:r>
      <w:r w:rsidRPr="00D57BBF">
        <w:t>. An environment of logistics can have the possibility of corrupting shipment tracking information, introduction of supply chain visibility and restriction of trust in the environment of operation.</w:t>
      </w:r>
    </w:p>
    <w:p w14:paraId="56DAE727" w14:textId="62243DA0" w:rsidR="00F32BFA" w:rsidRPr="00D57BBF" w:rsidRDefault="001A112B" w:rsidP="00F32BFA">
      <w:r w:rsidRPr="00D57BBF">
        <w:t>Similarly, with AI-backed analysis systems, data poisoning, algorithm manipulation and contaminated training data pose potential threats. If AI models’ responses are reliant on logistics data and the data used for changes is incorrect, this can generate inaccurate operational forecasts and make decisions in the strategic planning phase vulnerable to data errors</w:t>
      </w:r>
      <w:r w:rsidR="00637121" w:rsidRPr="00D57BBF">
        <w:t xml:space="preserve"> [4]</w:t>
      </w:r>
      <w:r w:rsidRPr="00D57BBF">
        <w:t xml:space="preserve">. </w:t>
      </w:r>
    </w:p>
    <w:p w14:paraId="26E2AE8B" w14:textId="77777777" w:rsidR="008D6B16" w:rsidRPr="00D57BBF" w:rsidRDefault="00000000" w:rsidP="008D6B16">
      <w:pPr>
        <w:pStyle w:val="Heading2"/>
      </w:pPr>
      <w:bookmarkStart w:id="4" w:name="_Toc233732535"/>
      <w:r w:rsidRPr="00D57BBF">
        <w:t>2.3 Remote Access and BYOD Risks</w:t>
      </w:r>
      <w:bookmarkEnd w:id="4"/>
    </w:p>
    <w:p w14:paraId="614EC922" w14:textId="56F779E4" w:rsidR="00F32BFA" w:rsidRPr="00D57BBF" w:rsidRDefault="00000000" w:rsidP="00F32BFA">
      <w:r w:rsidRPr="00D57BBF">
        <w:t>Working remotely has allowed staff, suppliers and logistics partners to connect organisations' systems from remote locations, from any number of geographical regions, on unmanaged devices</w:t>
      </w:r>
      <w:r w:rsidR="00F71A87" w:rsidRPr="00D57BBF">
        <w:t xml:space="preserve"> [5]</w:t>
      </w:r>
      <w:r w:rsidRPr="00D57BBF">
        <w:t xml:space="preserve">. This helps provide some continuity to </w:t>
      </w:r>
      <w:r w:rsidR="00BA08A4" w:rsidRPr="00D57BBF">
        <w:t xml:space="preserve">the </w:t>
      </w:r>
      <w:r w:rsidR="00637121" w:rsidRPr="00D57BBF">
        <w:t>operation but</w:t>
      </w:r>
      <w:r w:rsidRPr="00D57BBF">
        <w:t xml:space="preserve"> significantly reduces the strength of endpoint security and identity management controls.</w:t>
      </w:r>
    </w:p>
    <w:p w14:paraId="268717DC" w14:textId="77777777" w:rsidR="00F32BFA" w:rsidRPr="00D57BBF" w:rsidRDefault="00000000" w:rsidP="00F32BFA">
      <w:r w:rsidRPr="00D57BBF">
        <w:t xml:space="preserve">Besides, it may be difficult to monitor and detect incidents in different time zones with remote connectivity. If there </w:t>
      </w:r>
      <w:r w:rsidR="00BA08A4" w:rsidRPr="00D57BBF">
        <w:t>are</w:t>
      </w:r>
      <w:r w:rsidRPr="00D57BBF">
        <w:t xml:space="preserve"> no robust authentication and monitoring over these systems, it is possible for the attackers to use stolen credentials and still have enough time to establish a persistent entry into the organisation's sensitive systems. </w:t>
      </w:r>
    </w:p>
    <w:p w14:paraId="27AB2C17" w14:textId="77777777" w:rsidR="008D6B16" w:rsidRPr="00D57BBF" w:rsidRDefault="00000000" w:rsidP="008D6B16">
      <w:pPr>
        <w:pStyle w:val="Heading2"/>
      </w:pPr>
      <w:bookmarkStart w:id="5" w:name="_Toc233732536"/>
      <w:r w:rsidRPr="00D57BBF">
        <w:t>2.4 Governance and Compliance Gaps</w:t>
      </w:r>
      <w:bookmarkEnd w:id="5"/>
    </w:p>
    <w:p w14:paraId="6CC727AC" w14:textId="37885644" w:rsidR="00F32BFA" w:rsidRPr="00D57BBF" w:rsidRDefault="00000000" w:rsidP="00F32BFA">
      <w:r w:rsidRPr="00D57BBF">
        <w:t xml:space="preserve">There is currently no centralised security framework, formalised risk management process and regular compliance auditing with recognised standards (GDPR, ISO/IEC 27001) for ALL. </w:t>
      </w:r>
    </w:p>
    <w:p w14:paraId="06C3650C" w14:textId="7B2A332F" w:rsidR="001A112B" w:rsidRPr="00D57BBF" w:rsidRDefault="001A112B" w:rsidP="00191E7E">
      <w:r w:rsidRPr="00D57BBF">
        <w:t>Another negative impact that may occur is a lack of clear business continuity planning and incident response policies affecting incident response and business continuity efforts respective</w:t>
      </w:r>
      <w:r w:rsidR="00F71A87" w:rsidRPr="00D57BBF">
        <w:t>ly [6]</w:t>
      </w:r>
      <w:r w:rsidRPr="00D57BBF">
        <w:t xml:space="preserve">. At the same time, the world of data protection is ever-changing, and </w:t>
      </w:r>
      <w:r w:rsidRPr="00D57BBF">
        <w:lastRenderedPageBreak/>
        <w:t>organi</w:t>
      </w:r>
      <w:r w:rsidR="00174EF8" w:rsidRPr="00D57BBF">
        <w:t>s</w:t>
      </w:r>
      <w:r w:rsidRPr="00D57BBF">
        <w:t xml:space="preserve">ations must maintain ongoing compliance monitoring and flexible governance of their security programs. </w:t>
      </w:r>
    </w:p>
    <w:p w14:paraId="4287A196" w14:textId="606466AA" w:rsidR="00191E7E" w:rsidRPr="00D57BBF" w:rsidRDefault="00000000" w:rsidP="00191E7E">
      <w:pPr>
        <w:rPr>
          <w:b/>
          <w:bCs/>
        </w:rPr>
      </w:pPr>
      <w:r w:rsidRPr="00D57BBF">
        <w:rPr>
          <w:b/>
          <w:bCs/>
        </w:rPr>
        <w:t>Table 2: Governance and Compliance Weaknesses at ALL</w:t>
      </w:r>
    </w:p>
    <w:tbl>
      <w:tblPr>
        <w:tblStyle w:val="GridTable2-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7"/>
        <w:gridCol w:w="5169"/>
      </w:tblGrid>
      <w:tr w:rsidR="00CD5F9B" w:rsidRPr="00D57BBF" w14:paraId="717D15E5" w14:textId="77777777" w:rsidTr="00CD5F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84EBC93" w14:textId="77777777" w:rsidR="00191E7E" w:rsidRPr="00D57BBF" w:rsidRDefault="00000000" w:rsidP="00191E7E">
            <w:pPr>
              <w:jc w:val="center"/>
            </w:pPr>
            <w:r w:rsidRPr="00D57BBF">
              <w:t>Governance Gap</w:t>
            </w:r>
          </w:p>
        </w:tc>
        <w:tc>
          <w:tcPr>
            <w:tcW w:w="5169" w:type="dxa"/>
            <w:tcBorders>
              <w:top w:val="none" w:sz="0" w:space="0" w:color="auto"/>
              <w:left w:val="none" w:sz="0" w:space="0" w:color="auto"/>
              <w:bottom w:val="none" w:sz="0" w:space="0" w:color="auto"/>
            </w:tcBorders>
            <w:hideMark/>
          </w:tcPr>
          <w:p w14:paraId="2FA53F60" w14:textId="77777777" w:rsidR="00191E7E" w:rsidRPr="00D57BBF" w:rsidRDefault="00000000" w:rsidP="00191E7E">
            <w:pPr>
              <w:jc w:val="center"/>
              <w:cnfStyle w:val="100000000000" w:firstRow="1" w:lastRow="0" w:firstColumn="0" w:lastColumn="0" w:oddVBand="0" w:evenVBand="0" w:oddHBand="0" w:evenHBand="0" w:firstRowFirstColumn="0" w:firstRowLastColumn="0" w:lastRowFirstColumn="0" w:lastRowLastColumn="0"/>
            </w:pPr>
            <w:r w:rsidRPr="00D57BBF">
              <w:t>Strategic Consequence</w:t>
            </w:r>
          </w:p>
        </w:tc>
      </w:tr>
      <w:tr w:rsidR="00CD5F9B" w:rsidRPr="00D57BBF" w14:paraId="5630A77B"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BDF218" w14:textId="77777777" w:rsidR="00191E7E" w:rsidRPr="00D57BBF" w:rsidRDefault="00000000" w:rsidP="00191E7E">
            <w:pPr>
              <w:rPr>
                <w:i/>
                <w:iCs/>
              </w:rPr>
            </w:pPr>
            <w:r w:rsidRPr="00D57BBF">
              <w:rPr>
                <w:i/>
                <w:iCs/>
              </w:rPr>
              <w:t>No unified security framework</w:t>
            </w:r>
          </w:p>
        </w:tc>
        <w:tc>
          <w:tcPr>
            <w:tcW w:w="5169" w:type="dxa"/>
            <w:hideMark/>
          </w:tcPr>
          <w:p w14:paraId="1FFD5EF5"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Inconsistent security implementation</w:t>
            </w:r>
          </w:p>
        </w:tc>
      </w:tr>
      <w:tr w:rsidR="00CD5F9B" w:rsidRPr="00D57BBF" w14:paraId="43E55440" w14:textId="77777777" w:rsidTr="00CD5F9B">
        <w:tc>
          <w:tcPr>
            <w:cnfStyle w:val="001000000000" w:firstRow="0" w:lastRow="0" w:firstColumn="1" w:lastColumn="0" w:oddVBand="0" w:evenVBand="0" w:oddHBand="0" w:evenHBand="0" w:firstRowFirstColumn="0" w:firstRowLastColumn="0" w:lastRowFirstColumn="0" w:lastRowLastColumn="0"/>
            <w:tcW w:w="0" w:type="auto"/>
            <w:hideMark/>
          </w:tcPr>
          <w:p w14:paraId="239608A8" w14:textId="77777777" w:rsidR="00191E7E" w:rsidRPr="00D57BBF" w:rsidRDefault="00000000" w:rsidP="00191E7E">
            <w:pPr>
              <w:rPr>
                <w:i/>
                <w:iCs/>
              </w:rPr>
            </w:pPr>
            <w:r w:rsidRPr="00D57BBF">
              <w:rPr>
                <w:i/>
                <w:iCs/>
              </w:rPr>
              <w:t>Lack of compliance audits</w:t>
            </w:r>
          </w:p>
        </w:tc>
        <w:tc>
          <w:tcPr>
            <w:tcW w:w="5169" w:type="dxa"/>
            <w:hideMark/>
          </w:tcPr>
          <w:p w14:paraId="4DD6C8E2"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Increased regulatory exposure</w:t>
            </w:r>
          </w:p>
        </w:tc>
      </w:tr>
      <w:tr w:rsidR="00CD5F9B" w:rsidRPr="00D57BBF" w14:paraId="39BE83AD"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E0666" w14:textId="77777777" w:rsidR="00191E7E" w:rsidRPr="00D57BBF" w:rsidRDefault="00000000" w:rsidP="00191E7E">
            <w:pPr>
              <w:rPr>
                <w:i/>
                <w:iCs/>
              </w:rPr>
            </w:pPr>
            <w:r w:rsidRPr="00D57BBF">
              <w:rPr>
                <w:i/>
                <w:iCs/>
              </w:rPr>
              <w:t>Weak risk governance</w:t>
            </w:r>
          </w:p>
        </w:tc>
        <w:tc>
          <w:tcPr>
            <w:tcW w:w="5169" w:type="dxa"/>
            <w:hideMark/>
          </w:tcPr>
          <w:p w14:paraId="13A84728"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Poor threat prioritisation</w:t>
            </w:r>
          </w:p>
        </w:tc>
      </w:tr>
      <w:tr w:rsidR="00CD5F9B" w:rsidRPr="00D57BBF" w14:paraId="0EBD1EB0" w14:textId="77777777" w:rsidTr="00CD5F9B">
        <w:tc>
          <w:tcPr>
            <w:cnfStyle w:val="001000000000" w:firstRow="0" w:lastRow="0" w:firstColumn="1" w:lastColumn="0" w:oddVBand="0" w:evenVBand="0" w:oddHBand="0" w:evenHBand="0" w:firstRowFirstColumn="0" w:firstRowLastColumn="0" w:lastRowFirstColumn="0" w:lastRowLastColumn="0"/>
            <w:tcW w:w="0" w:type="auto"/>
            <w:hideMark/>
          </w:tcPr>
          <w:p w14:paraId="5CCE5BE3" w14:textId="77777777" w:rsidR="00191E7E" w:rsidRPr="00D57BBF" w:rsidRDefault="00000000" w:rsidP="00191E7E">
            <w:pPr>
              <w:rPr>
                <w:i/>
                <w:iCs/>
              </w:rPr>
            </w:pPr>
            <w:r w:rsidRPr="00D57BBF">
              <w:rPr>
                <w:i/>
                <w:iCs/>
              </w:rPr>
              <w:t>Unclear security responsibilities</w:t>
            </w:r>
          </w:p>
        </w:tc>
        <w:tc>
          <w:tcPr>
            <w:tcW w:w="5169" w:type="dxa"/>
            <w:hideMark/>
          </w:tcPr>
          <w:p w14:paraId="73A7FDB6"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Reduced accountability</w:t>
            </w:r>
          </w:p>
        </w:tc>
      </w:tr>
      <w:tr w:rsidR="00CD5F9B" w:rsidRPr="00D57BBF" w14:paraId="57861514"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4F0B40" w14:textId="77777777" w:rsidR="00191E7E" w:rsidRPr="00D57BBF" w:rsidRDefault="00000000" w:rsidP="00191E7E">
            <w:pPr>
              <w:rPr>
                <w:i/>
                <w:iCs/>
              </w:rPr>
            </w:pPr>
            <w:r w:rsidRPr="00D57BBF">
              <w:rPr>
                <w:i/>
                <w:iCs/>
              </w:rPr>
              <w:t>Limited business continuity planning</w:t>
            </w:r>
          </w:p>
        </w:tc>
        <w:tc>
          <w:tcPr>
            <w:tcW w:w="5169" w:type="dxa"/>
            <w:hideMark/>
          </w:tcPr>
          <w:p w14:paraId="5B6F4A66"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Operational disruption during incidents</w:t>
            </w:r>
          </w:p>
        </w:tc>
      </w:tr>
    </w:tbl>
    <w:p w14:paraId="4DE37AEE" w14:textId="77777777" w:rsidR="008D6B16" w:rsidRPr="00D57BBF" w:rsidRDefault="00000000" w:rsidP="00F32BFA">
      <w:pPr>
        <w:pStyle w:val="Heading1"/>
      </w:pPr>
      <w:bookmarkStart w:id="6" w:name="_Toc233732537"/>
      <w:r w:rsidRPr="00D57BBF">
        <w:t>3. Critical Evaluation of Security Frameworks and Models</w:t>
      </w:r>
      <w:bookmarkEnd w:id="6"/>
      <w:r w:rsidRPr="00D57BBF">
        <w:t xml:space="preserve"> </w:t>
      </w:r>
    </w:p>
    <w:p w14:paraId="2AEFCE0F" w14:textId="77777777" w:rsidR="008D6B16" w:rsidRPr="00D57BBF" w:rsidRDefault="00000000" w:rsidP="00F32BFA">
      <w:pPr>
        <w:pStyle w:val="Heading2"/>
      </w:pPr>
      <w:bookmarkStart w:id="7" w:name="_Toc233732538"/>
      <w:r w:rsidRPr="00D57BBF">
        <w:t>3.1 NIST Cybersecurity Framework</w:t>
      </w:r>
      <w:bookmarkEnd w:id="7"/>
    </w:p>
    <w:p w14:paraId="4CC0E7DF" w14:textId="46BAC653" w:rsidR="00F32BFA" w:rsidRPr="00D57BBF" w:rsidRDefault="001A112B" w:rsidP="00F32BFA">
      <w:r w:rsidRPr="00D57BBF">
        <w:t>The NIST Cybersecurity Framework (NIST CSF), which was developed by the NIST, is a risk-based structure made up of five different functions: Identify, Protect, Detect, Respond, and Recover, these functions are aimed at enhancing cybersecurity resilience of organisations</w:t>
      </w:r>
      <w:r w:rsidR="00F71A87" w:rsidRPr="00D57BBF">
        <w:t xml:space="preserve"> [7]</w:t>
      </w:r>
      <w:r w:rsidRPr="00D57BBF">
        <w:t xml:space="preserve">. </w:t>
      </w:r>
    </w:p>
    <w:p w14:paraId="1F8C285C" w14:textId="77777777" w:rsidR="00BA08A4" w:rsidRPr="00D57BBF" w:rsidRDefault="00000000" w:rsidP="00E441A7">
      <w:pPr>
        <w:jc w:val="center"/>
      </w:pPr>
      <w:r w:rsidRPr="00D57BBF">
        <w:rPr>
          <w:noProof/>
        </w:rPr>
        <w:lastRenderedPageBreak/>
        <w:drawing>
          <wp:inline distT="0" distB="0" distL="0" distR="0" wp14:anchorId="7734D7E5" wp14:editId="414B5F22">
            <wp:extent cx="5486400" cy="3200400"/>
            <wp:effectExtent l="0" t="38100" r="0" b="50800"/>
            <wp:docPr id="64258032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EF51CCC" w14:textId="77777777" w:rsidR="00E441A7" w:rsidRPr="00D57BBF" w:rsidRDefault="00000000" w:rsidP="00E441A7">
      <w:pPr>
        <w:jc w:val="center"/>
        <w:rPr>
          <w:b/>
          <w:bCs/>
        </w:rPr>
      </w:pPr>
      <w:r w:rsidRPr="00D57BBF">
        <w:rPr>
          <w:b/>
          <w:bCs/>
        </w:rPr>
        <w:t>Figure 1: Flow diagram for the NIST framework</w:t>
      </w:r>
    </w:p>
    <w:p w14:paraId="7C5EB3F8" w14:textId="77777777" w:rsidR="00E441A7" w:rsidRPr="00D57BBF" w:rsidRDefault="00000000" w:rsidP="00E441A7">
      <w:pPr>
        <w:jc w:val="center"/>
      </w:pPr>
      <w:r w:rsidRPr="00D57BBF">
        <w:t>(Source: Self-developed)</w:t>
      </w:r>
    </w:p>
    <w:p w14:paraId="582B2695" w14:textId="39C77998" w:rsidR="00F32BFA" w:rsidRPr="00D57BBF" w:rsidRDefault="00000000" w:rsidP="00F32BFA">
      <w:r w:rsidRPr="00D57BBF">
        <w:t xml:space="preserve">The NIST framework provides a great deal of benefit for ALL, due to the ongoing identification of risk and management of operations. </w:t>
      </w:r>
      <w:r w:rsidR="00221851" w:rsidRPr="00D57BBF">
        <w:t>The introduction of Information Security Policy has become an essential part of the NIST framework for improving AI governance and reduce data breach conditions. F</w:t>
      </w:r>
      <w:r w:rsidRPr="00D57BBF">
        <w:t>unctions such as "Identify" and "Protect" could help the organisation identify potential weaknesses in the cloud infrastructure, hardware devices or remote access programs</w:t>
      </w:r>
      <w:r w:rsidR="00F71A87" w:rsidRPr="00D57BBF">
        <w:t xml:space="preserve"> [8]</w:t>
      </w:r>
      <w:r w:rsidRPr="00D57BBF">
        <w:t>. Likewise, the “Detect” and “Respond” functions enhance incident management by facilitating the ability to monitor activity singly and promptly quarantine threats</w:t>
      </w:r>
      <w:r w:rsidR="00F71A87" w:rsidRPr="00D57BBF">
        <w:t xml:space="preserve"> [9]</w:t>
      </w:r>
      <w:r w:rsidRPr="00D57BBF">
        <w:t>.</w:t>
      </w:r>
    </w:p>
    <w:p w14:paraId="0A73F4C7" w14:textId="01C6C432" w:rsidR="00F32BFA" w:rsidRPr="00D57BBF" w:rsidRDefault="001A112B" w:rsidP="00F32BFA">
      <w:r w:rsidRPr="00D57BBF">
        <w:t xml:space="preserve">However, although there are some limitations, NIST is not a complete listing of compliance certification processes such as ISO/IEC 27001. This can lead to organisations being required to have additional governance to deal with legal and compliance issues if they operate in multiple jurisdictions. </w:t>
      </w:r>
    </w:p>
    <w:p w14:paraId="1D82372F" w14:textId="77777777" w:rsidR="00191E7E" w:rsidRPr="00D57BBF" w:rsidRDefault="00000000" w:rsidP="00191E7E">
      <w:pPr>
        <w:rPr>
          <w:b/>
          <w:bCs/>
        </w:rPr>
      </w:pPr>
      <w:r w:rsidRPr="00D57BBF">
        <w:rPr>
          <w:b/>
          <w:bCs/>
        </w:rPr>
        <w:t>Table 3: Evaluation of NIST CSF for ALL</w:t>
      </w:r>
    </w:p>
    <w:tbl>
      <w:tblPr>
        <w:tblStyle w:val="GridTable2-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5"/>
        <w:gridCol w:w="4491"/>
      </w:tblGrid>
      <w:tr w:rsidR="00CD5F9B" w:rsidRPr="00D57BBF" w14:paraId="121508BF" w14:textId="77777777" w:rsidTr="00CD5F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Borders>
              <w:top w:val="none" w:sz="0" w:space="0" w:color="auto"/>
              <w:bottom w:val="none" w:sz="0" w:space="0" w:color="auto"/>
              <w:right w:val="none" w:sz="0" w:space="0" w:color="auto"/>
            </w:tcBorders>
            <w:hideMark/>
          </w:tcPr>
          <w:p w14:paraId="278BC517" w14:textId="77777777" w:rsidR="00191E7E" w:rsidRPr="00D57BBF" w:rsidRDefault="00000000" w:rsidP="00191E7E">
            <w:r w:rsidRPr="00D57BBF">
              <w:t>Strengths</w:t>
            </w:r>
          </w:p>
        </w:tc>
        <w:tc>
          <w:tcPr>
            <w:tcW w:w="4598" w:type="dxa"/>
            <w:tcBorders>
              <w:top w:val="none" w:sz="0" w:space="0" w:color="auto"/>
              <w:left w:val="none" w:sz="0" w:space="0" w:color="auto"/>
              <w:bottom w:val="none" w:sz="0" w:space="0" w:color="auto"/>
            </w:tcBorders>
            <w:hideMark/>
          </w:tcPr>
          <w:p w14:paraId="3814D3FB" w14:textId="77777777" w:rsidR="00191E7E" w:rsidRPr="00D57BBF" w:rsidRDefault="00000000" w:rsidP="00191E7E">
            <w:pPr>
              <w:cnfStyle w:val="100000000000" w:firstRow="1" w:lastRow="0" w:firstColumn="0" w:lastColumn="0" w:oddVBand="0" w:evenVBand="0" w:oddHBand="0" w:evenHBand="0" w:firstRowFirstColumn="0" w:firstRowLastColumn="0" w:lastRowFirstColumn="0" w:lastRowLastColumn="0"/>
            </w:pPr>
            <w:r w:rsidRPr="00D57BBF">
              <w:t>Limitations</w:t>
            </w:r>
          </w:p>
        </w:tc>
      </w:tr>
      <w:tr w:rsidR="00CD5F9B" w:rsidRPr="00D57BBF" w14:paraId="0E548823"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hideMark/>
          </w:tcPr>
          <w:p w14:paraId="4BFD4294" w14:textId="77777777" w:rsidR="00191E7E" w:rsidRPr="00D57BBF" w:rsidRDefault="00000000" w:rsidP="00191E7E">
            <w:r w:rsidRPr="00D57BBF">
              <w:rPr>
                <w:b w:val="0"/>
                <w:bCs w:val="0"/>
              </w:rPr>
              <w:lastRenderedPageBreak/>
              <w:t>Flexible risk-based approach</w:t>
            </w:r>
          </w:p>
        </w:tc>
        <w:tc>
          <w:tcPr>
            <w:tcW w:w="4598" w:type="dxa"/>
            <w:hideMark/>
          </w:tcPr>
          <w:p w14:paraId="4DF014A3"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Limited compliance certification support</w:t>
            </w:r>
          </w:p>
        </w:tc>
      </w:tr>
      <w:tr w:rsidR="00CD5F9B" w:rsidRPr="00D57BBF" w14:paraId="6E60AAF7" w14:textId="77777777" w:rsidTr="00CD5F9B">
        <w:tc>
          <w:tcPr>
            <w:cnfStyle w:val="001000000000" w:firstRow="0" w:lastRow="0" w:firstColumn="1" w:lastColumn="0" w:oddVBand="0" w:evenVBand="0" w:oddHBand="0" w:evenHBand="0" w:firstRowFirstColumn="0" w:firstRowLastColumn="0" w:lastRowFirstColumn="0" w:lastRowLastColumn="0"/>
            <w:tcW w:w="4644" w:type="dxa"/>
            <w:hideMark/>
          </w:tcPr>
          <w:p w14:paraId="5BF74ECD" w14:textId="77777777" w:rsidR="00191E7E" w:rsidRPr="00D57BBF" w:rsidRDefault="00000000" w:rsidP="00191E7E">
            <w:r w:rsidRPr="00D57BBF">
              <w:rPr>
                <w:b w:val="0"/>
                <w:bCs w:val="0"/>
              </w:rPr>
              <w:t>Strong incident response guidance</w:t>
            </w:r>
          </w:p>
        </w:tc>
        <w:tc>
          <w:tcPr>
            <w:tcW w:w="4598" w:type="dxa"/>
            <w:hideMark/>
          </w:tcPr>
          <w:p w14:paraId="3996EF22"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Requires organisational security maturity</w:t>
            </w:r>
          </w:p>
        </w:tc>
      </w:tr>
      <w:tr w:rsidR="00CD5F9B" w:rsidRPr="00D57BBF" w14:paraId="692CB696"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hideMark/>
          </w:tcPr>
          <w:p w14:paraId="0D8BA7BD" w14:textId="77777777" w:rsidR="00191E7E" w:rsidRPr="00D57BBF" w:rsidRDefault="00000000" w:rsidP="00191E7E">
            <w:r w:rsidRPr="00D57BBF">
              <w:rPr>
                <w:b w:val="0"/>
                <w:bCs w:val="0"/>
              </w:rPr>
              <w:t>Effective for continuous monitoring</w:t>
            </w:r>
          </w:p>
        </w:tc>
        <w:tc>
          <w:tcPr>
            <w:tcW w:w="4598" w:type="dxa"/>
            <w:hideMark/>
          </w:tcPr>
          <w:p w14:paraId="41AEC79D"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Complex implementation across outsourced systems</w:t>
            </w:r>
          </w:p>
        </w:tc>
      </w:tr>
      <w:tr w:rsidR="00CD5F9B" w:rsidRPr="00D57BBF" w14:paraId="4B9463F8" w14:textId="77777777" w:rsidTr="00CD5F9B">
        <w:tc>
          <w:tcPr>
            <w:cnfStyle w:val="001000000000" w:firstRow="0" w:lastRow="0" w:firstColumn="1" w:lastColumn="0" w:oddVBand="0" w:evenVBand="0" w:oddHBand="0" w:evenHBand="0" w:firstRowFirstColumn="0" w:firstRowLastColumn="0" w:lastRowFirstColumn="0" w:lastRowLastColumn="0"/>
            <w:tcW w:w="4644" w:type="dxa"/>
            <w:hideMark/>
          </w:tcPr>
          <w:p w14:paraId="73658F8D" w14:textId="77777777" w:rsidR="00191E7E" w:rsidRPr="00D57BBF" w:rsidRDefault="00000000" w:rsidP="00191E7E">
            <w:r w:rsidRPr="00D57BBF">
              <w:rPr>
                <w:b w:val="0"/>
                <w:bCs w:val="0"/>
              </w:rPr>
              <w:t>Suitable for cloud security management</w:t>
            </w:r>
          </w:p>
        </w:tc>
        <w:tc>
          <w:tcPr>
            <w:tcW w:w="4598" w:type="dxa"/>
            <w:hideMark/>
          </w:tcPr>
          <w:p w14:paraId="1A41061E"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Heavy dependence on internal coordination</w:t>
            </w:r>
          </w:p>
        </w:tc>
      </w:tr>
    </w:tbl>
    <w:p w14:paraId="16CC0E58" w14:textId="77777777" w:rsidR="008D6B16" w:rsidRPr="00D57BBF" w:rsidRDefault="00000000" w:rsidP="00F32BFA">
      <w:pPr>
        <w:pStyle w:val="Heading2"/>
      </w:pPr>
      <w:bookmarkStart w:id="8" w:name="_Toc233732539"/>
      <w:r w:rsidRPr="00D57BBF">
        <w:t>3.2 ISO/IEC 27001</w:t>
      </w:r>
      <w:bookmarkEnd w:id="8"/>
    </w:p>
    <w:p w14:paraId="2D4EF301" w14:textId="45D9198E" w:rsidR="00262D4C" w:rsidRPr="00D57BBF" w:rsidRDefault="00000000" w:rsidP="00F32BFA">
      <w:r w:rsidRPr="00D57BBF">
        <w:t>ISO/IEC 27001 is an international standard which is dedicated to information security governance, risk management and continual improvement</w:t>
      </w:r>
      <w:r w:rsidR="00F71A87" w:rsidRPr="00D57BBF">
        <w:t xml:space="preserve"> [10]</w:t>
      </w:r>
      <w:r w:rsidRPr="00D57BBF">
        <w:t xml:space="preserve">. The framework includes formally defined requirements </w:t>
      </w:r>
      <w:r w:rsidR="00E441A7" w:rsidRPr="00D57BBF">
        <w:t>about</w:t>
      </w:r>
      <w:r w:rsidRPr="00D57BBF">
        <w:t xml:space="preserve"> control and audit arrangements and establishes ways to generate evidence for organisations to demonstrate compliance with regulation and structured security governance.</w:t>
      </w:r>
      <w:r w:rsidR="00221851" w:rsidRPr="00D57BBF">
        <w:t xml:space="preserve"> The ALL administration can also devise adequate Risk management policies involved with ISO/IEC 27001 framework for identifying and evaluating information related different cyber security threats that can lower digital infrastructure productivity. </w:t>
      </w:r>
    </w:p>
    <w:p w14:paraId="48CD2735" w14:textId="77777777" w:rsidR="00E441A7" w:rsidRPr="00D57BBF" w:rsidRDefault="00000000" w:rsidP="00E441A7">
      <w:pPr>
        <w:jc w:val="center"/>
      </w:pPr>
      <w:r w:rsidRPr="00D57BBF">
        <w:rPr>
          <w:noProof/>
        </w:rPr>
        <w:drawing>
          <wp:inline distT="0" distB="0" distL="0" distR="0" wp14:anchorId="038D6768" wp14:editId="19BDB21C">
            <wp:extent cx="3347499" cy="3347499"/>
            <wp:effectExtent l="0" t="0" r="5715" b="5715"/>
            <wp:docPr id="1879175107" name="Picture 2" descr="ISO 27001:2022 ​Information Security Management System - Trojan Hunt India  L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175107" name="Picture 1" descr="ISO 27001:2022 ​Information Security Management System - Trojan Hunt India  LLP"/>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351029" cy="3351029"/>
                    </a:xfrm>
                    <a:prstGeom prst="rect">
                      <a:avLst/>
                    </a:prstGeom>
                    <a:noFill/>
                    <a:ln>
                      <a:noFill/>
                    </a:ln>
                  </pic:spPr>
                </pic:pic>
              </a:graphicData>
            </a:graphic>
          </wp:inline>
        </w:drawing>
      </w:r>
    </w:p>
    <w:p w14:paraId="0165FECA" w14:textId="77777777" w:rsidR="00E441A7" w:rsidRPr="00D57BBF" w:rsidRDefault="00000000" w:rsidP="00E441A7">
      <w:pPr>
        <w:jc w:val="center"/>
        <w:rPr>
          <w:b/>
          <w:bCs/>
        </w:rPr>
      </w:pPr>
      <w:r w:rsidRPr="00D57BBF">
        <w:rPr>
          <w:b/>
          <w:bCs/>
        </w:rPr>
        <w:lastRenderedPageBreak/>
        <w:t>Figure 2: ISO/IEC 27001</w:t>
      </w:r>
    </w:p>
    <w:p w14:paraId="40EC3964" w14:textId="773CF5DC" w:rsidR="00E441A7" w:rsidRPr="00D57BBF" w:rsidRDefault="00000000" w:rsidP="00E441A7">
      <w:pPr>
        <w:jc w:val="center"/>
      </w:pPr>
      <w:r w:rsidRPr="00D57BBF">
        <w:t xml:space="preserve">(Source: </w:t>
      </w:r>
      <w:r w:rsidR="00EA58B5" w:rsidRPr="00D57BBF">
        <w:t>19</w:t>
      </w:r>
      <w:r w:rsidRPr="00D57BBF">
        <w:t>)</w:t>
      </w:r>
    </w:p>
    <w:p w14:paraId="41627909" w14:textId="5E280F15" w:rsidR="00F32BFA" w:rsidRPr="00D57BBF" w:rsidRDefault="00000000" w:rsidP="00F32BFA">
      <w:r w:rsidRPr="00D57BBF">
        <w:t>All is specifically useful in this context due to the ISO/IEC 27001 laying down clear responsibilities and formal governance procedures with respect to security</w:t>
      </w:r>
      <w:r w:rsidR="00F71A87" w:rsidRPr="00D57BBF">
        <w:t xml:space="preserve"> [11]</w:t>
      </w:r>
      <w:r w:rsidRPr="00D57BBF">
        <w:t xml:space="preserve">. The framework could enhance the uniformity of policies, accountability of vendors, and protection of data in the global scale. </w:t>
      </w:r>
    </w:p>
    <w:p w14:paraId="79CA2D0D" w14:textId="40377E17" w:rsidR="00F32BFA" w:rsidRPr="00D57BBF" w:rsidRDefault="00000000" w:rsidP="00F32BFA">
      <w:r w:rsidRPr="00D57BBF">
        <w:t xml:space="preserve">However, implementing ISO/IEC 27001 can be complex, </w:t>
      </w:r>
      <w:r w:rsidR="00E441A7" w:rsidRPr="00D57BBF">
        <w:t>open</w:t>
      </w:r>
      <w:r w:rsidRPr="00D57BBF">
        <w:t xml:space="preserve"> resource demands, and necessitates admin effort</w:t>
      </w:r>
      <w:r w:rsidR="00F71A87" w:rsidRPr="00D57BBF">
        <w:t xml:space="preserve"> [12]</w:t>
      </w:r>
      <w:r w:rsidRPr="00D57BBF">
        <w:t xml:space="preserve">. Documentation needs, ongoing audit responsibility and change management can be challenging issues in smaller operating units of ALL. Further, ISO standards offer governance provisions with somewhat little guidance towards the real-time detection and response to cyber threats. </w:t>
      </w:r>
    </w:p>
    <w:p w14:paraId="5C2F434F" w14:textId="77777777" w:rsidR="008D6B16" w:rsidRPr="00D57BBF" w:rsidRDefault="00000000" w:rsidP="00F32BFA">
      <w:pPr>
        <w:pStyle w:val="Heading2"/>
      </w:pPr>
      <w:bookmarkStart w:id="9" w:name="_Toc233732540"/>
      <w:r w:rsidRPr="00D57BBF">
        <w:t>3.3 COBIT 2019</w:t>
      </w:r>
      <w:bookmarkEnd w:id="9"/>
    </w:p>
    <w:p w14:paraId="1C3603A5" w14:textId="55938B0D" w:rsidR="000550F9" w:rsidRPr="00D57BBF" w:rsidRDefault="001A112B" w:rsidP="000550F9">
      <w:r w:rsidRPr="00D57BBF">
        <w:t>COBIT 2019 is a governance framework and management which has a target to harmonise IT operation to organi</w:t>
      </w:r>
      <w:r w:rsidR="00174EF8" w:rsidRPr="00D57BBF">
        <w:t>s</w:t>
      </w:r>
      <w:r w:rsidRPr="00D57BBF">
        <w:t>ational objectives</w:t>
      </w:r>
      <w:r w:rsidR="00F71A87" w:rsidRPr="00D57BBF">
        <w:t xml:space="preserve"> [13]</w:t>
      </w:r>
      <w:r w:rsidRPr="00D57BBF">
        <w:t>. COBIT is not a technical cybersecurity framework but a more governance, structure accountability and Performance Management one.</w:t>
      </w:r>
    </w:p>
    <w:p w14:paraId="5F369187" w14:textId="03D52BAB" w:rsidR="000550F9" w:rsidRPr="00D57BBF" w:rsidRDefault="00000000" w:rsidP="000550F9">
      <w:r w:rsidRPr="00D57BBF">
        <w:t>When it comes to ALL, COBIT 2019 can provide a significant governance advantage since there is a lack of a central security leader and poor security accountability in the current organisation</w:t>
      </w:r>
      <w:r w:rsidR="00F71A87" w:rsidRPr="00D57BBF">
        <w:t xml:space="preserve"> [14]</w:t>
      </w:r>
      <w:r w:rsidRPr="00D57BBF">
        <w:t xml:space="preserve">. </w:t>
      </w:r>
      <w:r w:rsidR="00221851" w:rsidRPr="00D57BBF">
        <w:t xml:space="preserve">The ALL leadership can also consider the use of Align, Plan, and Organize (APO) policy included in the COBIT 2019 Framework for addressing future AI policies that compromise organisational data security. </w:t>
      </w:r>
    </w:p>
    <w:p w14:paraId="4B79D7E9" w14:textId="69387C04" w:rsidR="000550F9" w:rsidRPr="00D57BBF" w:rsidRDefault="00000000" w:rsidP="000550F9">
      <w:r w:rsidRPr="00D57BBF">
        <w:t>Unfortunately, COBIT is also broad in orientation in the governance, which can restrict the usefulness if applied to operational cybersecurity management without the appropriate conte</w:t>
      </w:r>
      <w:r w:rsidR="00F71A87" w:rsidRPr="00D57BBF">
        <w:t>xt [15]</w:t>
      </w:r>
      <w:r w:rsidRPr="00D57BBF">
        <w:t xml:space="preserve">. No detailed information on technical controls for detecting incidents, defending endpoints, or implementing cloud-specific security exists in the framework. </w:t>
      </w:r>
    </w:p>
    <w:p w14:paraId="1C5CE6C1" w14:textId="77777777" w:rsidR="008D6B16" w:rsidRPr="00D57BBF" w:rsidRDefault="00000000" w:rsidP="00F32BFA">
      <w:pPr>
        <w:pStyle w:val="Heading2"/>
      </w:pPr>
      <w:bookmarkStart w:id="10" w:name="_Toc233732541"/>
      <w:r w:rsidRPr="00D57BBF">
        <w:t>3.4 ITIL Security Management</w:t>
      </w:r>
      <w:bookmarkEnd w:id="10"/>
    </w:p>
    <w:p w14:paraId="390175A2" w14:textId="54FD540A" w:rsidR="001A112B" w:rsidRPr="00D57BBF" w:rsidRDefault="001A112B" w:rsidP="001A112B">
      <w:r w:rsidRPr="00D57BBF">
        <w:t>Information Technology Infrastructure Library (ITIL) is a data system technology that focuses on the management of data system and business continuity</w:t>
      </w:r>
      <w:r w:rsidR="00F71A87" w:rsidRPr="00D57BBF">
        <w:t xml:space="preserve"> [16]</w:t>
      </w:r>
      <w:r w:rsidRPr="00D57BBF">
        <w:t xml:space="preserve">. Beyond logistics, ITIL security management practices have a significant role to play in logging in incidents, maintaining the </w:t>
      </w:r>
      <w:r w:rsidRPr="00D57BBF">
        <w:lastRenderedPageBreak/>
        <w:t>availability of services, and assuring business continuity in contexts where digital processes are important</w:t>
      </w:r>
      <w:r w:rsidR="00F71A87" w:rsidRPr="00D57BBF">
        <w:t xml:space="preserve"> [17].</w:t>
      </w:r>
    </w:p>
    <w:p w14:paraId="1DF0B0A1" w14:textId="76D13301" w:rsidR="004C323C" w:rsidRPr="00D57BBF" w:rsidRDefault="001A112B" w:rsidP="001A112B">
      <w:r w:rsidRPr="00D57BBF">
        <w:t xml:space="preserve">Successful implementation of ITIL can bring about operational resilience in ALL </w:t>
      </w:r>
      <w:r w:rsidR="00F71A87" w:rsidRPr="00D57BBF">
        <w:t>due</w:t>
      </w:r>
      <w:r w:rsidRPr="00D57BBF">
        <w:t xml:space="preserve"> to the following optimisations: internal resource optimisation of incident escalation procedures, coordination of disaster recovery and optimisation/restructuring of service restoring operations. Structured service management procedure can help minimi</w:t>
      </w:r>
      <w:r w:rsidR="00174EF8" w:rsidRPr="00D57BBF">
        <w:t>s</w:t>
      </w:r>
      <w:r w:rsidRPr="00D57BBF">
        <w:t>e the likelihood of operations being disrupted due to a cyber security incident as logistics activities require systems be readily available.</w:t>
      </w:r>
    </w:p>
    <w:p w14:paraId="35B4DCB1" w14:textId="4AC14306" w:rsidR="004C323C" w:rsidRPr="00D57BBF" w:rsidRDefault="00000000" w:rsidP="004C323C">
      <w:r w:rsidRPr="00D57BBF">
        <w:t>While all these are benefits of ITIL, it is focused mainly on service management and not on extensive cybersecurity governance. With that said, the structure can be inadequate for dealing with advanced cyber dangers, the administration of cloud resources or administrative prerequisites</w:t>
      </w:r>
      <w:r w:rsidR="00F71A87" w:rsidRPr="00D57BBF">
        <w:t xml:space="preserve"> [18]</w:t>
      </w:r>
      <w:r w:rsidRPr="00D57BBF">
        <w:t>. Moreover, if relying too heavily on procedural service management, it can have a negative impact on the agility of organisations in the event of a rapidly changing cyber incident.</w:t>
      </w:r>
    </w:p>
    <w:p w14:paraId="768341B9" w14:textId="77777777" w:rsidR="008D6B16" w:rsidRPr="00D57BBF" w:rsidRDefault="00000000" w:rsidP="00F32BFA">
      <w:pPr>
        <w:pStyle w:val="Heading2"/>
      </w:pPr>
      <w:bookmarkStart w:id="11" w:name="_Toc233732542"/>
      <w:r w:rsidRPr="00D57BBF">
        <w:t>3.5 Comparative Framework Analysis</w:t>
      </w:r>
      <w:bookmarkEnd w:id="11"/>
    </w:p>
    <w:p w14:paraId="247D44BA" w14:textId="6B68365E" w:rsidR="004C323C" w:rsidRPr="00D57BBF" w:rsidRDefault="00000000" w:rsidP="004C323C">
      <w:r w:rsidRPr="00D57BBF">
        <w:t xml:space="preserve">There are no comprehensive </w:t>
      </w:r>
      <w:r w:rsidR="0097763C" w:rsidRPr="00D57BBF">
        <w:t>or universal solution</w:t>
      </w:r>
      <w:r w:rsidRPr="00D57BBF">
        <w:t xml:space="preserve"> that cover all of ALL's security, governance and compliance rules and obligations. Instead, it is every framework that brings its different strategic and operational capacities. Hence, because of the multi-dimensional nature of cybersecurity issues, an integrated cybersecurity governance would be more suitable to be utilised in this organisation's governance.</w:t>
      </w:r>
      <w:r w:rsidR="005E5019" w:rsidRPr="00D57BBF">
        <w:t xml:space="preserve"> In the instance of quantitative aspect, the use of </w:t>
      </w:r>
      <w:r w:rsidR="00DB5AF6" w:rsidRPr="00D57BBF">
        <w:t xml:space="preserve">risk calculations with some graphs can prove to be useful for identifying </w:t>
      </w:r>
      <w:r w:rsidR="007E05E9" w:rsidRPr="00D57BBF">
        <w:t xml:space="preserve">the </w:t>
      </w:r>
      <w:r w:rsidR="00DB5AF6" w:rsidRPr="00D57BBF">
        <w:t xml:space="preserve">latest security threats for ALL administration. </w:t>
      </w:r>
    </w:p>
    <w:p w14:paraId="3C429C4E" w14:textId="0761837B" w:rsidR="00174EF8" w:rsidRPr="00D57BBF" w:rsidRDefault="00174EF8" w:rsidP="004C323C">
      <w:pPr>
        <w:rPr>
          <w:b/>
          <w:bCs/>
        </w:rPr>
      </w:pPr>
      <w:r w:rsidRPr="00D57BBF">
        <w:rPr>
          <w:b/>
          <w:bCs/>
        </w:rPr>
        <w:t>Table 4: Cybersecurity Framework</w:t>
      </w:r>
    </w:p>
    <w:tbl>
      <w:tblPr>
        <w:tblStyle w:val="GridTable2-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1819"/>
        <w:gridCol w:w="2081"/>
        <w:gridCol w:w="2133"/>
        <w:gridCol w:w="1478"/>
      </w:tblGrid>
      <w:tr w:rsidR="00CD5F9B" w:rsidRPr="00D57BBF" w14:paraId="7AB092DC" w14:textId="77777777" w:rsidTr="00CD5F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4C26A69" w14:textId="77777777" w:rsidR="00191E7E" w:rsidRPr="00D57BBF" w:rsidRDefault="00000000" w:rsidP="00191E7E">
            <w:pPr>
              <w:jc w:val="center"/>
            </w:pPr>
            <w:r w:rsidRPr="00D57BBF">
              <w:t>Framework</w:t>
            </w:r>
          </w:p>
        </w:tc>
        <w:tc>
          <w:tcPr>
            <w:tcW w:w="0" w:type="auto"/>
            <w:tcBorders>
              <w:top w:val="none" w:sz="0" w:space="0" w:color="auto"/>
              <w:left w:val="none" w:sz="0" w:space="0" w:color="auto"/>
              <w:bottom w:val="none" w:sz="0" w:space="0" w:color="auto"/>
              <w:right w:val="none" w:sz="0" w:space="0" w:color="auto"/>
            </w:tcBorders>
            <w:hideMark/>
          </w:tcPr>
          <w:p w14:paraId="61792BFD" w14:textId="77777777" w:rsidR="00191E7E" w:rsidRPr="00D57BBF" w:rsidRDefault="00000000" w:rsidP="00191E7E">
            <w:pPr>
              <w:jc w:val="center"/>
              <w:cnfStyle w:val="100000000000" w:firstRow="1" w:lastRow="0" w:firstColumn="0" w:lastColumn="0" w:oddVBand="0" w:evenVBand="0" w:oddHBand="0" w:evenHBand="0" w:firstRowFirstColumn="0" w:firstRowLastColumn="0" w:lastRowFirstColumn="0" w:lastRowLastColumn="0"/>
            </w:pPr>
            <w:r w:rsidRPr="00D57BBF">
              <w:t>Primary Focus</w:t>
            </w:r>
          </w:p>
        </w:tc>
        <w:tc>
          <w:tcPr>
            <w:tcW w:w="0" w:type="auto"/>
            <w:tcBorders>
              <w:top w:val="none" w:sz="0" w:space="0" w:color="auto"/>
              <w:left w:val="none" w:sz="0" w:space="0" w:color="auto"/>
              <w:bottom w:val="none" w:sz="0" w:space="0" w:color="auto"/>
              <w:right w:val="none" w:sz="0" w:space="0" w:color="auto"/>
            </w:tcBorders>
            <w:hideMark/>
          </w:tcPr>
          <w:p w14:paraId="00996DD8" w14:textId="77777777" w:rsidR="00191E7E" w:rsidRPr="00D57BBF" w:rsidRDefault="00000000" w:rsidP="00191E7E">
            <w:pPr>
              <w:jc w:val="center"/>
              <w:cnfStyle w:val="100000000000" w:firstRow="1" w:lastRow="0" w:firstColumn="0" w:lastColumn="0" w:oddVBand="0" w:evenVBand="0" w:oddHBand="0" w:evenHBand="0" w:firstRowFirstColumn="0" w:firstRowLastColumn="0" w:lastRowFirstColumn="0" w:lastRowLastColumn="0"/>
            </w:pPr>
            <w:r w:rsidRPr="00D57BBF">
              <w:t>Key Strength</w:t>
            </w:r>
          </w:p>
        </w:tc>
        <w:tc>
          <w:tcPr>
            <w:tcW w:w="0" w:type="auto"/>
            <w:tcBorders>
              <w:top w:val="none" w:sz="0" w:space="0" w:color="auto"/>
              <w:left w:val="none" w:sz="0" w:space="0" w:color="auto"/>
              <w:bottom w:val="none" w:sz="0" w:space="0" w:color="auto"/>
              <w:right w:val="none" w:sz="0" w:space="0" w:color="auto"/>
            </w:tcBorders>
            <w:hideMark/>
          </w:tcPr>
          <w:p w14:paraId="19179E49" w14:textId="77777777" w:rsidR="00191E7E" w:rsidRPr="00D57BBF" w:rsidRDefault="00000000" w:rsidP="00191E7E">
            <w:pPr>
              <w:jc w:val="center"/>
              <w:cnfStyle w:val="100000000000" w:firstRow="1" w:lastRow="0" w:firstColumn="0" w:lastColumn="0" w:oddVBand="0" w:evenVBand="0" w:oddHBand="0" w:evenHBand="0" w:firstRowFirstColumn="0" w:firstRowLastColumn="0" w:lastRowFirstColumn="0" w:lastRowLastColumn="0"/>
            </w:pPr>
            <w:r w:rsidRPr="00D57BBF">
              <w:t>Key Limitation</w:t>
            </w:r>
          </w:p>
        </w:tc>
        <w:tc>
          <w:tcPr>
            <w:tcW w:w="0" w:type="auto"/>
            <w:tcBorders>
              <w:top w:val="none" w:sz="0" w:space="0" w:color="auto"/>
              <w:left w:val="none" w:sz="0" w:space="0" w:color="auto"/>
              <w:bottom w:val="none" w:sz="0" w:space="0" w:color="auto"/>
            </w:tcBorders>
            <w:hideMark/>
          </w:tcPr>
          <w:p w14:paraId="3A200D72" w14:textId="77777777" w:rsidR="00191E7E" w:rsidRPr="00D57BBF" w:rsidRDefault="00000000" w:rsidP="00191E7E">
            <w:pPr>
              <w:jc w:val="center"/>
              <w:cnfStyle w:val="100000000000" w:firstRow="1" w:lastRow="0" w:firstColumn="0" w:lastColumn="0" w:oddVBand="0" w:evenVBand="0" w:oddHBand="0" w:evenHBand="0" w:firstRowFirstColumn="0" w:firstRowLastColumn="0" w:lastRowFirstColumn="0" w:lastRowLastColumn="0"/>
            </w:pPr>
            <w:r w:rsidRPr="00D57BBF">
              <w:t>Suitability for ALL</w:t>
            </w:r>
          </w:p>
        </w:tc>
      </w:tr>
      <w:tr w:rsidR="00CD5F9B" w:rsidRPr="00D57BBF" w14:paraId="0AF787C9"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FEEC2B" w14:textId="77777777" w:rsidR="00191E7E" w:rsidRPr="00D57BBF" w:rsidRDefault="00000000" w:rsidP="00191E7E">
            <w:r w:rsidRPr="00D57BBF">
              <w:t>NIST CSF</w:t>
            </w:r>
          </w:p>
        </w:tc>
        <w:tc>
          <w:tcPr>
            <w:tcW w:w="0" w:type="auto"/>
            <w:hideMark/>
          </w:tcPr>
          <w:p w14:paraId="68B71D56"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Operational cybersecurity</w:t>
            </w:r>
          </w:p>
        </w:tc>
        <w:tc>
          <w:tcPr>
            <w:tcW w:w="0" w:type="auto"/>
            <w:hideMark/>
          </w:tcPr>
          <w:p w14:paraId="53ED65C6"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Risk-based threat management</w:t>
            </w:r>
          </w:p>
        </w:tc>
        <w:tc>
          <w:tcPr>
            <w:tcW w:w="0" w:type="auto"/>
            <w:hideMark/>
          </w:tcPr>
          <w:p w14:paraId="55664E98"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Limited compliance focus</w:t>
            </w:r>
          </w:p>
        </w:tc>
        <w:tc>
          <w:tcPr>
            <w:tcW w:w="0" w:type="auto"/>
            <w:hideMark/>
          </w:tcPr>
          <w:p w14:paraId="50E20C1D"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High</w:t>
            </w:r>
          </w:p>
        </w:tc>
      </w:tr>
      <w:tr w:rsidR="00CD5F9B" w:rsidRPr="00D57BBF" w14:paraId="0A6BE208" w14:textId="77777777" w:rsidTr="00CD5F9B">
        <w:tc>
          <w:tcPr>
            <w:cnfStyle w:val="001000000000" w:firstRow="0" w:lastRow="0" w:firstColumn="1" w:lastColumn="0" w:oddVBand="0" w:evenVBand="0" w:oddHBand="0" w:evenHBand="0" w:firstRowFirstColumn="0" w:firstRowLastColumn="0" w:lastRowFirstColumn="0" w:lastRowLastColumn="0"/>
            <w:tcW w:w="0" w:type="auto"/>
            <w:hideMark/>
          </w:tcPr>
          <w:p w14:paraId="5520D5ED" w14:textId="77777777" w:rsidR="00191E7E" w:rsidRPr="00D57BBF" w:rsidRDefault="00000000" w:rsidP="00191E7E">
            <w:r w:rsidRPr="00D57BBF">
              <w:lastRenderedPageBreak/>
              <w:t>ISO/IEC 27001</w:t>
            </w:r>
          </w:p>
        </w:tc>
        <w:tc>
          <w:tcPr>
            <w:tcW w:w="0" w:type="auto"/>
            <w:hideMark/>
          </w:tcPr>
          <w:p w14:paraId="67BBCFDE"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Governance and compliance</w:t>
            </w:r>
          </w:p>
        </w:tc>
        <w:tc>
          <w:tcPr>
            <w:tcW w:w="0" w:type="auto"/>
            <w:hideMark/>
          </w:tcPr>
          <w:p w14:paraId="2B2271A2"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Formal ISMS and auditing</w:t>
            </w:r>
          </w:p>
        </w:tc>
        <w:tc>
          <w:tcPr>
            <w:tcW w:w="0" w:type="auto"/>
            <w:hideMark/>
          </w:tcPr>
          <w:p w14:paraId="636E2299"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Resource-intensive implementation</w:t>
            </w:r>
          </w:p>
        </w:tc>
        <w:tc>
          <w:tcPr>
            <w:tcW w:w="0" w:type="auto"/>
            <w:hideMark/>
          </w:tcPr>
          <w:p w14:paraId="1332441E"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High</w:t>
            </w:r>
          </w:p>
        </w:tc>
      </w:tr>
      <w:tr w:rsidR="00CD5F9B" w:rsidRPr="00D57BBF" w14:paraId="0546B251"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CB0A0C" w14:textId="77777777" w:rsidR="00191E7E" w:rsidRPr="00D57BBF" w:rsidRDefault="00000000" w:rsidP="00191E7E">
            <w:r w:rsidRPr="00D57BBF">
              <w:t>COBIT 2019</w:t>
            </w:r>
          </w:p>
        </w:tc>
        <w:tc>
          <w:tcPr>
            <w:tcW w:w="0" w:type="auto"/>
            <w:hideMark/>
          </w:tcPr>
          <w:p w14:paraId="734D5096"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IT governance</w:t>
            </w:r>
          </w:p>
        </w:tc>
        <w:tc>
          <w:tcPr>
            <w:tcW w:w="0" w:type="auto"/>
            <w:hideMark/>
          </w:tcPr>
          <w:p w14:paraId="78198FB6"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Strategic alignment and accountability</w:t>
            </w:r>
          </w:p>
        </w:tc>
        <w:tc>
          <w:tcPr>
            <w:tcW w:w="0" w:type="auto"/>
            <w:hideMark/>
          </w:tcPr>
          <w:p w14:paraId="07AB37D3"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Limited operational controls</w:t>
            </w:r>
          </w:p>
        </w:tc>
        <w:tc>
          <w:tcPr>
            <w:tcW w:w="0" w:type="auto"/>
            <w:hideMark/>
          </w:tcPr>
          <w:p w14:paraId="4E89531F"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Moderate to High</w:t>
            </w:r>
          </w:p>
        </w:tc>
      </w:tr>
      <w:tr w:rsidR="00CD5F9B" w:rsidRPr="00D57BBF" w14:paraId="7866B9F5" w14:textId="77777777" w:rsidTr="00CD5F9B">
        <w:tc>
          <w:tcPr>
            <w:cnfStyle w:val="001000000000" w:firstRow="0" w:lastRow="0" w:firstColumn="1" w:lastColumn="0" w:oddVBand="0" w:evenVBand="0" w:oddHBand="0" w:evenHBand="0" w:firstRowFirstColumn="0" w:firstRowLastColumn="0" w:lastRowFirstColumn="0" w:lastRowLastColumn="0"/>
            <w:tcW w:w="0" w:type="auto"/>
            <w:hideMark/>
          </w:tcPr>
          <w:p w14:paraId="0433900A" w14:textId="77777777" w:rsidR="00191E7E" w:rsidRPr="00D57BBF" w:rsidRDefault="00000000" w:rsidP="00191E7E">
            <w:r w:rsidRPr="00D57BBF">
              <w:t>ITIL</w:t>
            </w:r>
          </w:p>
        </w:tc>
        <w:tc>
          <w:tcPr>
            <w:tcW w:w="0" w:type="auto"/>
            <w:hideMark/>
          </w:tcPr>
          <w:p w14:paraId="49299577"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Service management</w:t>
            </w:r>
          </w:p>
        </w:tc>
        <w:tc>
          <w:tcPr>
            <w:tcW w:w="0" w:type="auto"/>
            <w:hideMark/>
          </w:tcPr>
          <w:p w14:paraId="5B57DB28"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Incident and continuity management</w:t>
            </w:r>
          </w:p>
        </w:tc>
        <w:tc>
          <w:tcPr>
            <w:tcW w:w="0" w:type="auto"/>
            <w:hideMark/>
          </w:tcPr>
          <w:p w14:paraId="547F8112"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Weak cybersecurity depth</w:t>
            </w:r>
          </w:p>
        </w:tc>
        <w:tc>
          <w:tcPr>
            <w:tcW w:w="0" w:type="auto"/>
            <w:hideMark/>
          </w:tcPr>
          <w:p w14:paraId="3A876CD3"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Moderate</w:t>
            </w:r>
          </w:p>
        </w:tc>
      </w:tr>
    </w:tbl>
    <w:p w14:paraId="17F8EE02" w14:textId="77777777" w:rsidR="008D6B16" w:rsidRPr="00D57BBF" w:rsidRDefault="00000000" w:rsidP="004C323C">
      <w:pPr>
        <w:pStyle w:val="Heading1"/>
      </w:pPr>
      <w:bookmarkStart w:id="12" w:name="_Toc233732543"/>
      <w:r w:rsidRPr="00D57BBF">
        <w:t>4. Proposed Integrated Security Governance Framework for ALL</w:t>
      </w:r>
      <w:bookmarkEnd w:id="12"/>
      <w:r w:rsidRPr="00D57BBF">
        <w:t xml:space="preserve"> </w:t>
      </w:r>
    </w:p>
    <w:p w14:paraId="43CF7BE6" w14:textId="77777777" w:rsidR="008D6B16" w:rsidRPr="00D57BBF" w:rsidRDefault="00000000" w:rsidP="004C323C">
      <w:pPr>
        <w:pStyle w:val="Heading2"/>
      </w:pPr>
      <w:bookmarkStart w:id="13" w:name="_Toc233732544"/>
      <w:r w:rsidRPr="00D57BBF">
        <w:t>4.1 Proposed Security Governance Architecture</w:t>
      </w:r>
      <w:bookmarkEnd w:id="13"/>
    </w:p>
    <w:p w14:paraId="09D0F0BD" w14:textId="77777777" w:rsidR="00E441A7" w:rsidRPr="00D57BBF" w:rsidRDefault="00000000" w:rsidP="00E441A7">
      <w:pPr>
        <w:jc w:val="center"/>
      </w:pPr>
      <w:r w:rsidRPr="00D57BBF">
        <w:rPr>
          <w:noProof/>
        </w:rPr>
        <w:drawing>
          <wp:inline distT="0" distB="0" distL="0" distR="0" wp14:anchorId="315DA177" wp14:editId="7008283F">
            <wp:extent cx="5486400" cy="3200400"/>
            <wp:effectExtent l="0" t="12700" r="0" b="12700"/>
            <wp:docPr id="165563775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FB02F65" w14:textId="77777777" w:rsidR="00E441A7" w:rsidRPr="00D57BBF" w:rsidRDefault="00000000" w:rsidP="00E441A7">
      <w:pPr>
        <w:jc w:val="center"/>
        <w:rPr>
          <w:b/>
          <w:bCs/>
        </w:rPr>
      </w:pPr>
      <w:r w:rsidRPr="00D57BBF">
        <w:rPr>
          <w:b/>
          <w:bCs/>
        </w:rPr>
        <w:t>Figure 3: Hierarchical governance structure</w:t>
      </w:r>
    </w:p>
    <w:p w14:paraId="1516FA07" w14:textId="77777777" w:rsidR="00E441A7" w:rsidRPr="00D57BBF" w:rsidRDefault="00000000" w:rsidP="00E441A7">
      <w:pPr>
        <w:jc w:val="center"/>
      </w:pPr>
      <w:r w:rsidRPr="00D57BBF">
        <w:t>(Source: Self-developed)</w:t>
      </w:r>
    </w:p>
    <w:p w14:paraId="2D82AB32" w14:textId="625C404C" w:rsidR="004C323C" w:rsidRPr="00D57BBF" w:rsidRDefault="00000000" w:rsidP="004C323C">
      <w:r w:rsidRPr="00D57BBF">
        <w:t xml:space="preserve">The governance structure proposed is both centralised in terms of accountability </w:t>
      </w:r>
      <w:r w:rsidR="00191E7E" w:rsidRPr="00D57BBF">
        <w:t>and</w:t>
      </w:r>
      <w:r w:rsidRPr="00D57BBF">
        <w:t xml:space="preserve"> cross-departmental in terms of coordination for dealing with the current weaknesses in governance that exist in ALL. Executive leadership for cybersecurity strategy should be delivered by a </w:t>
      </w:r>
      <w:r w:rsidRPr="00D57BBF">
        <w:lastRenderedPageBreak/>
        <w:t>governance team in separate operational teams such as risk management, compliance controls, incident response and vendor governance teams.</w:t>
      </w:r>
    </w:p>
    <w:p w14:paraId="08EE700A" w14:textId="77777777" w:rsidR="00191E7E" w:rsidRPr="00D57BBF" w:rsidRDefault="00000000" w:rsidP="00191E7E">
      <w:pPr>
        <w:rPr>
          <w:b/>
          <w:bCs/>
        </w:rPr>
      </w:pPr>
      <w:r w:rsidRPr="00D57BBF">
        <w:rPr>
          <w:b/>
          <w:bCs/>
        </w:rPr>
        <w:t>Table 5: Proposed Governance Structure for ALL</w:t>
      </w:r>
    </w:p>
    <w:tbl>
      <w:tblPr>
        <w:tblStyle w:val="GridTable2-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6"/>
        <w:gridCol w:w="5090"/>
      </w:tblGrid>
      <w:tr w:rsidR="00CD5F9B" w:rsidRPr="00D57BBF" w14:paraId="3EE833C3" w14:textId="77777777" w:rsidTr="00CD5F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6" w:type="dxa"/>
            <w:tcBorders>
              <w:top w:val="none" w:sz="0" w:space="0" w:color="auto"/>
              <w:bottom w:val="none" w:sz="0" w:space="0" w:color="auto"/>
              <w:right w:val="none" w:sz="0" w:space="0" w:color="auto"/>
            </w:tcBorders>
            <w:hideMark/>
          </w:tcPr>
          <w:p w14:paraId="3E4CDF10" w14:textId="77777777" w:rsidR="00191E7E" w:rsidRPr="00D57BBF" w:rsidRDefault="00000000" w:rsidP="00191E7E">
            <w:pPr>
              <w:jc w:val="center"/>
            </w:pPr>
            <w:r w:rsidRPr="00D57BBF">
              <w:t>Governance Function</w:t>
            </w:r>
          </w:p>
        </w:tc>
        <w:tc>
          <w:tcPr>
            <w:tcW w:w="5103" w:type="dxa"/>
            <w:tcBorders>
              <w:top w:val="none" w:sz="0" w:space="0" w:color="auto"/>
              <w:left w:val="none" w:sz="0" w:space="0" w:color="auto"/>
              <w:bottom w:val="none" w:sz="0" w:space="0" w:color="auto"/>
            </w:tcBorders>
            <w:hideMark/>
          </w:tcPr>
          <w:p w14:paraId="261641D4" w14:textId="77777777" w:rsidR="00191E7E" w:rsidRPr="00D57BBF" w:rsidRDefault="00000000" w:rsidP="00191E7E">
            <w:pPr>
              <w:jc w:val="center"/>
              <w:cnfStyle w:val="100000000000" w:firstRow="1" w:lastRow="0" w:firstColumn="0" w:lastColumn="0" w:oddVBand="0" w:evenVBand="0" w:oddHBand="0" w:evenHBand="0" w:firstRowFirstColumn="0" w:firstRowLastColumn="0" w:lastRowFirstColumn="0" w:lastRowLastColumn="0"/>
            </w:pPr>
            <w:r w:rsidRPr="00D57BBF">
              <w:t>Key Responsibility</w:t>
            </w:r>
          </w:p>
        </w:tc>
      </w:tr>
      <w:tr w:rsidR="00CD5F9B" w:rsidRPr="00D57BBF" w14:paraId="34C8A90E"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6" w:type="dxa"/>
            <w:hideMark/>
          </w:tcPr>
          <w:p w14:paraId="6D16A032" w14:textId="77777777" w:rsidR="00191E7E" w:rsidRPr="00D57BBF" w:rsidRDefault="00000000" w:rsidP="00191E7E">
            <w:r w:rsidRPr="00D57BBF">
              <w:rPr>
                <w:b w:val="0"/>
                <w:bCs w:val="0"/>
              </w:rPr>
              <w:t>Security Governance Board</w:t>
            </w:r>
          </w:p>
        </w:tc>
        <w:tc>
          <w:tcPr>
            <w:tcW w:w="5103" w:type="dxa"/>
            <w:hideMark/>
          </w:tcPr>
          <w:p w14:paraId="180C8EA2"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Strategic security oversight and policy approval</w:t>
            </w:r>
          </w:p>
        </w:tc>
      </w:tr>
      <w:tr w:rsidR="00CD5F9B" w:rsidRPr="00D57BBF" w14:paraId="34751028" w14:textId="77777777" w:rsidTr="00CD5F9B">
        <w:tc>
          <w:tcPr>
            <w:cnfStyle w:val="001000000000" w:firstRow="0" w:lastRow="0" w:firstColumn="1" w:lastColumn="0" w:oddVBand="0" w:evenVBand="0" w:oddHBand="0" w:evenHBand="0" w:firstRowFirstColumn="0" w:firstRowLastColumn="0" w:lastRowFirstColumn="0" w:lastRowLastColumn="0"/>
            <w:tcW w:w="3936" w:type="dxa"/>
            <w:hideMark/>
          </w:tcPr>
          <w:p w14:paraId="110A4D83" w14:textId="77777777" w:rsidR="00191E7E" w:rsidRPr="00D57BBF" w:rsidRDefault="00000000" w:rsidP="00191E7E">
            <w:r w:rsidRPr="00D57BBF">
              <w:rPr>
                <w:b w:val="0"/>
                <w:bCs w:val="0"/>
              </w:rPr>
              <w:t>Security Operations Centre (SOC)</w:t>
            </w:r>
          </w:p>
        </w:tc>
        <w:tc>
          <w:tcPr>
            <w:tcW w:w="5103" w:type="dxa"/>
            <w:hideMark/>
          </w:tcPr>
          <w:p w14:paraId="534C62BF"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Continuous monitoring and incident detection</w:t>
            </w:r>
          </w:p>
        </w:tc>
      </w:tr>
      <w:tr w:rsidR="00CD5F9B" w:rsidRPr="00D57BBF" w14:paraId="5D11136B"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6" w:type="dxa"/>
            <w:hideMark/>
          </w:tcPr>
          <w:p w14:paraId="09F98F0C" w14:textId="77777777" w:rsidR="00191E7E" w:rsidRPr="00D57BBF" w:rsidRDefault="00000000" w:rsidP="00191E7E">
            <w:r w:rsidRPr="00D57BBF">
              <w:rPr>
                <w:b w:val="0"/>
                <w:bCs w:val="0"/>
              </w:rPr>
              <w:t>Risk Management Team</w:t>
            </w:r>
          </w:p>
        </w:tc>
        <w:tc>
          <w:tcPr>
            <w:tcW w:w="5103" w:type="dxa"/>
            <w:hideMark/>
          </w:tcPr>
          <w:p w14:paraId="45F181E5"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Threat assessment and risk prioritisation</w:t>
            </w:r>
          </w:p>
        </w:tc>
      </w:tr>
      <w:tr w:rsidR="00CD5F9B" w:rsidRPr="00D57BBF" w14:paraId="69B042A6" w14:textId="77777777" w:rsidTr="00CD5F9B">
        <w:tc>
          <w:tcPr>
            <w:cnfStyle w:val="001000000000" w:firstRow="0" w:lastRow="0" w:firstColumn="1" w:lastColumn="0" w:oddVBand="0" w:evenVBand="0" w:oddHBand="0" w:evenHBand="0" w:firstRowFirstColumn="0" w:firstRowLastColumn="0" w:lastRowFirstColumn="0" w:lastRowLastColumn="0"/>
            <w:tcW w:w="3936" w:type="dxa"/>
            <w:hideMark/>
          </w:tcPr>
          <w:p w14:paraId="7322D8EB" w14:textId="77777777" w:rsidR="00191E7E" w:rsidRPr="00D57BBF" w:rsidRDefault="00000000" w:rsidP="00191E7E">
            <w:r w:rsidRPr="00D57BBF">
              <w:rPr>
                <w:b w:val="0"/>
                <w:bCs w:val="0"/>
              </w:rPr>
              <w:t>Compliance and Audit Unit</w:t>
            </w:r>
          </w:p>
        </w:tc>
        <w:tc>
          <w:tcPr>
            <w:tcW w:w="5103" w:type="dxa"/>
            <w:hideMark/>
          </w:tcPr>
          <w:p w14:paraId="1AE8A28A"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GDPR and ISO compliance monitoring</w:t>
            </w:r>
          </w:p>
        </w:tc>
      </w:tr>
      <w:tr w:rsidR="00CD5F9B" w:rsidRPr="00D57BBF" w14:paraId="3CC9B8B5"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6" w:type="dxa"/>
            <w:hideMark/>
          </w:tcPr>
          <w:p w14:paraId="29F9D530" w14:textId="77777777" w:rsidR="00191E7E" w:rsidRPr="00D57BBF" w:rsidRDefault="00000000" w:rsidP="00191E7E">
            <w:r w:rsidRPr="00D57BBF">
              <w:rPr>
                <w:b w:val="0"/>
                <w:bCs w:val="0"/>
              </w:rPr>
              <w:t>Vendor Governance Team</w:t>
            </w:r>
          </w:p>
        </w:tc>
        <w:tc>
          <w:tcPr>
            <w:tcW w:w="5103" w:type="dxa"/>
            <w:hideMark/>
          </w:tcPr>
          <w:p w14:paraId="70746814" w14:textId="77777777" w:rsidR="00191E7E" w:rsidRPr="00D57BBF" w:rsidRDefault="00000000" w:rsidP="00191E7E">
            <w:pPr>
              <w:cnfStyle w:val="000000100000" w:firstRow="0" w:lastRow="0" w:firstColumn="0" w:lastColumn="0" w:oddVBand="0" w:evenVBand="0" w:oddHBand="1" w:evenHBand="0" w:firstRowFirstColumn="0" w:firstRowLastColumn="0" w:lastRowFirstColumn="0" w:lastRowLastColumn="0"/>
            </w:pPr>
            <w:r w:rsidRPr="00D57BBF">
              <w:t>Third-party risk assessment and SLA enforcement</w:t>
            </w:r>
          </w:p>
        </w:tc>
      </w:tr>
      <w:tr w:rsidR="00CD5F9B" w:rsidRPr="00D57BBF" w14:paraId="04AEFCC9" w14:textId="77777777" w:rsidTr="00CD5F9B">
        <w:tc>
          <w:tcPr>
            <w:cnfStyle w:val="001000000000" w:firstRow="0" w:lastRow="0" w:firstColumn="1" w:lastColumn="0" w:oddVBand="0" w:evenVBand="0" w:oddHBand="0" w:evenHBand="0" w:firstRowFirstColumn="0" w:firstRowLastColumn="0" w:lastRowFirstColumn="0" w:lastRowLastColumn="0"/>
            <w:tcW w:w="3936" w:type="dxa"/>
            <w:hideMark/>
          </w:tcPr>
          <w:p w14:paraId="21BFD1E5" w14:textId="77777777" w:rsidR="00191E7E" w:rsidRPr="00D57BBF" w:rsidRDefault="00000000" w:rsidP="00191E7E">
            <w:r w:rsidRPr="00D57BBF">
              <w:rPr>
                <w:b w:val="0"/>
                <w:bCs w:val="0"/>
              </w:rPr>
              <w:t>Incident Response Team</w:t>
            </w:r>
          </w:p>
        </w:tc>
        <w:tc>
          <w:tcPr>
            <w:tcW w:w="5103" w:type="dxa"/>
            <w:hideMark/>
          </w:tcPr>
          <w:p w14:paraId="56E4055F" w14:textId="77777777" w:rsidR="00191E7E" w:rsidRPr="00D57BBF" w:rsidRDefault="00000000" w:rsidP="00191E7E">
            <w:pPr>
              <w:cnfStyle w:val="000000000000" w:firstRow="0" w:lastRow="0" w:firstColumn="0" w:lastColumn="0" w:oddVBand="0" w:evenVBand="0" w:oddHBand="0" w:evenHBand="0" w:firstRowFirstColumn="0" w:firstRowLastColumn="0" w:lastRowFirstColumn="0" w:lastRowLastColumn="0"/>
            </w:pPr>
            <w:r w:rsidRPr="00D57BBF">
              <w:t>Security incident containment and recovery</w:t>
            </w:r>
          </w:p>
        </w:tc>
      </w:tr>
    </w:tbl>
    <w:p w14:paraId="48245461" w14:textId="77777777" w:rsidR="008D6B16" w:rsidRPr="00D57BBF" w:rsidRDefault="00000000" w:rsidP="004C323C">
      <w:pPr>
        <w:pStyle w:val="Heading2"/>
      </w:pPr>
      <w:bookmarkStart w:id="14" w:name="_Toc233732545"/>
      <w:r w:rsidRPr="00D57BBF">
        <w:t>4.2 Integrated Framework Design</w:t>
      </w:r>
      <w:bookmarkEnd w:id="14"/>
    </w:p>
    <w:p w14:paraId="34C5F145" w14:textId="56790FB8" w:rsidR="004C323C" w:rsidRPr="00D57BBF" w:rsidRDefault="00000000" w:rsidP="004C323C">
      <w:r w:rsidRPr="00D57BBF">
        <w:t xml:space="preserve">The proposed integrated framework leverages more of the operational best practices people can find in NIST and the governance and compliance aspects in ISO/IEC 27001, COBIT 2019, and ITIL. The frameworks cover separate aspects of the organisation's </w:t>
      </w:r>
      <w:r w:rsidR="00F71A87" w:rsidRPr="00D57BBF">
        <w:t>needs but</w:t>
      </w:r>
      <w:r w:rsidRPr="00D57BBF">
        <w:t xml:space="preserve"> wholeheartedly contribute to the wider cyber security maturity.</w:t>
      </w:r>
    </w:p>
    <w:p w14:paraId="28C5AA5A" w14:textId="79C98157" w:rsidR="004C323C" w:rsidRPr="00D57BBF" w:rsidRDefault="00000000" w:rsidP="004C323C">
      <w:r w:rsidRPr="00D57BBF">
        <w:t>Since the one thing NIST CSF has in common with the organisation is the need to be continuously monitored, respond to incidents when they occur, and detect threats, it should serve as the organisation's operational cybersecurity model. The ISO/IEC 27001 should define the Information Security Management System (ISMS) to set the base for the standardised framework of Information Security governance policies and compliance auditing</w:t>
      </w:r>
      <w:r w:rsidR="00F71A87" w:rsidRPr="00D57BBF">
        <w:t xml:space="preserve"> [13]</w:t>
      </w:r>
      <w:r w:rsidRPr="00D57BBF">
        <w:t xml:space="preserve">. The benefits of COBIT 2019 can be to benefit the alignment of the strategic goals, objectives and </w:t>
      </w:r>
      <w:r w:rsidRPr="00D57BBF">
        <w:lastRenderedPageBreak/>
        <w:t>cybersecurity intent of the business or organisation with its cybersecurity policies and practices; and the benefits of ITIL to provide service continuity and operational resilience.</w:t>
      </w:r>
    </w:p>
    <w:p w14:paraId="422500B5" w14:textId="77777777" w:rsidR="004C323C" w:rsidRPr="00D57BBF" w:rsidRDefault="00000000" w:rsidP="00BA08A4">
      <w:pPr>
        <w:pStyle w:val="Heading2"/>
      </w:pPr>
      <w:bookmarkStart w:id="15" w:name="_Toc233732546"/>
      <w:r w:rsidRPr="00D57BBF">
        <w:t>4.3 Risk Management Strategy</w:t>
      </w:r>
      <w:bookmarkEnd w:id="15"/>
    </w:p>
    <w:tbl>
      <w:tblPr>
        <w:tblStyle w:val="TableGrid"/>
        <w:tblW w:w="0" w:type="auto"/>
        <w:tblLook w:val="04A0" w:firstRow="1" w:lastRow="0" w:firstColumn="1" w:lastColumn="0" w:noHBand="0" w:noVBand="1"/>
      </w:tblPr>
      <w:tblGrid>
        <w:gridCol w:w="686"/>
        <w:gridCol w:w="1894"/>
        <w:gridCol w:w="1328"/>
        <w:gridCol w:w="954"/>
        <w:gridCol w:w="789"/>
        <w:gridCol w:w="1829"/>
        <w:gridCol w:w="1536"/>
      </w:tblGrid>
      <w:tr w:rsidR="00CD5F9B" w:rsidRPr="00D57BBF" w14:paraId="2F4E56E0" w14:textId="77777777" w:rsidTr="009B464B">
        <w:tc>
          <w:tcPr>
            <w:tcW w:w="0" w:type="auto"/>
            <w:hideMark/>
          </w:tcPr>
          <w:p w14:paraId="2098FA92" w14:textId="77777777" w:rsidR="009B464B" w:rsidRPr="00D57BBF" w:rsidRDefault="00000000" w:rsidP="009B464B">
            <w:pPr>
              <w:jc w:val="center"/>
              <w:rPr>
                <w:b/>
                <w:bCs/>
              </w:rPr>
            </w:pPr>
            <w:r w:rsidRPr="00D57BBF">
              <w:rPr>
                <w:b/>
                <w:bCs/>
              </w:rPr>
              <w:t>Risk ID</w:t>
            </w:r>
          </w:p>
        </w:tc>
        <w:tc>
          <w:tcPr>
            <w:tcW w:w="0" w:type="auto"/>
            <w:hideMark/>
          </w:tcPr>
          <w:p w14:paraId="27D16C36" w14:textId="77777777" w:rsidR="009B464B" w:rsidRPr="00D57BBF" w:rsidRDefault="00000000" w:rsidP="009B464B">
            <w:pPr>
              <w:jc w:val="center"/>
              <w:rPr>
                <w:b/>
                <w:bCs/>
              </w:rPr>
            </w:pPr>
            <w:r w:rsidRPr="00D57BBF">
              <w:rPr>
                <w:b/>
                <w:bCs/>
              </w:rPr>
              <w:t>Risk Description</w:t>
            </w:r>
          </w:p>
        </w:tc>
        <w:tc>
          <w:tcPr>
            <w:tcW w:w="0" w:type="auto"/>
            <w:hideMark/>
          </w:tcPr>
          <w:p w14:paraId="28311DCC" w14:textId="77777777" w:rsidR="009B464B" w:rsidRPr="00D57BBF" w:rsidRDefault="00000000" w:rsidP="009B464B">
            <w:pPr>
              <w:jc w:val="center"/>
              <w:rPr>
                <w:b/>
                <w:bCs/>
              </w:rPr>
            </w:pPr>
            <w:r w:rsidRPr="00D57BBF">
              <w:rPr>
                <w:b/>
                <w:bCs/>
              </w:rPr>
              <w:t>Likelihood (1–5)</w:t>
            </w:r>
          </w:p>
        </w:tc>
        <w:tc>
          <w:tcPr>
            <w:tcW w:w="0" w:type="auto"/>
            <w:hideMark/>
          </w:tcPr>
          <w:p w14:paraId="7F50EE34" w14:textId="77777777" w:rsidR="009B464B" w:rsidRPr="00D57BBF" w:rsidRDefault="00000000" w:rsidP="009B464B">
            <w:pPr>
              <w:jc w:val="center"/>
              <w:rPr>
                <w:b/>
                <w:bCs/>
              </w:rPr>
            </w:pPr>
            <w:r w:rsidRPr="00D57BBF">
              <w:rPr>
                <w:b/>
                <w:bCs/>
              </w:rPr>
              <w:t>Impact (1–5)</w:t>
            </w:r>
          </w:p>
        </w:tc>
        <w:tc>
          <w:tcPr>
            <w:tcW w:w="0" w:type="auto"/>
            <w:hideMark/>
          </w:tcPr>
          <w:p w14:paraId="5ECF2B96" w14:textId="77777777" w:rsidR="009B464B" w:rsidRPr="00D57BBF" w:rsidRDefault="00000000" w:rsidP="009B464B">
            <w:pPr>
              <w:jc w:val="center"/>
              <w:rPr>
                <w:b/>
                <w:bCs/>
              </w:rPr>
            </w:pPr>
            <w:r w:rsidRPr="00D57BBF">
              <w:rPr>
                <w:b/>
                <w:bCs/>
              </w:rPr>
              <w:t>Risk Score</w:t>
            </w:r>
          </w:p>
        </w:tc>
        <w:tc>
          <w:tcPr>
            <w:tcW w:w="0" w:type="auto"/>
            <w:hideMark/>
          </w:tcPr>
          <w:p w14:paraId="4CC80C82" w14:textId="77777777" w:rsidR="009B464B" w:rsidRPr="00D57BBF" w:rsidRDefault="00000000" w:rsidP="009B464B">
            <w:pPr>
              <w:jc w:val="center"/>
              <w:rPr>
                <w:b/>
                <w:bCs/>
              </w:rPr>
            </w:pPr>
            <w:r w:rsidRPr="00D57BBF">
              <w:rPr>
                <w:b/>
                <w:bCs/>
              </w:rPr>
              <w:t>Recommended Mitigation Control</w:t>
            </w:r>
          </w:p>
        </w:tc>
        <w:tc>
          <w:tcPr>
            <w:tcW w:w="0" w:type="auto"/>
            <w:hideMark/>
          </w:tcPr>
          <w:p w14:paraId="3194AA19" w14:textId="77777777" w:rsidR="009B464B" w:rsidRPr="00D57BBF" w:rsidRDefault="00000000" w:rsidP="009B464B">
            <w:pPr>
              <w:jc w:val="center"/>
              <w:rPr>
                <w:b/>
                <w:bCs/>
              </w:rPr>
            </w:pPr>
            <w:r w:rsidRPr="00D57BBF">
              <w:rPr>
                <w:b/>
                <w:bCs/>
              </w:rPr>
              <w:t>Risk Owner</w:t>
            </w:r>
          </w:p>
        </w:tc>
      </w:tr>
      <w:tr w:rsidR="00CD5F9B" w:rsidRPr="00D57BBF" w14:paraId="14670AEC" w14:textId="77777777" w:rsidTr="009B464B">
        <w:tc>
          <w:tcPr>
            <w:tcW w:w="0" w:type="auto"/>
            <w:hideMark/>
          </w:tcPr>
          <w:p w14:paraId="6B67A863" w14:textId="77777777" w:rsidR="009B464B" w:rsidRPr="00D57BBF" w:rsidRDefault="00000000" w:rsidP="009B464B">
            <w:r w:rsidRPr="00D57BBF">
              <w:t>R1</w:t>
            </w:r>
          </w:p>
        </w:tc>
        <w:tc>
          <w:tcPr>
            <w:tcW w:w="0" w:type="auto"/>
            <w:hideMark/>
          </w:tcPr>
          <w:p w14:paraId="02B3D614" w14:textId="77777777" w:rsidR="009B464B" w:rsidRPr="00D57BBF" w:rsidRDefault="00000000" w:rsidP="009B464B">
            <w:r w:rsidRPr="00D57BBF">
              <w:t>Cloud infrastructure misconfiguration leading to data exposure</w:t>
            </w:r>
          </w:p>
        </w:tc>
        <w:tc>
          <w:tcPr>
            <w:tcW w:w="0" w:type="auto"/>
            <w:hideMark/>
          </w:tcPr>
          <w:p w14:paraId="48287756" w14:textId="77777777" w:rsidR="009B464B" w:rsidRPr="00D57BBF" w:rsidRDefault="00000000" w:rsidP="009B464B">
            <w:r w:rsidRPr="00D57BBF">
              <w:t>5</w:t>
            </w:r>
          </w:p>
        </w:tc>
        <w:tc>
          <w:tcPr>
            <w:tcW w:w="0" w:type="auto"/>
            <w:hideMark/>
          </w:tcPr>
          <w:p w14:paraId="5376EF51" w14:textId="77777777" w:rsidR="009B464B" w:rsidRPr="00D57BBF" w:rsidRDefault="00000000" w:rsidP="009B464B">
            <w:r w:rsidRPr="00D57BBF">
              <w:t>5</w:t>
            </w:r>
          </w:p>
        </w:tc>
        <w:tc>
          <w:tcPr>
            <w:tcW w:w="0" w:type="auto"/>
            <w:shd w:val="clear" w:color="auto" w:fill="C00000"/>
            <w:hideMark/>
          </w:tcPr>
          <w:p w14:paraId="14C7D570" w14:textId="77777777" w:rsidR="009B464B" w:rsidRPr="00D57BBF" w:rsidRDefault="00000000" w:rsidP="009B464B">
            <w:r w:rsidRPr="00D57BBF">
              <w:t>25</w:t>
            </w:r>
          </w:p>
        </w:tc>
        <w:tc>
          <w:tcPr>
            <w:tcW w:w="0" w:type="auto"/>
            <w:hideMark/>
          </w:tcPr>
          <w:p w14:paraId="5153E973" w14:textId="77777777" w:rsidR="009B464B" w:rsidRPr="00D57BBF" w:rsidRDefault="00000000" w:rsidP="009B464B">
            <w:r w:rsidRPr="00D57BBF">
              <w:t>Continuous cloud monitoring, configuration audits, and Zero Trust implementation</w:t>
            </w:r>
          </w:p>
        </w:tc>
        <w:tc>
          <w:tcPr>
            <w:tcW w:w="0" w:type="auto"/>
            <w:hideMark/>
          </w:tcPr>
          <w:p w14:paraId="1B2FD0B9" w14:textId="77777777" w:rsidR="009B464B" w:rsidRPr="00D57BBF" w:rsidRDefault="00000000" w:rsidP="009B464B">
            <w:r w:rsidRPr="00D57BBF">
              <w:t>Cloud Security Team</w:t>
            </w:r>
          </w:p>
        </w:tc>
      </w:tr>
      <w:tr w:rsidR="00CD5F9B" w:rsidRPr="00D57BBF" w14:paraId="46CCE438" w14:textId="77777777" w:rsidTr="009B464B">
        <w:tc>
          <w:tcPr>
            <w:tcW w:w="0" w:type="auto"/>
            <w:hideMark/>
          </w:tcPr>
          <w:p w14:paraId="501ABEAC" w14:textId="77777777" w:rsidR="009B464B" w:rsidRPr="00D57BBF" w:rsidRDefault="00000000" w:rsidP="009B464B">
            <w:r w:rsidRPr="00D57BBF">
              <w:t>R2</w:t>
            </w:r>
          </w:p>
        </w:tc>
        <w:tc>
          <w:tcPr>
            <w:tcW w:w="0" w:type="auto"/>
            <w:hideMark/>
          </w:tcPr>
          <w:p w14:paraId="2D11BC81" w14:textId="77777777" w:rsidR="009B464B" w:rsidRPr="00D57BBF" w:rsidRDefault="00000000" w:rsidP="009B464B">
            <w:r w:rsidRPr="00D57BBF">
              <w:t>Unauthorised access through compromised remote credentials</w:t>
            </w:r>
          </w:p>
        </w:tc>
        <w:tc>
          <w:tcPr>
            <w:tcW w:w="0" w:type="auto"/>
            <w:hideMark/>
          </w:tcPr>
          <w:p w14:paraId="1C79698C" w14:textId="77777777" w:rsidR="009B464B" w:rsidRPr="00D57BBF" w:rsidRDefault="00000000" w:rsidP="009B464B">
            <w:r w:rsidRPr="00D57BBF">
              <w:t>5</w:t>
            </w:r>
          </w:p>
        </w:tc>
        <w:tc>
          <w:tcPr>
            <w:tcW w:w="0" w:type="auto"/>
            <w:hideMark/>
          </w:tcPr>
          <w:p w14:paraId="78D2DAAD" w14:textId="77777777" w:rsidR="009B464B" w:rsidRPr="00D57BBF" w:rsidRDefault="00000000" w:rsidP="009B464B">
            <w:r w:rsidRPr="00D57BBF">
              <w:t>5</w:t>
            </w:r>
          </w:p>
        </w:tc>
        <w:tc>
          <w:tcPr>
            <w:tcW w:w="0" w:type="auto"/>
            <w:shd w:val="clear" w:color="auto" w:fill="C00000"/>
            <w:hideMark/>
          </w:tcPr>
          <w:p w14:paraId="4C1C0F3D" w14:textId="77777777" w:rsidR="009B464B" w:rsidRPr="00D57BBF" w:rsidRDefault="00000000" w:rsidP="009B464B">
            <w:r w:rsidRPr="00D57BBF">
              <w:t>25</w:t>
            </w:r>
          </w:p>
        </w:tc>
        <w:tc>
          <w:tcPr>
            <w:tcW w:w="0" w:type="auto"/>
            <w:hideMark/>
          </w:tcPr>
          <w:p w14:paraId="6B8182AE" w14:textId="77777777" w:rsidR="009B464B" w:rsidRPr="00D57BBF" w:rsidRDefault="00000000" w:rsidP="009B464B">
            <w:r w:rsidRPr="00D57BBF">
              <w:t>MFA, IAM systems, phishing awareness training</w:t>
            </w:r>
          </w:p>
        </w:tc>
        <w:tc>
          <w:tcPr>
            <w:tcW w:w="0" w:type="auto"/>
            <w:hideMark/>
          </w:tcPr>
          <w:p w14:paraId="627F4026" w14:textId="77777777" w:rsidR="009B464B" w:rsidRPr="00D57BBF" w:rsidRDefault="00000000" w:rsidP="009B464B">
            <w:r w:rsidRPr="00D57BBF">
              <w:t>Security Operations Centre (SOC)</w:t>
            </w:r>
          </w:p>
        </w:tc>
      </w:tr>
      <w:tr w:rsidR="00CD5F9B" w:rsidRPr="00D57BBF" w14:paraId="3F0D7CE2" w14:textId="77777777" w:rsidTr="009B464B">
        <w:tc>
          <w:tcPr>
            <w:tcW w:w="0" w:type="auto"/>
            <w:hideMark/>
          </w:tcPr>
          <w:p w14:paraId="3D5C2032" w14:textId="77777777" w:rsidR="009B464B" w:rsidRPr="00D57BBF" w:rsidRDefault="00000000" w:rsidP="009B464B">
            <w:r w:rsidRPr="00D57BBF">
              <w:t>R3</w:t>
            </w:r>
          </w:p>
        </w:tc>
        <w:tc>
          <w:tcPr>
            <w:tcW w:w="0" w:type="auto"/>
            <w:hideMark/>
          </w:tcPr>
          <w:p w14:paraId="124BEE91" w14:textId="77777777" w:rsidR="009B464B" w:rsidRPr="00D57BBF" w:rsidRDefault="00000000" w:rsidP="009B464B">
            <w:r w:rsidRPr="00D57BBF">
              <w:t>An IoT device compromise is affecting shipment tracking systems</w:t>
            </w:r>
          </w:p>
        </w:tc>
        <w:tc>
          <w:tcPr>
            <w:tcW w:w="0" w:type="auto"/>
            <w:hideMark/>
          </w:tcPr>
          <w:p w14:paraId="060BE056" w14:textId="77777777" w:rsidR="009B464B" w:rsidRPr="00D57BBF" w:rsidRDefault="00000000" w:rsidP="009B464B">
            <w:r w:rsidRPr="00D57BBF">
              <w:t>4</w:t>
            </w:r>
          </w:p>
        </w:tc>
        <w:tc>
          <w:tcPr>
            <w:tcW w:w="0" w:type="auto"/>
            <w:hideMark/>
          </w:tcPr>
          <w:p w14:paraId="10A9E470" w14:textId="77777777" w:rsidR="009B464B" w:rsidRPr="00D57BBF" w:rsidRDefault="00000000" w:rsidP="009B464B">
            <w:r w:rsidRPr="00D57BBF">
              <w:t>5</w:t>
            </w:r>
          </w:p>
        </w:tc>
        <w:tc>
          <w:tcPr>
            <w:tcW w:w="0" w:type="auto"/>
            <w:shd w:val="clear" w:color="auto" w:fill="EE0000"/>
            <w:hideMark/>
          </w:tcPr>
          <w:p w14:paraId="60AD6212" w14:textId="77777777" w:rsidR="009B464B" w:rsidRPr="00D57BBF" w:rsidRDefault="00000000" w:rsidP="009B464B">
            <w:r w:rsidRPr="00D57BBF">
              <w:t>20</w:t>
            </w:r>
          </w:p>
        </w:tc>
        <w:tc>
          <w:tcPr>
            <w:tcW w:w="0" w:type="auto"/>
            <w:hideMark/>
          </w:tcPr>
          <w:p w14:paraId="76982E05" w14:textId="77777777" w:rsidR="009B464B" w:rsidRPr="00D57BBF" w:rsidRDefault="00000000" w:rsidP="009B464B">
            <w:r w:rsidRPr="00D57BBF">
              <w:t>IoT encryption, network segmentation, and device authentication</w:t>
            </w:r>
          </w:p>
        </w:tc>
        <w:tc>
          <w:tcPr>
            <w:tcW w:w="0" w:type="auto"/>
            <w:hideMark/>
          </w:tcPr>
          <w:p w14:paraId="472A5BB8" w14:textId="77777777" w:rsidR="009B464B" w:rsidRPr="00D57BBF" w:rsidRDefault="00000000" w:rsidP="009B464B">
            <w:r w:rsidRPr="00D57BBF">
              <w:t>Infrastructure Security Team</w:t>
            </w:r>
          </w:p>
        </w:tc>
      </w:tr>
      <w:tr w:rsidR="00CD5F9B" w:rsidRPr="00D57BBF" w14:paraId="2FD2E274" w14:textId="77777777" w:rsidTr="009B464B">
        <w:tc>
          <w:tcPr>
            <w:tcW w:w="0" w:type="auto"/>
            <w:hideMark/>
          </w:tcPr>
          <w:p w14:paraId="037CB82E" w14:textId="77777777" w:rsidR="009B464B" w:rsidRPr="00D57BBF" w:rsidRDefault="00000000" w:rsidP="009B464B">
            <w:r w:rsidRPr="00D57BBF">
              <w:t>R4</w:t>
            </w:r>
          </w:p>
        </w:tc>
        <w:tc>
          <w:tcPr>
            <w:tcW w:w="0" w:type="auto"/>
            <w:hideMark/>
          </w:tcPr>
          <w:p w14:paraId="62B27A86" w14:textId="77777777" w:rsidR="009B464B" w:rsidRPr="00D57BBF" w:rsidRDefault="00000000" w:rsidP="009B464B">
            <w:r w:rsidRPr="00D57BBF">
              <w:t xml:space="preserve">Third-party vendor security </w:t>
            </w:r>
            <w:r w:rsidRPr="00D57BBF">
              <w:lastRenderedPageBreak/>
              <w:t>failure causing a data breach</w:t>
            </w:r>
          </w:p>
        </w:tc>
        <w:tc>
          <w:tcPr>
            <w:tcW w:w="0" w:type="auto"/>
            <w:hideMark/>
          </w:tcPr>
          <w:p w14:paraId="74136142" w14:textId="77777777" w:rsidR="009B464B" w:rsidRPr="00D57BBF" w:rsidRDefault="00000000" w:rsidP="009B464B">
            <w:r w:rsidRPr="00D57BBF">
              <w:lastRenderedPageBreak/>
              <w:t>5</w:t>
            </w:r>
          </w:p>
        </w:tc>
        <w:tc>
          <w:tcPr>
            <w:tcW w:w="0" w:type="auto"/>
            <w:hideMark/>
          </w:tcPr>
          <w:p w14:paraId="2687277A" w14:textId="77777777" w:rsidR="009B464B" w:rsidRPr="00D57BBF" w:rsidRDefault="00000000" w:rsidP="009B464B">
            <w:r w:rsidRPr="00D57BBF">
              <w:t>5</w:t>
            </w:r>
          </w:p>
        </w:tc>
        <w:tc>
          <w:tcPr>
            <w:tcW w:w="0" w:type="auto"/>
            <w:shd w:val="clear" w:color="auto" w:fill="C00000"/>
            <w:hideMark/>
          </w:tcPr>
          <w:p w14:paraId="2A022899" w14:textId="77777777" w:rsidR="009B464B" w:rsidRPr="00D57BBF" w:rsidRDefault="00000000" w:rsidP="009B464B">
            <w:r w:rsidRPr="00D57BBF">
              <w:t>25</w:t>
            </w:r>
          </w:p>
        </w:tc>
        <w:tc>
          <w:tcPr>
            <w:tcW w:w="0" w:type="auto"/>
            <w:hideMark/>
          </w:tcPr>
          <w:p w14:paraId="2FDC2EAE" w14:textId="77777777" w:rsidR="009B464B" w:rsidRPr="00D57BBF" w:rsidRDefault="00000000" w:rsidP="009B464B">
            <w:r w:rsidRPr="00D57BBF">
              <w:t xml:space="preserve">Third-party risk assessments, </w:t>
            </w:r>
            <w:r w:rsidRPr="00D57BBF">
              <w:lastRenderedPageBreak/>
              <w:t>compliance-based SLAs</w:t>
            </w:r>
          </w:p>
        </w:tc>
        <w:tc>
          <w:tcPr>
            <w:tcW w:w="0" w:type="auto"/>
            <w:hideMark/>
          </w:tcPr>
          <w:p w14:paraId="2CF78C6C" w14:textId="77777777" w:rsidR="009B464B" w:rsidRPr="00D57BBF" w:rsidRDefault="00000000" w:rsidP="009B464B">
            <w:r w:rsidRPr="00D57BBF">
              <w:lastRenderedPageBreak/>
              <w:t>Vendor Governance Team</w:t>
            </w:r>
          </w:p>
        </w:tc>
      </w:tr>
      <w:tr w:rsidR="00CD5F9B" w:rsidRPr="00D57BBF" w14:paraId="0EDC7274" w14:textId="77777777" w:rsidTr="009B464B">
        <w:tc>
          <w:tcPr>
            <w:tcW w:w="0" w:type="auto"/>
            <w:hideMark/>
          </w:tcPr>
          <w:p w14:paraId="4846401A" w14:textId="77777777" w:rsidR="009B464B" w:rsidRPr="00D57BBF" w:rsidRDefault="00000000" w:rsidP="009B464B">
            <w:r w:rsidRPr="00D57BBF">
              <w:t>R5</w:t>
            </w:r>
          </w:p>
        </w:tc>
        <w:tc>
          <w:tcPr>
            <w:tcW w:w="0" w:type="auto"/>
            <w:hideMark/>
          </w:tcPr>
          <w:p w14:paraId="4A15F59E" w14:textId="77777777" w:rsidR="009B464B" w:rsidRPr="00D57BBF" w:rsidRDefault="00000000" w:rsidP="009B464B">
            <w:r w:rsidRPr="00D57BBF">
              <w:t>Ransomware attack disrupting logistics operations</w:t>
            </w:r>
          </w:p>
        </w:tc>
        <w:tc>
          <w:tcPr>
            <w:tcW w:w="0" w:type="auto"/>
            <w:hideMark/>
          </w:tcPr>
          <w:p w14:paraId="477C95E0" w14:textId="77777777" w:rsidR="009B464B" w:rsidRPr="00D57BBF" w:rsidRDefault="00000000" w:rsidP="009B464B">
            <w:r w:rsidRPr="00D57BBF">
              <w:t>4</w:t>
            </w:r>
          </w:p>
        </w:tc>
        <w:tc>
          <w:tcPr>
            <w:tcW w:w="0" w:type="auto"/>
            <w:hideMark/>
          </w:tcPr>
          <w:p w14:paraId="118E864C" w14:textId="77777777" w:rsidR="009B464B" w:rsidRPr="00D57BBF" w:rsidRDefault="00000000" w:rsidP="009B464B">
            <w:r w:rsidRPr="00D57BBF">
              <w:t>5</w:t>
            </w:r>
          </w:p>
        </w:tc>
        <w:tc>
          <w:tcPr>
            <w:tcW w:w="0" w:type="auto"/>
            <w:shd w:val="clear" w:color="auto" w:fill="EE0000"/>
            <w:hideMark/>
          </w:tcPr>
          <w:p w14:paraId="23C2D5DF" w14:textId="77777777" w:rsidR="009B464B" w:rsidRPr="00D57BBF" w:rsidRDefault="00000000" w:rsidP="009B464B">
            <w:r w:rsidRPr="00D57BBF">
              <w:t>20</w:t>
            </w:r>
          </w:p>
        </w:tc>
        <w:tc>
          <w:tcPr>
            <w:tcW w:w="0" w:type="auto"/>
            <w:hideMark/>
          </w:tcPr>
          <w:p w14:paraId="049391B3" w14:textId="77777777" w:rsidR="009B464B" w:rsidRPr="00D57BBF" w:rsidRDefault="00000000" w:rsidP="009B464B">
            <w:r w:rsidRPr="00D57BBF">
              <w:t>Backup redundancy, endpoint protection, and incident response planning</w:t>
            </w:r>
          </w:p>
        </w:tc>
        <w:tc>
          <w:tcPr>
            <w:tcW w:w="0" w:type="auto"/>
            <w:hideMark/>
          </w:tcPr>
          <w:p w14:paraId="2C4930A8" w14:textId="77777777" w:rsidR="009B464B" w:rsidRPr="00D57BBF" w:rsidRDefault="00000000" w:rsidP="009B464B">
            <w:r w:rsidRPr="00D57BBF">
              <w:t>Incident Response Team</w:t>
            </w:r>
          </w:p>
        </w:tc>
      </w:tr>
      <w:tr w:rsidR="00CD5F9B" w:rsidRPr="00D57BBF" w14:paraId="021BB89A" w14:textId="77777777" w:rsidTr="009B464B">
        <w:tc>
          <w:tcPr>
            <w:tcW w:w="0" w:type="auto"/>
            <w:hideMark/>
          </w:tcPr>
          <w:p w14:paraId="3A1F8251" w14:textId="77777777" w:rsidR="009B464B" w:rsidRPr="00D57BBF" w:rsidRDefault="00000000" w:rsidP="009B464B">
            <w:r w:rsidRPr="00D57BBF">
              <w:t>R6</w:t>
            </w:r>
          </w:p>
        </w:tc>
        <w:tc>
          <w:tcPr>
            <w:tcW w:w="0" w:type="auto"/>
            <w:hideMark/>
          </w:tcPr>
          <w:p w14:paraId="65D71D6A" w14:textId="77777777" w:rsidR="009B464B" w:rsidRPr="00D57BBF" w:rsidRDefault="00000000" w:rsidP="009B464B">
            <w:r w:rsidRPr="00D57BBF">
              <w:t>AI analytics manipulation through compromised datasets</w:t>
            </w:r>
          </w:p>
        </w:tc>
        <w:tc>
          <w:tcPr>
            <w:tcW w:w="0" w:type="auto"/>
            <w:hideMark/>
          </w:tcPr>
          <w:p w14:paraId="089049FF" w14:textId="77777777" w:rsidR="009B464B" w:rsidRPr="00D57BBF" w:rsidRDefault="00000000" w:rsidP="009B464B">
            <w:r w:rsidRPr="00D57BBF">
              <w:t>3</w:t>
            </w:r>
          </w:p>
        </w:tc>
        <w:tc>
          <w:tcPr>
            <w:tcW w:w="0" w:type="auto"/>
            <w:hideMark/>
          </w:tcPr>
          <w:p w14:paraId="227370FD" w14:textId="77777777" w:rsidR="009B464B" w:rsidRPr="00D57BBF" w:rsidRDefault="00000000" w:rsidP="009B464B">
            <w:r w:rsidRPr="00D57BBF">
              <w:t>5</w:t>
            </w:r>
          </w:p>
        </w:tc>
        <w:tc>
          <w:tcPr>
            <w:tcW w:w="0" w:type="auto"/>
            <w:shd w:val="clear" w:color="auto" w:fill="FFC000"/>
            <w:hideMark/>
          </w:tcPr>
          <w:p w14:paraId="41C259F9" w14:textId="77777777" w:rsidR="009B464B" w:rsidRPr="00D57BBF" w:rsidRDefault="00000000" w:rsidP="009B464B">
            <w:r w:rsidRPr="00D57BBF">
              <w:t>15</w:t>
            </w:r>
          </w:p>
        </w:tc>
        <w:tc>
          <w:tcPr>
            <w:tcW w:w="0" w:type="auto"/>
            <w:hideMark/>
          </w:tcPr>
          <w:p w14:paraId="58028AE9" w14:textId="77777777" w:rsidR="009B464B" w:rsidRPr="00D57BBF" w:rsidRDefault="00000000" w:rsidP="009B464B">
            <w:r w:rsidRPr="00D57BBF">
              <w:t>Dataset validation, anomaly detection, secure AI model governance</w:t>
            </w:r>
          </w:p>
        </w:tc>
        <w:tc>
          <w:tcPr>
            <w:tcW w:w="0" w:type="auto"/>
            <w:hideMark/>
          </w:tcPr>
          <w:p w14:paraId="7497E43C" w14:textId="77777777" w:rsidR="009B464B" w:rsidRPr="00D57BBF" w:rsidRDefault="00000000" w:rsidP="009B464B">
            <w:r w:rsidRPr="00D57BBF">
              <w:t>Data Governance Team</w:t>
            </w:r>
          </w:p>
        </w:tc>
      </w:tr>
      <w:tr w:rsidR="00CD5F9B" w:rsidRPr="00D57BBF" w14:paraId="14BE0826" w14:textId="77777777" w:rsidTr="009B464B">
        <w:tc>
          <w:tcPr>
            <w:tcW w:w="0" w:type="auto"/>
            <w:hideMark/>
          </w:tcPr>
          <w:p w14:paraId="7C85A783" w14:textId="77777777" w:rsidR="009B464B" w:rsidRPr="00D57BBF" w:rsidRDefault="00000000" w:rsidP="009B464B">
            <w:r w:rsidRPr="00D57BBF">
              <w:t>R7</w:t>
            </w:r>
          </w:p>
        </w:tc>
        <w:tc>
          <w:tcPr>
            <w:tcW w:w="0" w:type="auto"/>
            <w:hideMark/>
          </w:tcPr>
          <w:p w14:paraId="2E7835F1" w14:textId="77777777" w:rsidR="009B464B" w:rsidRPr="00D57BBF" w:rsidRDefault="00000000" w:rsidP="009B464B">
            <w:r w:rsidRPr="00D57BBF">
              <w:t>Regulatory non-compliance with GDPR and data protection laws</w:t>
            </w:r>
          </w:p>
        </w:tc>
        <w:tc>
          <w:tcPr>
            <w:tcW w:w="0" w:type="auto"/>
            <w:hideMark/>
          </w:tcPr>
          <w:p w14:paraId="54BA37F0" w14:textId="77777777" w:rsidR="009B464B" w:rsidRPr="00D57BBF" w:rsidRDefault="00000000" w:rsidP="009B464B">
            <w:r w:rsidRPr="00D57BBF">
              <w:t>4</w:t>
            </w:r>
          </w:p>
        </w:tc>
        <w:tc>
          <w:tcPr>
            <w:tcW w:w="0" w:type="auto"/>
            <w:hideMark/>
          </w:tcPr>
          <w:p w14:paraId="0700E6C8" w14:textId="77777777" w:rsidR="009B464B" w:rsidRPr="00D57BBF" w:rsidRDefault="00000000" w:rsidP="009B464B">
            <w:r w:rsidRPr="00D57BBF">
              <w:t>5</w:t>
            </w:r>
          </w:p>
        </w:tc>
        <w:tc>
          <w:tcPr>
            <w:tcW w:w="0" w:type="auto"/>
            <w:shd w:val="clear" w:color="auto" w:fill="EE0000"/>
            <w:hideMark/>
          </w:tcPr>
          <w:p w14:paraId="48A22C0C" w14:textId="77777777" w:rsidR="009B464B" w:rsidRPr="00D57BBF" w:rsidRDefault="00000000" w:rsidP="009B464B">
            <w:r w:rsidRPr="00D57BBF">
              <w:t>20</w:t>
            </w:r>
          </w:p>
        </w:tc>
        <w:tc>
          <w:tcPr>
            <w:tcW w:w="0" w:type="auto"/>
            <w:hideMark/>
          </w:tcPr>
          <w:p w14:paraId="10809457" w14:textId="77777777" w:rsidR="009B464B" w:rsidRPr="00D57BBF" w:rsidRDefault="00000000" w:rsidP="009B464B">
            <w:r w:rsidRPr="00D57BBF">
              <w:t>ISO/IEC 27001 implementation, regular compliance reviews</w:t>
            </w:r>
          </w:p>
        </w:tc>
        <w:tc>
          <w:tcPr>
            <w:tcW w:w="0" w:type="auto"/>
            <w:hideMark/>
          </w:tcPr>
          <w:p w14:paraId="2FC78820" w14:textId="77777777" w:rsidR="009B464B" w:rsidRPr="00D57BBF" w:rsidRDefault="00000000" w:rsidP="009B464B">
            <w:r w:rsidRPr="00D57BBF">
              <w:t>Compliance and Audit Unit</w:t>
            </w:r>
          </w:p>
        </w:tc>
      </w:tr>
      <w:tr w:rsidR="00CD5F9B" w:rsidRPr="00D57BBF" w14:paraId="2A8EA85C" w14:textId="77777777" w:rsidTr="009B464B">
        <w:tc>
          <w:tcPr>
            <w:tcW w:w="0" w:type="auto"/>
            <w:hideMark/>
          </w:tcPr>
          <w:p w14:paraId="594B4915" w14:textId="77777777" w:rsidR="009B464B" w:rsidRPr="00D57BBF" w:rsidRDefault="00000000" w:rsidP="009B464B">
            <w:r w:rsidRPr="00D57BBF">
              <w:t>R8</w:t>
            </w:r>
          </w:p>
        </w:tc>
        <w:tc>
          <w:tcPr>
            <w:tcW w:w="0" w:type="auto"/>
            <w:hideMark/>
          </w:tcPr>
          <w:p w14:paraId="383F9C12" w14:textId="77777777" w:rsidR="009B464B" w:rsidRPr="00D57BBF" w:rsidRDefault="00000000" w:rsidP="009B464B">
            <w:r w:rsidRPr="00D57BBF">
              <w:t>Insider threats are causing unauthorised data disclosure</w:t>
            </w:r>
          </w:p>
        </w:tc>
        <w:tc>
          <w:tcPr>
            <w:tcW w:w="0" w:type="auto"/>
            <w:hideMark/>
          </w:tcPr>
          <w:p w14:paraId="7B533886" w14:textId="77777777" w:rsidR="009B464B" w:rsidRPr="00D57BBF" w:rsidRDefault="00000000" w:rsidP="009B464B">
            <w:r w:rsidRPr="00D57BBF">
              <w:t>3</w:t>
            </w:r>
          </w:p>
        </w:tc>
        <w:tc>
          <w:tcPr>
            <w:tcW w:w="0" w:type="auto"/>
            <w:hideMark/>
          </w:tcPr>
          <w:p w14:paraId="42AC72A7" w14:textId="77777777" w:rsidR="009B464B" w:rsidRPr="00D57BBF" w:rsidRDefault="00000000" w:rsidP="009B464B">
            <w:r w:rsidRPr="00D57BBF">
              <w:t>4</w:t>
            </w:r>
          </w:p>
        </w:tc>
        <w:tc>
          <w:tcPr>
            <w:tcW w:w="0" w:type="auto"/>
            <w:shd w:val="clear" w:color="auto" w:fill="FFFF00"/>
            <w:hideMark/>
          </w:tcPr>
          <w:p w14:paraId="6CB741D0" w14:textId="77777777" w:rsidR="009B464B" w:rsidRPr="00D57BBF" w:rsidRDefault="00000000" w:rsidP="009B464B">
            <w:r w:rsidRPr="00D57BBF">
              <w:t>12</w:t>
            </w:r>
          </w:p>
        </w:tc>
        <w:tc>
          <w:tcPr>
            <w:tcW w:w="0" w:type="auto"/>
            <w:hideMark/>
          </w:tcPr>
          <w:p w14:paraId="4D64BDE6" w14:textId="77777777" w:rsidR="009B464B" w:rsidRPr="00D57BBF" w:rsidRDefault="00000000" w:rsidP="009B464B">
            <w:r w:rsidRPr="00D57BBF">
              <w:t>RBAC, user behaviour monitoring, and least privilege access</w:t>
            </w:r>
          </w:p>
        </w:tc>
        <w:tc>
          <w:tcPr>
            <w:tcW w:w="0" w:type="auto"/>
            <w:hideMark/>
          </w:tcPr>
          <w:p w14:paraId="2CD60BC7" w14:textId="77777777" w:rsidR="009B464B" w:rsidRPr="00D57BBF" w:rsidRDefault="00000000" w:rsidP="009B464B">
            <w:r w:rsidRPr="00D57BBF">
              <w:t>HR and IT Security Team</w:t>
            </w:r>
          </w:p>
        </w:tc>
      </w:tr>
      <w:tr w:rsidR="00CD5F9B" w:rsidRPr="00D57BBF" w14:paraId="0CBB8971" w14:textId="77777777" w:rsidTr="009B464B">
        <w:tc>
          <w:tcPr>
            <w:tcW w:w="0" w:type="auto"/>
            <w:hideMark/>
          </w:tcPr>
          <w:p w14:paraId="3DDDADCF" w14:textId="77777777" w:rsidR="009B464B" w:rsidRPr="00D57BBF" w:rsidRDefault="00000000" w:rsidP="009B464B">
            <w:r w:rsidRPr="00D57BBF">
              <w:lastRenderedPageBreak/>
              <w:t>R9</w:t>
            </w:r>
          </w:p>
        </w:tc>
        <w:tc>
          <w:tcPr>
            <w:tcW w:w="0" w:type="auto"/>
            <w:hideMark/>
          </w:tcPr>
          <w:p w14:paraId="7C61B69C" w14:textId="77777777" w:rsidR="009B464B" w:rsidRPr="00D57BBF" w:rsidRDefault="00000000" w:rsidP="009B464B">
            <w:r w:rsidRPr="00D57BBF">
              <w:t>Distributed Denial-of-Service (DDoS) attacks on operational platforms</w:t>
            </w:r>
          </w:p>
        </w:tc>
        <w:tc>
          <w:tcPr>
            <w:tcW w:w="0" w:type="auto"/>
            <w:hideMark/>
          </w:tcPr>
          <w:p w14:paraId="4BA78BC3" w14:textId="77777777" w:rsidR="009B464B" w:rsidRPr="00D57BBF" w:rsidRDefault="00000000" w:rsidP="009B464B">
            <w:r w:rsidRPr="00D57BBF">
              <w:t>3</w:t>
            </w:r>
          </w:p>
        </w:tc>
        <w:tc>
          <w:tcPr>
            <w:tcW w:w="0" w:type="auto"/>
            <w:hideMark/>
          </w:tcPr>
          <w:p w14:paraId="75A992E0" w14:textId="77777777" w:rsidR="009B464B" w:rsidRPr="00D57BBF" w:rsidRDefault="00000000" w:rsidP="009B464B">
            <w:r w:rsidRPr="00D57BBF">
              <w:t>4</w:t>
            </w:r>
          </w:p>
        </w:tc>
        <w:tc>
          <w:tcPr>
            <w:tcW w:w="0" w:type="auto"/>
            <w:shd w:val="clear" w:color="auto" w:fill="FFFF00"/>
            <w:hideMark/>
          </w:tcPr>
          <w:p w14:paraId="05748FD1" w14:textId="77777777" w:rsidR="009B464B" w:rsidRPr="00D57BBF" w:rsidRDefault="00000000" w:rsidP="009B464B">
            <w:r w:rsidRPr="00D57BBF">
              <w:t>12</w:t>
            </w:r>
          </w:p>
        </w:tc>
        <w:tc>
          <w:tcPr>
            <w:tcW w:w="0" w:type="auto"/>
            <w:hideMark/>
          </w:tcPr>
          <w:p w14:paraId="63BE02E4" w14:textId="77777777" w:rsidR="009B464B" w:rsidRPr="00D57BBF" w:rsidRDefault="00000000" w:rsidP="009B464B">
            <w:r w:rsidRPr="00D57BBF">
              <w:t>DDoS mitigation tools, network traffic monitoring</w:t>
            </w:r>
          </w:p>
        </w:tc>
        <w:tc>
          <w:tcPr>
            <w:tcW w:w="0" w:type="auto"/>
            <w:hideMark/>
          </w:tcPr>
          <w:p w14:paraId="0B81C6FD" w14:textId="77777777" w:rsidR="009B464B" w:rsidRPr="00D57BBF" w:rsidRDefault="00000000" w:rsidP="009B464B">
            <w:r w:rsidRPr="00D57BBF">
              <w:t>Network Security Team</w:t>
            </w:r>
          </w:p>
        </w:tc>
      </w:tr>
      <w:tr w:rsidR="00CD5F9B" w:rsidRPr="00D57BBF" w14:paraId="2EA267A8" w14:textId="77777777" w:rsidTr="009B464B">
        <w:tc>
          <w:tcPr>
            <w:tcW w:w="0" w:type="auto"/>
            <w:hideMark/>
          </w:tcPr>
          <w:p w14:paraId="11946A01" w14:textId="77777777" w:rsidR="009B464B" w:rsidRPr="00D57BBF" w:rsidRDefault="00000000" w:rsidP="009B464B">
            <w:r w:rsidRPr="00D57BBF">
              <w:t>R10</w:t>
            </w:r>
          </w:p>
        </w:tc>
        <w:tc>
          <w:tcPr>
            <w:tcW w:w="0" w:type="auto"/>
            <w:hideMark/>
          </w:tcPr>
          <w:p w14:paraId="05B35373" w14:textId="77777777" w:rsidR="009B464B" w:rsidRPr="00D57BBF" w:rsidRDefault="00000000" w:rsidP="009B464B">
            <w:r w:rsidRPr="00D57BBF">
              <w:t>Failure of disaster recovery systems during cyber incidents</w:t>
            </w:r>
          </w:p>
        </w:tc>
        <w:tc>
          <w:tcPr>
            <w:tcW w:w="0" w:type="auto"/>
            <w:hideMark/>
          </w:tcPr>
          <w:p w14:paraId="4B952743" w14:textId="77777777" w:rsidR="009B464B" w:rsidRPr="00D57BBF" w:rsidRDefault="00000000" w:rsidP="009B464B">
            <w:r w:rsidRPr="00D57BBF">
              <w:t>3</w:t>
            </w:r>
          </w:p>
        </w:tc>
        <w:tc>
          <w:tcPr>
            <w:tcW w:w="0" w:type="auto"/>
            <w:hideMark/>
          </w:tcPr>
          <w:p w14:paraId="34100FEE" w14:textId="77777777" w:rsidR="009B464B" w:rsidRPr="00D57BBF" w:rsidRDefault="00000000" w:rsidP="009B464B">
            <w:r w:rsidRPr="00D57BBF">
              <w:t>5</w:t>
            </w:r>
          </w:p>
        </w:tc>
        <w:tc>
          <w:tcPr>
            <w:tcW w:w="0" w:type="auto"/>
            <w:shd w:val="clear" w:color="auto" w:fill="FFC000"/>
            <w:hideMark/>
          </w:tcPr>
          <w:p w14:paraId="673FE816" w14:textId="77777777" w:rsidR="009B464B" w:rsidRPr="00D57BBF" w:rsidRDefault="00000000" w:rsidP="009B464B">
            <w:r w:rsidRPr="00D57BBF">
              <w:t>15</w:t>
            </w:r>
          </w:p>
          <w:p w14:paraId="19B790E6" w14:textId="77777777" w:rsidR="002C3B19" w:rsidRPr="00D57BBF" w:rsidRDefault="002C3B19" w:rsidP="009B464B"/>
        </w:tc>
        <w:tc>
          <w:tcPr>
            <w:tcW w:w="0" w:type="auto"/>
            <w:hideMark/>
          </w:tcPr>
          <w:p w14:paraId="323E9987" w14:textId="77777777" w:rsidR="009B464B" w:rsidRPr="00D57BBF" w:rsidRDefault="00000000" w:rsidP="009B464B">
            <w:r w:rsidRPr="00D57BBF">
              <w:t>Geographically distributed backups, continuity simulations</w:t>
            </w:r>
          </w:p>
        </w:tc>
        <w:tc>
          <w:tcPr>
            <w:tcW w:w="0" w:type="auto"/>
            <w:hideMark/>
          </w:tcPr>
          <w:p w14:paraId="26949EF2" w14:textId="77777777" w:rsidR="009B464B" w:rsidRPr="00D57BBF" w:rsidRDefault="00000000" w:rsidP="009B464B">
            <w:r w:rsidRPr="00D57BBF">
              <w:t>Business Continuity Team</w:t>
            </w:r>
          </w:p>
        </w:tc>
      </w:tr>
    </w:tbl>
    <w:p w14:paraId="1547CCF2" w14:textId="1F29D3B0" w:rsidR="000848E4" w:rsidRPr="00D57BBF" w:rsidRDefault="001322DC" w:rsidP="001322DC">
      <w:bookmarkStart w:id="16" w:name="_Toc233732547"/>
      <w:r w:rsidRPr="00D57BBF">
        <w:t xml:space="preserve">The above table showcases the effectiveness of continuous Cloud monitoring systems for overcoming data Misconfiguration for ALL and its IT division. However, the increased data breach concerns can prove to be a serious issue for ALL while using Cloud monitoring processes for effective data management. </w:t>
      </w:r>
      <w:r w:rsidR="001F1E82" w:rsidRPr="00D57BBF">
        <w:t xml:space="preserve">On the other hand, the IoT security networks are more prone to ransomware attacks that can lower the ability of ALL to maintain continuous IT operations. </w:t>
      </w:r>
    </w:p>
    <w:p w14:paraId="68D45513" w14:textId="08E86A50" w:rsidR="005E5019" w:rsidRPr="00D57BBF" w:rsidRDefault="005E5019" w:rsidP="006C18F3">
      <w:pPr>
        <w:jc w:val="center"/>
      </w:pPr>
      <w:r w:rsidRPr="00D57BBF">
        <w:rPr>
          <w:noProof/>
        </w:rPr>
        <w:lastRenderedPageBreak/>
        <w:drawing>
          <wp:inline distT="0" distB="0" distL="0" distR="0" wp14:anchorId="574321E7" wp14:editId="099A735E">
            <wp:extent cx="5112689" cy="4344596"/>
            <wp:effectExtent l="0" t="0" r="0" b="0"/>
            <wp:docPr id="51728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28776" name=""/>
                    <pic:cNvPicPr/>
                  </pic:nvPicPr>
                  <pic:blipFill>
                    <a:blip r:embed="rId20"/>
                    <a:stretch>
                      <a:fillRect/>
                    </a:stretch>
                  </pic:blipFill>
                  <pic:spPr>
                    <a:xfrm>
                      <a:off x="0" y="0"/>
                      <a:ext cx="5118488" cy="4349524"/>
                    </a:xfrm>
                    <a:prstGeom prst="rect">
                      <a:avLst/>
                    </a:prstGeom>
                  </pic:spPr>
                </pic:pic>
              </a:graphicData>
            </a:graphic>
          </wp:inline>
        </w:drawing>
      </w:r>
    </w:p>
    <w:p w14:paraId="4CA36ED3" w14:textId="106F34C3" w:rsidR="000848E4" w:rsidRPr="00D57BBF" w:rsidRDefault="000848E4" w:rsidP="000848E4">
      <w:pPr>
        <w:jc w:val="center"/>
        <w:rPr>
          <w:b/>
          <w:bCs/>
        </w:rPr>
      </w:pPr>
      <w:r w:rsidRPr="00D57BBF">
        <w:rPr>
          <w:b/>
          <w:bCs/>
        </w:rPr>
        <w:t>Figure 4: Flowchart demonstrating different solutions</w:t>
      </w:r>
    </w:p>
    <w:p w14:paraId="23A51DA6" w14:textId="77777777" w:rsidR="000848E4" w:rsidRPr="00D57BBF" w:rsidRDefault="000848E4" w:rsidP="000848E4">
      <w:pPr>
        <w:jc w:val="center"/>
      </w:pPr>
      <w:r w:rsidRPr="00D57BBF">
        <w:t>(Source: Self-designed)</w:t>
      </w:r>
    </w:p>
    <w:p w14:paraId="7B987A9F" w14:textId="77777777" w:rsidR="000848E4" w:rsidRPr="00D57BBF" w:rsidRDefault="000848E4" w:rsidP="000848E4">
      <w:pPr>
        <w:jc w:val="center"/>
        <w:rPr>
          <w:b/>
          <w:bCs/>
        </w:rPr>
      </w:pPr>
    </w:p>
    <w:p w14:paraId="276F6549" w14:textId="0DD20200" w:rsidR="008D6B16" w:rsidRPr="00D57BBF" w:rsidRDefault="00000000" w:rsidP="004C323C">
      <w:pPr>
        <w:pStyle w:val="Heading2"/>
      </w:pPr>
      <w:r w:rsidRPr="00D57BBF">
        <w:t>4.4 Security Controls and Protection Mechanisms</w:t>
      </w:r>
      <w:bookmarkEnd w:id="16"/>
    </w:p>
    <w:p w14:paraId="778D5F68" w14:textId="77777777" w:rsidR="004C323C" w:rsidRPr="00D57BBF" w:rsidRDefault="00000000" w:rsidP="004C323C">
      <w:r w:rsidRPr="00D57BBF">
        <w:t xml:space="preserve">ALL should deploy layered security controls that match up with the principles of Zero Trust security to enhance cybersecurity resilience. It is operating where no perimeter security models can be </w:t>
      </w:r>
      <w:r w:rsidR="00BA08A4" w:rsidRPr="00D57BBF">
        <w:t>applied and</w:t>
      </w:r>
      <w:r w:rsidRPr="00D57BBF">
        <w:t xml:space="preserve"> using unmanaged devices to access the organisation's network remotely.</w:t>
      </w:r>
    </w:p>
    <w:p w14:paraId="05921A56" w14:textId="77777777" w:rsidR="00E441A7" w:rsidRPr="00D57BBF" w:rsidRDefault="00000000" w:rsidP="00EF57C4">
      <w:pPr>
        <w:jc w:val="center"/>
      </w:pPr>
      <w:r w:rsidRPr="00D57BBF">
        <w:rPr>
          <w:noProof/>
        </w:rPr>
        <w:drawing>
          <wp:inline distT="0" distB="0" distL="0" distR="0" wp14:anchorId="03FCE6CF" wp14:editId="182F58A9">
            <wp:extent cx="5684520" cy="1478280"/>
            <wp:effectExtent l="63500" t="0" r="68580" b="0"/>
            <wp:docPr id="137201333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1090AF7" w14:textId="77777777" w:rsidR="00E441A7" w:rsidRPr="00D57BBF" w:rsidRDefault="00000000" w:rsidP="00EF57C4">
      <w:pPr>
        <w:jc w:val="center"/>
        <w:rPr>
          <w:b/>
          <w:bCs/>
        </w:rPr>
      </w:pPr>
      <w:r w:rsidRPr="00D57BBF">
        <w:rPr>
          <w:b/>
          <w:bCs/>
        </w:rPr>
        <w:lastRenderedPageBreak/>
        <w:t xml:space="preserve">Figure 4: </w:t>
      </w:r>
      <w:r w:rsidR="00EF57C4" w:rsidRPr="00D57BBF">
        <w:rPr>
          <w:b/>
          <w:bCs/>
        </w:rPr>
        <w:t>Zero Trust security</w:t>
      </w:r>
    </w:p>
    <w:p w14:paraId="62F688A2" w14:textId="77777777" w:rsidR="00EF57C4" w:rsidRPr="00D57BBF" w:rsidRDefault="00000000" w:rsidP="00EF57C4">
      <w:pPr>
        <w:jc w:val="center"/>
      </w:pPr>
      <w:r w:rsidRPr="00D57BBF">
        <w:t>(Source: Self-designed)</w:t>
      </w:r>
    </w:p>
    <w:p w14:paraId="26E4A610" w14:textId="77777777" w:rsidR="008D6B16" w:rsidRPr="00D57BBF" w:rsidRDefault="00000000" w:rsidP="004C323C">
      <w:pPr>
        <w:pStyle w:val="Heading2"/>
      </w:pPr>
      <w:bookmarkStart w:id="17" w:name="_Toc233732548"/>
      <w:r w:rsidRPr="00D57BBF">
        <w:t>4.5 Vendor Governance and SLA Management</w:t>
      </w:r>
      <w:bookmarkEnd w:id="17"/>
    </w:p>
    <w:p w14:paraId="2CC38D47" w14:textId="335104F4" w:rsidR="004C323C" w:rsidRPr="00D57BBF" w:rsidRDefault="00000000" w:rsidP="004C323C">
      <w:r w:rsidRPr="00D57BBF">
        <w:t>Vendors are a key part of ALL's "extended" enterprise, and vendor governance is a key aspect of organisational security management. Poor procedures at the vendor level can result in data breaches, non-compliance and operational problems</w:t>
      </w:r>
      <w:r w:rsidR="00F71A87" w:rsidRPr="00D57BBF">
        <w:t xml:space="preserve"> [11]</w:t>
      </w:r>
      <w:r w:rsidRPr="00D57BBF">
        <w:t>.</w:t>
      </w:r>
    </w:p>
    <w:p w14:paraId="650FB1FC" w14:textId="374EF9CD" w:rsidR="004C323C" w:rsidRPr="00D57BBF" w:rsidRDefault="001A112B" w:rsidP="004C323C">
      <w:r w:rsidRPr="00D57BBF">
        <w:t xml:space="preserve">ALL should develop its own risk assessment protocols </w:t>
      </w:r>
      <w:r w:rsidR="00E935D4" w:rsidRPr="00D57BBF">
        <w:t xml:space="preserve">and subsequent contingencies </w:t>
      </w:r>
      <w:r w:rsidRPr="00D57BBF">
        <w:t>with third parties and create an SLA that deals with security. It is important that vendors are held accountable to security standards, including ISO/IEC 27001 and practice to regularly audit their security. In addition, there are timelines for breach notification, incident response obligations, and regulatory compliance requirements that are key elements of SLAs.</w:t>
      </w:r>
    </w:p>
    <w:p w14:paraId="262BFE8B" w14:textId="77777777" w:rsidR="008D6B16" w:rsidRPr="00D57BBF" w:rsidRDefault="00000000" w:rsidP="004C323C">
      <w:pPr>
        <w:pStyle w:val="Heading2"/>
      </w:pPr>
      <w:bookmarkStart w:id="18" w:name="_Toc233732549"/>
      <w:r w:rsidRPr="00D57BBF">
        <w:t>4.6 Business Continuity and Incident Response</w:t>
      </w:r>
      <w:bookmarkEnd w:id="18"/>
    </w:p>
    <w:p w14:paraId="00D0E6DA" w14:textId="77777777" w:rsidR="004C323C" w:rsidRPr="00D57BBF" w:rsidRDefault="00000000" w:rsidP="004C323C">
      <w:r w:rsidRPr="00D57BBF">
        <w:t>Business continuity is necessary along with incident response planning because ALL logistics operations are dependent on continuous addresses and keeping track of incidents in real time. At present, the organisation's restricted continuity plan has added to operational risks in the event of a cyber-attack.</w:t>
      </w:r>
    </w:p>
    <w:p w14:paraId="6934F031" w14:textId="77777777" w:rsidR="00EF57C4" w:rsidRPr="00D57BBF" w:rsidRDefault="00000000" w:rsidP="00EF57C4">
      <w:pPr>
        <w:jc w:val="center"/>
      </w:pPr>
      <w:r w:rsidRPr="00D57BBF">
        <w:rPr>
          <w:noProof/>
        </w:rPr>
        <w:drawing>
          <wp:inline distT="0" distB="0" distL="0" distR="0" wp14:anchorId="6B690D7B" wp14:editId="38370977">
            <wp:extent cx="5486400" cy="3200400"/>
            <wp:effectExtent l="0" t="38100" r="0" b="88900"/>
            <wp:docPr id="14661397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2EEF6E15" w14:textId="77777777" w:rsidR="00EF57C4" w:rsidRPr="00D57BBF" w:rsidRDefault="00000000" w:rsidP="00EF57C4">
      <w:pPr>
        <w:jc w:val="center"/>
        <w:rPr>
          <w:b/>
          <w:bCs/>
        </w:rPr>
      </w:pPr>
      <w:r w:rsidRPr="00D57BBF">
        <w:rPr>
          <w:b/>
          <w:bCs/>
        </w:rPr>
        <w:lastRenderedPageBreak/>
        <w:t>Figure 5: NIST-style incident response</w:t>
      </w:r>
    </w:p>
    <w:p w14:paraId="325ED83F" w14:textId="77777777" w:rsidR="00EF57C4" w:rsidRPr="00D57BBF" w:rsidRDefault="00000000" w:rsidP="00EF57C4">
      <w:pPr>
        <w:jc w:val="center"/>
      </w:pPr>
      <w:r w:rsidRPr="00D57BBF">
        <w:t>(Source: Self-designed)</w:t>
      </w:r>
    </w:p>
    <w:p w14:paraId="7B9AC0B3" w14:textId="77777777" w:rsidR="004C323C" w:rsidRPr="00D57BBF" w:rsidRDefault="00000000" w:rsidP="004C323C">
      <w:r w:rsidRPr="00D57BBF">
        <w:t>The suggested actions for a framework should then include a formality incident response lifecycle</w:t>
      </w:r>
      <w:r w:rsidR="00BA08A4" w:rsidRPr="00D57BBF">
        <w:t xml:space="preserve">, including </w:t>
      </w:r>
      <w:r w:rsidRPr="00D57BBF">
        <w:t>preparation, detection, containment, eradication, recovery, and post-incident review. Backup systems and disaster recovery sites should also be located geographically in different areas to minimise disruption should a ransomware attack occur or when a cloud-based service experiences an outage.</w:t>
      </w:r>
    </w:p>
    <w:p w14:paraId="7ADF8EBB" w14:textId="77777777" w:rsidR="008D6B16" w:rsidRPr="00D57BBF" w:rsidRDefault="00000000" w:rsidP="004C323C">
      <w:pPr>
        <w:pStyle w:val="Heading1"/>
      </w:pPr>
      <w:bookmarkStart w:id="19" w:name="_Toc233732550"/>
      <w:r w:rsidRPr="00D57BBF">
        <w:t>5. Critical Discussion: Importance of Continuous Regulatory and Security Updates</w:t>
      </w:r>
      <w:bookmarkEnd w:id="19"/>
      <w:r w:rsidRPr="00D57BBF">
        <w:t xml:space="preserve"> </w:t>
      </w:r>
    </w:p>
    <w:p w14:paraId="6D7397F0" w14:textId="732F142A" w:rsidR="000550F9" w:rsidRPr="00D57BBF" w:rsidRDefault="00000000" w:rsidP="00BA08A4">
      <w:pPr>
        <w:pStyle w:val="Heading2"/>
      </w:pPr>
      <w:bookmarkStart w:id="20" w:name="_Toc233732551"/>
      <w:r w:rsidRPr="00D57BBF">
        <w:t xml:space="preserve">5.1 Emerging Technology </w:t>
      </w:r>
      <w:bookmarkEnd w:id="20"/>
      <w:r w:rsidR="00D004B4" w:rsidRPr="00D57BBF">
        <w:t>challenges</w:t>
      </w:r>
    </w:p>
    <w:p w14:paraId="0698C3B5" w14:textId="23158CA2" w:rsidR="000550F9" w:rsidRPr="00D57BBF" w:rsidRDefault="001A112B" w:rsidP="000550F9">
      <w:r w:rsidRPr="00D57BBF">
        <w:t>Cloud Computing, Internet of Things (IoT) systems and artificial intelligence (AI)-assisted analysis have helped organisations operate so much more efficiently, however, there seems to be</w:t>
      </w:r>
      <w:r w:rsidR="00174EF8" w:rsidRPr="00D57BBF">
        <w:t xml:space="preserve"> an </w:t>
      </w:r>
      <w:r w:rsidRPr="00D57BBF">
        <w:t>array of security vulnerabilities</w:t>
      </w:r>
      <w:r w:rsidR="00EA58B5" w:rsidRPr="00D57BBF">
        <w:t xml:space="preserve"> [3]</w:t>
      </w:r>
      <w:r w:rsidRPr="00D57BBF">
        <w:t>. The machine-to-machine communications technology used for the Internet of Things (IoT) is often less secure than one might expect, making it easily accessible for hackers to hijack and alter the information used at the targeted supply chain activity, or to slow it down. Similarly, AI algorithms can be biased and tampered with by malicious parties who will manipulate and use incomplete data for training purposes, thereby producing substandard decision making.</w:t>
      </w:r>
    </w:p>
    <w:p w14:paraId="2D98B16D" w14:textId="009071CB" w:rsidR="008D6B16" w:rsidRPr="00D57BBF" w:rsidRDefault="00000000" w:rsidP="00B81527">
      <w:pPr>
        <w:pStyle w:val="Heading2"/>
      </w:pPr>
      <w:bookmarkStart w:id="21" w:name="_Toc233732552"/>
      <w:r w:rsidRPr="00D57BBF">
        <w:t>5.2 Evolving Global Compliance Demands</w:t>
      </w:r>
      <w:bookmarkEnd w:id="21"/>
      <w:r w:rsidR="00D004B4" w:rsidRPr="00D57BBF">
        <w:t xml:space="preserve"> and subsequent challenges</w:t>
      </w:r>
    </w:p>
    <w:p w14:paraId="55DB5EB0" w14:textId="1B3D7D43" w:rsidR="000550F9" w:rsidRPr="00D57BBF" w:rsidRDefault="001A112B" w:rsidP="000550F9">
      <w:r w:rsidRPr="00D57BBF">
        <w:t xml:space="preserve">The regulatory environment is always evolving from rising data privacy, cross-border data transfers, and digital accountability are on the rise. Requirements such as General Data Protection Regulation (GDPR) have specific provisions regarding the way the data are to be processed, how any breach will be </w:t>
      </w:r>
      <w:proofErr w:type="gramStart"/>
      <w:r w:rsidRPr="00D57BBF">
        <w:t>communicated</w:t>
      </w:r>
      <w:proofErr w:type="gramEnd"/>
      <w:r w:rsidRPr="00D57BBF">
        <w:t xml:space="preserve"> and the protections afforded the data's owner privacy. When operations are global (multinational organisations), like ALL, compliance complexity becomes more complex.</w:t>
      </w:r>
    </w:p>
    <w:p w14:paraId="5BCC79B3" w14:textId="1908DED7" w:rsidR="00BA08A4" w:rsidRPr="00D57BBF" w:rsidRDefault="00000000" w:rsidP="00BA08A4">
      <w:pPr>
        <w:rPr>
          <w:b/>
          <w:bCs/>
        </w:rPr>
      </w:pPr>
      <w:r w:rsidRPr="00D57BBF">
        <w:rPr>
          <w:b/>
          <w:bCs/>
        </w:rPr>
        <w:t xml:space="preserve">Table </w:t>
      </w:r>
      <w:r w:rsidR="00174EF8" w:rsidRPr="00D57BBF">
        <w:rPr>
          <w:b/>
          <w:bCs/>
        </w:rPr>
        <w:t>6</w:t>
      </w:r>
      <w:r w:rsidRPr="00D57BBF">
        <w:rPr>
          <w:b/>
          <w:bCs/>
        </w:rPr>
        <w:t>: Impact of Continuous Regulatory Updates</w:t>
      </w:r>
    </w:p>
    <w:tbl>
      <w:tblPr>
        <w:tblStyle w:val="PlainTable1"/>
        <w:tblW w:w="0" w:type="auto"/>
        <w:tblLook w:val="04A0" w:firstRow="1" w:lastRow="0" w:firstColumn="1" w:lastColumn="0" w:noHBand="0" w:noVBand="1"/>
      </w:tblPr>
      <w:tblGrid>
        <w:gridCol w:w="4208"/>
        <w:gridCol w:w="4808"/>
      </w:tblGrid>
      <w:tr w:rsidR="00CD5F9B" w:rsidRPr="00D57BBF" w14:paraId="0627F8A6" w14:textId="77777777" w:rsidTr="00CD5F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hideMark/>
          </w:tcPr>
          <w:p w14:paraId="4E65BA38" w14:textId="77777777" w:rsidR="00BA08A4" w:rsidRPr="00D57BBF" w:rsidRDefault="00000000" w:rsidP="00BA08A4">
            <w:pPr>
              <w:jc w:val="center"/>
            </w:pPr>
            <w:r w:rsidRPr="00D57BBF">
              <w:lastRenderedPageBreak/>
              <w:t>Regulatory Area</w:t>
            </w:r>
          </w:p>
        </w:tc>
        <w:tc>
          <w:tcPr>
            <w:tcW w:w="4820" w:type="dxa"/>
            <w:hideMark/>
          </w:tcPr>
          <w:p w14:paraId="2FA5C94A" w14:textId="77777777" w:rsidR="00BA08A4" w:rsidRPr="00D57BBF" w:rsidRDefault="00000000" w:rsidP="00BA08A4">
            <w:pPr>
              <w:jc w:val="center"/>
              <w:cnfStyle w:val="100000000000" w:firstRow="1" w:lastRow="0" w:firstColumn="0" w:lastColumn="0" w:oddVBand="0" w:evenVBand="0" w:oddHBand="0" w:evenHBand="0" w:firstRowFirstColumn="0" w:firstRowLastColumn="0" w:lastRowFirstColumn="0" w:lastRowLastColumn="0"/>
            </w:pPr>
            <w:r w:rsidRPr="00D57BBF">
              <w:t>Organisational Importance</w:t>
            </w:r>
          </w:p>
        </w:tc>
      </w:tr>
      <w:tr w:rsidR="00CD5F9B" w:rsidRPr="00D57BBF" w14:paraId="6108C81F"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hideMark/>
          </w:tcPr>
          <w:p w14:paraId="467AA6D6" w14:textId="77777777" w:rsidR="00BA08A4" w:rsidRPr="00D57BBF" w:rsidRDefault="00000000" w:rsidP="00BA08A4">
            <w:r w:rsidRPr="00D57BBF">
              <w:rPr>
                <w:b w:val="0"/>
                <w:bCs w:val="0"/>
              </w:rPr>
              <w:t>Data protection laws</w:t>
            </w:r>
          </w:p>
        </w:tc>
        <w:tc>
          <w:tcPr>
            <w:tcW w:w="4820" w:type="dxa"/>
            <w:hideMark/>
          </w:tcPr>
          <w:p w14:paraId="6A5F31DD" w14:textId="77777777" w:rsidR="00BA08A4" w:rsidRPr="00D57BBF" w:rsidRDefault="00000000" w:rsidP="00BA08A4">
            <w:pPr>
              <w:cnfStyle w:val="000000100000" w:firstRow="0" w:lastRow="0" w:firstColumn="0" w:lastColumn="0" w:oddVBand="0" w:evenVBand="0" w:oddHBand="1" w:evenHBand="0" w:firstRowFirstColumn="0" w:firstRowLastColumn="0" w:lastRowFirstColumn="0" w:lastRowLastColumn="0"/>
            </w:pPr>
            <w:r w:rsidRPr="00D57BBF">
              <w:t>Protection of customer information</w:t>
            </w:r>
          </w:p>
        </w:tc>
      </w:tr>
      <w:tr w:rsidR="00CD5F9B" w:rsidRPr="00D57BBF" w14:paraId="12A69D57" w14:textId="77777777" w:rsidTr="00CD5F9B">
        <w:tc>
          <w:tcPr>
            <w:cnfStyle w:val="001000000000" w:firstRow="0" w:lastRow="0" w:firstColumn="1" w:lastColumn="0" w:oddVBand="0" w:evenVBand="0" w:oddHBand="0" w:evenHBand="0" w:firstRowFirstColumn="0" w:firstRowLastColumn="0" w:lastRowFirstColumn="0" w:lastRowLastColumn="0"/>
            <w:tcW w:w="4219" w:type="dxa"/>
            <w:hideMark/>
          </w:tcPr>
          <w:p w14:paraId="28F22920" w14:textId="77777777" w:rsidR="00BA08A4" w:rsidRPr="00D57BBF" w:rsidRDefault="00000000" w:rsidP="00BA08A4">
            <w:r w:rsidRPr="00D57BBF">
              <w:rPr>
                <w:b w:val="0"/>
                <w:bCs w:val="0"/>
              </w:rPr>
              <w:t>Breach notification requirements</w:t>
            </w:r>
          </w:p>
        </w:tc>
        <w:tc>
          <w:tcPr>
            <w:tcW w:w="4820" w:type="dxa"/>
            <w:hideMark/>
          </w:tcPr>
          <w:p w14:paraId="6D207E9F" w14:textId="77777777" w:rsidR="00BA08A4" w:rsidRPr="00D57BBF" w:rsidRDefault="00000000" w:rsidP="00BA08A4">
            <w:pPr>
              <w:cnfStyle w:val="000000000000" w:firstRow="0" w:lastRow="0" w:firstColumn="0" w:lastColumn="0" w:oddVBand="0" w:evenVBand="0" w:oddHBand="0" w:evenHBand="0" w:firstRowFirstColumn="0" w:firstRowLastColumn="0" w:lastRowFirstColumn="0" w:lastRowLastColumn="0"/>
            </w:pPr>
            <w:r w:rsidRPr="00D57BBF">
              <w:t>Faster incident transparency</w:t>
            </w:r>
          </w:p>
        </w:tc>
      </w:tr>
      <w:tr w:rsidR="00CD5F9B" w:rsidRPr="00D57BBF" w14:paraId="6AB64E8C"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hideMark/>
          </w:tcPr>
          <w:p w14:paraId="1CEEC496" w14:textId="77777777" w:rsidR="00BA08A4" w:rsidRPr="00D57BBF" w:rsidRDefault="00000000" w:rsidP="00BA08A4">
            <w:r w:rsidRPr="00D57BBF">
              <w:rPr>
                <w:b w:val="0"/>
                <w:bCs w:val="0"/>
              </w:rPr>
              <w:t>Third-party compliance obligations</w:t>
            </w:r>
          </w:p>
        </w:tc>
        <w:tc>
          <w:tcPr>
            <w:tcW w:w="4820" w:type="dxa"/>
            <w:hideMark/>
          </w:tcPr>
          <w:p w14:paraId="0EF867E4" w14:textId="77777777" w:rsidR="00BA08A4" w:rsidRPr="00D57BBF" w:rsidRDefault="00000000" w:rsidP="00BA08A4">
            <w:pPr>
              <w:cnfStyle w:val="000000100000" w:firstRow="0" w:lastRow="0" w:firstColumn="0" w:lastColumn="0" w:oddVBand="0" w:evenVBand="0" w:oddHBand="1" w:evenHBand="0" w:firstRowFirstColumn="0" w:firstRowLastColumn="0" w:lastRowFirstColumn="0" w:lastRowLastColumn="0"/>
            </w:pPr>
            <w:r w:rsidRPr="00D57BBF">
              <w:t>Improved vendor accountability</w:t>
            </w:r>
          </w:p>
        </w:tc>
      </w:tr>
      <w:tr w:rsidR="00CD5F9B" w:rsidRPr="00D57BBF" w14:paraId="4F298864" w14:textId="77777777" w:rsidTr="00CD5F9B">
        <w:tc>
          <w:tcPr>
            <w:cnfStyle w:val="001000000000" w:firstRow="0" w:lastRow="0" w:firstColumn="1" w:lastColumn="0" w:oddVBand="0" w:evenVBand="0" w:oddHBand="0" w:evenHBand="0" w:firstRowFirstColumn="0" w:firstRowLastColumn="0" w:lastRowFirstColumn="0" w:lastRowLastColumn="0"/>
            <w:tcW w:w="4219" w:type="dxa"/>
            <w:hideMark/>
          </w:tcPr>
          <w:p w14:paraId="6EF03DF4" w14:textId="77777777" w:rsidR="00BA08A4" w:rsidRPr="00D57BBF" w:rsidRDefault="00000000" w:rsidP="00BA08A4">
            <w:r w:rsidRPr="00D57BBF">
              <w:rPr>
                <w:b w:val="0"/>
                <w:bCs w:val="0"/>
              </w:rPr>
              <w:t>Cross-border data regulations</w:t>
            </w:r>
          </w:p>
        </w:tc>
        <w:tc>
          <w:tcPr>
            <w:tcW w:w="4820" w:type="dxa"/>
            <w:hideMark/>
          </w:tcPr>
          <w:p w14:paraId="1185A577" w14:textId="77777777" w:rsidR="00BA08A4" w:rsidRPr="00D57BBF" w:rsidRDefault="00000000" w:rsidP="00BA08A4">
            <w:pPr>
              <w:cnfStyle w:val="000000000000" w:firstRow="0" w:lastRow="0" w:firstColumn="0" w:lastColumn="0" w:oddVBand="0" w:evenVBand="0" w:oddHBand="0" w:evenHBand="0" w:firstRowFirstColumn="0" w:firstRowLastColumn="0" w:lastRowFirstColumn="0" w:lastRowLastColumn="0"/>
            </w:pPr>
            <w:r w:rsidRPr="00D57BBF">
              <w:t>Stronger international governance</w:t>
            </w:r>
          </w:p>
        </w:tc>
      </w:tr>
      <w:tr w:rsidR="00CD5F9B" w:rsidRPr="00D57BBF" w14:paraId="1BAE6BE1" w14:textId="77777777" w:rsidTr="00CD5F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hideMark/>
          </w:tcPr>
          <w:p w14:paraId="07624D15" w14:textId="77777777" w:rsidR="00BA08A4" w:rsidRPr="00D57BBF" w:rsidRDefault="00000000" w:rsidP="00BA08A4">
            <w:r w:rsidRPr="00D57BBF">
              <w:rPr>
                <w:b w:val="0"/>
                <w:bCs w:val="0"/>
              </w:rPr>
              <w:t>Security auditing standards</w:t>
            </w:r>
          </w:p>
        </w:tc>
        <w:tc>
          <w:tcPr>
            <w:tcW w:w="4820" w:type="dxa"/>
            <w:hideMark/>
          </w:tcPr>
          <w:p w14:paraId="6133CF8E" w14:textId="77777777" w:rsidR="00BA08A4" w:rsidRPr="00D57BBF" w:rsidRDefault="00000000" w:rsidP="00BA08A4">
            <w:pPr>
              <w:cnfStyle w:val="000000100000" w:firstRow="0" w:lastRow="0" w:firstColumn="0" w:lastColumn="0" w:oddVBand="0" w:evenVBand="0" w:oddHBand="1" w:evenHBand="0" w:firstRowFirstColumn="0" w:firstRowLastColumn="0" w:lastRowFirstColumn="0" w:lastRowLastColumn="0"/>
            </w:pPr>
            <w:r w:rsidRPr="00D57BBF">
              <w:t>Continuous compliance readiness</w:t>
            </w:r>
          </w:p>
        </w:tc>
      </w:tr>
    </w:tbl>
    <w:p w14:paraId="0D6D62CB" w14:textId="77777777" w:rsidR="008D6B16" w:rsidRPr="00D57BBF" w:rsidRDefault="00000000" w:rsidP="00B81527">
      <w:pPr>
        <w:pStyle w:val="Heading2"/>
      </w:pPr>
      <w:bookmarkStart w:id="22" w:name="_Toc233732553"/>
      <w:r w:rsidRPr="00D57BBF">
        <w:t>5.3 Importance of Continuous Security Adaptation</w:t>
      </w:r>
      <w:bookmarkEnd w:id="22"/>
    </w:p>
    <w:p w14:paraId="3873C73C" w14:textId="3F078ED2" w:rsidR="000550F9" w:rsidRPr="00D57BBF" w:rsidRDefault="00000000" w:rsidP="000550F9">
      <w:r w:rsidRPr="00D57BBF">
        <w:t xml:space="preserve">This is the reason for constant adaptation </w:t>
      </w:r>
      <w:r w:rsidR="00BA08A4" w:rsidRPr="00D57BBF">
        <w:t>to</w:t>
      </w:r>
      <w:r w:rsidRPr="00D57BBF">
        <w:t xml:space="preserve"> meet the changing threats from cyberspace and the faster-paced threats compared to traditional governance structures. </w:t>
      </w:r>
      <w:r w:rsidR="00D004B4" w:rsidRPr="00D57BBF">
        <w:t xml:space="preserve">It can also help future students towards better </w:t>
      </w:r>
      <w:r w:rsidR="007E36C7" w:rsidRPr="00D57BBF">
        <w:t>identify</w:t>
      </w:r>
      <w:r w:rsidR="00D004B4" w:rsidRPr="00D57BBF">
        <w:t xml:space="preserve"> potential security risks in AI-based systems for preventing cyberattacks. </w:t>
      </w:r>
      <w:r w:rsidRPr="00D57BBF">
        <w:t>An outdated policy or static controls or a policy that is not audited often can give organisations a false sense of security in terms of security maturity as to the type of attack techniques being utilised on the network</w:t>
      </w:r>
      <w:r w:rsidR="00F71A87" w:rsidRPr="00D57BBF">
        <w:t xml:space="preserve"> [7]</w:t>
      </w:r>
      <w:r w:rsidRPr="00D57BBF">
        <w:t xml:space="preserve">. Adaptive governance models that move to incorporate real-time monitoring, threat intelligence, and continual auditing are </w:t>
      </w:r>
      <w:r w:rsidR="00174EF8" w:rsidRPr="00D57BBF">
        <w:t>gaining popularity</w:t>
      </w:r>
      <w:r w:rsidRPr="00D57BBF">
        <w:t xml:space="preserve"> by the day.</w:t>
      </w:r>
      <w:r w:rsidR="00693DC0" w:rsidRPr="00D57BBF">
        <w:t xml:space="preserve"> As a Future IT </w:t>
      </w:r>
      <w:r w:rsidR="00A47128" w:rsidRPr="00D57BBF">
        <w:t>leader</w:t>
      </w:r>
      <w:r w:rsidR="00693DC0" w:rsidRPr="00D57BBF">
        <w:t xml:space="preserve">, the deployment of IT security drills is critical for demonstrating potential AI-based solutions to employees for maximising internal </w:t>
      </w:r>
      <w:r w:rsidR="00A47128" w:rsidRPr="00D57BBF">
        <w:t>security</w:t>
      </w:r>
      <w:r w:rsidR="00693DC0" w:rsidRPr="00D57BBF">
        <w:t xml:space="preserve"> and </w:t>
      </w:r>
      <w:r w:rsidR="00A47128" w:rsidRPr="00D57BBF">
        <w:t>adhering</w:t>
      </w:r>
      <w:r w:rsidR="00693DC0" w:rsidRPr="00D57BBF">
        <w:t xml:space="preserve"> to the GDPR regulations. </w:t>
      </w:r>
    </w:p>
    <w:p w14:paraId="4CAF1932" w14:textId="77777777" w:rsidR="000550F9" w:rsidRPr="00D57BBF" w:rsidRDefault="00000000" w:rsidP="000550F9">
      <w:pPr>
        <w:pStyle w:val="Heading1"/>
      </w:pPr>
      <w:bookmarkStart w:id="23" w:name="_Toc233732554"/>
      <w:r w:rsidRPr="00D57BBF">
        <w:t>6. Recommendations</w:t>
      </w:r>
      <w:bookmarkEnd w:id="23"/>
      <w:r w:rsidRPr="00D57BBF">
        <w:t xml:space="preserve"> </w:t>
      </w:r>
    </w:p>
    <w:p w14:paraId="7466692E" w14:textId="77777777" w:rsidR="00BA08A4" w:rsidRPr="00D57BBF" w:rsidRDefault="00000000" w:rsidP="000550F9">
      <w:pPr>
        <w:rPr>
          <w:b/>
          <w:bCs/>
        </w:rPr>
      </w:pPr>
      <w:r w:rsidRPr="00D57BBF">
        <w:rPr>
          <w:b/>
          <w:bCs/>
        </w:rPr>
        <w:t>Recommendation 1: an integrated governance framework combining NIST CSF, ISO/IEC 27001, COBIT 2019, and ITIL</w:t>
      </w:r>
    </w:p>
    <w:p w14:paraId="17DDF7A2" w14:textId="77777777" w:rsidR="000550F9" w:rsidRPr="00D57BBF" w:rsidRDefault="00000000" w:rsidP="000550F9">
      <w:r w:rsidRPr="00D57BBF">
        <w:t xml:space="preserve">First, a combined governance framework (NIST CSF, ISO/IEC 27001, COBIT 2019 and ITIL framework) should be implemented at the first level of governance in ALL. It would allow the </w:t>
      </w:r>
      <w:r w:rsidRPr="00D57BBF">
        <w:lastRenderedPageBreak/>
        <w:t xml:space="preserve">organisation to risk manage, adhere to compliance frameworks, align and integrate them into business strategies, and maintain business continuity in a single security platform. </w:t>
      </w:r>
    </w:p>
    <w:p w14:paraId="3971C750" w14:textId="77777777" w:rsidR="000550F9" w:rsidRPr="00D57BBF" w:rsidRDefault="00000000" w:rsidP="000550F9">
      <w:pPr>
        <w:rPr>
          <w:b/>
          <w:bCs/>
        </w:rPr>
      </w:pPr>
      <w:r w:rsidRPr="00D57BBF">
        <w:rPr>
          <w:b/>
          <w:bCs/>
        </w:rPr>
        <w:t>Recommendation 2: Strengthen third-party governance through comprehensive vendor risk management procedures</w:t>
      </w:r>
    </w:p>
    <w:p w14:paraId="5CF80A26" w14:textId="77777777" w:rsidR="000550F9" w:rsidRPr="00D57BBF" w:rsidRDefault="00000000" w:rsidP="000550F9">
      <w:r w:rsidRPr="00D57BBF">
        <w:t>Secondly, the organisation's third-party governance should be more robustly developed via extensive vendor risk management processes. To minimise the risks of relying on IaaS and SaaS vendors, a Security Based Service Levels Agreement (SLAs), a mandatory compliance audit, and regular monitoring of vendors should be implemented. It is also beneficial for the vendors to adhere to known security standards, as that will lead to secured supply chain ecosystem.</w:t>
      </w:r>
    </w:p>
    <w:p w14:paraId="32AA3596" w14:textId="77777777" w:rsidR="000550F9" w:rsidRPr="00D57BBF" w:rsidRDefault="00000000" w:rsidP="000550F9">
      <w:pPr>
        <w:rPr>
          <w:b/>
          <w:bCs/>
        </w:rPr>
      </w:pPr>
      <w:r w:rsidRPr="00D57BBF">
        <w:rPr>
          <w:b/>
          <w:bCs/>
        </w:rPr>
        <w:t>Recommendation 3: Adopt Zero Trust security principles</w:t>
      </w:r>
    </w:p>
    <w:p w14:paraId="46D696E8" w14:textId="2CC8C199" w:rsidR="000550F9" w:rsidRPr="00D57BBF" w:rsidRDefault="001A112B" w:rsidP="000550F9">
      <w:r w:rsidRPr="00D57BBF">
        <w:t>Thirdly, in the interest of averting vulnerabilities caused by remote employees and unmanaged Bring Your Own Devices (BYOD) use, ALL must adopt Zero Trust security concepts. Multi-factor authentication, endpoint protection, Identity and Access Management (IAM) and continuous authentication should be implemented to minimize risk due to unauthori</w:t>
      </w:r>
      <w:r w:rsidR="00174EF8" w:rsidRPr="00D57BBF">
        <w:t>s</w:t>
      </w:r>
      <w:r w:rsidRPr="00D57BBF">
        <w:t>ed access. Besides, need for encryption and segmentation aspects for IoT devices and Logistics Infrastructure also need to be highlighted.</w:t>
      </w:r>
    </w:p>
    <w:p w14:paraId="31680CD6" w14:textId="77777777" w:rsidR="008D6B16" w:rsidRPr="00D57BBF" w:rsidRDefault="00000000" w:rsidP="000550F9">
      <w:pPr>
        <w:pStyle w:val="Heading1"/>
      </w:pPr>
      <w:bookmarkStart w:id="24" w:name="_Toc233732555"/>
      <w:r w:rsidRPr="00D57BBF">
        <w:t>7. Conclusion</w:t>
      </w:r>
      <w:bookmarkEnd w:id="24"/>
      <w:r w:rsidRPr="00D57BBF">
        <w:t xml:space="preserve"> </w:t>
      </w:r>
    </w:p>
    <w:p w14:paraId="06E22E39" w14:textId="427BAF0A" w:rsidR="006C18F3" w:rsidRPr="00D57BBF" w:rsidRDefault="009363A2" w:rsidP="006C18F3">
      <w:r>
        <w:t xml:space="preserve">The evaluation showed that no single framework can fully meet the operational, governance and regulatory requirements of ALL. The analysis identified key risks, including third-party dependence, remote access vulnerabilities, governance weaknesses and compliance challenges. An integrated governance framework combining NIST CSF, ISO/IEC 27001, COBIT 2019 and ITIL provides the most effective solution by improving cybersecurity, governance, compliance and operational resilience. </w:t>
      </w:r>
      <w:r>
        <w:rPr>
          <w:rStyle w:val="Strong"/>
        </w:rPr>
        <w:t>This integrated approach also enhances risk management, strengthens vendor oversight, supports business continuity and enables the organisation to respond more effectively to evolving cyber threats and regulatory requirements.</w:t>
      </w:r>
    </w:p>
    <w:p w14:paraId="23EB16EB" w14:textId="32BFE5DD" w:rsidR="000550F9" w:rsidRPr="00D57BBF" w:rsidRDefault="00CD2B61" w:rsidP="006C18F3">
      <w:pPr>
        <w:pStyle w:val="Heading1"/>
      </w:pPr>
      <w:r w:rsidRPr="00D57BBF">
        <w:br w:type="page"/>
      </w:r>
      <w:bookmarkStart w:id="25" w:name="_Toc233732556"/>
      <w:r w:rsidRPr="00D57BBF">
        <w:lastRenderedPageBreak/>
        <w:t>8. Reference List</w:t>
      </w:r>
      <w:bookmarkEnd w:id="25"/>
    </w:p>
    <w:p w14:paraId="2620117D" w14:textId="34F08980" w:rsidR="00E47C85" w:rsidRPr="00D57BBF" w:rsidRDefault="00E47C85" w:rsidP="00E47C85">
      <w:r w:rsidRPr="00D57BBF">
        <w:t>[1] N. H. Anh, “Hybrid cloud migration strategies: Balancing flexibility, security, and cost in a multi-cloud environment,” </w:t>
      </w:r>
      <w:r w:rsidRPr="00D57BBF">
        <w:rPr>
          <w:i/>
          <w:iCs/>
        </w:rPr>
        <w:t>Transactions on Machine Learning, Artificial Intelligence, and Advanced Intelligent Systems</w:t>
      </w:r>
      <w:r w:rsidRPr="00D57BBF">
        <w:t xml:space="preserve">, vol. 14, no. 10, pp. 14–26, 2024. [Online]. </w:t>
      </w:r>
    </w:p>
    <w:p w14:paraId="374BAA7F" w14:textId="77777777" w:rsidR="00E47C85" w:rsidRPr="00D57BBF" w:rsidRDefault="00E47C85" w:rsidP="00E47C85">
      <w:r w:rsidRPr="00D57BBF">
        <w:t xml:space="preserve">[2] M. Y. M. Haq, S. Anand, L. J. M. Nieuwenhuis, and A. </w:t>
      </w:r>
      <w:proofErr w:type="spellStart"/>
      <w:r w:rsidRPr="00D57BBF">
        <w:t>Abhishta</w:t>
      </w:r>
      <w:proofErr w:type="spellEnd"/>
      <w:r w:rsidRPr="00D57BBF">
        <w:t>, “Cloud outsourcing risk management for cloud consumers: A systematic literature review,” </w:t>
      </w:r>
      <w:r w:rsidRPr="00D57BBF">
        <w:rPr>
          <w:i/>
          <w:iCs/>
        </w:rPr>
        <w:t>ACM Computing Surveys</w:t>
      </w:r>
      <w:r w:rsidRPr="00D57BBF">
        <w:t xml:space="preserve">, vol. 58, no. 12, Art. no. 297, pp. 1–36, 2026, </w:t>
      </w:r>
      <w:proofErr w:type="spellStart"/>
      <w:r w:rsidRPr="00D57BBF">
        <w:t>doi</w:t>
      </w:r>
      <w:proofErr w:type="spellEnd"/>
      <w:r w:rsidRPr="00D57BBF">
        <w:t>: 10.1145/3808691.</w:t>
      </w:r>
    </w:p>
    <w:p w14:paraId="6CD8ABEA" w14:textId="77777777" w:rsidR="00E47C85" w:rsidRPr="00D57BBF" w:rsidRDefault="00E47C85" w:rsidP="00E47C85">
      <w:r w:rsidRPr="00D57BBF">
        <w:t xml:space="preserve">[3] M. Shafiq, Z. Gu, O. </w:t>
      </w:r>
      <w:proofErr w:type="spellStart"/>
      <w:r w:rsidRPr="00D57BBF">
        <w:t>Cheikhrouhou</w:t>
      </w:r>
      <w:proofErr w:type="spellEnd"/>
      <w:r w:rsidRPr="00D57BBF">
        <w:t xml:space="preserve">, W. </w:t>
      </w:r>
      <w:proofErr w:type="spellStart"/>
      <w:r w:rsidRPr="00D57BBF">
        <w:t>Alhakami</w:t>
      </w:r>
      <w:proofErr w:type="spellEnd"/>
      <w:r w:rsidRPr="00D57BBF">
        <w:t>, and H. Hamam, “The rise of Internet of Things: Review and open research issues related to detection and prevention of IoT-based security attacks,” </w:t>
      </w:r>
      <w:r w:rsidRPr="00D57BBF">
        <w:rPr>
          <w:i/>
          <w:iCs/>
        </w:rPr>
        <w:t>Wireless Communications and Mobile Computing</w:t>
      </w:r>
      <w:r w:rsidRPr="00D57BBF">
        <w:t xml:space="preserve">, vol. 2022, Art. no. 8669348, 2022, </w:t>
      </w:r>
      <w:proofErr w:type="spellStart"/>
      <w:r w:rsidRPr="00D57BBF">
        <w:t>doi</w:t>
      </w:r>
      <w:proofErr w:type="spellEnd"/>
      <w:r w:rsidRPr="00D57BBF">
        <w:t>: 10.1155/2022/8669348.</w:t>
      </w:r>
    </w:p>
    <w:p w14:paraId="4F4831C8" w14:textId="77777777" w:rsidR="00E47C85" w:rsidRPr="00D57BBF" w:rsidRDefault="00E47C85" w:rsidP="00E47C85">
      <w:r w:rsidRPr="00D57BBF">
        <w:t xml:space="preserve">[4] P. K. Sadhu, V. P. </w:t>
      </w:r>
      <w:proofErr w:type="spellStart"/>
      <w:r w:rsidRPr="00D57BBF">
        <w:t>Yanambaka</w:t>
      </w:r>
      <w:proofErr w:type="spellEnd"/>
      <w:r w:rsidRPr="00D57BBF">
        <w:t xml:space="preserve">, and A. </w:t>
      </w:r>
      <w:proofErr w:type="spellStart"/>
      <w:r w:rsidRPr="00D57BBF">
        <w:t>Abdelgawad</w:t>
      </w:r>
      <w:proofErr w:type="spellEnd"/>
      <w:r w:rsidRPr="00D57BBF">
        <w:t>, “Internet of Things: Security and solutions survey,” </w:t>
      </w:r>
      <w:r w:rsidRPr="00D57BBF">
        <w:rPr>
          <w:i/>
          <w:iCs/>
        </w:rPr>
        <w:t>Sensors</w:t>
      </w:r>
      <w:r w:rsidRPr="00D57BBF">
        <w:t xml:space="preserve">, vol. 22, no. 19, Art. no. 7433, 2022, </w:t>
      </w:r>
      <w:proofErr w:type="spellStart"/>
      <w:r w:rsidRPr="00D57BBF">
        <w:t>doi</w:t>
      </w:r>
      <w:proofErr w:type="spellEnd"/>
      <w:r w:rsidRPr="00D57BBF">
        <w:t>: 10.3390/s22197433.</w:t>
      </w:r>
    </w:p>
    <w:p w14:paraId="1FAAB693" w14:textId="77777777" w:rsidR="00E47C85" w:rsidRPr="00D57BBF" w:rsidRDefault="00E47C85" w:rsidP="00E47C85">
      <w:r w:rsidRPr="00D57BBF">
        <w:t>[5] A. Nand, A. Sohal, I. Fridman, S. Hussain, and M. Wallace, “An exploratory study of organisational and industry drivers for the implementation of emerging technologies in logistics,” </w:t>
      </w:r>
      <w:r w:rsidRPr="00D57BBF">
        <w:rPr>
          <w:i/>
          <w:iCs/>
        </w:rPr>
        <w:t>Industrial Management &amp; Data Systems</w:t>
      </w:r>
      <w:r w:rsidRPr="00D57BBF">
        <w:t xml:space="preserve">, vol. 123, no. 5, pp. 1418–1439, 2023, </w:t>
      </w:r>
      <w:proofErr w:type="spellStart"/>
      <w:r w:rsidRPr="00D57BBF">
        <w:t>doi</w:t>
      </w:r>
      <w:proofErr w:type="spellEnd"/>
      <w:r w:rsidRPr="00D57BBF">
        <w:t>: 10.1108/IMDS-08-2022-0467.</w:t>
      </w:r>
    </w:p>
    <w:p w14:paraId="732AF4F9" w14:textId="0AF35AD6" w:rsidR="00E47C85" w:rsidRPr="00D57BBF" w:rsidRDefault="00E47C85" w:rsidP="00E47C85">
      <w:r w:rsidRPr="00D57BBF">
        <w:t>[6] F. Osman and H. Rahman, “Planning for cybersecurity incidents and recovery: Methods for ensuring business continuity and maintaining information assurance,” </w:t>
      </w:r>
      <w:r w:rsidRPr="00D57BBF">
        <w:rPr>
          <w:i/>
          <w:iCs/>
        </w:rPr>
        <w:t>Algorithms, Computational Theory, Optimisation Techniques, and Applications in Research Quarterly</w:t>
      </w:r>
      <w:r w:rsidRPr="00D57BBF">
        <w:t xml:space="preserve">, vol. 14, no. 9, pp. 1–17, 2024. [Online]. </w:t>
      </w:r>
    </w:p>
    <w:p w14:paraId="5204F0EA" w14:textId="77777777" w:rsidR="00E47C85" w:rsidRPr="00D57BBF" w:rsidRDefault="00E47C85" w:rsidP="00E47C85">
      <w:r w:rsidRPr="00D57BBF">
        <w:t>[7] D. P. Möller, “NIST cybersecurity framework and MITRE cybersecurity criteria,” in </w:t>
      </w:r>
      <w:r w:rsidRPr="00D57BBF">
        <w:rPr>
          <w:i/>
          <w:iCs/>
        </w:rPr>
        <w:t>Guide to Cybersecurity in Digital Transformation: Trends, Methods, Technologies, Applications and Best Practices</w:t>
      </w:r>
      <w:r w:rsidRPr="00D57BBF">
        <w:t xml:space="preserve">. Cham, Switzerland: Springer Nature, 2023, pp. 231–271, </w:t>
      </w:r>
      <w:proofErr w:type="spellStart"/>
      <w:r w:rsidRPr="00D57BBF">
        <w:t>doi</w:t>
      </w:r>
      <w:proofErr w:type="spellEnd"/>
      <w:r w:rsidRPr="00D57BBF">
        <w:t>: 10.1007/978-3-031-26845-8_5.</w:t>
      </w:r>
    </w:p>
    <w:p w14:paraId="229B0F9C" w14:textId="77777777" w:rsidR="00E47C85" w:rsidRPr="00D57BBF" w:rsidRDefault="00E47C85" w:rsidP="00E47C85">
      <w:r w:rsidRPr="00D57BBF">
        <w:t xml:space="preserve">[8] A. D. </w:t>
      </w:r>
      <w:proofErr w:type="spellStart"/>
      <w:r w:rsidRPr="00D57BBF">
        <w:t>Khaleefah</w:t>
      </w:r>
      <w:proofErr w:type="spellEnd"/>
      <w:r w:rsidRPr="00D57BBF">
        <w:t xml:space="preserve"> and H. M. Al-Mashhadi, “Methodologies, requirements, and challenges of cybersecurity frameworks: A review,” </w:t>
      </w:r>
      <w:r w:rsidRPr="00D57BBF">
        <w:rPr>
          <w:i/>
          <w:iCs/>
        </w:rPr>
        <w:t>Iraqi Journal of Science</w:t>
      </w:r>
      <w:r w:rsidRPr="00D57BBF">
        <w:t xml:space="preserve">, vol. 65, no. 1, pp. 468–486, Jan. 2024, </w:t>
      </w:r>
      <w:proofErr w:type="spellStart"/>
      <w:r w:rsidRPr="00D57BBF">
        <w:t>doi</w:t>
      </w:r>
      <w:proofErr w:type="spellEnd"/>
      <w:r w:rsidRPr="00D57BBF">
        <w:t>: 10.24996/ijs.2024.65.1.38.</w:t>
      </w:r>
    </w:p>
    <w:p w14:paraId="31B29BE7" w14:textId="77777777" w:rsidR="00E47C85" w:rsidRPr="00D57BBF" w:rsidRDefault="00E47C85" w:rsidP="00E47C85">
      <w:r w:rsidRPr="00D57BBF">
        <w:lastRenderedPageBreak/>
        <w:t xml:space="preserve">[9] R. Rohan, B. </w:t>
      </w:r>
      <w:proofErr w:type="spellStart"/>
      <w:r w:rsidRPr="00D57BBF">
        <w:t>Papasratorn</w:t>
      </w:r>
      <w:proofErr w:type="spellEnd"/>
      <w:r w:rsidRPr="00D57BBF">
        <w:t xml:space="preserve">, W. </w:t>
      </w:r>
      <w:proofErr w:type="spellStart"/>
      <w:r w:rsidRPr="00D57BBF">
        <w:t>Chutimaskul</w:t>
      </w:r>
      <w:proofErr w:type="spellEnd"/>
      <w:r w:rsidRPr="00D57BBF">
        <w:t xml:space="preserve">, J. Hautamäki, S. </w:t>
      </w:r>
      <w:proofErr w:type="spellStart"/>
      <w:r w:rsidRPr="00D57BBF">
        <w:t>Funilkul</w:t>
      </w:r>
      <w:proofErr w:type="spellEnd"/>
      <w:r w:rsidRPr="00D57BBF">
        <w:t>, and D. Pal, “Enhancing cybersecurity resilience: A comprehensive analysis of human factors and security practices aligned with the NIST cybersecurity framework,” in </w:t>
      </w:r>
      <w:r w:rsidRPr="00D57BBF">
        <w:rPr>
          <w:i/>
          <w:iCs/>
        </w:rPr>
        <w:t>Proc. 13th International Conference on Advances in Information Technology (IAIT 2023)</w:t>
      </w:r>
      <w:r w:rsidRPr="00D57BBF">
        <w:t xml:space="preserve">, Dec. 2023, pp. 1–16, </w:t>
      </w:r>
      <w:proofErr w:type="spellStart"/>
      <w:r w:rsidRPr="00D57BBF">
        <w:t>doi</w:t>
      </w:r>
      <w:proofErr w:type="spellEnd"/>
      <w:r w:rsidRPr="00D57BBF">
        <w:t>: 10.1145/3628454.3629472.</w:t>
      </w:r>
    </w:p>
    <w:p w14:paraId="2C13CAA8" w14:textId="77777777" w:rsidR="00E47C85" w:rsidRPr="00D57BBF" w:rsidRDefault="00E47C85" w:rsidP="00E47C85">
      <w:r w:rsidRPr="00D57BBF">
        <w:t xml:space="preserve">[10] F. Kitsios, E. Chatzidimitriou, and M. </w:t>
      </w:r>
      <w:proofErr w:type="spellStart"/>
      <w:r w:rsidRPr="00D57BBF">
        <w:t>Kamariotou</w:t>
      </w:r>
      <w:proofErr w:type="spellEnd"/>
      <w:r w:rsidRPr="00D57BBF">
        <w:t>, “The ISO/IEC 27001 information security management standard: How to extract value from data in the IT sector,” </w:t>
      </w:r>
      <w:r w:rsidRPr="00D57BBF">
        <w:rPr>
          <w:i/>
          <w:iCs/>
        </w:rPr>
        <w:t>Sustainability</w:t>
      </w:r>
      <w:r w:rsidRPr="00D57BBF">
        <w:t xml:space="preserve">, vol. 15, no. 7, Art. no. 5828, 2023, </w:t>
      </w:r>
      <w:proofErr w:type="spellStart"/>
      <w:r w:rsidRPr="00D57BBF">
        <w:t>doi</w:t>
      </w:r>
      <w:proofErr w:type="spellEnd"/>
      <w:r w:rsidRPr="00D57BBF">
        <w:t>: 10.3390/su15075828.</w:t>
      </w:r>
    </w:p>
    <w:p w14:paraId="0E524B6D" w14:textId="77777777" w:rsidR="00E47C85" w:rsidRPr="00D57BBF" w:rsidRDefault="00E47C85" w:rsidP="00E47C85">
      <w:r w:rsidRPr="00D57BBF">
        <w:t xml:space="preserve">[11] S. </w:t>
      </w:r>
      <w:proofErr w:type="spellStart"/>
      <w:r w:rsidRPr="00D57BBF">
        <w:t>Meitarice</w:t>
      </w:r>
      <w:proofErr w:type="spellEnd"/>
      <w:r w:rsidRPr="00D57BBF">
        <w:t xml:space="preserve">, L. </w:t>
      </w:r>
      <w:proofErr w:type="spellStart"/>
      <w:r w:rsidRPr="00D57BBF">
        <w:t>Febyana</w:t>
      </w:r>
      <w:proofErr w:type="spellEnd"/>
      <w:r w:rsidRPr="00D57BBF">
        <w:t xml:space="preserve">, A. </w:t>
      </w:r>
      <w:proofErr w:type="spellStart"/>
      <w:r w:rsidRPr="00D57BBF">
        <w:t>Fitriansyah</w:t>
      </w:r>
      <w:proofErr w:type="spellEnd"/>
      <w:r w:rsidRPr="00D57BBF">
        <w:t>, R. Kurniawan, and R. A. Nugroho, “Risk management analysis of information security in an academic information system at a public university in Indonesia: Implementation of ISO/IEC 27005:2018 and ISO/IEC 27001:2013 security controls,” </w:t>
      </w:r>
      <w:r w:rsidRPr="00D57BBF">
        <w:rPr>
          <w:i/>
          <w:iCs/>
        </w:rPr>
        <w:t>Journal of Information Technology and Cyber Security</w:t>
      </w:r>
      <w:r w:rsidRPr="00D57BBF">
        <w:t xml:space="preserve">, vol. 2, no. 2, pp. 58–75, 2024, </w:t>
      </w:r>
      <w:proofErr w:type="spellStart"/>
      <w:r w:rsidRPr="00D57BBF">
        <w:t>doi</w:t>
      </w:r>
      <w:proofErr w:type="spellEnd"/>
      <w:r w:rsidRPr="00D57BBF">
        <w:t>: 10.30996/jitcs.12099.</w:t>
      </w:r>
    </w:p>
    <w:p w14:paraId="06245783" w14:textId="77777777" w:rsidR="00E47C85" w:rsidRPr="00D57BBF" w:rsidRDefault="00E47C85" w:rsidP="00E47C85">
      <w:r w:rsidRPr="00D57BBF">
        <w:t xml:space="preserve">[12] J. Jevelin and A. </w:t>
      </w:r>
      <w:proofErr w:type="spellStart"/>
      <w:r w:rsidRPr="00D57BBF">
        <w:t>Faza</w:t>
      </w:r>
      <w:proofErr w:type="spellEnd"/>
      <w:r w:rsidRPr="00D57BBF">
        <w:t>, “Evaluation the information security management system: A path towards ISO 27001 certification,” </w:t>
      </w:r>
      <w:r w:rsidRPr="00D57BBF">
        <w:rPr>
          <w:i/>
          <w:iCs/>
        </w:rPr>
        <w:t>Journal of Information Systems and Informatics</w:t>
      </w:r>
      <w:r w:rsidRPr="00D57BBF">
        <w:t xml:space="preserve">, vol. 5, no. 4, pp. 1240–1256, 2023, </w:t>
      </w:r>
      <w:proofErr w:type="spellStart"/>
      <w:r w:rsidRPr="00D57BBF">
        <w:t>doi</w:t>
      </w:r>
      <w:proofErr w:type="spellEnd"/>
      <w:r w:rsidRPr="00D57BBF">
        <w:t>: 10.51519/</w:t>
      </w:r>
      <w:proofErr w:type="gramStart"/>
      <w:r w:rsidRPr="00D57BBF">
        <w:t>journalisi.v</w:t>
      </w:r>
      <w:proofErr w:type="gramEnd"/>
      <w:r w:rsidRPr="00D57BBF">
        <w:t>5i4.572.</w:t>
      </w:r>
    </w:p>
    <w:p w14:paraId="3B3DF7EF" w14:textId="77777777" w:rsidR="00E47C85" w:rsidRPr="00D57BBF" w:rsidRDefault="00E47C85" w:rsidP="00E47C85">
      <w:r w:rsidRPr="00D57BBF">
        <w:t xml:space="preserve">[13] B. V. </w:t>
      </w:r>
      <w:proofErr w:type="spellStart"/>
      <w:r w:rsidRPr="00D57BBF">
        <w:t>Tulus</w:t>
      </w:r>
      <w:proofErr w:type="spellEnd"/>
      <w:r w:rsidRPr="00D57BBF">
        <w:t xml:space="preserve"> and A. R. </w:t>
      </w:r>
      <w:proofErr w:type="spellStart"/>
      <w:r w:rsidRPr="00D57BBF">
        <w:t>Tanaamah</w:t>
      </w:r>
      <w:proofErr w:type="spellEnd"/>
      <w:r w:rsidRPr="00D57BBF">
        <w:t>, “Design of information technology governance in educational institutions using COBIT 2019 framework,” </w:t>
      </w:r>
      <w:r w:rsidRPr="00D57BBF">
        <w:rPr>
          <w:i/>
          <w:iCs/>
        </w:rPr>
        <w:t>Journal of Information Systems and Informatics</w:t>
      </w:r>
      <w:r w:rsidRPr="00D57BBF">
        <w:t xml:space="preserve">, vol. 5, no. 1, pp. 31–43, 2023, </w:t>
      </w:r>
      <w:proofErr w:type="spellStart"/>
      <w:r w:rsidRPr="00D57BBF">
        <w:t>doi</w:t>
      </w:r>
      <w:proofErr w:type="spellEnd"/>
      <w:r w:rsidRPr="00D57BBF">
        <w:t>: 10.51519/</w:t>
      </w:r>
      <w:proofErr w:type="gramStart"/>
      <w:r w:rsidRPr="00D57BBF">
        <w:t>journalisi.v</w:t>
      </w:r>
      <w:proofErr w:type="gramEnd"/>
      <w:r w:rsidRPr="00D57BBF">
        <w:t>5i1.408.</w:t>
      </w:r>
    </w:p>
    <w:p w14:paraId="535D6044" w14:textId="77777777" w:rsidR="00E47C85" w:rsidRPr="00D57BBF" w:rsidRDefault="00E47C85" w:rsidP="00E47C85">
      <w:r w:rsidRPr="00D57BBF">
        <w:t>[14] B. Metin, S. B. Sevim, and M. Wynn, “Cybersecurity strategy development: Towards an integrated approach based on COBIT and ISO 27000 series standards,” </w:t>
      </w:r>
      <w:r w:rsidRPr="00D57BBF">
        <w:rPr>
          <w:i/>
          <w:iCs/>
        </w:rPr>
        <w:t>Standards</w:t>
      </w:r>
      <w:r w:rsidRPr="00D57BBF">
        <w:t xml:space="preserve">, vol. 5, no. 4, Art. no. 33, 2025, </w:t>
      </w:r>
      <w:proofErr w:type="spellStart"/>
      <w:r w:rsidRPr="00D57BBF">
        <w:t>doi</w:t>
      </w:r>
      <w:proofErr w:type="spellEnd"/>
      <w:r w:rsidRPr="00D57BBF">
        <w:t>: 10.3390/standards5040033.</w:t>
      </w:r>
    </w:p>
    <w:p w14:paraId="404305BE" w14:textId="77777777" w:rsidR="00E47C85" w:rsidRPr="00D57BBF" w:rsidRDefault="00E47C85" w:rsidP="00E47C85">
      <w:r w:rsidRPr="00D57BBF">
        <w:t>[15] H. M. Melaku, “A dynamic and adaptive cybersecurity governance framework,” </w:t>
      </w:r>
      <w:r w:rsidRPr="00D57BBF">
        <w:rPr>
          <w:i/>
          <w:iCs/>
        </w:rPr>
        <w:t>Journal of Cybersecurity and Privacy</w:t>
      </w:r>
      <w:r w:rsidRPr="00D57BBF">
        <w:t xml:space="preserve">, vol. 3, no. 3, pp. 327–350, 2023, </w:t>
      </w:r>
      <w:proofErr w:type="spellStart"/>
      <w:r w:rsidRPr="00D57BBF">
        <w:t>doi</w:t>
      </w:r>
      <w:proofErr w:type="spellEnd"/>
      <w:r w:rsidRPr="00D57BBF">
        <w:t>: 10.3390/jcp3030017.</w:t>
      </w:r>
    </w:p>
    <w:p w14:paraId="66401938" w14:textId="77777777" w:rsidR="00E47C85" w:rsidRPr="00D57BBF" w:rsidRDefault="00E47C85" w:rsidP="00E47C85">
      <w:r w:rsidRPr="00D57BBF">
        <w:t xml:space="preserve">[16] M. C. </w:t>
      </w:r>
      <w:proofErr w:type="spellStart"/>
      <w:r w:rsidRPr="00D57BBF">
        <w:t>Pontoan</w:t>
      </w:r>
      <w:proofErr w:type="spellEnd"/>
      <w:r w:rsidRPr="00D57BBF">
        <w:t xml:space="preserve">, J. I. </w:t>
      </w:r>
      <w:proofErr w:type="spellStart"/>
      <w:r w:rsidRPr="00D57BBF">
        <w:t>Sihotang</w:t>
      </w:r>
      <w:proofErr w:type="spellEnd"/>
      <w:r w:rsidRPr="00D57BBF">
        <w:t xml:space="preserve">, and E. </w:t>
      </w:r>
      <w:proofErr w:type="spellStart"/>
      <w:r w:rsidRPr="00D57BBF">
        <w:t>Lompoliu</w:t>
      </w:r>
      <w:proofErr w:type="spellEnd"/>
      <w:r w:rsidRPr="00D57BBF">
        <w:t>, “Information security analysis of online education management system using information technology infrastructure library version 3,” </w:t>
      </w:r>
      <w:r w:rsidRPr="00D57BBF">
        <w:rPr>
          <w:i/>
          <w:iCs/>
        </w:rPr>
        <w:t xml:space="preserve">MATRIK: </w:t>
      </w:r>
      <w:proofErr w:type="spellStart"/>
      <w:r w:rsidRPr="00D57BBF">
        <w:rPr>
          <w:i/>
          <w:iCs/>
        </w:rPr>
        <w:t>Jurnal</w:t>
      </w:r>
      <w:proofErr w:type="spellEnd"/>
      <w:r w:rsidRPr="00D57BBF">
        <w:rPr>
          <w:i/>
          <w:iCs/>
        </w:rPr>
        <w:t xml:space="preserve"> </w:t>
      </w:r>
      <w:proofErr w:type="spellStart"/>
      <w:r w:rsidRPr="00D57BBF">
        <w:rPr>
          <w:i/>
          <w:iCs/>
        </w:rPr>
        <w:t>Manajemen</w:t>
      </w:r>
      <w:proofErr w:type="spellEnd"/>
      <w:r w:rsidRPr="00D57BBF">
        <w:rPr>
          <w:i/>
          <w:iCs/>
        </w:rPr>
        <w:t xml:space="preserve">, Teknik </w:t>
      </w:r>
      <w:proofErr w:type="spellStart"/>
      <w:r w:rsidRPr="00D57BBF">
        <w:rPr>
          <w:i/>
          <w:iCs/>
        </w:rPr>
        <w:t>Informatika</w:t>
      </w:r>
      <w:proofErr w:type="spellEnd"/>
      <w:r w:rsidRPr="00D57BBF">
        <w:rPr>
          <w:i/>
          <w:iCs/>
        </w:rPr>
        <w:t xml:space="preserve"> dan </w:t>
      </w:r>
      <w:proofErr w:type="spellStart"/>
      <w:r w:rsidRPr="00D57BBF">
        <w:rPr>
          <w:i/>
          <w:iCs/>
        </w:rPr>
        <w:t>Rekayasa</w:t>
      </w:r>
      <w:proofErr w:type="spellEnd"/>
      <w:r w:rsidRPr="00D57BBF">
        <w:rPr>
          <w:i/>
          <w:iCs/>
        </w:rPr>
        <w:t xml:space="preserve"> </w:t>
      </w:r>
      <w:proofErr w:type="spellStart"/>
      <w:r w:rsidRPr="00D57BBF">
        <w:rPr>
          <w:i/>
          <w:iCs/>
        </w:rPr>
        <w:t>Komputer</w:t>
      </w:r>
      <w:proofErr w:type="spellEnd"/>
      <w:r w:rsidRPr="00D57BBF">
        <w:t xml:space="preserve">, vol. 22, no. 2, pp. 207–216, 2023, </w:t>
      </w:r>
      <w:proofErr w:type="spellStart"/>
      <w:r w:rsidRPr="00D57BBF">
        <w:t>doi</w:t>
      </w:r>
      <w:proofErr w:type="spellEnd"/>
      <w:r w:rsidRPr="00D57BBF">
        <w:t>: 10.30812/</w:t>
      </w:r>
      <w:proofErr w:type="gramStart"/>
      <w:r w:rsidRPr="00D57BBF">
        <w:t>matrik.v</w:t>
      </w:r>
      <w:proofErr w:type="gramEnd"/>
      <w:r w:rsidRPr="00D57BBF">
        <w:t>22i2.2474.</w:t>
      </w:r>
    </w:p>
    <w:p w14:paraId="44147952" w14:textId="77777777" w:rsidR="00E47C85" w:rsidRPr="00D57BBF" w:rsidRDefault="00E47C85" w:rsidP="00E47C85">
      <w:r w:rsidRPr="00D57BBF">
        <w:lastRenderedPageBreak/>
        <w:t>[17] A. Harjanto and R. F. Aji, “Improving IT assets management with ITIL 4 framework,” </w:t>
      </w:r>
      <w:proofErr w:type="spellStart"/>
      <w:r w:rsidRPr="00D57BBF">
        <w:rPr>
          <w:i/>
          <w:iCs/>
        </w:rPr>
        <w:t>Jurnal</w:t>
      </w:r>
      <w:proofErr w:type="spellEnd"/>
      <w:r w:rsidRPr="00D57BBF">
        <w:rPr>
          <w:i/>
          <w:iCs/>
        </w:rPr>
        <w:t xml:space="preserve"> </w:t>
      </w:r>
      <w:proofErr w:type="spellStart"/>
      <w:r w:rsidRPr="00D57BBF">
        <w:rPr>
          <w:i/>
          <w:iCs/>
        </w:rPr>
        <w:t>Ilmu</w:t>
      </w:r>
      <w:proofErr w:type="spellEnd"/>
      <w:r w:rsidRPr="00D57BBF">
        <w:rPr>
          <w:i/>
          <w:iCs/>
        </w:rPr>
        <w:t xml:space="preserve"> </w:t>
      </w:r>
      <w:proofErr w:type="spellStart"/>
      <w:r w:rsidRPr="00D57BBF">
        <w:rPr>
          <w:i/>
          <w:iCs/>
        </w:rPr>
        <w:t>Komputer</w:t>
      </w:r>
      <w:proofErr w:type="spellEnd"/>
      <w:r w:rsidRPr="00D57BBF">
        <w:rPr>
          <w:i/>
          <w:iCs/>
        </w:rPr>
        <w:t xml:space="preserve"> dan </w:t>
      </w:r>
      <w:proofErr w:type="spellStart"/>
      <w:r w:rsidRPr="00D57BBF">
        <w:rPr>
          <w:i/>
          <w:iCs/>
        </w:rPr>
        <w:t>Informasi</w:t>
      </w:r>
      <w:proofErr w:type="spellEnd"/>
      <w:r w:rsidRPr="00D57BBF">
        <w:t xml:space="preserve">, vol. 17, no. 2, pp. 127–143, 2024, </w:t>
      </w:r>
      <w:proofErr w:type="spellStart"/>
      <w:r w:rsidRPr="00D57BBF">
        <w:t>doi</w:t>
      </w:r>
      <w:proofErr w:type="spellEnd"/>
      <w:r w:rsidRPr="00D57BBF">
        <w:t>: 10.21609/</w:t>
      </w:r>
      <w:proofErr w:type="gramStart"/>
      <w:r w:rsidRPr="00D57BBF">
        <w:t>jiki.v</w:t>
      </w:r>
      <w:proofErr w:type="gramEnd"/>
      <w:r w:rsidRPr="00D57BBF">
        <w:t>17i2.1195.</w:t>
      </w:r>
    </w:p>
    <w:p w14:paraId="607F21EB" w14:textId="77777777" w:rsidR="00E47C85" w:rsidRPr="00D57BBF" w:rsidRDefault="00E47C85" w:rsidP="00E47C85">
      <w:r w:rsidRPr="00D57BBF">
        <w:t xml:space="preserve">[18] D. </w:t>
      </w:r>
      <w:proofErr w:type="spellStart"/>
      <w:r w:rsidRPr="00D57BBF">
        <w:t>Dzemydienė</w:t>
      </w:r>
      <w:proofErr w:type="spellEnd"/>
      <w:r w:rsidRPr="00D57BBF">
        <w:t xml:space="preserve">, S. </w:t>
      </w:r>
      <w:proofErr w:type="spellStart"/>
      <w:r w:rsidRPr="00D57BBF">
        <w:t>Turskienė</w:t>
      </w:r>
      <w:proofErr w:type="spellEnd"/>
      <w:r w:rsidRPr="00D57BBF">
        <w:t xml:space="preserve">, and I. </w:t>
      </w:r>
      <w:proofErr w:type="spellStart"/>
      <w:r w:rsidRPr="00D57BBF">
        <w:t>Šileikienė</w:t>
      </w:r>
      <w:proofErr w:type="spellEnd"/>
      <w:r w:rsidRPr="00D57BBF">
        <w:t>, “Development of ICT infrastructure management services for the optimisation of the administration of educational institution activities by using ITIL v4,” </w:t>
      </w:r>
      <w:r w:rsidRPr="00D57BBF">
        <w:rPr>
          <w:i/>
          <w:iCs/>
        </w:rPr>
        <w:t>Baltic Journal of Modern Computing</w:t>
      </w:r>
      <w:r w:rsidRPr="00D57BBF">
        <w:t xml:space="preserve">, vol. 11, no. 4, pp. 558–579, 2023, </w:t>
      </w:r>
      <w:proofErr w:type="spellStart"/>
      <w:r w:rsidRPr="00D57BBF">
        <w:t>doi</w:t>
      </w:r>
      <w:proofErr w:type="spellEnd"/>
      <w:r w:rsidRPr="00D57BBF">
        <w:t>: 10.22364/bjmc.2023.11.4.03.</w:t>
      </w:r>
    </w:p>
    <w:p w14:paraId="2F49C297" w14:textId="4B07F29D" w:rsidR="008D6B16" w:rsidRPr="00D57BBF" w:rsidRDefault="00E47C85" w:rsidP="008801B9">
      <w:r w:rsidRPr="00D57BBF">
        <w:t xml:space="preserve">[19] Trojan Hunt India, “ISO 27001:2022 Information Security Management System,” 2024. [Online]. </w:t>
      </w:r>
    </w:p>
    <w:sectPr w:rsidR="008D6B16" w:rsidRPr="00D57BBF">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0D023" w14:textId="77777777" w:rsidR="00C93B85" w:rsidRDefault="00C93B85" w:rsidP="000E422C">
      <w:pPr>
        <w:spacing w:before="0" w:after="0" w:line="240" w:lineRule="auto"/>
      </w:pPr>
      <w:r>
        <w:separator/>
      </w:r>
    </w:p>
  </w:endnote>
  <w:endnote w:type="continuationSeparator" w:id="0">
    <w:p w14:paraId="01DEC4F5" w14:textId="77777777" w:rsidR="00C93B85" w:rsidRDefault="00C93B85" w:rsidP="000E422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739859"/>
      <w:docPartObj>
        <w:docPartGallery w:val="Page Numbers (Bottom of Page)"/>
        <w:docPartUnique/>
      </w:docPartObj>
    </w:sdtPr>
    <w:sdtContent>
      <w:p w14:paraId="1F9D4078" w14:textId="3208279F" w:rsidR="000E422C" w:rsidRDefault="000E422C" w:rsidP="00C632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B665379" w14:textId="77777777" w:rsidR="000E422C" w:rsidRDefault="000E422C" w:rsidP="000E42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29764158"/>
      <w:docPartObj>
        <w:docPartGallery w:val="Page Numbers (Bottom of Page)"/>
        <w:docPartUnique/>
      </w:docPartObj>
    </w:sdtPr>
    <w:sdtContent>
      <w:p w14:paraId="18E539D9" w14:textId="22E57BB6" w:rsidR="000E422C" w:rsidRDefault="000E422C" w:rsidP="00C632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3EECAE3D" w14:textId="77777777" w:rsidR="000E422C" w:rsidRDefault="000E422C" w:rsidP="000E42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C7CF7" w14:textId="77777777" w:rsidR="00C93B85" w:rsidRDefault="00C93B85" w:rsidP="000E422C">
      <w:pPr>
        <w:spacing w:before="0" w:after="0" w:line="240" w:lineRule="auto"/>
      </w:pPr>
      <w:r>
        <w:separator/>
      </w:r>
    </w:p>
  </w:footnote>
  <w:footnote w:type="continuationSeparator" w:id="0">
    <w:p w14:paraId="76A03362" w14:textId="77777777" w:rsidR="00C93B85" w:rsidRDefault="00C93B85" w:rsidP="000E422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47316"/>
    <w:multiLevelType w:val="multilevel"/>
    <w:tmpl w:val="D1C2B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A0273"/>
    <w:multiLevelType w:val="multilevel"/>
    <w:tmpl w:val="5EB00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7B4815"/>
    <w:multiLevelType w:val="multilevel"/>
    <w:tmpl w:val="35BA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EA0600"/>
    <w:multiLevelType w:val="multilevel"/>
    <w:tmpl w:val="A58C8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4128BB"/>
    <w:multiLevelType w:val="multilevel"/>
    <w:tmpl w:val="81589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043BB9"/>
    <w:multiLevelType w:val="multilevel"/>
    <w:tmpl w:val="D8B4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6A372B"/>
    <w:multiLevelType w:val="multilevel"/>
    <w:tmpl w:val="5B60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9128649">
    <w:abstractNumId w:val="6"/>
  </w:num>
  <w:num w:numId="2" w16cid:durableId="54469709">
    <w:abstractNumId w:val="1"/>
  </w:num>
  <w:num w:numId="3" w16cid:durableId="1009336136">
    <w:abstractNumId w:val="2"/>
  </w:num>
  <w:num w:numId="4" w16cid:durableId="261954553">
    <w:abstractNumId w:val="5"/>
  </w:num>
  <w:num w:numId="5" w16cid:durableId="1769346162">
    <w:abstractNumId w:val="0"/>
  </w:num>
  <w:num w:numId="6" w16cid:durableId="1387070821">
    <w:abstractNumId w:val="4"/>
  </w:num>
  <w:num w:numId="7" w16cid:durableId="14921375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B16"/>
    <w:rsid w:val="000550F9"/>
    <w:rsid w:val="000848E4"/>
    <w:rsid w:val="000E422C"/>
    <w:rsid w:val="00124F53"/>
    <w:rsid w:val="001322DC"/>
    <w:rsid w:val="001528FF"/>
    <w:rsid w:val="001665D6"/>
    <w:rsid w:val="00174EF8"/>
    <w:rsid w:val="00176AAC"/>
    <w:rsid w:val="00191E7E"/>
    <w:rsid w:val="001A112B"/>
    <w:rsid w:val="001B523E"/>
    <w:rsid w:val="001F1E82"/>
    <w:rsid w:val="00221851"/>
    <w:rsid w:val="00222915"/>
    <w:rsid w:val="00262D4C"/>
    <w:rsid w:val="00265C5E"/>
    <w:rsid w:val="002C3B19"/>
    <w:rsid w:val="003414F2"/>
    <w:rsid w:val="003A78A1"/>
    <w:rsid w:val="00420DA5"/>
    <w:rsid w:val="00486189"/>
    <w:rsid w:val="004C323C"/>
    <w:rsid w:val="004F0FD5"/>
    <w:rsid w:val="005038E8"/>
    <w:rsid w:val="00517813"/>
    <w:rsid w:val="00543F78"/>
    <w:rsid w:val="005851DF"/>
    <w:rsid w:val="005900D9"/>
    <w:rsid w:val="005A1F7B"/>
    <w:rsid w:val="005E5019"/>
    <w:rsid w:val="005F23C8"/>
    <w:rsid w:val="00604629"/>
    <w:rsid w:val="00637121"/>
    <w:rsid w:val="0069392E"/>
    <w:rsid w:val="00693DC0"/>
    <w:rsid w:val="006A0F54"/>
    <w:rsid w:val="006B58F9"/>
    <w:rsid w:val="006C18F3"/>
    <w:rsid w:val="0070070E"/>
    <w:rsid w:val="007524D3"/>
    <w:rsid w:val="00766DCE"/>
    <w:rsid w:val="00790EEA"/>
    <w:rsid w:val="007B29DD"/>
    <w:rsid w:val="007E05E9"/>
    <w:rsid w:val="007E36C7"/>
    <w:rsid w:val="007E5711"/>
    <w:rsid w:val="00814EE2"/>
    <w:rsid w:val="008801B9"/>
    <w:rsid w:val="008B0D54"/>
    <w:rsid w:val="008C2264"/>
    <w:rsid w:val="008D6B16"/>
    <w:rsid w:val="009169AB"/>
    <w:rsid w:val="00927334"/>
    <w:rsid w:val="009363A2"/>
    <w:rsid w:val="00951B20"/>
    <w:rsid w:val="0097763C"/>
    <w:rsid w:val="009B464B"/>
    <w:rsid w:val="00A15AFB"/>
    <w:rsid w:val="00A47128"/>
    <w:rsid w:val="00AC62E5"/>
    <w:rsid w:val="00AD7141"/>
    <w:rsid w:val="00B01E83"/>
    <w:rsid w:val="00B2140F"/>
    <w:rsid w:val="00B40CFD"/>
    <w:rsid w:val="00B81527"/>
    <w:rsid w:val="00B90DFE"/>
    <w:rsid w:val="00BA08A4"/>
    <w:rsid w:val="00BD7310"/>
    <w:rsid w:val="00C14C6A"/>
    <w:rsid w:val="00C93B85"/>
    <w:rsid w:val="00CD2B61"/>
    <w:rsid w:val="00CD5F9B"/>
    <w:rsid w:val="00D004B4"/>
    <w:rsid w:val="00D57BBF"/>
    <w:rsid w:val="00D95064"/>
    <w:rsid w:val="00DA7F70"/>
    <w:rsid w:val="00DB0053"/>
    <w:rsid w:val="00DB1EAA"/>
    <w:rsid w:val="00DB5AF6"/>
    <w:rsid w:val="00E441A7"/>
    <w:rsid w:val="00E47C85"/>
    <w:rsid w:val="00E51411"/>
    <w:rsid w:val="00E935D4"/>
    <w:rsid w:val="00EA58B5"/>
    <w:rsid w:val="00EF57C4"/>
    <w:rsid w:val="00F0358E"/>
    <w:rsid w:val="00F06EBC"/>
    <w:rsid w:val="00F17BB2"/>
    <w:rsid w:val="00F32BFA"/>
    <w:rsid w:val="00F71002"/>
    <w:rsid w:val="00F71A87"/>
    <w:rsid w:val="00FB1EA5"/>
    <w:rsid w:val="00FF447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03953"/>
  <w15:chartTrackingRefBased/>
  <w15:docId w15:val="{DC96B144-2903-41F1-86E4-84AC46D3B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B16"/>
    <w:pPr>
      <w:spacing w:before="240" w:after="24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8801B9"/>
    <w:pPr>
      <w:keepNext/>
      <w:keepLines/>
      <w:jc w:val="center"/>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790EEA"/>
    <w:pPr>
      <w:keepNext/>
      <w:keepLines/>
      <w:outlineLvl w:val="1"/>
    </w:pPr>
    <w:rPr>
      <w:rFonts w:eastAsiaTheme="majorEastAsia" w:cstheme="majorBidi"/>
      <w:b/>
      <w:i/>
      <w:color w:val="000000" w:themeColor="text1"/>
      <w:sz w:val="26"/>
      <w:szCs w:val="32"/>
    </w:rPr>
  </w:style>
  <w:style w:type="paragraph" w:styleId="Heading3">
    <w:name w:val="heading 3"/>
    <w:basedOn w:val="Normal"/>
    <w:next w:val="Normal"/>
    <w:link w:val="Heading3Char"/>
    <w:uiPriority w:val="9"/>
    <w:semiHidden/>
    <w:unhideWhenUsed/>
    <w:qFormat/>
    <w:rsid w:val="008D6B1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D6B1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D6B1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D6B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6B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6B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6B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1B9"/>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790EEA"/>
    <w:rPr>
      <w:rFonts w:ascii="Times New Roman" w:eastAsiaTheme="majorEastAsia" w:hAnsi="Times New Roman" w:cstheme="majorBidi"/>
      <w:b/>
      <w:i/>
      <w:color w:val="000000" w:themeColor="text1"/>
      <w:sz w:val="26"/>
      <w:szCs w:val="32"/>
      <w:lang w:val="en-GB"/>
    </w:rPr>
  </w:style>
  <w:style w:type="character" w:customStyle="1" w:styleId="Heading3Char">
    <w:name w:val="Heading 3 Char"/>
    <w:basedOn w:val="DefaultParagraphFont"/>
    <w:link w:val="Heading3"/>
    <w:uiPriority w:val="9"/>
    <w:semiHidden/>
    <w:rsid w:val="008D6B16"/>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8D6B16"/>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8D6B16"/>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8D6B1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D6B1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D6B1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D6B1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D6B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B1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D6B1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6B1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D6B1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6B16"/>
    <w:rPr>
      <w:i/>
      <w:iCs/>
      <w:color w:val="404040" w:themeColor="text1" w:themeTint="BF"/>
      <w:lang w:val="en-GB"/>
    </w:rPr>
  </w:style>
  <w:style w:type="paragraph" w:styleId="ListParagraph">
    <w:name w:val="List Paragraph"/>
    <w:basedOn w:val="Normal"/>
    <w:uiPriority w:val="34"/>
    <w:qFormat/>
    <w:rsid w:val="008D6B16"/>
    <w:pPr>
      <w:ind w:left="720"/>
      <w:contextualSpacing/>
    </w:pPr>
  </w:style>
  <w:style w:type="character" w:styleId="IntenseEmphasis">
    <w:name w:val="Intense Emphasis"/>
    <w:basedOn w:val="DefaultParagraphFont"/>
    <w:uiPriority w:val="21"/>
    <w:qFormat/>
    <w:rsid w:val="008D6B16"/>
    <w:rPr>
      <w:i/>
      <w:iCs/>
      <w:color w:val="365F91" w:themeColor="accent1" w:themeShade="BF"/>
    </w:rPr>
  </w:style>
  <w:style w:type="paragraph" w:styleId="IntenseQuote">
    <w:name w:val="Intense Quote"/>
    <w:basedOn w:val="Normal"/>
    <w:next w:val="Normal"/>
    <w:link w:val="IntenseQuoteChar"/>
    <w:uiPriority w:val="30"/>
    <w:qFormat/>
    <w:rsid w:val="008D6B1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D6B16"/>
    <w:rPr>
      <w:i/>
      <w:iCs/>
      <w:color w:val="365F91" w:themeColor="accent1" w:themeShade="BF"/>
      <w:lang w:val="en-GB"/>
    </w:rPr>
  </w:style>
  <w:style w:type="character" w:styleId="IntenseReference">
    <w:name w:val="Intense Reference"/>
    <w:basedOn w:val="DefaultParagraphFont"/>
    <w:uiPriority w:val="32"/>
    <w:qFormat/>
    <w:rsid w:val="008D6B16"/>
    <w:rPr>
      <w:b/>
      <w:bCs/>
      <w:smallCaps/>
      <w:color w:val="365F91" w:themeColor="accent1" w:themeShade="BF"/>
      <w:spacing w:val="5"/>
    </w:rPr>
  </w:style>
  <w:style w:type="table" w:styleId="GridTable2">
    <w:name w:val="Grid Table 2"/>
    <w:basedOn w:val="TableNormal"/>
    <w:uiPriority w:val="47"/>
    <w:rsid w:val="00191E7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91E7E"/>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3">
    <w:name w:val="Grid Table 2 Accent 3"/>
    <w:basedOn w:val="TableNormal"/>
    <w:uiPriority w:val="47"/>
    <w:rsid w:val="00191E7E"/>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191E7E"/>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191E7E"/>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Grid">
    <w:name w:val="Table Grid"/>
    <w:basedOn w:val="TableNormal"/>
    <w:uiPriority w:val="59"/>
    <w:rsid w:val="009B4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A08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517813"/>
    <w:rPr>
      <w:color w:val="0000FF" w:themeColor="hyperlink"/>
      <w:u w:val="single"/>
    </w:rPr>
  </w:style>
  <w:style w:type="character" w:styleId="UnresolvedMention">
    <w:name w:val="Unresolved Mention"/>
    <w:basedOn w:val="DefaultParagraphFont"/>
    <w:uiPriority w:val="99"/>
    <w:semiHidden/>
    <w:unhideWhenUsed/>
    <w:rsid w:val="00517813"/>
    <w:rPr>
      <w:color w:val="605E5C"/>
      <w:shd w:val="clear" w:color="auto" w:fill="E1DFDD"/>
    </w:rPr>
  </w:style>
  <w:style w:type="paragraph" w:styleId="TOCHeading">
    <w:name w:val="TOC Heading"/>
    <w:basedOn w:val="Heading1"/>
    <w:next w:val="Normal"/>
    <w:uiPriority w:val="39"/>
    <w:unhideWhenUsed/>
    <w:qFormat/>
    <w:rsid w:val="005900D9"/>
    <w:pPr>
      <w:spacing w:after="0" w:line="259" w:lineRule="auto"/>
      <w:jc w:val="left"/>
      <w:outlineLvl w:val="9"/>
    </w:pPr>
    <w:rPr>
      <w:rFonts w:asciiTheme="majorHAnsi" w:hAnsiTheme="majorHAnsi"/>
      <w:b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5900D9"/>
    <w:pPr>
      <w:spacing w:after="100"/>
    </w:pPr>
    <w:rPr>
      <w:b/>
    </w:rPr>
  </w:style>
  <w:style w:type="paragraph" w:styleId="TOC2">
    <w:name w:val="toc 2"/>
    <w:basedOn w:val="Normal"/>
    <w:next w:val="Normal"/>
    <w:autoRedefine/>
    <w:uiPriority w:val="39"/>
    <w:unhideWhenUsed/>
    <w:rsid w:val="005900D9"/>
    <w:pPr>
      <w:spacing w:after="100"/>
      <w:ind w:left="240"/>
    </w:pPr>
  </w:style>
  <w:style w:type="paragraph" w:styleId="Footer">
    <w:name w:val="footer"/>
    <w:basedOn w:val="Normal"/>
    <w:link w:val="FooterChar"/>
    <w:uiPriority w:val="99"/>
    <w:unhideWhenUsed/>
    <w:rsid w:val="000E422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E422C"/>
    <w:rPr>
      <w:rFonts w:ascii="Times New Roman" w:hAnsi="Times New Roman"/>
      <w:sz w:val="24"/>
      <w:lang w:val="en-GB"/>
    </w:rPr>
  </w:style>
  <w:style w:type="character" w:styleId="PageNumber">
    <w:name w:val="page number"/>
    <w:basedOn w:val="DefaultParagraphFont"/>
    <w:uiPriority w:val="99"/>
    <w:semiHidden/>
    <w:unhideWhenUsed/>
    <w:rsid w:val="000E422C"/>
  </w:style>
  <w:style w:type="character" w:styleId="Strong">
    <w:name w:val="Strong"/>
    <w:basedOn w:val="DefaultParagraphFont"/>
    <w:uiPriority w:val="22"/>
    <w:qFormat/>
    <w:rsid w:val="009363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diagramData" Target="diagrams/data4.xml"/><Relationship Id="rId3" Type="http://schemas.openxmlformats.org/officeDocument/2006/relationships/styles" Target="styles.xml"/><Relationship Id="rId21" Type="http://schemas.openxmlformats.org/officeDocument/2006/relationships/diagramData" Target="diagrams/data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microsoft.com/office/2007/relationships/diagramDrawing" Target="diagrams/drawing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png"/><Relationship Id="rId29" Type="http://schemas.openxmlformats.org/officeDocument/2006/relationships/diagramColors" Target="diagrams/colors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3.xm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25BF43-17F5-438C-BA97-7CF8695E0491}" type="doc">
      <dgm:prSet loTypeId="urn:microsoft.com/office/officeart/2005/8/layout/radial6#1" loCatId="cycle" qsTypeId="urn:microsoft.com/office/officeart/2005/8/quickstyle/simple3#1" qsCatId="simple" csTypeId="urn:microsoft.com/office/officeart/2005/8/colors/accent0_3" csCatId="mainScheme" phldr="1"/>
      <dgm:spPr/>
      <dgm:t>
        <a:bodyPr/>
        <a:lstStyle/>
        <a:p>
          <a:endParaRPr lang="en-IN"/>
        </a:p>
      </dgm:t>
    </dgm:pt>
    <dgm:pt modelId="{4F82D12A-4A10-49C6-9158-9B45CB5ACF97}">
      <dgm:prSet phldrT="[Text]" custT="1"/>
      <dgm:spPr/>
      <dgm:t>
        <a:bodyPr/>
        <a:lstStyle/>
        <a:p>
          <a:pPr>
            <a:buNone/>
          </a:pPr>
          <a:r>
            <a:rPr lang="en-IN" sz="1100" b="1"/>
            <a:t>NIST Cybersecurity Framework</a:t>
          </a:r>
        </a:p>
      </dgm:t>
    </dgm:pt>
    <dgm:pt modelId="{58C34050-B069-4B3C-ACE5-3B676683DEB3}" type="parTrans" cxnId="{BE7EEA75-D70D-4EC5-A02F-C89F01537DC2}">
      <dgm:prSet/>
      <dgm:spPr/>
      <dgm:t>
        <a:bodyPr/>
        <a:lstStyle/>
        <a:p>
          <a:endParaRPr lang="en-IN"/>
        </a:p>
      </dgm:t>
    </dgm:pt>
    <dgm:pt modelId="{5D257929-9F70-4636-97C8-7FCD0EBF6221}" type="sibTrans" cxnId="{BE7EEA75-D70D-4EC5-A02F-C89F01537DC2}">
      <dgm:prSet/>
      <dgm:spPr/>
      <dgm:t>
        <a:bodyPr/>
        <a:lstStyle/>
        <a:p>
          <a:endParaRPr lang="en-IN"/>
        </a:p>
      </dgm:t>
    </dgm:pt>
    <dgm:pt modelId="{07AA95B2-4CA6-4668-8DFE-0EEAD6186E81}">
      <dgm:prSet phldrT="[Text]" custT="1"/>
      <dgm:spPr/>
      <dgm:t>
        <a:bodyPr/>
        <a:lstStyle/>
        <a:p>
          <a:pPr>
            <a:buNone/>
          </a:pPr>
          <a:r>
            <a:rPr lang="en-IN" sz="1100"/>
            <a:t>Identify</a:t>
          </a:r>
        </a:p>
      </dgm:t>
    </dgm:pt>
    <dgm:pt modelId="{55A092AA-A917-4382-A0A3-F641F96358C1}" type="parTrans" cxnId="{80F8550E-80A5-46A7-862F-85891A6F7DA8}">
      <dgm:prSet/>
      <dgm:spPr/>
      <dgm:t>
        <a:bodyPr/>
        <a:lstStyle/>
        <a:p>
          <a:endParaRPr lang="en-IN"/>
        </a:p>
      </dgm:t>
    </dgm:pt>
    <dgm:pt modelId="{5B3183A5-832C-443C-95A5-9BA6CA0182D6}" type="sibTrans" cxnId="{80F8550E-80A5-46A7-862F-85891A6F7DA8}">
      <dgm:prSet/>
      <dgm:spPr/>
      <dgm:t>
        <a:bodyPr/>
        <a:lstStyle/>
        <a:p>
          <a:endParaRPr lang="en-IN"/>
        </a:p>
      </dgm:t>
    </dgm:pt>
    <dgm:pt modelId="{E38A5995-E350-4E1C-BDC5-66F3C4D44DCC}">
      <dgm:prSet phldrT="[Text]" custT="1"/>
      <dgm:spPr/>
      <dgm:t>
        <a:bodyPr/>
        <a:lstStyle/>
        <a:p>
          <a:pPr>
            <a:buNone/>
          </a:pPr>
          <a:r>
            <a:rPr lang="en-IN" sz="1100"/>
            <a:t>Protect</a:t>
          </a:r>
        </a:p>
      </dgm:t>
    </dgm:pt>
    <dgm:pt modelId="{4D4D7A9F-442C-459E-8E63-87EA7A93175A}" type="parTrans" cxnId="{2B7A4A89-4F68-4E98-91E0-FE3908A0CEFD}">
      <dgm:prSet/>
      <dgm:spPr/>
      <dgm:t>
        <a:bodyPr/>
        <a:lstStyle/>
        <a:p>
          <a:endParaRPr lang="en-IN"/>
        </a:p>
      </dgm:t>
    </dgm:pt>
    <dgm:pt modelId="{E8E1DB74-D79A-421F-8B14-39D2B6C9838A}" type="sibTrans" cxnId="{2B7A4A89-4F68-4E98-91E0-FE3908A0CEFD}">
      <dgm:prSet/>
      <dgm:spPr/>
      <dgm:t>
        <a:bodyPr/>
        <a:lstStyle/>
        <a:p>
          <a:endParaRPr lang="en-IN"/>
        </a:p>
      </dgm:t>
    </dgm:pt>
    <dgm:pt modelId="{EDA78A4D-2D8B-4A58-A820-E4C9CF7DB781}">
      <dgm:prSet phldrT="[Text]" custT="1"/>
      <dgm:spPr/>
      <dgm:t>
        <a:bodyPr/>
        <a:lstStyle/>
        <a:p>
          <a:pPr>
            <a:buNone/>
          </a:pPr>
          <a:r>
            <a:rPr lang="en-IN" sz="1100"/>
            <a:t>Detect</a:t>
          </a:r>
        </a:p>
      </dgm:t>
    </dgm:pt>
    <dgm:pt modelId="{6185B461-5AF3-4F4B-B922-31D6B8FBBBD3}" type="parTrans" cxnId="{028923B3-9113-4A4F-B46C-04A5D956F40E}">
      <dgm:prSet/>
      <dgm:spPr/>
      <dgm:t>
        <a:bodyPr/>
        <a:lstStyle/>
        <a:p>
          <a:endParaRPr lang="en-IN"/>
        </a:p>
      </dgm:t>
    </dgm:pt>
    <dgm:pt modelId="{9FE669A8-9DFE-495F-9648-9BB7987117C9}" type="sibTrans" cxnId="{028923B3-9113-4A4F-B46C-04A5D956F40E}">
      <dgm:prSet/>
      <dgm:spPr/>
      <dgm:t>
        <a:bodyPr/>
        <a:lstStyle/>
        <a:p>
          <a:endParaRPr lang="en-IN"/>
        </a:p>
      </dgm:t>
    </dgm:pt>
    <dgm:pt modelId="{D94B70BD-1002-4992-8C67-DD6ACE5C7CEE}">
      <dgm:prSet phldrT="[Text]" custT="1"/>
      <dgm:spPr/>
      <dgm:t>
        <a:bodyPr/>
        <a:lstStyle/>
        <a:p>
          <a:pPr>
            <a:buNone/>
          </a:pPr>
          <a:r>
            <a:rPr lang="en-IN" sz="1100"/>
            <a:t>Respond</a:t>
          </a:r>
        </a:p>
      </dgm:t>
    </dgm:pt>
    <dgm:pt modelId="{F414ECEE-2E95-4223-92BA-D3D5336390F9}" type="parTrans" cxnId="{9DFAA11B-A0BE-40D6-B3FA-29732F9B36B3}">
      <dgm:prSet/>
      <dgm:spPr/>
      <dgm:t>
        <a:bodyPr/>
        <a:lstStyle/>
        <a:p>
          <a:endParaRPr lang="en-IN"/>
        </a:p>
      </dgm:t>
    </dgm:pt>
    <dgm:pt modelId="{001CA7C0-CDAF-4DB8-9ADE-D6825D7BDC6D}" type="sibTrans" cxnId="{9DFAA11B-A0BE-40D6-B3FA-29732F9B36B3}">
      <dgm:prSet/>
      <dgm:spPr/>
      <dgm:t>
        <a:bodyPr/>
        <a:lstStyle/>
        <a:p>
          <a:endParaRPr lang="en-IN"/>
        </a:p>
      </dgm:t>
    </dgm:pt>
    <dgm:pt modelId="{5E03AF99-3675-4035-B418-708D53673524}">
      <dgm:prSet phldrT="[Text]" custT="1"/>
      <dgm:spPr/>
      <dgm:t>
        <a:bodyPr/>
        <a:lstStyle/>
        <a:p>
          <a:pPr>
            <a:buNone/>
          </a:pPr>
          <a:r>
            <a:rPr lang="en-IN" sz="1100"/>
            <a:t>Recover</a:t>
          </a:r>
        </a:p>
      </dgm:t>
    </dgm:pt>
    <dgm:pt modelId="{46FF98AA-F7D8-47D9-9585-B60D830F56BA}" type="parTrans" cxnId="{01DDAC3B-1237-4B01-9C8F-69523EF3AD76}">
      <dgm:prSet/>
      <dgm:spPr/>
      <dgm:t>
        <a:bodyPr/>
        <a:lstStyle/>
        <a:p>
          <a:endParaRPr lang="en-IN"/>
        </a:p>
      </dgm:t>
    </dgm:pt>
    <dgm:pt modelId="{CB5E11A1-5D8A-4D26-9163-0EC62AAE69AE}" type="sibTrans" cxnId="{01DDAC3B-1237-4B01-9C8F-69523EF3AD76}">
      <dgm:prSet/>
      <dgm:spPr/>
      <dgm:t>
        <a:bodyPr/>
        <a:lstStyle/>
        <a:p>
          <a:endParaRPr lang="en-IN"/>
        </a:p>
      </dgm:t>
    </dgm:pt>
    <dgm:pt modelId="{090531ED-F1DC-4BA7-BDE1-752482D8F626}" type="pres">
      <dgm:prSet presAssocID="{9B25BF43-17F5-438C-BA97-7CF8695E0491}" presName="Name0" presStyleCnt="0">
        <dgm:presLayoutVars>
          <dgm:chMax val="1"/>
          <dgm:dir/>
          <dgm:animLvl val="ctr"/>
          <dgm:resizeHandles val="exact"/>
        </dgm:presLayoutVars>
      </dgm:prSet>
      <dgm:spPr/>
    </dgm:pt>
    <dgm:pt modelId="{1CDC31AD-9C86-46F4-BBB6-E98F770EC6CE}" type="pres">
      <dgm:prSet presAssocID="{4F82D12A-4A10-49C6-9158-9B45CB5ACF97}" presName="centerShape" presStyleLbl="node0" presStyleIdx="0" presStyleCnt="1"/>
      <dgm:spPr/>
    </dgm:pt>
    <dgm:pt modelId="{BDE23F41-5671-45F1-8820-EEEB873898BB}" type="pres">
      <dgm:prSet presAssocID="{07AA95B2-4CA6-4668-8DFE-0EEAD6186E81}" presName="node" presStyleLbl="node1" presStyleIdx="0" presStyleCnt="5">
        <dgm:presLayoutVars>
          <dgm:bulletEnabled val="1"/>
        </dgm:presLayoutVars>
      </dgm:prSet>
      <dgm:spPr/>
    </dgm:pt>
    <dgm:pt modelId="{3E026ABF-013B-4FCB-973E-D84D664CB9E0}" type="pres">
      <dgm:prSet presAssocID="{07AA95B2-4CA6-4668-8DFE-0EEAD6186E81}" presName="dummy" presStyleCnt="0"/>
      <dgm:spPr/>
    </dgm:pt>
    <dgm:pt modelId="{CF187A80-D744-4B39-947B-F08DC8896D9C}" type="pres">
      <dgm:prSet presAssocID="{5B3183A5-832C-443C-95A5-9BA6CA0182D6}" presName="sibTrans" presStyleLbl="sibTrans2D1" presStyleIdx="0" presStyleCnt="5"/>
      <dgm:spPr/>
    </dgm:pt>
    <dgm:pt modelId="{C446549F-3FF2-4DD7-A2C2-8DB958E206E8}" type="pres">
      <dgm:prSet presAssocID="{E38A5995-E350-4E1C-BDC5-66F3C4D44DCC}" presName="node" presStyleLbl="node1" presStyleIdx="1" presStyleCnt="5">
        <dgm:presLayoutVars>
          <dgm:bulletEnabled val="1"/>
        </dgm:presLayoutVars>
      </dgm:prSet>
      <dgm:spPr/>
    </dgm:pt>
    <dgm:pt modelId="{50D2DBFF-DEFC-48AC-BEB5-1E366D528FB6}" type="pres">
      <dgm:prSet presAssocID="{E38A5995-E350-4E1C-BDC5-66F3C4D44DCC}" presName="dummy" presStyleCnt="0"/>
      <dgm:spPr/>
    </dgm:pt>
    <dgm:pt modelId="{C3A51E48-ECD5-43C6-A864-E661AAC02325}" type="pres">
      <dgm:prSet presAssocID="{E8E1DB74-D79A-421F-8B14-39D2B6C9838A}" presName="sibTrans" presStyleLbl="sibTrans2D1" presStyleIdx="1" presStyleCnt="5"/>
      <dgm:spPr/>
    </dgm:pt>
    <dgm:pt modelId="{8A2092D8-7922-448F-8474-82F82CF6AB22}" type="pres">
      <dgm:prSet presAssocID="{EDA78A4D-2D8B-4A58-A820-E4C9CF7DB781}" presName="node" presStyleLbl="node1" presStyleIdx="2" presStyleCnt="5">
        <dgm:presLayoutVars>
          <dgm:bulletEnabled val="1"/>
        </dgm:presLayoutVars>
      </dgm:prSet>
      <dgm:spPr/>
    </dgm:pt>
    <dgm:pt modelId="{93F29D3A-5822-401E-B918-9BCA89C2075D}" type="pres">
      <dgm:prSet presAssocID="{EDA78A4D-2D8B-4A58-A820-E4C9CF7DB781}" presName="dummy" presStyleCnt="0"/>
      <dgm:spPr/>
    </dgm:pt>
    <dgm:pt modelId="{7F374288-DE2A-437B-90F0-E4502FBCDF72}" type="pres">
      <dgm:prSet presAssocID="{9FE669A8-9DFE-495F-9648-9BB7987117C9}" presName="sibTrans" presStyleLbl="sibTrans2D1" presStyleIdx="2" presStyleCnt="5"/>
      <dgm:spPr/>
    </dgm:pt>
    <dgm:pt modelId="{8B9ED8D8-72DA-413D-9EEC-5465811B60D3}" type="pres">
      <dgm:prSet presAssocID="{D94B70BD-1002-4992-8C67-DD6ACE5C7CEE}" presName="node" presStyleLbl="node1" presStyleIdx="3" presStyleCnt="5">
        <dgm:presLayoutVars>
          <dgm:bulletEnabled val="1"/>
        </dgm:presLayoutVars>
      </dgm:prSet>
      <dgm:spPr/>
    </dgm:pt>
    <dgm:pt modelId="{A9D3B030-9F24-4277-B4C2-AC47CB7C037C}" type="pres">
      <dgm:prSet presAssocID="{D94B70BD-1002-4992-8C67-DD6ACE5C7CEE}" presName="dummy" presStyleCnt="0"/>
      <dgm:spPr/>
    </dgm:pt>
    <dgm:pt modelId="{142D8AB9-D9DD-4E74-84FA-9C04F004A023}" type="pres">
      <dgm:prSet presAssocID="{001CA7C0-CDAF-4DB8-9ADE-D6825D7BDC6D}" presName="sibTrans" presStyleLbl="sibTrans2D1" presStyleIdx="3" presStyleCnt="5"/>
      <dgm:spPr/>
    </dgm:pt>
    <dgm:pt modelId="{A4D93B32-89D5-42C1-B60E-411D2F2A9D0D}" type="pres">
      <dgm:prSet presAssocID="{5E03AF99-3675-4035-B418-708D53673524}" presName="node" presStyleLbl="node1" presStyleIdx="4" presStyleCnt="5">
        <dgm:presLayoutVars>
          <dgm:bulletEnabled val="1"/>
        </dgm:presLayoutVars>
      </dgm:prSet>
      <dgm:spPr/>
    </dgm:pt>
    <dgm:pt modelId="{FA691049-5113-461B-A79F-535D0892562C}" type="pres">
      <dgm:prSet presAssocID="{5E03AF99-3675-4035-B418-708D53673524}" presName="dummy" presStyleCnt="0"/>
      <dgm:spPr/>
    </dgm:pt>
    <dgm:pt modelId="{673BBDD8-DA15-47CE-8021-45D5B3907C14}" type="pres">
      <dgm:prSet presAssocID="{CB5E11A1-5D8A-4D26-9163-0EC62AAE69AE}" presName="sibTrans" presStyleLbl="sibTrans2D1" presStyleIdx="4" presStyleCnt="5"/>
      <dgm:spPr/>
    </dgm:pt>
  </dgm:ptLst>
  <dgm:cxnLst>
    <dgm:cxn modelId="{C484D502-5059-4002-9B0E-F8BD5B18C506}" type="presOf" srcId="{5E03AF99-3675-4035-B418-708D53673524}" destId="{A4D93B32-89D5-42C1-B60E-411D2F2A9D0D}" srcOrd="0" destOrd="0" presId="urn:microsoft.com/office/officeart/2005/8/layout/radial6#1"/>
    <dgm:cxn modelId="{80F8550E-80A5-46A7-862F-85891A6F7DA8}" srcId="{4F82D12A-4A10-49C6-9158-9B45CB5ACF97}" destId="{07AA95B2-4CA6-4668-8DFE-0EEAD6186E81}" srcOrd="0" destOrd="0" parTransId="{55A092AA-A917-4382-A0A3-F641F96358C1}" sibTransId="{5B3183A5-832C-443C-95A5-9BA6CA0182D6}"/>
    <dgm:cxn modelId="{9DFAA11B-A0BE-40D6-B3FA-29732F9B36B3}" srcId="{4F82D12A-4A10-49C6-9158-9B45CB5ACF97}" destId="{D94B70BD-1002-4992-8C67-DD6ACE5C7CEE}" srcOrd="3" destOrd="0" parTransId="{F414ECEE-2E95-4223-92BA-D3D5336390F9}" sibTransId="{001CA7C0-CDAF-4DB8-9ADE-D6825D7BDC6D}"/>
    <dgm:cxn modelId="{76B0812E-9C45-4B4C-AC95-DDC545C7170E}" type="presOf" srcId="{9FE669A8-9DFE-495F-9648-9BB7987117C9}" destId="{7F374288-DE2A-437B-90F0-E4502FBCDF72}" srcOrd="0" destOrd="0" presId="urn:microsoft.com/office/officeart/2005/8/layout/radial6#1"/>
    <dgm:cxn modelId="{01DDAC3B-1237-4B01-9C8F-69523EF3AD76}" srcId="{4F82D12A-4A10-49C6-9158-9B45CB5ACF97}" destId="{5E03AF99-3675-4035-B418-708D53673524}" srcOrd="4" destOrd="0" parTransId="{46FF98AA-F7D8-47D9-9585-B60D830F56BA}" sibTransId="{CB5E11A1-5D8A-4D26-9163-0EC62AAE69AE}"/>
    <dgm:cxn modelId="{0B2E3E45-B949-498E-9289-82976871D745}" type="presOf" srcId="{001CA7C0-CDAF-4DB8-9ADE-D6825D7BDC6D}" destId="{142D8AB9-D9DD-4E74-84FA-9C04F004A023}" srcOrd="0" destOrd="0" presId="urn:microsoft.com/office/officeart/2005/8/layout/radial6#1"/>
    <dgm:cxn modelId="{61C1AE61-8D31-43EC-8408-700769708BA2}" type="presOf" srcId="{EDA78A4D-2D8B-4A58-A820-E4C9CF7DB781}" destId="{8A2092D8-7922-448F-8474-82F82CF6AB22}" srcOrd="0" destOrd="0" presId="urn:microsoft.com/office/officeart/2005/8/layout/radial6#1"/>
    <dgm:cxn modelId="{BE7EEA75-D70D-4EC5-A02F-C89F01537DC2}" srcId="{9B25BF43-17F5-438C-BA97-7CF8695E0491}" destId="{4F82D12A-4A10-49C6-9158-9B45CB5ACF97}" srcOrd="0" destOrd="0" parTransId="{58C34050-B069-4B3C-ACE5-3B676683DEB3}" sibTransId="{5D257929-9F70-4636-97C8-7FCD0EBF6221}"/>
    <dgm:cxn modelId="{2B7A4A89-4F68-4E98-91E0-FE3908A0CEFD}" srcId="{4F82D12A-4A10-49C6-9158-9B45CB5ACF97}" destId="{E38A5995-E350-4E1C-BDC5-66F3C4D44DCC}" srcOrd="1" destOrd="0" parTransId="{4D4D7A9F-442C-459E-8E63-87EA7A93175A}" sibTransId="{E8E1DB74-D79A-421F-8B14-39D2B6C9838A}"/>
    <dgm:cxn modelId="{4C6B40A2-537B-426A-8B0E-87C58974EB9C}" type="presOf" srcId="{CB5E11A1-5D8A-4D26-9163-0EC62AAE69AE}" destId="{673BBDD8-DA15-47CE-8021-45D5B3907C14}" srcOrd="0" destOrd="0" presId="urn:microsoft.com/office/officeart/2005/8/layout/radial6#1"/>
    <dgm:cxn modelId="{76F566A6-C638-43C4-9BCB-5E7C5B7BDD44}" type="presOf" srcId="{D94B70BD-1002-4992-8C67-DD6ACE5C7CEE}" destId="{8B9ED8D8-72DA-413D-9EEC-5465811B60D3}" srcOrd="0" destOrd="0" presId="urn:microsoft.com/office/officeart/2005/8/layout/radial6#1"/>
    <dgm:cxn modelId="{993F95A9-064B-42C7-BFF7-48BE53F54960}" type="presOf" srcId="{E8E1DB74-D79A-421F-8B14-39D2B6C9838A}" destId="{C3A51E48-ECD5-43C6-A864-E661AAC02325}" srcOrd="0" destOrd="0" presId="urn:microsoft.com/office/officeart/2005/8/layout/radial6#1"/>
    <dgm:cxn modelId="{3675F1A9-92C3-4F19-BE52-EFF80A0EB29F}" type="presOf" srcId="{9B25BF43-17F5-438C-BA97-7CF8695E0491}" destId="{090531ED-F1DC-4BA7-BDE1-752482D8F626}" srcOrd="0" destOrd="0" presId="urn:microsoft.com/office/officeart/2005/8/layout/radial6#1"/>
    <dgm:cxn modelId="{028923B3-9113-4A4F-B46C-04A5D956F40E}" srcId="{4F82D12A-4A10-49C6-9158-9B45CB5ACF97}" destId="{EDA78A4D-2D8B-4A58-A820-E4C9CF7DB781}" srcOrd="2" destOrd="0" parTransId="{6185B461-5AF3-4F4B-B922-31D6B8FBBBD3}" sibTransId="{9FE669A8-9DFE-495F-9648-9BB7987117C9}"/>
    <dgm:cxn modelId="{C0EC18CF-187B-414B-BEE2-8A5E949950E1}" type="presOf" srcId="{5B3183A5-832C-443C-95A5-9BA6CA0182D6}" destId="{CF187A80-D744-4B39-947B-F08DC8896D9C}" srcOrd="0" destOrd="0" presId="urn:microsoft.com/office/officeart/2005/8/layout/radial6#1"/>
    <dgm:cxn modelId="{9A964DD2-0A6E-4F3A-8D3C-90C974B50836}" type="presOf" srcId="{07AA95B2-4CA6-4668-8DFE-0EEAD6186E81}" destId="{BDE23F41-5671-45F1-8820-EEEB873898BB}" srcOrd="0" destOrd="0" presId="urn:microsoft.com/office/officeart/2005/8/layout/radial6#1"/>
    <dgm:cxn modelId="{22D53DDC-89FE-4C15-828F-B69F258CD0A0}" type="presOf" srcId="{4F82D12A-4A10-49C6-9158-9B45CB5ACF97}" destId="{1CDC31AD-9C86-46F4-BBB6-E98F770EC6CE}" srcOrd="0" destOrd="0" presId="urn:microsoft.com/office/officeart/2005/8/layout/radial6#1"/>
    <dgm:cxn modelId="{3E63D8E8-00A7-4913-9139-42522A9D56D5}" type="presOf" srcId="{E38A5995-E350-4E1C-BDC5-66F3C4D44DCC}" destId="{C446549F-3FF2-4DD7-A2C2-8DB958E206E8}" srcOrd="0" destOrd="0" presId="urn:microsoft.com/office/officeart/2005/8/layout/radial6#1"/>
    <dgm:cxn modelId="{D6674262-C88F-4979-A22D-E01D5EFD95B0}" type="presParOf" srcId="{090531ED-F1DC-4BA7-BDE1-752482D8F626}" destId="{1CDC31AD-9C86-46F4-BBB6-E98F770EC6CE}" srcOrd="0" destOrd="0" presId="urn:microsoft.com/office/officeart/2005/8/layout/radial6#1"/>
    <dgm:cxn modelId="{471B2483-B657-4872-AC58-AC3046FEDD25}" type="presParOf" srcId="{090531ED-F1DC-4BA7-BDE1-752482D8F626}" destId="{BDE23F41-5671-45F1-8820-EEEB873898BB}" srcOrd="1" destOrd="0" presId="urn:microsoft.com/office/officeart/2005/8/layout/radial6#1"/>
    <dgm:cxn modelId="{7E35E55D-D5D5-4CCE-BC6B-A78A5DE4CF3E}" type="presParOf" srcId="{090531ED-F1DC-4BA7-BDE1-752482D8F626}" destId="{3E026ABF-013B-4FCB-973E-D84D664CB9E0}" srcOrd="2" destOrd="0" presId="urn:microsoft.com/office/officeart/2005/8/layout/radial6#1"/>
    <dgm:cxn modelId="{289A5352-F076-4257-9877-2FF39B38178E}" type="presParOf" srcId="{090531ED-F1DC-4BA7-BDE1-752482D8F626}" destId="{CF187A80-D744-4B39-947B-F08DC8896D9C}" srcOrd="3" destOrd="0" presId="urn:microsoft.com/office/officeart/2005/8/layout/radial6#1"/>
    <dgm:cxn modelId="{F0D70F60-4470-4C09-BE7C-BA7C33644B3D}" type="presParOf" srcId="{090531ED-F1DC-4BA7-BDE1-752482D8F626}" destId="{C446549F-3FF2-4DD7-A2C2-8DB958E206E8}" srcOrd="4" destOrd="0" presId="urn:microsoft.com/office/officeart/2005/8/layout/radial6#1"/>
    <dgm:cxn modelId="{08D8A0B3-117C-41DE-862B-9B76BCEE0857}" type="presParOf" srcId="{090531ED-F1DC-4BA7-BDE1-752482D8F626}" destId="{50D2DBFF-DEFC-48AC-BEB5-1E366D528FB6}" srcOrd="5" destOrd="0" presId="urn:microsoft.com/office/officeart/2005/8/layout/radial6#1"/>
    <dgm:cxn modelId="{7E12BA44-A948-4969-B031-B359A1496AFF}" type="presParOf" srcId="{090531ED-F1DC-4BA7-BDE1-752482D8F626}" destId="{C3A51E48-ECD5-43C6-A864-E661AAC02325}" srcOrd="6" destOrd="0" presId="urn:microsoft.com/office/officeart/2005/8/layout/radial6#1"/>
    <dgm:cxn modelId="{0930C290-DCC6-4E81-B600-3AD95FDB4AD0}" type="presParOf" srcId="{090531ED-F1DC-4BA7-BDE1-752482D8F626}" destId="{8A2092D8-7922-448F-8474-82F82CF6AB22}" srcOrd="7" destOrd="0" presId="urn:microsoft.com/office/officeart/2005/8/layout/radial6#1"/>
    <dgm:cxn modelId="{B701D353-5421-4950-A6F4-43A6200E91BF}" type="presParOf" srcId="{090531ED-F1DC-4BA7-BDE1-752482D8F626}" destId="{93F29D3A-5822-401E-B918-9BCA89C2075D}" srcOrd="8" destOrd="0" presId="urn:microsoft.com/office/officeart/2005/8/layout/radial6#1"/>
    <dgm:cxn modelId="{0C50FC21-9261-486A-B522-DC7CD8972EEC}" type="presParOf" srcId="{090531ED-F1DC-4BA7-BDE1-752482D8F626}" destId="{7F374288-DE2A-437B-90F0-E4502FBCDF72}" srcOrd="9" destOrd="0" presId="urn:microsoft.com/office/officeart/2005/8/layout/radial6#1"/>
    <dgm:cxn modelId="{A54F6FF1-F7AD-4812-B052-F87A6989D3C6}" type="presParOf" srcId="{090531ED-F1DC-4BA7-BDE1-752482D8F626}" destId="{8B9ED8D8-72DA-413D-9EEC-5465811B60D3}" srcOrd="10" destOrd="0" presId="urn:microsoft.com/office/officeart/2005/8/layout/radial6#1"/>
    <dgm:cxn modelId="{85E53AE6-A0B8-42CC-90F5-8A59C983B1B4}" type="presParOf" srcId="{090531ED-F1DC-4BA7-BDE1-752482D8F626}" destId="{A9D3B030-9F24-4277-B4C2-AC47CB7C037C}" srcOrd="11" destOrd="0" presId="urn:microsoft.com/office/officeart/2005/8/layout/radial6#1"/>
    <dgm:cxn modelId="{133522AD-75A2-4DBC-9AED-D9B5F71F27E7}" type="presParOf" srcId="{090531ED-F1DC-4BA7-BDE1-752482D8F626}" destId="{142D8AB9-D9DD-4E74-84FA-9C04F004A023}" srcOrd="12" destOrd="0" presId="urn:microsoft.com/office/officeart/2005/8/layout/radial6#1"/>
    <dgm:cxn modelId="{E469BA9A-BB2C-42A9-ACC7-72B276261257}" type="presParOf" srcId="{090531ED-F1DC-4BA7-BDE1-752482D8F626}" destId="{A4D93B32-89D5-42C1-B60E-411D2F2A9D0D}" srcOrd="13" destOrd="0" presId="urn:microsoft.com/office/officeart/2005/8/layout/radial6#1"/>
    <dgm:cxn modelId="{4ECFC42F-57BC-45FE-94CA-BE6A793957B5}" type="presParOf" srcId="{090531ED-F1DC-4BA7-BDE1-752482D8F626}" destId="{FA691049-5113-461B-A79F-535D0892562C}" srcOrd="14" destOrd="0" presId="urn:microsoft.com/office/officeart/2005/8/layout/radial6#1"/>
    <dgm:cxn modelId="{D1AC4391-ACAA-4F8C-B147-BFE6DBA8B73F}" type="presParOf" srcId="{090531ED-F1DC-4BA7-BDE1-752482D8F626}" destId="{673BBDD8-DA15-47CE-8021-45D5B3907C14}" srcOrd="15" destOrd="0" presId="urn:microsoft.com/office/officeart/2005/8/layout/radial6#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EBBA7F8-CC4B-4776-AEC6-5332604B0CA6}" type="doc">
      <dgm:prSet loTypeId="urn:microsoft.com/office/officeart/2009/3/layout/HorizontalOrganizationChart#1" loCatId="hierarchy" qsTypeId="urn:microsoft.com/office/officeart/2005/8/quickstyle/simple1" qsCatId="simple" csTypeId="urn:microsoft.com/office/officeart/2005/8/colors/accent0_3" csCatId="mainScheme" phldr="1"/>
      <dgm:spPr/>
      <dgm:t>
        <a:bodyPr/>
        <a:lstStyle/>
        <a:p>
          <a:endParaRPr lang="en-IN"/>
        </a:p>
      </dgm:t>
    </dgm:pt>
    <dgm:pt modelId="{3AF313CD-ED3D-44D4-96D8-1C9A7B364DBD}">
      <dgm:prSet phldrT="[Text]"/>
      <dgm:spPr/>
      <dgm:t>
        <a:bodyPr/>
        <a:lstStyle/>
        <a:p>
          <a:pPr>
            <a:buNone/>
          </a:pPr>
          <a:r>
            <a:rPr lang="en-IN" b="1"/>
            <a:t>Board of Directors</a:t>
          </a:r>
        </a:p>
      </dgm:t>
    </dgm:pt>
    <dgm:pt modelId="{9FDE9163-5704-46DC-9CD5-9F4AF2B41BE1}" type="parTrans" cxnId="{5E1D25FB-31BE-4286-AB52-7C2348C46DF4}">
      <dgm:prSet/>
      <dgm:spPr/>
      <dgm:t>
        <a:bodyPr/>
        <a:lstStyle/>
        <a:p>
          <a:endParaRPr lang="en-IN"/>
        </a:p>
      </dgm:t>
    </dgm:pt>
    <dgm:pt modelId="{47A5BC2D-3F48-49CC-8A40-B96135FE857F}" type="sibTrans" cxnId="{5E1D25FB-31BE-4286-AB52-7C2348C46DF4}">
      <dgm:prSet/>
      <dgm:spPr/>
      <dgm:t>
        <a:bodyPr/>
        <a:lstStyle/>
        <a:p>
          <a:endParaRPr lang="en-IN"/>
        </a:p>
      </dgm:t>
    </dgm:pt>
    <dgm:pt modelId="{6C1A3B7F-28D4-4AF9-93E0-51D9291D3C90}" type="asst">
      <dgm:prSet phldrT="[Text]"/>
      <dgm:spPr/>
      <dgm:t>
        <a:bodyPr/>
        <a:lstStyle/>
        <a:p>
          <a:pPr>
            <a:buNone/>
          </a:pPr>
          <a:r>
            <a:rPr lang="en-IN"/>
            <a:t>Chief Information Security Officer (CISO)</a:t>
          </a:r>
        </a:p>
      </dgm:t>
    </dgm:pt>
    <dgm:pt modelId="{FE4A58E8-C205-4C6C-B148-41BFA326FC23}" type="parTrans" cxnId="{509D1D41-A5B8-49BB-BCCE-5B370D804604}">
      <dgm:prSet/>
      <dgm:spPr/>
      <dgm:t>
        <a:bodyPr/>
        <a:lstStyle/>
        <a:p>
          <a:endParaRPr lang="en-IN"/>
        </a:p>
      </dgm:t>
    </dgm:pt>
    <dgm:pt modelId="{4F35582C-D030-4D0E-9810-94C27719AF47}" type="sibTrans" cxnId="{509D1D41-A5B8-49BB-BCCE-5B370D804604}">
      <dgm:prSet/>
      <dgm:spPr/>
      <dgm:t>
        <a:bodyPr/>
        <a:lstStyle/>
        <a:p>
          <a:endParaRPr lang="en-IN"/>
        </a:p>
      </dgm:t>
    </dgm:pt>
    <dgm:pt modelId="{BB3A1237-ECC2-4DEF-9FEE-F8E24BD8EBDB}">
      <dgm:prSet phldrT="[Text]"/>
      <dgm:spPr/>
      <dgm:t>
        <a:bodyPr/>
        <a:lstStyle/>
        <a:p>
          <a:pPr>
            <a:buNone/>
          </a:pPr>
          <a:r>
            <a:rPr lang="en-IN"/>
            <a:t>SOC </a:t>
          </a:r>
        </a:p>
      </dgm:t>
    </dgm:pt>
    <dgm:pt modelId="{AC1D88BD-BEFC-42D5-B6BA-ADF88FC978B2}" type="parTrans" cxnId="{93F55B20-9BC3-4DCC-9DEB-E2C9AA0EAABA}">
      <dgm:prSet/>
      <dgm:spPr/>
      <dgm:t>
        <a:bodyPr/>
        <a:lstStyle/>
        <a:p>
          <a:endParaRPr lang="en-IN"/>
        </a:p>
      </dgm:t>
    </dgm:pt>
    <dgm:pt modelId="{41F618D1-11AE-42D4-978B-740A4BA302BD}" type="sibTrans" cxnId="{93F55B20-9BC3-4DCC-9DEB-E2C9AA0EAABA}">
      <dgm:prSet/>
      <dgm:spPr/>
      <dgm:t>
        <a:bodyPr/>
        <a:lstStyle/>
        <a:p>
          <a:endParaRPr lang="en-IN"/>
        </a:p>
      </dgm:t>
    </dgm:pt>
    <dgm:pt modelId="{FC28D3C8-C380-4333-8B04-E2FB12FAFCDB}">
      <dgm:prSet phldrT="[Text]"/>
      <dgm:spPr/>
      <dgm:t>
        <a:bodyPr/>
        <a:lstStyle/>
        <a:p>
          <a:r>
            <a:rPr lang="en-IN"/>
            <a:t>Risk Management </a:t>
          </a:r>
        </a:p>
      </dgm:t>
    </dgm:pt>
    <dgm:pt modelId="{E69BDCA3-1357-4C38-963E-0B33813A93D6}" type="parTrans" cxnId="{954923E5-F9C8-4E08-BB6D-D1F9C22F913B}">
      <dgm:prSet/>
      <dgm:spPr/>
      <dgm:t>
        <a:bodyPr/>
        <a:lstStyle/>
        <a:p>
          <a:endParaRPr lang="en-IN"/>
        </a:p>
      </dgm:t>
    </dgm:pt>
    <dgm:pt modelId="{91D8E678-FF67-4756-8B64-7259087380FC}" type="sibTrans" cxnId="{954923E5-F9C8-4E08-BB6D-D1F9C22F913B}">
      <dgm:prSet/>
      <dgm:spPr/>
      <dgm:t>
        <a:bodyPr/>
        <a:lstStyle/>
        <a:p>
          <a:endParaRPr lang="en-IN"/>
        </a:p>
      </dgm:t>
    </dgm:pt>
    <dgm:pt modelId="{279AE723-5D2E-411E-A584-D73FD93F471D}">
      <dgm:prSet phldrT="[Text]"/>
      <dgm:spPr/>
      <dgm:t>
        <a:bodyPr/>
        <a:lstStyle/>
        <a:p>
          <a:pPr>
            <a:buNone/>
          </a:pPr>
          <a:r>
            <a:rPr lang="en-IN"/>
            <a:t>Compliance </a:t>
          </a:r>
        </a:p>
      </dgm:t>
    </dgm:pt>
    <dgm:pt modelId="{AAA024FD-6978-44BE-9B6C-CAD6534C4F95}" type="parTrans" cxnId="{9F291CE4-953A-4BE5-AA08-6B9CD9ABCCAC}">
      <dgm:prSet/>
      <dgm:spPr/>
      <dgm:t>
        <a:bodyPr/>
        <a:lstStyle/>
        <a:p>
          <a:endParaRPr lang="en-IN"/>
        </a:p>
      </dgm:t>
    </dgm:pt>
    <dgm:pt modelId="{B3EC186B-2555-4C8D-82D7-EEE129DF4F69}" type="sibTrans" cxnId="{9F291CE4-953A-4BE5-AA08-6B9CD9ABCCAC}">
      <dgm:prSet/>
      <dgm:spPr/>
      <dgm:t>
        <a:bodyPr/>
        <a:lstStyle/>
        <a:p>
          <a:endParaRPr lang="en-IN"/>
        </a:p>
      </dgm:t>
    </dgm:pt>
    <dgm:pt modelId="{B55B15FC-ACF5-4C46-BB19-AB4BA2E69CA5}">
      <dgm:prSet phldrT="[Text]"/>
      <dgm:spPr/>
      <dgm:t>
        <a:bodyPr/>
        <a:lstStyle/>
        <a:p>
          <a:pPr>
            <a:buNone/>
          </a:pPr>
          <a:r>
            <a:rPr lang="en-IN"/>
            <a:t>Vendor Management </a:t>
          </a:r>
        </a:p>
      </dgm:t>
    </dgm:pt>
    <dgm:pt modelId="{62BFB94F-AC68-4BBA-B992-85C41F0B7EA0}" type="parTrans" cxnId="{DA34F3D3-6931-4066-8F3C-7424F1AA4926}">
      <dgm:prSet/>
      <dgm:spPr/>
      <dgm:t>
        <a:bodyPr/>
        <a:lstStyle/>
        <a:p>
          <a:endParaRPr lang="en-IN"/>
        </a:p>
      </dgm:t>
    </dgm:pt>
    <dgm:pt modelId="{C5852053-5A71-4424-B9B6-AF8B549FB2D7}" type="sibTrans" cxnId="{DA34F3D3-6931-4066-8F3C-7424F1AA4926}">
      <dgm:prSet/>
      <dgm:spPr/>
      <dgm:t>
        <a:bodyPr/>
        <a:lstStyle/>
        <a:p>
          <a:endParaRPr lang="en-IN"/>
        </a:p>
      </dgm:t>
    </dgm:pt>
    <dgm:pt modelId="{152B6DC1-3380-4D5A-9224-0B2A296F178D}">
      <dgm:prSet phldrT="[Text]"/>
      <dgm:spPr/>
      <dgm:t>
        <a:bodyPr/>
        <a:lstStyle/>
        <a:p>
          <a:pPr>
            <a:buNone/>
          </a:pPr>
          <a:r>
            <a:rPr lang="en-IN"/>
            <a:t>Incident Response </a:t>
          </a:r>
        </a:p>
      </dgm:t>
    </dgm:pt>
    <dgm:pt modelId="{1786C3F1-8B1F-469D-8C0F-E8ECE826A231}" type="parTrans" cxnId="{AC36FB8D-6BDF-4FEF-8146-AA9B18A67B56}">
      <dgm:prSet/>
      <dgm:spPr/>
      <dgm:t>
        <a:bodyPr/>
        <a:lstStyle/>
        <a:p>
          <a:endParaRPr lang="en-IN"/>
        </a:p>
      </dgm:t>
    </dgm:pt>
    <dgm:pt modelId="{73A9E5F8-39DC-4BCA-9736-69B764BDF475}" type="sibTrans" cxnId="{AC36FB8D-6BDF-4FEF-8146-AA9B18A67B56}">
      <dgm:prSet/>
      <dgm:spPr/>
      <dgm:t>
        <a:bodyPr/>
        <a:lstStyle/>
        <a:p>
          <a:endParaRPr lang="en-IN"/>
        </a:p>
      </dgm:t>
    </dgm:pt>
    <dgm:pt modelId="{005230C9-C533-461B-97F5-D0DB9FAD5AE6}" type="pres">
      <dgm:prSet presAssocID="{0EBBA7F8-CC4B-4776-AEC6-5332604B0CA6}" presName="hierChild1" presStyleCnt="0">
        <dgm:presLayoutVars>
          <dgm:orgChart val="1"/>
          <dgm:chPref val="1"/>
          <dgm:dir/>
          <dgm:animOne val="branch"/>
          <dgm:animLvl val="lvl"/>
          <dgm:resizeHandles/>
        </dgm:presLayoutVars>
      </dgm:prSet>
      <dgm:spPr/>
    </dgm:pt>
    <dgm:pt modelId="{C6B8AB8E-1CE1-463E-9D8B-8F890E8117EB}" type="pres">
      <dgm:prSet presAssocID="{3AF313CD-ED3D-44D4-96D8-1C9A7B364DBD}" presName="hierRoot1" presStyleCnt="0">
        <dgm:presLayoutVars>
          <dgm:hierBranch val="init"/>
        </dgm:presLayoutVars>
      </dgm:prSet>
      <dgm:spPr/>
    </dgm:pt>
    <dgm:pt modelId="{894D075B-2602-4F9D-A81C-E308C3236D64}" type="pres">
      <dgm:prSet presAssocID="{3AF313CD-ED3D-44D4-96D8-1C9A7B364DBD}" presName="rootComposite1" presStyleCnt="0"/>
      <dgm:spPr/>
    </dgm:pt>
    <dgm:pt modelId="{10909A77-F95B-42E4-BA86-1DABF06E2D52}" type="pres">
      <dgm:prSet presAssocID="{3AF313CD-ED3D-44D4-96D8-1C9A7B364DBD}" presName="rootText1" presStyleLbl="node0" presStyleIdx="0" presStyleCnt="1">
        <dgm:presLayoutVars>
          <dgm:chPref val="3"/>
        </dgm:presLayoutVars>
      </dgm:prSet>
      <dgm:spPr/>
    </dgm:pt>
    <dgm:pt modelId="{15B0DFFF-6FD0-455C-867F-72F9B4AEEFFB}" type="pres">
      <dgm:prSet presAssocID="{3AF313CD-ED3D-44D4-96D8-1C9A7B364DBD}" presName="rootConnector1" presStyleLbl="node1" presStyleIdx="0" presStyleCnt="0"/>
      <dgm:spPr/>
    </dgm:pt>
    <dgm:pt modelId="{59F28EAB-0298-417B-A5D0-38056C826B4C}" type="pres">
      <dgm:prSet presAssocID="{3AF313CD-ED3D-44D4-96D8-1C9A7B364DBD}" presName="hierChild2" presStyleCnt="0"/>
      <dgm:spPr/>
    </dgm:pt>
    <dgm:pt modelId="{599246ED-FBDA-4E97-A3BB-04D301107A3C}" type="pres">
      <dgm:prSet presAssocID="{AC1D88BD-BEFC-42D5-B6BA-ADF88FC978B2}" presName="Name64" presStyleLbl="parChTrans1D2" presStyleIdx="0" presStyleCnt="6"/>
      <dgm:spPr/>
    </dgm:pt>
    <dgm:pt modelId="{22475CEB-7EFA-49D1-9149-EAFFDE4ED68F}" type="pres">
      <dgm:prSet presAssocID="{BB3A1237-ECC2-4DEF-9FEE-F8E24BD8EBDB}" presName="hierRoot2" presStyleCnt="0">
        <dgm:presLayoutVars>
          <dgm:hierBranch val="init"/>
        </dgm:presLayoutVars>
      </dgm:prSet>
      <dgm:spPr/>
    </dgm:pt>
    <dgm:pt modelId="{E2BAB7A7-F024-401A-B279-95F050789EC2}" type="pres">
      <dgm:prSet presAssocID="{BB3A1237-ECC2-4DEF-9FEE-F8E24BD8EBDB}" presName="rootComposite" presStyleCnt="0"/>
      <dgm:spPr/>
    </dgm:pt>
    <dgm:pt modelId="{E55AD864-8592-4B9F-8B17-CD41CEC5D847}" type="pres">
      <dgm:prSet presAssocID="{BB3A1237-ECC2-4DEF-9FEE-F8E24BD8EBDB}" presName="rootText" presStyleLbl="node2" presStyleIdx="0" presStyleCnt="5">
        <dgm:presLayoutVars>
          <dgm:chPref val="3"/>
        </dgm:presLayoutVars>
      </dgm:prSet>
      <dgm:spPr/>
    </dgm:pt>
    <dgm:pt modelId="{BF5E320C-B9E6-4E8D-B705-5560290A352D}" type="pres">
      <dgm:prSet presAssocID="{BB3A1237-ECC2-4DEF-9FEE-F8E24BD8EBDB}" presName="rootConnector" presStyleLbl="node2" presStyleIdx="0" presStyleCnt="5"/>
      <dgm:spPr/>
    </dgm:pt>
    <dgm:pt modelId="{922F13C7-2C52-4274-BD15-8269E2658C5F}" type="pres">
      <dgm:prSet presAssocID="{BB3A1237-ECC2-4DEF-9FEE-F8E24BD8EBDB}" presName="hierChild4" presStyleCnt="0"/>
      <dgm:spPr/>
    </dgm:pt>
    <dgm:pt modelId="{A0B669EE-E3D3-4961-8036-7D1C1C5ECE5F}" type="pres">
      <dgm:prSet presAssocID="{BB3A1237-ECC2-4DEF-9FEE-F8E24BD8EBDB}" presName="hierChild5" presStyleCnt="0"/>
      <dgm:spPr/>
    </dgm:pt>
    <dgm:pt modelId="{9B018331-1662-4567-911E-ED36010C5D62}" type="pres">
      <dgm:prSet presAssocID="{E69BDCA3-1357-4C38-963E-0B33813A93D6}" presName="Name64" presStyleLbl="parChTrans1D2" presStyleIdx="1" presStyleCnt="6"/>
      <dgm:spPr/>
    </dgm:pt>
    <dgm:pt modelId="{203E5107-9FEF-4963-B789-8556BE2550A8}" type="pres">
      <dgm:prSet presAssocID="{FC28D3C8-C380-4333-8B04-E2FB12FAFCDB}" presName="hierRoot2" presStyleCnt="0">
        <dgm:presLayoutVars>
          <dgm:hierBranch val="init"/>
        </dgm:presLayoutVars>
      </dgm:prSet>
      <dgm:spPr/>
    </dgm:pt>
    <dgm:pt modelId="{5B75DD42-FB21-4F8B-B632-B85B2DDD78B7}" type="pres">
      <dgm:prSet presAssocID="{FC28D3C8-C380-4333-8B04-E2FB12FAFCDB}" presName="rootComposite" presStyleCnt="0"/>
      <dgm:spPr/>
    </dgm:pt>
    <dgm:pt modelId="{9D53B6C5-7916-4869-8E76-6E72C0C29D3E}" type="pres">
      <dgm:prSet presAssocID="{FC28D3C8-C380-4333-8B04-E2FB12FAFCDB}" presName="rootText" presStyleLbl="node2" presStyleIdx="1" presStyleCnt="5">
        <dgm:presLayoutVars>
          <dgm:chPref val="3"/>
        </dgm:presLayoutVars>
      </dgm:prSet>
      <dgm:spPr/>
    </dgm:pt>
    <dgm:pt modelId="{0ABA433F-D454-4848-A694-2E3811A6E1EE}" type="pres">
      <dgm:prSet presAssocID="{FC28D3C8-C380-4333-8B04-E2FB12FAFCDB}" presName="rootConnector" presStyleLbl="node2" presStyleIdx="1" presStyleCnt="5"/>
      <dgm:spPr/>
    </dgm:pt>
    <dgm:pt modelId="{D45DE175-9D6D-4C5D-9DBE-BD2A9842C184}" type="pres">
      <dgm:prSet presAssocID="{FC28D3C8-C380-4333-8B04-E2FB12FAFCDB}" presName="hierChild4" presStyleCnt="0"/>
      <dgm:spPr/>
    </dgm:pt>
    <dgm:pt modelId="{DA67B65E-6A3E-4575-B762-165B2B9D0D38}" type="pres">
      <dgm:prSet presAssocID="{FC28D3C8-C380-4333-8B04-E2FB12FAFCDB}" presName="hierChild5" presStyleCnt="0"/>
      <dgm:spPr/>
    </dgm:pt>
    <dgm:pt modelId="{9416FB8A-D4EA-4E46-B644-5696EC4D28B7}" type="pres">
      <dgm:prSet presAssocID="{AAA024FD-6978-44BE-9B6C-CAD6534C4F95}" presName="Name64" presStyleLbl="parChTrans1D2" presStyleIdx="2" presStyleCnt="6"/>
      <dgm:spPr/>
    </dgm:pt>
    <dgm:pt modelId="{ABE6BF04-B46C-4B72-8DF7-D1B0DF818A4D}" type="pres">
      <dgm:prSet presAssocID="{279AE723-5D2E-411E-A584-D73FD93F471D}" presName="hierRoot2" presStyleCnt="0">
        <dgm:presLayoutVars>
          <dgm:hierBranch val="init"/>
        </dgm:presLayoutVars>
      </dgm:prSet>
      <dgm:spPr/>
    </dgm:pt>
    <dgm:pt modelId="{6C80E372-EA55-4EC5-A1D4-B2A4B0987814}" type="pres">
      <dgm:prSet presAssocID="{279AE723-5D2E-411E-A584-D73FD93F471D}" presName="rootComposite" presStyleCnt="0"/>
      <dgm:spPr/>
    </dgm:pt>
    <dgm:pt modelId="{01A99D78-835B-42D8-AA29-EE40781D6174}" type="pres">
      <dgm:prSet presAssocID="{279AE723-5D2E-411E-A584-D73FD93F471D}" presName="rootText" presStyleLbl="node2" presStyleIdx="2" presStyleCnt="5">
        <dgm:presLayoutVars>
          <dgm:chPref val="3"/>
        </dgm:presLayoutVars>
      </dgm:prSet>
      <dgm:spPr/>
    </dgm:pt>
    <dgm:pt modelId="{EEFAC8F2-4773-40E7-AF94-EC1211F9CEC6}" type="pres">
      <dgm:prSet presAssocID="{279AE723-5D2E-411E-A584-D73FD93F471D}" presName="rootConnector" presStyleLbl="node2" presStyleIdx="2" presStyleCnt="5"/>
      <dgm:spPr/>
    </dgm:pt>
    <dgm:pt modelId="{0C574014-0F00-4B50-A681-B12A927B32F6}" type="pres">
      <dgm:prSet presAssocID="{279AE723-5D2E-411E-A584-D73FD93F471D}" presName="hierChild4" presStyleCnt="0"/>
      <dgm:spPr/>
    </dgm:pt>
    <dgm:pt modelId="{F5A8E2D5-91B4-46FB-B1B5-3924357DA5BC}" type="pres">
      <dgm:prSet presAssocID="{279AE723-5D2E-411E-A584-D73FD93F471D}" presName="hierChild5" presStyleCnt="0"/>
      <dgm:spPr/>
    </dgm:pt>
    <dgm:pt modelId="{22F9FD2A-B39D-46AF-B270-543A5F54938B}" type="pres">
      <dgm:prSet presAssocID="{62BFB94F-AC68-4BBA-B992-85C41F0B7EA0}" presName="Name64" presStyleLbl="parChTrans1D2" presStyleIdx="3" presStyleCnt="6"/>
      <dgm:spPr/>
    </dgm:pt>
    <dgm:pt modelId="{A5D37C9B-26BB-401B-9F5B-E4D88D5F2ED5}" type="pres">
      <dgm:prSet presAssocID="{B55B15FC-ACF5-4C46-BB19-AB4BA2E69CA5}" presName="hierRoot2" presStyleCnt="0">
        <dgm:presLayoutVars>
          <dgm:hierBranch val="init"/>
        </dgm:presLayoutVars>
      </dgm:prSet>
      <dgm:spPr/>
    </dgm:pt>
    <dgm:pt modelId="{E42538F1-C430-435A-A2B4-2514CBCE5348}" type="pres">
      <dgm:prSet presAssocID="{B55B15FC-ACF5-4C46-BB19-AB4BA2E69CA5}" presName="rootComposite" presStyleCnt="0"/>
      <dgm:spPr/>
    </dgm:pt>
    <dgm:pt modelId="{FB8661C8-71F2-459C-8880-AA598B4180C9}" type="pres">
      <dgm:prSet presAssocID="{B55B15FC-ACF5-4C46-BB19-AB4BA2E69CA5}" presName="rootText" presStyleLbl="node2" presStyleIdx="3" presStyleCnt="5">
        <dgm:presLayoutVars>
          <dgm:chPref val="3"/>
        </dgm:presLayoutVars>
      </dgm:prSet>
      <dgm:spPr/>
    </dgm:pt>
    <dgm:pt modelId="{4D43CECF-5241-4347-AD8A-2C33EAD22D1B}" type="pres">
      <dgm:prSet presAssocID="{B55B15FC-ACF5-4C46-BB19-AB4BA2E69CA5}" presName="rootConnector" presStyleLbl="node2" presStyleIdx="3" presStyleCnt="5"/>
      <dgm:spPr/>
    </dgm:pt>
    <dgm:pt modelId="{9F7079CB-7236-4D3D-A970-D8CAC99705F3}" type="pres">
      <dgm:prSet presAssocID="{B55B15FC-ACF5-4C46-BB19-AB4BA2E69CA5}" presName="hierChild4" presStyleCnt="0"/>
      <dgm:spPr/>
    </dgm:pt>
    <dgm:pt modelId="{273575D4-805D-4776-B669-29D3319301ED}" type="pres">
      <dgm:prSet presAssocID="{B55B15FC-ACF5-4C46-BB19-AB4BA2E69CA5}" presName="hierChild5" presStyleCnt="0"/>
      <dgm:spPr/>
    </dgm:pt>
    <dgm:pt modelId="{E8A7FEDF-8850-4C55-89BF-433E762E24DA}" type="pres">
      <dgm:prSet presAssocID="{1786C3F1-8B1F-469D-8C0F-E8ECE826A231}" presName="Name64" presStyleLbl="parChTrans1D2" presStyleIdx="4" presStyleCnt="6"/>
      <dgm:spPr/>
    </dgm:pt>
    <dgm:pt modelId="{C4D1C675-04A2-4924-BB7A-0407F1407528}" type="pres">
      <dgm:prSet presAssocID="{152B6DC1-3380-4D5A-9224-0B2A296F178D}" presName="hierRoot2" presStyleCnt="0">
        <dgm:presLayoutVars>
          <dgm:hierBranch val="init"/>
        </dgm:presLayoutVars>
      </dgm:prSet>
      <dgm:spPr/>
    </dgm:pt>
    <dgm:pt modelId="{72E8CECE-DCB2-4583-93A7-7070D96E5ED8}" type="pres">
      <dgm:prSet presAssocID="{152B6DC1-3380-4D5A-9224-0B2A296F178D}" presName="rootComposite" presStyleCnt="0"/>
      <dgm:spPr/>
    </dgm:pt>
    <dgm:pt modelId="{B6EEE005-B2F6-4CC4-9E03-970D8343F764}" type="pres">
      <dgm:prSet presAssocID="{152B6DC1-3380-4D5A-9224-0B2A296F178D}" presName="rootText" presStyleLbl="node2" presStyleIdx="4" presStyleCnt="5">
        <dgm:presLayoutVars>
          <dgm:chPref val="3"/>
        </dgm:presLayoutVars>
      </dgm:prSet>
      <dgm:spPr/>
    </dgm:pt>
    <dgm:pt modelId="{EDEF0961-699F-4544-98BE-F4000DF45D39}" type="pres">
      <dgm:prSet presAssocID="{152B6DC1-3380-4D5A-9224-0B2A296F178D}" presName="rootConnector" presStyleLbl="node2" presStyleIdx="4" presStyleCnt="5"/>
      <dgm:spPr/>
    </dgm:pt>
    <dgm:pt modelId="{039E9A68-4A35-4234-A9C5-A6745CB94E07}" type="pres">
      <dgm:prSet presAssocID="{152B6DC1-3380-4D5A-9224-0B2A296F178D}" presName="hierChild4" presStyleCnt="0"/>
      <dgm:spPr/>
    </dgm:pt>
    <dgm:pt modelId="{31E1BE21-C2DB-4426-B1EF-BAFF4033E565}" type="pres">
      <dgm:prSet presAssocID="{152B6DC1-3380-4D5A-9224-0B2A296F178D}" presName="hierChild5" presStyleCnt="0"/>
      <dgm:spPr/>
    </dgm:pt>
    <dgm:pt modelId="{5D4B0892-8A5D-49E4-A4F2-DE3A6792AEEB}" type="pres">
      <dgm:prSet presAssocID="{3AF313CD-ED3D-44D4-96D8-1C9A7B364DBD}" presName="hierChild3" presStyleCnt="0"/>
      <dgm:spPr/>
    </dgm:pt>
    <dgm:pt modelId="{B8155531-45F9-45C9-9B29-12EEB34BA204}" type="pres">
      <dgm:prSet presAssocID="{FE4A58E8-C205-4C6C-B148-41BFA326FC23}" presName="Name115" presStyleLbl="parChTrans1D2" presStyleIdx="5" presStyleCnt="6"/>
      <dgm:spPr/>
    </dgm:pt>
    <dgm:pt modelId="{3343D985-1244-459C-A959-BBAD15762A1C}" type="pres">
      <dgm:prSet presAssocID="{6C1A3B7F-28D4-4AF9-93E0-51D9291D3C90}" presName="hierRoot3" presStyleCnt="0">
        <dgm:presLayoutVars>
          <dgm:hierBranch val="init"/>
        </dgm:presLayoutVars>
      </dgm:prSet>
      <dgm:spPr/>
    </dgm:pt>
    <dgm:pt modelId="{EE8846C5-3D6B-4BFC-BB4E-4ADC5EF68EAF}" type="pres">
      <dgm:prSet presAssocID="{6C1A3B7F-28D4-4AF9-93E0-51D9291D3C90}" presName="rootComposite3" presStyleCnt="0"/>
      <dgm:spPr/>
    </dgm:pt>
    <dgm:pt modelId="{FDE0DE62-1204-46BF-BC27-64C7F2BB74F3}" type="pres">
      <dgm:prSet presAssocID="{6C1A3B7F-28D4-4AF9-93E0-51D9291D3C90}" presName="rootText3" presStyleLbl="asst1" presStyleIdx="0" presStyleCnt="1">
        <dgm:presLayoutVars>
          <dgm:chPref val="3"/>
        </dgm:presLayoutVars>
      </dgm:prSet>
      <dgm:spPr/>
    </dgm:pt>
    <dgm:pt modelId="{A6A0B834-3FA7-4870-B04B-61F206A0554A}" type="pres">
      <dgm:prSet presAssocID="{6C1A3B7F-28D4-4AF9-93E0-51D9291D3C90}" presName="rootConnector3" presStyleLbl="asst1" presStyleIdx="0" presStyleCnt="1"/>
      <dgm:spPr/>
    </dgm:pt>
    <dgm:pt modelId="{9D5AAE9F-0B45-4A73-AFCE-23A3711CD632}" type="pres">
      <dgm:prSet presAssocID="{6C1A3B7F-28D4-4AF9-93E0-51D9291D3C90}" presName="hierChild6" presStyleCnt="0"/>
      <dgm:spPr/>
    </dgm:pt>
    <dgm:pt modelId="{736C0E21-5E27-4DFF-87DB-5E6AD6A07A10}" type="pres">
      <dgm:prSet presAssocID="{6C1A3B7F-28D4-4AF9-93E0-51D9291D3C90}" presName="hierChild7" presStyleCnt="0"/>
      <dgm:spPr/>
    </dgm:pt>
  </dgm:ptLst>
  <dgm:cxnLst>
    <dgm:cxn modelId="{93F55B20-9BC3-4DCC-9DEB-E2C9AA0EAABA}" srcId="{3AF313CD-ED3D-44D4-96D8-1C9A7B364DBD}" destId="{BB3A1237-ECC2-4DEF-9FEE-F8E24BD8EBDB}" srcOrd="1" destOrd="0" parTransId="{AC1D88BD-BEFC-42D5-B6BA-ADF88FC978B2}" sibTransId="{41F618D1-11AE-42D4-978B-740A4BA302BD}"/>
    <dgm:cxn modelId="{CA2B992D-C35C-41F0-B855-5B883D720E8D}" type="presOf" srcId="{6C1A3B7F-28D4-4AF9-93E0-51D9291D3C90}" destId="{A6A0B834-3FA7-4870-B04B-61F206A0554A}" srcOrd="1" destOrd="0" presId="urn:microsoft.com/office/officeart/2009/3/layout/HorizontalOrganizationChart#1"/>
    <dgm:cxn modelId="{78F1BC2F-5C42-414F-A02E-DE50B925BB9D}" type="presOf" srcId="{BB3A1237-ECC2-4DEF-9FEE-F8E24BD8EBDB}" destId="{E55AD864-8592-4B9F-8B17-CD41CEC5D847}" srcOrd="0" destOrd="0" presId="urn:microsoft.com/office/officeart/2009/3/layout/HorizontalOrganizationChart#1"/>
    <dgm:cxn modelId="{39F02B33-3D34-4F7A-8EAD-4C598D9E89F9}" type="presOf" srcId="{3AF313CD-ED3D-44D4-96D8-1C9A7B364DBD}" destId="{10909A77-F95B-42E4-BA86-1DABF06E2D52}" srcOrd="0" destOrd="0" presId="urn:microsoft.com/office/officeart/2009/3/layout/HorizontalOrganizationChart#1"/>
    <dgm:cxn modelId="{509D1D41-A5B8-49BB-BCCE-5B370D804604}" srcId="{3AF313CD-ED3D-44D4-96D8-1C9A7B364DBD}" destId="{6C1A3B7F-28D4-4AF9-93E0-51D9291D3C90}" srcOrd="0" destOrd="0" parTransId="{FE4A58E8-C205-4C6C-B148-41BFA326FC23}" sibTransId="{4F35582C-D030-4D0E-9810-94C27719AF47}"/>
    <dgm:cxn modelId="{328DA142-97AA-4A7D-B5E7-F6169AF36266}" type="presOf" srcId="{AAA024FD-6978-44BE-9B6C-CAD6534C4F95}" destId="{9416FB8A-D4EA-4E46-B644-5696EC4D28B7}" srcOrd="0" destOrd="0" presId="urn:microsoft.com/office/officeart/2009/3/layout/HorizontalOrganizationChart#1"/>
    <dgm:cxn modelId="{F3EAB248-8548-4F14-8D32-B7CA19B61C49}" type="presOf" srcId="{B55B15FC-ACF5-4C46-BB19-AB4BA2E69CA5}" destId="{FB8661C8-71F2-459C-8880-AA598B4180C9}" srcOrd="0" destOrd="0" presId="urn:microsoft.com/office/officeart/2009/3/layout/HorizontalOrganizationChart#1"/>
    <dgm:cxn modelId="{9F4C0C54-7AAC-4B11-9C75-EF086096CE27}" type="presOf" srcId="{BB3A1237-ECC2-4DEF-9FEE-F8E24BD8EBDB}" destId="{BF5E320C-B9E6-4E8D-B705-5560290A352D}" srcOrd="1" destOrd="0" presId="urn:microsoft.com/office/officeart/2009/3/layout/HorizontalOrganizationChart#1"/>
    <dgm:cxn modelId="{52CE2571-2DC8-4861-938B-D0F6FF55254A}" type="presOf" srcId="{FE4A58E8-C205-4C6C-B148-41BFA326FC23}" destId="{B8155531-45F9-45C9-9B29-12EEB34BA204}" srcOrd="0" destOrd="0" presId="urn:microsoft.com/office/officeart/2009/3/layout/HorizontalOrganizationChart#1"/>
    <dgm:cxn modelId="{AC36FB8D-6BDF-4FEF-8146-AA9B18A67B56}" srcId="{3AF313CD-ED3D-44D4-96D8-1C9A7B364DBD}" destId="{152B6DC1-3380-4D5A-9224-0B2A296F178D}" srcOrd="5" destOrd="0" parTransId="{1786C3F1-8B1F-469D-8C0F-E8ECE826A231}" sibTransId="{73A9E5F8-39DC-4BCA-9736-69B764BDF475}"/>
    <dgm:cxn modelId="{072F9D90-56B9-4895-B5BF-6414383BE9DD}" type="presOf" srcId="{0EBBA7F8-CC4B-4776-AEC6-5332604B0CA6}" destId="{005230C9-C533-461B-97F5-D0DB9FAD5AE6}" srcOrd="0" destOrd="0" presId="urn:microsoft.com/office/officeart/2009/3/layout/HorizontalOrganizationChart#1"/>
    <dgm:cxn modelId="{324AC799-600C-4D58-8243-485925ADF6F9}" type="presOf" srcId="{FC28D3C8-C380-4333-8B04-E2FB12FAFCDB}" destId="{9D53B6C5-7916-4869-8E76-6E72C0C29D3E}" srcOrd="0" destOrd="0" presId="urn:microsoft.com/office/officeart/2009/3/layout/HorizontalOrganizationChart#1"/>
    <dgm:cxn modelId="{D7CA639E-175D-4849-9D70-FFCD85B361F7}" type="presOf" srcId="{152B6DC1-3380-4D5A-9224-0B2A296F178D}" destId="{B6EEE005-B2F6-4CC4-9E03-970D8343F764}" srcOrd="0" destOrd="0" presId="urn:microsoft.com/office/officeart/2009/3/layout/HorizontalOrganizationChart#1"/>
    <dgm:cxn modelId="{04CFB8B9-6740-45EF-A2F9-28B82340642B}" type="presOf" srcId="{279AE723-5D2E-411E-A584-D73FD93F471D}" destId="{EEFAC8F2-4773-40E7-AF94-EC1211F9CEC6}" srcOrd="1" destOrd="0" presId="urn:microsoft.com/office/officeart/2009/3/layout/HorizontalOrganizationChart#1"/>
    <dgm:cxn modelId="{0B63A2C1-6B30-41E0-86F0-A79E18DBB00F}" type="presOf" srcId="{AC1D88BD-BEFC-42D5-B6BA-ADF88FC978B2}" destId="{599246ED-FBDA-4E97-A3BB-04D301107A3C}" srcOrd="0" destOrd="0" presId="urn:microsoft.com/office/officeart/2009/3/layout/HorizontalOrganizationChart#1"/>
    <dgm:cxn modelId="{BA4CCAC3-0EE9-40DD-A591-1B081F402D22}" type="presOf" srcId="{152B6DC1-3380-4D5A-9224-0B2A296F178D}" destId="{EDEF0961-699F-4544-98BE-F4000DF45D39}" srcOrd="1" destOrd="0" presId="urn:microsoft.com/office/officeart/2009/3/layout/HorizontalOrganizationChart#1"/>
    <dgm:cxn modelId="{73FD8EC5-B8CE-4845-A8AD-5BEDCC6F5572}" type="presOf" srcId="{3AF313CD-ED3D-44D4-96D8-1C9A7B364DBD}" destId="{15B0DFFF-6FD0-455C-867F-72F9B4AEEFFB}" srcOrd="1" destOrd="0" presId="urn:microsoft.com/office/officeart/2009/3/layout/HorizontalOrganizationChart#1"/>
    <dgm:cxn modelId="{56342ACE-258F-4A60-9A84-0DD273D51672}" type="presOf" srcId="{B55B15FC-ACF5-4C46-BB19-AB4BA2E69CA5}" destId="{4D43CECF-5241-4347-AD8A-2C33EAD22D1B}" srcOrd="1" destOrd="0" presId="urn:microsoft.com/office/officeart/2009/3/layout/HorizontalOrganizationChart#1"/>
    <dgm:cxn modelId="{DA34F3D3-6931-4066-8F3C-7424F1AA4926}" srcId="{3AF313CD-ED3D-44D4-96D8-1C9A7B364DBD}" destId="{B55B15FC-ACF5-4C46-BB19-AB4BA2E69CA5}" srcOrd="4" destOrd="0" parTransId="{62BFB94F-AC68-4BBA-B992-85C41F0B7EA0}" sibTransId="{C5852053-5A71-4424-B9B6-AF8B549FB2D7}"/>
    <dgm:cxn modelId="{600F29D4-F851-4801-9523-9DAB243494D3}" type="presOf" srcId="{62BFB94F-AC68-4BBA-B992-85C41F0B7EA0}" destId="{22F9FD2A-B39D-46AF-B270-543A5F54938B}" srcOrd="0" destOrd="0" presId="urn:microsoft.com/office/officeart/2009/3/layout/HorizontalOrganizationChart#1"/>
    <dgm:cxn modelId="{515A8FDA-EE5D-4CB2-89D7-8307B173F7E9}" type="presOf" srcId="{279AE723-5D2E-411E-A584-D73FD93F471D}" destId="{01A99D78-835B-42D8-AA29-EE40781D6174}" srcOrd="0" destOrd="0" presId="urn:microsoft.com/office/officeart/2009/3/layout/HorizontalOrganizationChart#1"/>
    <dgm:cxn modelId="{9F291CE4-953A-4BE5-AA08-6B9CD9ABCCAC}" srcId="{3AF313CD-ED3D-44D4-96D8-1C9A7B364DBD}" destId="{279AE723-5D2E-411E-A584-D73FD93F471D}" srcOrd="3" destOrd="0" parTransId="{AAA024FD-6978-44BE-9B6C-CAD6534C4F95}" sibTransId="{B3EC186B-2555-4C8D-82D7-EEE129DF4F69}"/>
    <dgm:cxn modelId="{954923E5-F9C8-4E08-BB6D-D1F9C22F913B}" srcId="{3AF313CD-ED3D-44D4-96D8-1C9A7B364DBD}" destId="{FC28D3C8-C380-4333-8B04-E2FB12FAFCDB}" srcOrd="2" destOrd="0" parTransId="{E69BDCA3-1357-4C38-963E-0B33813A93D6}" sibTransId="{91D8E678-FF67-4756-8B64-7259087380FC}"/>
    <dgm:cxn modelId="{11BF26E6-8E75-4C4B-81C9-B27627641934}" type="presOf" srcId="{E69BDCA3-1357-4C38-963E-0B33813A93D6}" destId="{9B018331-1662-4567-911E-ED36010C5D62}" srcOrd="0" destOrd="0" presId="urn:microsoft.com/office/officeart/2009/3/layout/HorizontalOrganizationChart#1"/>
    <dgm:cxn modelId="{5BA8F9E6-64AF-4F0C-9C41-999E772F8654}" type="presOf" srcId="{FC28D3C8-C380-4333-8B04-E2FB12FAFCDB}" destId="{0ABA433F-D454-4848-A694-2E3811A6E1EE}" srcOrd="1" destOrd="0" presId="urn:microsoft.com/office/officeart/2009/3/layout/HorizontalOrganizationChart#1"/>
    <dgm:cxn modelId="{0C7A1AE7-7ED8-4954-A927-B52F3A18B125}" type="presOf" srcId="{1786C3F1-8B1F-469D-8C0F-E8ECE826A231}" destId="{E8A7FEDF-8850-4C55-89BF-433E762E24DA}" srcOrd="0" destOrd="0" presId="urn:microsoft.com/office/officeart/2009/3/layout/HorizontalOrganizationChart#1"/>
    <dgm:cxn modelId="{1ED50DEA-5DD7-4DDE-B110-EAAA862A0E10}" type="presOf" srcId="{6C1A3B7F-28D4-4AF9-93E0-51D9291D3C90}" destId="{FDE0DE62-1204-46BF-BC27-64C7F2BB74F3}" srcOrd="0" destOrd="0" presId="urn:microsoft.com/office/officeart/2009/3/layout/HorizontalOrganizationChart#1"/>
    <dgm:cxn modelId="{5E1D25FB-31BE-4286-AB52-7C2348C46DF4}" srcId="{0EBBA7F8-CC4B-4776-AEC6-5332604B0CA6}" destId="{3AF313CD-ED3D-44D4-96D8-1C9A7B364DBD}" srcOrd="0" destOrd="0" parTransId="{9FDE9163-5704-46DC-9CD5-9F4AF2B41BE1}" sibTransId="{47A5BC2D-3F48-49CC-8A40-B96135FE857F}"/>
    <dgm:cxn modelId="{82733E7B-0E25-46B2-8D94-CDEEC3149B20}" type="presParOf" srcId="{005230C9-C533-461B-97F5-D0DB9FAD5AE6}" destId="{C6B8AB8E-1CE1-463E-9D8B-8F890E8117EB}" srcOrd="0" destOrd="0" presId="urn:microsoft.com/office/officeart/2009/3/layout/HorizontalOrganizationChart#1"/>
    <dgm:cxn modelId="{4B659D54-5D3F-4574-8D8C-6D0124A2BE3F}" type="presParOf" srcId="{C6B8AB8E-1CE1-463E-9D8B-8F890E8117EB}" destId="{894D075B-2602-4F9D-A81C-E308C3236D64}" srcOrd="0" destOrd="0" presId="urn:microsoft.com/office/officeart/2009/3/layout/HorizontalOrganizationChart#1"/>
    <dgm:cxn modelId="{6F19A60D-E6B6-4873-92A7-30D6700CAAE5}" type="presParOf" srcId="{894D075B-2602-4F9D-A81C-E308C3236D64}" destId="{10909A77-F95B-42E4-BA86-1DABF06E2D52}" srcOrd="0" destOrd="0" presId="urn:microsoft.com/office/officeart/2009/3/layout/HorizontalOrganizationChart#1"/>
    <dgm:cxn modelId="{E133014C-13AF-4D10-A0D7-E2BDF0588E38}" type="presParOf" srcId="{894D075B-2602-4F9D-A81C-E308C3236D64}" destId="{15B0DFFF-6FD0-455C-867F-72F9B4AEEFFB}" srcOrd="1" destOrd="0" presId="urn:microsoft.com/office/officeart/2009/3/layout/HorizontalOrganizationChart#1"/>
    <dgm:cxn modelId="{7E2F81BD-8841-464C-97F5-A0E49191D7F3}" type="presParOf" srcId="{C6B8AB8E-1CE1-463E-9D8B-8F890E8117EB}" destId="{59F28EAB-0298-417B-A5D0-38056C826B4C}" srcOrd="1" destOrd="0" presId="urn:microsoft.com/office/officeart/2009/3/layout/HorizontalOrganizationChart#1"/>
    <dgm:cxn modelId="{F58184F6-90B4-43DB-8FE2-E99C5AEA9477}" type="presParOf" srcId="{59F28EAB-0298-417B-A5D0-38056C826B4C}" destId="{599246ED-FBDA-4E97-A3BB-04D301107A3C}" srcOrd="0" destOrd="0" presId="urn:microsoft.com/office/officeart/2009/3/layout/HorizontalOrganizationChart#1"/>
    <dgm:cxn modelId="{23E13B1C-FD2E-4F17-9595-A7319F1C3D10}" type="presParOf" srcId="{59F28EAB-0298-417B-A5D0-38056C826B4C}" destId="{22475CEB-7EFA-49D1-9149-EAFFDE4ED68F}" srcOrd="1" destOrd="0" presId="urn:microsoft.com/office/officeart/2009/3/layout/HorizontalOrganizationChart#1"/>
    <dgm:cxn modelId="{C79A3836-0FC1-4062-BB89-59899B782432}" type="presParOf" srcId="{22475CEB-7EFA-49D1-9149-EAFFDE4ED68F}" destId="{E2BAB7A7-F024-401A-B279-95F050789EC2}" srcOrd="0" destOrd="0" presId="urn:microsoft.com/office/officeart/2009/3/layout/HorizontalOrganizationChart#1"/>
    <dgm:cxn modelId="{88B3016D-4D6A-4AA8-81B9-F004F15A89B2}" type="presParOf" srcId="{E2BAB7A7-F024-401A-B279-95F050789EC2}" destId="{E55AD864-8592-4B9F-8B17-CD41CEC5D847}" srcOrd="0" destOrd="0" presId="urn:microsoft.com/office/officeart/2009/3/layout/HorizontalOrganizationChart#1"/>
    <dgm:cxn modelId="{FD524015-A261-4343-8413-08AC19C296B9}" type="presParOf" srcId="{E2BAB7A7-F024-401A-B279-95F050789EC2}" destId="{BF5E320C-B9E6-4E8D-B705-5560290A352D}" srcOrd="1" destOrd="0" presId="urn:microsoft.com/office/officeart/2009/3/layout/HorizontalOrganizationChart#1"/>
    <dgm:cxn modelId="{41D7CBA0-AD85-49B7-B685-AF3C8E6013AE}" type="presParOf" srcId="{22475CEB-7EFA-49D1-9149-EAFFDE4ED68F}" destId="{922F13C7-2C52-4274-BD15-8269E2658C5F}" srcOrd="1" destOrd="0" presId="urn:microsoft.com/office/officeart/2009/3/layout/HorizontalOrganizationChart#1"/>
    <dgm:cxn modelId="{01490136-BC1F-49FD-A32D-4FC8CFDFA9D2}" type="presParOf" srcId="{22475CEB-7EFA-49D1-9149-EAFFDE4ED68F}" destId="{A0B669EE-E3D3-4961-8036-7D1C1C5ECE5F}" srcOrd="2" destOrd="0" presId="urn:microsoft.com/office/officeart/2009/3/layout/HorizontalOrganizationChart#1"/>
    <dgm:cxn modelId="{A1914424-3E4B-4983-96B0-3BD2CCD9162D}" type="presParOf" srcId="{59F28EAB-0298-417B-A5D0-38056C826B4C}" destId="{9B018331-1662-4567-911E-ED36010C5D62}" srcOrd="2" destOrd="0" presId="urn:microsoft.com/office/officeart/2009/3/layout/HorizontalOrganizationChart#1"/>
    <dgm:cxn modelId="{6E82C254-4C1D-4F8F-B9BA-793077ACBB4F}" type="presParOf" srcId="{59F28EAB-0298-417B-A5D0-38056C826B4C}" destId="{203E5107-9FEF-4963-B789-8556BE2550A8}" srcOrd="3" destOrd="0" presId="urn:microsoft.com/office/officeart/2009/3/layout/HorizontalOrganizationChart#1"/>
    <dgm:cxn modelId="{EF07930D-D7CC-423F-9ECC-9D4D368A7DC8}" type="presParOf" srcId="{203E5107-9FEF-4963-B789-8556BE2550A8}" destId="{5B75DD42-FB21-4F8B-B632-B85B2DDD78B7}" srcOrd="0" destOrd="0" presId="urn:microsoft.com/office/officeart/2009/3/layout/HorizontalOrganizationChart#1"/>
    <dgm:cxn modelId="{F61C43B1-12C8-4095-8942-9D52E1736FB1}" type="presParOf" srcId="{5B75DD42-FB21-4F8B-B632-B85B2DDD78B7}" destId="{9D53B6C5-7916-4869-8E76-6E72C0C29D3E}" srcOrd="0" destOrd="0" presId="urn:microsoft.com/office/officeart/2009/3/layout/HorizontalOrganizationChart#1"/>
    <dgm:cxn modelId="{1293D324-39E1-4AE9-B7A4-D07FD49241C7}" type="presParOf" srcId="{5B75DD42-FB21-4F8B-B632-B85B2DDD78B7}" destId="{0ABA433F-D454-4848-A694-2E3811A6E1EE}" srcOrd="1" destOrd="0" presId="urn:microsoft.com/office/officeart/2009/3/layout/HorizontalOrganizationChart#1"/>
    <dgm:cxn modelId="{BA7CF0A7-E8BD-4628-9CF0-180C35851C9D}" type="presParOf" srcId="{203E5107-9FEF-4963-B789-8556BE2550A8}" destId="{D45DE175-9D6D-4C5D-9DBE-BD2A9842C184}" srcOrd="1" destOrd="0" presId="urn:microsoft.com/office/officeart/2009/3/layout/HorizontalOrganizationChart#1"/>
    <dgm:cxn modelId="{A81841DA-854F-467E-95B9-5B2117A6797D}" type="presParOf" srcId="{203E5107-9FEF-4963-B789-8556BE2550A8}" destId="{DA67B65E-6A3E-4575-B762-165B2B9D0D38}" srcOrd="2" destOrd="0" presId="urn:microsoft.com/office/officeart/2009/3/layout/HorizontalOrganizationChart#1"/>
    <dgm:cxn modelId="{F1B4C76C-F25A-4A45-A663-679511AB6885}" type="presParOf" srcId="{59F28EAB-0298-417B-A5D0-38056C826B4C}" destId="{9416FB8A-D4EA-4E46-B644-5696EC4D28B7}" srcOrd="4" destOrd="0" presId="urn:microsoft.com/office/officeart/2009/3/layout/HorizontalOrganizationChart#1"/>
    <dgm:cxn modelId="{EA158F90-E679-4868-97D3-C6A725CE8801}" type="presParOf" srcId="{59F28EAB-0298-417B-A5D0-38056C826B4C}" destId="{ABE6BF04-B46C-4B72-8DF7-D1B0DF818A4D}" srcOrd="5" destOrd="0" presId="urn:microsoft.com/office/officeart/2009/3/layout/HorizontalOrganizationChart#1"/>
    <dgm:cxn modelId="{36104C12-7935-427E-957B-D76D7A46F707}" type="presParOf" srcId="{ABE6BF04-B46C-4B72-8DF7-D1B0DF818A4D}" destId="{6C80E372-EA55-4EC5-A1D4-B2A4B0987814}" srcOrd="0" destOrd="0" presId="urn:microsoft.com/office/officeart/2009/3/layout/HorizontalOrganizationChart#1"/>
    <dgm:cxn modelId="{3D27D416-EC7F-4BD2-89DA-3748825169A5}" type="presParOf" srcId="{6C80E372-EA55-4EC5-A1D4-B2A4B0987814}" destId="{01A99D78-835B-42D8-AA29-EE40781D6174}" srcOrd="0" destOrd="0" presId="urn:microsoft.com/office/officeart/2009/3/layout/HorizontalOrganizationChart#1"/>
    <dgm:cxn modelId="{4EAF7C21-C6F6-4842-B371-652AC22A431B}" type="presParOf" srcId="{6C80E372-EA55-4EC5-A1D4-B2A4B0987814}" destId="{EEFAC8F2-4773-40E7-AF94-EC1211F9CEC6}" srcOrd="1" destOrd="0" presId="urn:microsoft.com/office/officeart/2009/3/layout/HorizontalOrganizationChart#1"/>
    <dgm:cxn modelId="{11111655-FFB2-4C20-B073-A28915E8A473}" type="presParOf" srcId="{ABE6BF04-B46C-4B72-8DF7-D1B0DF818A4D}" destId="{0C574014-0F00-4B50-A681-B12A927B32F6}" srcOrd="1" destOrd="0" presId="urn:microsoft.com/office/officeart/2009/3/layout/HorizontalOrganizationChart#1"/>
    <dgm:cxn modelId="{E1753707-540E-490F-9ACF-1473E1B572BB}" type="presParOf" srcId="{ABE6BF04-B46C-4B72-8DF7-D1B0DF818A4D}" destId="{F5A8E2D5-91B4-46FB-B1B5-3924357DA5BC}" srcOrd="2" destOrd="0" presId="urn:microsoft.com/office/officeart/2009/3/layout/HorizontalOrganizationChart#1"/>
    <dgm:cxn modelId="{88FD343B-4AF0-4F8E-A7E4-2DEE289F3E6F}" type="presParOf" srcId="{59F28EAB-0298-417B-A5D0-38056C826B4C}" destId="{22F9FD2A-B39D-46AF-B270-543A5F54938B}" srcOrd="6" destOrd="0" presId="urn:microsoft.com/office/officeart/2009/3/layout/HorizontalOrganizationChart#1"/>
    <dgm:cxn modelId="{E7C635ED-13A7-46DE-A999-8618C5C12EE1}" type="presParOf" srcId="{59F28EAB-0298-417B-A5D0-38056C826B4C}" destId="{A5D37C9B-26BB-401B-9F5B-E4D88D5F2ED5}" srcOrd="7" destOrd="0" presId="urn:microsoft.com/office/officeart/2009/3/layout/HorizontalOrganizationChart#1"/>
    <dgm:cxn modelId="{E0EBB35A-DBC5-4011-AD61-80EEE2117D54}" type="presParOf" srcId="{A5D37C9B-26BB-401B-9F5B-E4D88D5F2ED5}" destId="{E42538F1-C430-435A-A2B4-2514CBCE5348}" srcOrd="0" destOrd="0" presId="urn:microsoft.com/office/officeart/2009/3/layout/HorizontalOrganizationChart#1"/>
    <dgm:cxn modelId="{0EC16B72-EF6B-4489-B326-F1E93F41B272}" type="presParOf" srcId="{E42538F1-C430-435A-A2B4-2514CBCE5348}" destId="{FB8661C8-71F2-459C-8880-AA598B4180C9}" srcOrd="0" destOrd="0" presId="urn:microsoft.com/office/officeart/2009/3/layout/HorizontalOrganizationChart#1"/>
    <dgm:cxn modelId="{93251FB1-6B8E-484B-A408-8A680D9BF61C}" type="presParOf" srcId="{E42538F1-C430-435A-A2B4-2514CBCE5348}" destId="{4D43CECF-5241-4347-AD8A-2C33EAD22D1B}" srcOrd="1" destOrd="0" presId="urn:microsoft.com/office/officeart/2009/3/layout/HorizontalOrganizationChart#1"/>
    <dgm:cxn modelId="{3D4E45E0-4135-4910-B94C-A03DBE026DC5}" type="presParOf" srcId="{A5D37C9B-26BB-401B-9F5B-E4D88D5F2ED5}" destId="{9F7079CB-7236-4D3D-A970-D8CAC99705F3}" srcOrd="1" destOrd="0" presId="urn:microsoft.com/office/officeart/2009/3/layout/HorizontalOrganizationChart#1"/>
    <dgm:cxn modelId="{99D64286-5C22-4836-95C2-DE8A455AE5E8}" type="presParOf" srcId="{A5D37C9B-26BB-401B-9F5B-E4D88D5F2ED5}" destId="{273575D4-805D-4776-B669-29D3319301ED}" srcOrd="2" destOrd="0" presId="urn:microsoft.com/office/officeart/2009/3/layout/HorizontalOrganizationChart#1"/>
    <dgm:cxn modelId="{EBE326DA-8EE5-4BC8-AB9B-78F9A18D25F9}" type="presParOf" srcId="{59F28EAB-0298-417B-A5D0-38056C826B4C}" destId="{E8A7FEDF-8850-4C55-89BF-433E762E24DA}" srcOrd="8" destOrd="0" presId="urn:microsoft.com/office/officeart/2009/3/layout/HorizontalOrganizationChart#1"/>
    <dgm:cxn modelId="{0AFD0AB3-5740-4AE1-A22F-B011167B211D}" type="presParOf" srcId="{59F28EAB-0298-417B-A5D0-38056C826B4C}" destId="{C4D1C675-04A2-4924-BB7A-0407F1407528}" srcOrd="9" destOrd="0" presId="urn:microsoft.com/office/officeart/2009/3/layout/HorizontalOrganizationChart#1"/>
    <dgm:cxn modelId="{DC148764-84F2-4907-B4D4-871E7A9BB3D4}" type="presParOf" srcId="{C4D1C675-04A2-4924-BB7A-0407F1407528}" destId="{72E8CECE-DCB2-4583-93A7-7070D96E5ED8}" srcOrd="0" destOrd="0" presId="urn:microsoft.com/office/officeart/2009/3/layout/HorizontalOrganizationChart#1"/>
    <dgm:cxn modelId="{2D11DFAE-23F6-41DD-8F2F-C717D774E83A}" type="presParOf" srcId="{72E8CECE-DCB2-4583-93A7-7070D96E5ED8}" destId="{B6EEE005-B2F6-4CC4-9E03-970D8343F764}" srcOrd="0" destOrd="0" presId="urn:microsoft.com/office/officeart/2009/3/layout/HorizontalOrganizationChart#1"/>
    <dgm:cxn modelId="{17A949A6-0BA0-4760-8CA4-C39F5CE5BF85}" type="presParOf" srcId="{72E8CECE-DCB2-4583-93A7-7070D96E5ED8}" destId="{EDEF0961-699F-4544-98BE-F4000DF45D39}" srcOrd="1" destOrd="0" presId="urn:microsoft.com/office/officeart/2009/3/layout/HorizontalOrganizationChart#1"/>
    <dgm:cxn modelId="{D486C0D4-BD2A-4385-BEB0-60A6C5BE609B}" type="presParOf" srcId="{C4D1C675-04A2-4924-BB7A-0407F1407528}" destId="{039E9A68-4A35-4234-A9C5-A6745CB94E07}" srcOrd="1" destOrd="0" presId="urn:microsoft.com/office/officeart/2009/3/layout/HorizontalOrganizationChart#1"/>
    <dgm:cxn modelId="{5A85EED0-C16C-456B-A01A-86991E43C037}" type="presParOf" srcId="{C4D1C675-04A2-4924-BB7A-0407F1407528}" destId="{31E1BE21-C2DB-4426-B1EF-BAFF4033E565}" srcOrd="2" destOrd="0" presId="urn:microsoft.com/office/officeart/2009/3/layout/HorizontalOrganizationChart#1"/>
    <dgm:cxn modelId="{A04A9CD2-B0CB-48FA-927C-7D7DE656242E}" type="presParOf" srcId="{C6B8AB8E-1CE1-463E-9D8B-8F890E8117EB}" destId="{5D4B0892-8A5D-49E4-A4F2-DE3A6792AEEB}" srcOrd="2" destOrd="0" presId="urn:microsoft.com/office/officeart/2009/3/layout/HorizontalOrganizationChart#1"/>
    <dgm:cxn modelId="{43292F45-EA39-41AC-BC98-E039C19A779A}" type="presParOf" srcId="{5D4B0892-8A5D-49E4-A4F2-DE3A6792AEEB}" destId="{B8155531-45F9-45C9-9B29-12EEB34BA204}" srcOrd="0" destOrd="0" presId="urn:microsoft.com/office/officeart/2009/3/layout/HorizontalOrganizationChart#1"/>
    <dgm:cxn modelId="{978D4267-38AB-4355-AD35-35B0E920755B}" type="presParOf" srcId="{5D4B0892-8A5D-49E4-A4F2-DE3A6792AEEB}" destId="{3343D985-1244-459C-A959-BBAD15762A1C}" srcOrd="1" destOrd="0" presId="urn:microsoft.com/office/officeart/2009/3/layout/HorizontalOrganizationChart#1"/>
    <dgm:cxn modelId="{CA76DE96-00AA-4EFC-BC53-03065754CBBE}" type="presParOf" srcId="{3343D985-1244-459C-A959-BBAD15762A1C}" destId="{EE8846C5-3D6B-4BFC-BB4E-4ADC5EF68EAF}" srcOrd="0" destOrd="0" presId="urn:microsoft.com/office/officeart/2009/3/layout/HorizontalOrganizationChart#1"/>
    <dgm:cxn modelId="{CD44CE64-9A75-4C36-B82E-1464A67908EA}" type="presParOf" srcId="{EE8846C5-3D6B-4BFC-BB4E-4ADC5EF68EAF}" destId="{FDE0DE62-1204-46BF-BC27-64C7F2BB74F3}" srcOrd="0" destOrd="0" presId="urn:microsoft.com/office/officeart/2009/3/layout/HorizontalOrganizationChart#1"/>
    <dgm:cxn modelId="{D4B55F65-78EF-4E25-A05D-BA5CA09F4798}" type="presParOf" srcId="{EE8846C5-3D6B-4BFC-BB4E-4ADC5EF68EAF}" destId="{A6A0B834-3FA7-4870-B04B-61F206A0554A}" srcOrd="1" destOrd="0" presId="urn:microsoft.com/office/officeart/2009/3/layout/HorizontalOrganizationChart#1"/>
    <dgm:cxn modelId="{817A0A49-F6AE-4CA5-B65B-FDD4AE6A0551}" type="presParOf" srcId="{3343D985-1244-459C-A959-BBAD15762A1C}" destId="{9D5AAE9F-0B45-4A73-AFCE-23A3711CD632}" srcOrd="1" destOrd="0" presId="urn:microsoft.com/office/officeart/2009/3/layout/HorizontalOrganizationChart#1"/>
    <dgm:cxn modelId="{E2710DDC-D3E6-4B28-9355-F4E72D75ECD4}" type="presParOf" srcId="{3343D985-1244-459C-A959-BBAD15762A1C}" destId="{736C0E21-5E27-4DFF-87DB-5E6AD6A07A10}" srcOrd="2" destOrd="0" presId="urn:microsoft.com/office/officeart/2009/3/layout/HorizontalOrganization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5BE0685-C680-4493-AAAF-086DC6F809C2}" type="doc">
      <dgm:prSet loTypeId="urn:microsoft.com/office/officeart/2005/8/layout/process1" loCatId="process" qsTypeId="urn:microsoft.com/office/officeart/2005/8/quickstyle/simple2" qsCatId="simple" csTypeId="urn:microsoft.com/office/officeart/2005/8/colors/accent0_3" csCatId="mainScheme" phldr="1"/>
      <dgm:spPr/>
    </dgm:pt>
    <dgm:pt modelId="{BB7F7B81-45AA-4969-A8E8-97FCF93DC43C}">
      <dgm:prSet phldrT="[Text]"/>
      <dgm:spPr/>
      <dgm:t>
        <a:bodyPr/>
        <a:lstStyle/>
        <a:p>
          <a:pPr>
            <a:buNone/>
          </a:pPr>
          <a:r>
            <a:rPr lang="en-IN" b="1"/>
            <a:t>User </a:t>
          </a:r>
        </a:p>
      </dgm:t>
    </dgm:pt>
    <dgm:pt modelId="{A40FECCE-6692-47F3-B6CF-C53EE7258083}" type="parTrans" cxnId="{B120F2A2-C611-433D-B556-D970EF5C4ECC}">
      <dgm:prSet/>
      <dgm:spPr/>
      <dgm:t>
        <a:bodyPr/>
        <a:lstStyle/>
        <a:p>
          <a:endParaRPr lang="en-IN"/>
        </a:p>
      </dgm:t>
    </dgm:pt>
    <dgm:pt modelId="{47DBB209-1D5C-4B02-8340-D3EF4ACD9968}" type="sibTrans" cxnId="{B120F2A2-C611-433D-B556-D970EF5C4ECC}">
      <dgm:prSet/>
      <dgm:spPr/>
      <dgm:t>
        <a:bodyPr/>
        <a:lstStyle/>
        <a:p>
          <a:endParaRPr lang="en-IN"/>
        </a:p>
      </dgm:t>
    </dgm:pt>
    <dgm:pt modelId="{346561ED-1571-407D-905B-44C0ABA9CBC9}">
      <dgm:prSet phldrT="[Text]"/>
      <dgm:spPr/>
      <dgm:t>
        <a:bodyPr/>
        <a:lstStyle/>
        <a:p>
          <a:pPr>
            <a:buNone/>
          </a:pPr>
          <a:r>
            <a:rPr lang="en-IN" b="1"/>
            <a:t>MFA </a:t>
          </a:r>
        </a:p>
      </dgm:t>
    </dgm:pt>
    <dgm:pt modelId="{8884C3E6-E9DB-4369-9F0C-01A0700DED55}" type="parTrans" cxnId="{03C3392F-3904-4153-BDC6-CFE346A8292D}">
      <dgm:prSet/>
      <dgm:spPr/>
      <dgm:t>
        <a:bodyPr/>
        <a:lstStyle/>
        <a:p>
          <a:endParaRPr lang="en-IN"/>
        </a:p>
      </dgm:t>
    </dgm:pt>
    <dgm:pt modelId="{6A020FA2-DBEB-4D38-A12B-B17FCD9EEFAF}" type="sibTrans" cxnId="{03C3392F-3904-4153-BDC6-CFE346A8292D}">
      <dgm:prSet/>
      <dgm:spPr/>
      <dgm:t>
        <a:bodyPr/>
        <a:lstStyle/>
        <a:p>
          <a:endParaRPr lang="en-IN"/>
        </a:p>
      </dgm:t>
    </dgm:pt>
    <dgm:pt modelId="{426CE63B-D34C-49FD-8D12-920F9C20DCBE}">
      <dgm:prSet phldrT="[Text]"/>
      <dgm:spPr/>
      <dgm:t>
        <a:bodyPr/>
        <a:lstStyle/>
        <a:p>
          <a:pPr>
            <a:buNone/>
          </a:pPr>
          <a:r>
            <a:rPr lang="en-IN" b="1"/>
            <a:t>IAM Verification</a:t>
          </a:r>
        </a:p>
      </dgm:t>
    </dgm:pt>
    <dgm:pt modelId="{0E01F1EF-D927-47F9-8B58-7E8A5A5CD858}" type="parTrans" cxnId="{AFDC773F-FA4A-4F46-B562-AA9C8A05B5F4}">
      <dgm:prSet/>
      <dgm:spPr/>
      <dgm:t>
        <a:bodyPr/>
        <a:lstStyle/>
        <a:p>
          <a:endParaRPr lang="en-IN"/>
        </a:p>
      </dgm:t>
    </dgm:pt>
    <dgm:pt modelId="{B827710B-4EA3-460F-AC95-6115DFD676FC}" type="sibTrans" cxnId="{AFDC773F-FA4A-4F46-B562-AA9C8A05B5F4}">
      <dgm:prSet/>
      <dgm:spPr/>
      <dgm:t>
        <a:bodyPr/>
        <a:lstStyle/>
        <a:p>
          <a:endParaRPr lang="en-IN"/>
        </a:p>
      </dgm:t>
    </dgm:pt>
    <dgm:pt modelId="{7F576EA4-7003-480B-817A-B5CAE4E74BA2}">
      <dgm:prSet phldrT="[Text]"/>
      <dgm:spPr/>
      <dgm:t>
        <a:bodyPr/>
        <a:lstStyle/>
        <a:p>
          <a:pPr>
            <a:buNone/>
          </a:pPr>
          <a:r>
            <a:rPr lang="en-IN" b="1"/>
            <a:t>Access Control</a:t>
          </a:r>
        </a:p>
      </dgm:t>
    </dgm:pt>
    <dgm:pt modelId="{D89744E0-C4E5-449D-B267-0FE0CF8C4DE9}" type="parTrans" cxnId="{6A7F3FC0-4952-41FD-A930-3765B7B2DF44}">
      <dgm:prSet/>
      <dgm:spPr/>
      <dgm:t>
        <a:bodyPr/>
        <a:lstStyle/>
        <a:p>
          <a:endParaRPr lang="en-IN"/>
        </a:p>
      </dgm:t>
    </dgm:pt>
    <dgm:pt modelId="{E999BB31-DFA3-49B4-AC07-CFCAA5B0A131}" type="sibTrans" cxnId="{6A7F3FC0-4952-41FD-A930-3765B7B2DF44}">
      <dgm:prSet/>
      <dgm:spPr/>
      <dgm:t>
        <a:bodyPr/>
        <a:lstStyle/>
        <a:p>
          <a:endParaRPr lang="en-IN"/>
        </a:p>
      </dgm:t>
    </dgm:pt>
    <dgm:pt modelId="{C0546F34-BFA8-48CC-A76B-10E545C15B28}">
      <dgm:prSet phldrT="[Text]"/>
      <dgm:spPr/>
      <dgm:t>
        <a:bodyPr/>
        <a:lstStyle/>
        <a:p>
          <a:pPr>
            <a:buNone/>
          </a:pPr>
          <a:r>
            <a:rPr lang="en-IN" b="1"/>
            <a:t>Resource Access</a:t>
          </a:r>
        </a:p>
      </dgm:t>
    </dgm:pt>
    <dgm:pt modelId="{1D5B2BD9-F5D6-4A47-B691-B2BFCD1DD916}" type="parTrans" cxnId="{6C0A5A7E-FF24-4AFC-916F-FEE2A624A59B}">
      <dgm:prSet/>
      <dgm:spPr/>
      <dgm:t>
        <a:bodyPr/>
        <a:lstStyle/>
        <a:p>
          <a:endParaRPr lang="en-IN"/>
        </a:p>
      </dgm:t>
    </dgm:pt>
    <dgm:pt modelId="{3990590F-7794-4578-8EAE-7073F7203351}" type="sibTrans" cxnId="{6C0A5A7E-FF24-4AFC-916F-FEE2A624A59B}">
      <dgm:prSet/>
      <dgm:spPr/>
      <dgm:t>
        <a:bodyPr/>
        <a:lstStyle/>
        <a:p>
          <a:endParaRPr lang="en-IN"/>
        </a:p>
      </dgm:t>
    </dgm:pt>
    <dgm:pt modelId="{6E0069DF-E063-431F-9779-D36C6B9F433D}" type="pres">
      <dgm:prSet presAssocID="{45BE0685-C680-4493-AAAF-086DC6F809C2}" presName="Name0" presStyleCnt="0">
        <dgm:presLayoutVars>
          <dgm:dir/>
          <dgm:resizeHandles val="exact"/>
        </dgm:presLayoutVars>
      </dgm:prSet>
      <dgm:spPr/>
    </dgm:pt>
    <dgm:pt modelId="{54E3FA70-A369-4060-BEF0-BF8EA77F66E6}" type="pres">
      <dgm:prSet presAssocID="{BB7F7B81-45AA-4969-A8E8-97FCF93DC43C}" presName="node" presStyleLbl="node1" presStyleIdx="0" presStyleCnt="5">
        <dgm:presLayoutVars>
          <dgm:bulletEnabled val="1"/>
        </dgm:presLayoutVars>
      </dgm:prSet>
      <dgm:spPr/>
    </dgm:pt>
    <dgm:pt modelId="{04809604-C7F8-43FE-825C-AA76338D02B0}" type="pres">
      <dgm:prSet presAssocID="{47DBB209-1D5C-4B02-8340-D3EF4ACD9968}" presName="sibTrans" presStyleLbl="sibTrans2D1" presStyleIdx="0" presStyleCnt="4"/>
      <dgm:spPr/>
    </dgm:pt>
    <dgm:pt modelId="{C94D3A16-32BD-4947-B42B-1B511975A403}" type="pres">
      <dgm:prSet presAssocID="{47DBB209-1D5C-4B02-8340-D3EF4ACD9968}" presName="connectorText" presStyleLbl="sibTrans2D1" presStyleIdx="0" presStyleCnt="4"/>
      <dgm:spPr/>
    </dgm:pt>
    <dgm:pt modelId="{4BB417FB-B8C8-464F-9B8B-AF5A10992225}" type="pres">
      <dgm:prSet presAssocID="{346561ED-1571-407D-905B-44C0ABA9CBC9}" presName="node" presStyleLbl="node1" presStyleIdx="1" presStyleCnt="5">
        <dgm:presLayoutVars>
          <dgm:bulletEnabled val="1"/>
        </dgm:presLayoutVars>
      </dgm:prSet>
      <dgm:spPr/>
    </dgm:pt>
    <dgm:pt modelId="{C5AA82A5-F0EE-49B9-96F8-299F0ED7EB9A}" type="pres">
      <dgm:prSet presAssocID="{6A020FA2-DBEB-4D38-A12B-B17FCD9EEFAF}" presName="sibTrans" presStyleLbl="sibTrans2D1" presStyleIdx="1" presStyleCnt="4"/>
      <dgm:spPr/>
    </dgm:pt>
    <dgm:pt modelId="{EFF6AC8C-4F3F-468F-99B8-3DBE9FAD4AA5}" type="pres">
      <dgm:prSet presAssocID="{6A020FA2-DBEB-4D38-A12B-B17FCD9EEFAF}" presName="connectorText" presStyleLbl="sibTrans2D1" presStyleIdx="1" presStyleCnt="4"/>
      <dgm:spPr/>
    </dgm:pt>
    <dgm:pt modelId="{0B1E1E2F-0F11-47C3-B3D3-A86E7E81EA6E}" type="pres">
      <dgm:prSet presAssocID="{426CE63B-D34C-49FD-8D12-920F9C20DCBE}" presName="node" presStyleLbl="node1" presStyleIdx="2" presStyleCnt="5">
        <dgm:presLayoutVars>
          <dgm:bulletEnabled val="1"/>
        </dgm:presLayoutVars>
      </dgm:prSet>
      <dgm:spPr/>
    </dgm:pt>
    <dgm:pt modelId="{743F71E5-57D5-4F93-A874-37853AFA0628}" type="pres">
      <dgm:prSet presAssocID="{B827710B-4EA3-460F-AC95-6115DFD676FC}" presName="sibTrans" presStyleLbl="sibTrans2D1" presStyleIdx="2" presStyleCnt="4"/>
      <dgm:spPr/>
    </dgm:pt>
    <dgm:pt modelId="{F0D2B1A9-7195-4183-B00E-BDE3DEC94BFD}" type="pres">
      <dgm:prSet presAssocID="{B827710B-4EA3-460F-AC95-6115DFD676FC}" presName="connectorText" presStyleLbl="sibTrans2D1" presStyleIdx="2" presStyleCnt="4"/>
      <dgm:spPr/>
    </dgm:pt>
    <dgm:pt modelId="{FFDD715F-C949-4983-9E08-6038DB51D4B6}" type="pres">
      <dgm:prSet presAssocID="{7F576EA4-7003-480B-817A-B5CAE4E74BA2}" presName="node" presStyleLbl="node1" presStyleIdx="3" presStyleCnt="5">
        <dgm:presLayoutVars>
          <dgm:bulletEnabled val="1"/>
        </dgm:presLayoutVars>
      </dgm:prSet>
      <dgm:spPr/>
    </dgm:pt>
    <dgm:pt modelId="{D3648549-BEA1-4965-B03E-6C1D8BCEE59C}" type="pres">
      <dgm:prSet presAssocID="{E999BB31-DFA3-49B4-AC07-CFCAA5B0A131}" presName="sibTrans" presStyleLbl="sibTrans2D1" presStyleIdx="3" presStyleCnt="4"/>
      <dgm:spPr/>
    </dgm:pt>
    <dgm:pt modelId="{F84BA082-6809-45D9-A8C8-ABE5A717F0F3}" type="pres">
      <dgm:prSet presAssocID="{E999BB31-DFA3-49B4-AC07-CFCAA5B0A131}" presName="connectorText" presStyleLbl="sibTrans2D1" presStyleIdx="3" presStyleCnt="4"/>
      <dgm:spPr/>
    </dgm:pt>
    <dgm:pt modelId="{22F84622-80CB-400F-8CE4-BAB1F04CAB41}" type="pres">
      <dgm:prSet presAssocID="{C0546F34-BFA8-48CC-A76B-10E545C15B28}" presName="node" presStyleLbl="node1" presStyleIdx="4" presStyleCnt="5">
        <dgm:presLayoutVars>
          <dgm:bulletEnabled val="1"/>
        </dgm:presLayoutVars>
      </dgm:prSet>
      <dgm:spPr/>
    </dgm:pt>
  </dgm:ptLst>
  <dgm:cxnLst>
    <dgm:cxn modelId="{EF7D2000-9ED6-428F-A5E0-862EE0EC626F}" type="presOf" srcId="{E999BB31-DFA3-49B4-AC07-CFCAA5B0A131}" destId="{F84BA082-6809-45D9-A8C8-ABE5A717F0F3}" srcOrd="1" destOrd="0" presId="urn:microsoft.com/office/officeart/2005/8/layout/process1"/>
    <dgm:cxn modelId="{FEA7FF02-4597-441E-B66C-30D34A964CF5}" type="presOf" srcId="{45BE0685-C680-4493-AAAF-086DC6F809C2}" destId="{6E0069DF-E063-431F-9779-D36C6B9F433D}" srcOrd="0" destOrd="0" presId="urn:microsoft.com/office/officeart/2005/8/layout/process1"/>
    <dgm:cxn modelId="{1BDB170B-6EDA-4AAA-A489-36108E19CF6C}" type="presOf" srcId="{C0546F34-BFA8-48CC-A76B-10E545C15B28}" destId="{22F84622-80CB-400F-8CE4-BAB1F04CAB41}" srcOrd="0" destOrd="0" presId="urn:microsoft.com/office/officeart/2005/8/layout/process1"/>
    <dgm:cxn modelId="{F84BFB1A-D3B9-4060-A2E1-1B5689010D64}" type="presOf" srcId="{BB7F7B81-45AA-4969-A8E8-97FCF93DC43C}" destId="{54E3FA70-A369-4060-BEF0-BF8EA77F66E6}" srcOrd="0" destOrd="0" presId="urn:microsoft.com/office/officeart/2005/8/layout/process1"/>
    <dgm:cxn modelId="{03C3392F-3904-4153-BDC6-CFE346A8292D}" srcId="{45BE0685-C680-4493-AAAF-086DC6F809C2}" destId="{346561ED-1571-407D-905B-44C0ABA9CBC9}" srcOrd="1" destOrd="0" parTransId="{8884C3E6-E9DB-4369-9F0C-01A0700DED55}" sibTransId="{6A020FA2-DBEB-4D38-A12B-B17FCD9EEFAF}"/>
    <dgm:cxn modelId="{1B23873C-98B4-4EE7-8DB3-17FB349F2C58}" type="presOf" srcId="{B827710B-4EA3-460F-AC95-6115DFD676FC}" destId="{743F71E5-57D5-4F93-A874-37853AFA0628}" srcOrd="0" destOrd="0" presId="urn:microsoft.com/office/officeart/2005/8/layout/process1"/>
    <dgm:cxn modelId="{AFDC773F-FA4A-4F46-B562-AA9C8A05B5F4}" srcId="{45BE0685-C680-4493-AAAF-086DC6F809C2}" destId="{426CE63B-D34C-49FD-8D12-920F9C20DCBE}" srcOrd="2" destOrd="0" parTransId="{0E01F1EF-D927-47F9-8B58-7E8A5A5CD858}" sibTransId="{B827710B-4EA3-460F-AC95-6115DFD676FC}"/>
    <dgm:cxn modelId="{E61B9F4B-F2BD-4AA1-982F-0FB82081F809}" type="presOf" srcId="{346561ED-1571-407D-905B-44C0ABA9CBC9}" destId="{4BB417FB-B8C8-464F-9B8B-AF5A10992225}" srcOrd="0" destOrd="0" presId="urn:microsoft.com/office/officeart/2005/8/layout/process1"/>
    <dgm:cxn modelId="{A9745777-A833-42D0-A6E8-2B5446B9E3A5}" type="presOf" srcId="{426CE63B-D34C-49FD-8D12-920F9C20DCBE}" destId="{0B1E1E2F-0F11-47C3-B3D3-A86E7E81EA6E}" srcOrd="0" destOrd="0" presId="urn:microsoft.com/office/officeart/2005/8/layout/process1"/>
    <dgm:cxn modelId="{B8733079-4A84-4210-A4E4-24EF4583A244}" type="presOf" srcId="{6A020FA2-DBEB-4D38-A12B-B17FCD9EEFAF}" destId="{C5AA82A5-F0EE-49B9-96F8-299F0ED7EB9A}" srcOrd="0" destOrd="0" presId="urn:microsoft.com/office/officeart/2005/8/layout/process1"/>
    <dgm:cxn modelId="{6C0A5A7E-FF24-4AFC-916F-FEE2A624A59B}" srcId="{45BE0685-C680-4493-AAAF-086DC6F809C2}" destId="{C0546F34-BFA8-48CC-A76B-10E545C15B28}" srcOrd="4" destOrd="0" parTransId="{1D5B2BD9-F5D6-4A47-B691-B2BFCD1DD916}" sibTransId="{3990590F-7794-4578-8EAE-7073F7203351}"/>
    <dgm:cxn modelId="{B120F2A2-C611-433D-B556-D970EF5C4ECC}" srcId="{45BE0685-C680-4493-AAAF-086DC6F809C2}" destId="{BB7F7B81-45AA-4969-A8E8-97FCF93DC43C}" srcOrd="0" destOrd="0" parTransId="{A40FECCE-6692-47F3-B6CF-C53EE7258083}" sibTransId="{47DBB209-1D5C-4B02-8340-D3EF4ACD9968}"/>
    <dgm:cxn modelId="{CB4C55A7-359A-420B-A41B-1BDA46EAC0A3}" type="presOf" srcId="{B827710B-4EA3-460F-AC95-6115DFD676FC}" destId="{F0D2B1A9-7195-4183-B00E-BDE3DEC94BFD}" srcOrd="1" destOrd="0" presId="urn:microsoft.com/office/officeart/2005/8/layout/process1"/>
    <dgm:cxn modelId="{B8D3CFB9-4743-45C0-A1E8-11085E01E561}" type="presOf" srcId="{47DBB209-1D5C-4B02-8340-D3EF4ACD9968}" destId="{04809604-C7F8-43FE-825C-AA76338D02B0}" srcOrd="0" destOrd="0" presId="urn:microsoft.com/office/officeart/2005/8/layout/process1"/>
    <dgm:cxn modelId="{DCF8CFB9-A54F-4A84-B037-5606BB89CFCA}" type="presOf" srcId="{6A020FA2-DBEB-4D38-A12B-B17FCD9EEFAF}" destId="{EFF6AC8C-4F3F-468F-99B8-3DBE9FAD4AA5}" srcOrd="1" destOrd="0" presId="urn:microsoft.com/office/officeart/2005/8/layout/process1"/>
    <dgm:cxn modelId="{6A7F3FC0-4952-41FD-A930-3765B7B2DF44}" srcId="{45BE0685-C680-4493-AAAF-086DC6F809C2}" destId="{7F576EA4-7003-480B-817A-B5CAE4E74BA2}" srcOrd="3" destOrd="0" parTransId="{D89744E0-C4E5-449D-B267-0FE0CF8C4DE9}" sibTransId="{E999BB31-DFA3-49B4-AC07-CFCAA5B0A131}"/>
    <dgm:cxn modelId="{FF6E76C1-34E6-4AE8-86EF-E16BF21B506D}" type="presOf" srcId="{47DBB209-1D5C-4B02-8340-D3EF4ACD9968}" destId="{C94D3A16-32BD-4947-B42B-1B511975A403}" srcOrd="1" destOrd="0" presId="urn:microsoft.com/office/officeart/2005/8/layout/process1"/>
    <dgm:cxn modelId="{7E78B6C3-EE85-4828-89C5-D010AA3EAD84}" type="presOf" srcId="{E999BB31-DFA3-49B4-AC07-CFCAA5B0A131}" destId="{D3648549-BEA1-4965-B03E-6C1D8BCEE59C}" srcOrd="0" destOrd="0" presId="urn:microsoft.com/office/officeart/2005/8/layout/process1"/>
    <dgm:cxn modelId="{FD3DD7F2-569D-4938-B34A-B52C04869D19}" type="presOf" srcId="{7F576EA4-7003-480B-817A-B5CAE4E74BA2}" destId="{FFDD715F-C949-4983-9E08-6038DB51D4B6}" srcOrd="0" destOrd="0" presId="urn:microsoft.com/office/officeart/2005/8/layout/process1"/>
    <dgm:cxn modelId="{3D943DF1-79C5-4F01-8E23-BDD1EDF84514}" type="presParOf" srcId="{6E0069DF-E063-431F-9779-D36C6B9F433D}" destId="{54E3FA70-A369-4060-BEF0-BF8EA77F66E6}" srcOrd="0" destOrd="0" presId="urn:microsoft.com/office/officeart/2005/8/layout/process1"/>
    <dgm:cxn modelId="{F6252337-61AA-4E4E-A948-85445BEFC2F1}" type="presParOf" srcId="{6E0069DF-E063-431F-9779-D36C6B9F433D}" destId="{04809604-C7F8-43FE-825C-AA76338D02B0}" srcOrd="1" destOrd="0" presId="urn:microsoft.com/office/officeart/2005/8/layout/process1"/>
    <dgm:cxn modelId="{7818814B-4071-4A0D-A113-86FD68606BE2}" type="presParOf" srcId="{04809604-C7F8-43FE-825C-AA76338D02B0}" destId="{C94D3A16-32BD-4947-B42B-1B511975A403}" srcOrd="0" destOrd="0" presId="urn:microsoft.com/office/officeart/2005/8/layout/process1"/>
    <dgm:cxn modelId="{F9517EAD-B86E-4217-85B2-7D3A3D4548EC}" type="presParOf" srcId="{6E0069DF-E063-431F-9779-D36C6B9F433D}" destId="{4BB417FB-B8C8-464F-9B8B-AF5A10992225}" srcOrd="2" destOrd="0" presId="urn:microsoft.com/office/officeart/2005/8/layout/process1"/>
    <dgm:cxn modelId="{D9CE69D9-0F9E-47E5-9E71-64B27E36814C}" type="presParOf" srcId="{6E0069DF-E063-431F-9779-D36C6B9F433D}" destId="{C5AA82A5-F0EE-49B9-96F8-299F0ED7EB9A}" srcOrd="3" destOrd="0" presId="urn:microsoft.com/office/officeart/2005/8/layout/process1"/>
    <dgm:cxn modelId="{30A660DC-BD5F-4AD2-AAF1-87CA7250E173}" type="presParOf" srcId="{C5AA82A5-F0EE-49B9-96F8-299F0ED7EB9A}" destId="{EFF6AC8C-4F3F-468F-99B8-3DBE9FAD4AA5}" srcOrd="0" destOrd="0" presId="urn:microsoft.com/office/officeart/2005/8/layout/process1"/>
    <dgm:cxn modelId="{159C45A4-00BD-4BFC-8A0A-D941F9930197}" type="presParOf" srcId="{6E0069DF-E063-431F-9779-D36C6B9F433D}" destId="{0B1E1E2F-0F11-47C3-B3D3-A86E7E81EA6E}" srcOrd="4" destOrd="0" presId="urn:microsoft.com/office/officeart/2005/8/layout/process1"/>
    <dgm:cxn modelId="{854D29AD-C023-48C8-AEDA-FAEB9B4E99D4}" type="presParOf" srcId="{6E0069DF-E063-431F-9779-D36C6B9F433D}" destId="{743F71E5-57D5-4F93-A874-37853AFA0628}" srcOrd="5" destOrd="0" presId="urn:microsoft.com/office/officeart/2005/8/layout/process1"/>
    <dgm:cxn modelId="{7F26BDB0-EE09-497B-989F-E4F128A7EF70}" type="presParOf" srcId="{743F71E5-57D5-4F93-A874-37853AFA0628}" destId="{F0D2B1A9-7195-4183-B00E-BDE3DEC94BFD}" srcOrd="0" destOrd="0" presId="urn:microsoft.com/office/officeart/2005/8/layout/process1"/>
    <dgm:cxn modelId="{7D6CEAA7-0671-4BD7-BA04-ED02A1C8A3C2}" type="presParOf" srcId="{6E0069DF-E063-431F-9779-D36C6B9F433D}" destId="{FFDD715F-C949-4983-9E08-6038DB51D4B6}" srcOrd="6" destOrd="0" presId="urn:microsoft.com/office/officeart/2005/8/layout/process1"/>
    <dgm:cxn modelId="{F5E88455-2100-4F56-8BA9-0A71C673FB4A}" type="presParOf" srcId="{6E0069DF-E063-431F-9779-D36C6B9F433D}" destId="{D3648549-BEA1-4965-B03E-6C1D8BCEE59C}" srcOrd="7" destOrd="0" presId="urn:microsoft.com/office/officeart/2005/8/layout/process1"/>
    <dgm:cxn modelId="{78572D6C-E573-4FD3-8DB8-25C30382A8A4}" type="presParOf" srcId="{D3648549-BEA1-4965-B03E-6C1D8BCEE59C}" destId="{F84BA082-6809-45D9-A8C8-ABE5A717F0F3}" srcOrd="0" destOrd="0" presId="urn:microsoft.com/office/officeart/2005/8/layout/process1"/>
    <dgm:cxn modelId="{C0F2881E-2A38-4FA0-99BD-5B91B68D94FC}" type="presParOf" srcId="{6E0069DF-E063-431F-9779-D36C6B9F433D}" destId="{22F84622-80CB-400F-8CE4-BAB1F04CAB41}" srcOrd="8" destOrd="0" presId="urn:microsoft.com/office/officeart/2005/8/layout/process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BBDE9BD-7B24-4D16-9EA8-9D70538914A9}" type="doc">
      <dgm:prSet loTypeId="urn:microsoft.com/office/officeart/2008/layout/RadialCluster#1" loCatId="cycle" qsTypeId="urn:microsoft.com/office/officeart/2005/8/quickstyle/simple2" qsCatId="simple" csTypeId="urn:microsoft.com/office/officeart/2005/8/colors/accent0_2" csCatId="mainScheme" phldr="1"/>
      <dgm:spPr/>
      <dgm:t>
        <a:bodyPr/>
        <a:lstStyle/>
        <a:p>
          <a:endParaRPr lang="en-IN"/>
        </a:p>
      </dgm:t>
    </dgm:pt>
    <dgm:pt modelId="{35E198D7-D504-483D-B3B2-F950B69DC5D0}">
      <dgm:prSet phldrT="[Text]"/>
      <dgm:spPr/>
      <dgm:t>
        <a:bodyPr/>
        <a:lstStyle/>
        <a:p>
          <a:pPr>
            <a:buNone/>
          </a:pPr>
          <a:r>
            <a:rPr lang="en-IN"/>
            <a:t>NIST-style incident response</a:t>
          </a:r>
        </a:p>
      </dgm:t>
    </dgm:pt>
    <dgm:pt modelId="{E105FD14-DE70-4EF3-B076-F539546BC280}" type="parTrans" cxnId="{6DC55B53-CA15-4A61-8FD3-268BF11C3DB0}">
      <dgm:prSet/>
      <dgm:spPr/>
      <dgm:t>
        <a:bodyPr/>
        <a:lstStyle/>
        <a:p>
          <a:endParaRPr lang="en-IN"/>
        </a:p>
      </dgm:t>
    </dgm:pt>
    <dgm:pt modelId="{B25C1B64-58BC-4E3C-A063-44624E019DDC}" type="sibTrans" cxnId="{6DC55B53-CA15-4A61-8FD3-268BF11C3DB0}">
      <dgm:prSet/>
      <dgm:spPr/>
      <dgm:t>
        <a:bodyPr/>
        <a:lstStyle/>
        <a:p>
          <a:endParaRPr lang="en-IN"/>
        </a:p>
      </dgm:t>
    </dgm:pt>
    <dgm:pt modelId="{994188A6-C650-4D25-B6D0-32448C718E75}">
      <dgm:prSet phldrT="[Text]"/>
      <dgm:spPr/>
      <dgm:t>
        <a:bodyPr/>
        <a:lstStyle/>
        <a:p>
          <a:pPr>
            <a:buNone/>
          </a:pPr>
          <a:r>
            <a:rPr lang="en-IN"/>
            <a:t>Preparation</a:t>
          </a:r>
        </a:p>
      </dgm:t>
    </dgm:pt>
    <dgm:pt modelId="{A9DC1A0A-361C-4DB5-8EAA-D04A1DB3986E}" type="parTrans" cxnId="{78DCC956-2661-4FBE-A52C-7BABDF09D7C1}">
      <dgm:prSet/>
      <dgm:spPr/>
      <dgm:t>
        <a:bodyPr/>
        <a:lstStyle/>
        <a:p>
          <a:endParaRPr lang="en-IN"/>
        </a:p>
      </dgm:t>
    </dgm:pt>
    <dgm:pt modelId="{F0B331B5-3E5E-4121-8624-059090D0176F}" type="sibTrans" cxnId="{78DCC956-2661-4FBE-A52C-7BABDF09D7C1}">
      <dgm:prSet/>
      <dgm:spPr/>
      <dgm:t>
        <a:bodyPr/>
        <a:lstStyle/>
        <a:p>
          <a:endParaRPr lang="en-IN"/>
        </a:p>
      </dgm:t>
    </dgm:pt>
    <dgm:pt modelId="{FE297273-8005-4BC6-9309-FEEE280C0CFC}">
      <dgm:prSet phldrT="[Text]"/>
      <dgm:spPr/>
      <dgm:t>
        <a:bodyPr/>
        <a:lstStyle/>
        <a:p>
          <a:pPr>
            <a:buNone/>
          </a:pPr>
          <a:r>
            <a:rPr lang="en-IN"/>
            <a:t>Detection</a:t>
          </a:r>
        </a:p>
      </dgm:t>
    </dgm:pt>
    <dgm:pt modelId="{EFC4413E-F6EB-4FB5-8706-AAB66B9B0353}" type="parTrans" cxnId="{3FB12209-196C-4EF9-AB39-330EF184B512}">
      <dgm:prSet/>
      <dgm:spPr/>
      <dgm:t>
        <a:bodyPr/>
        <a:lstStyle/>
        <a:p>
          <a:endParaRPr lang="en-IN"/>
        </a:p>
      </dgm:t>
    </dgm:pt>
    <dgm:pt modelId="{359A1812-3D87-4A1C-8F3E-D0ACD300F1F2}" type="sibTrans" cxnId="{3FB12209-196C-4EF9-AB39-330EF184B512}">
      <dgm:prSet/>
      <dgm:spPr/>
      <dgm:t>
        <a:bodyPr/>
        <a:lstStyle/>
        <a:p>
          <a:endParaRPr lang="en-IN"/>
        </a:p>
      </dgm:t>
    </dgm:pt>
    <dgm:pt modelId="{1807E2E2-0C16-4D87-BDF4-F463C46CBD40}">
      <dgm:prSet phldrT="[Text]"/>
      <dgm:spPr/>
      <dgm:t>
        <a:bodyPr/>
        <a:lstStyle/>
        <a:p>
          <a:pPr>
            <a:buNone/>
          </a:pPr>
          <a:r>
            <a:rPr lang="en-IN"/>
            <a:t>Containment</a:t>
          </a:r>
        </a:p>
      </dgm:t>
    </dgm:pt>
    <dgm:pt modelId="{37EC6E88-41E0-43BD-9ADB-3ED06E9D80D9}" type="parTrans" cxnId="{EB821E94-7AB7-4219-B083-6BCD26D4C9A7}">
      <dgm:prSet/>
      <dgm:spPr/>
      <dgm:t>
        <a:bodyPr/>
        <a:lstStyle/>
        <a:p>
          <a:endParaRPr lang="en-IN"/>
        </a:p>
      </dgm:t>
    </dgm:pt>
    <dgm:pt modelId="{0DC30F08-939B-4E4B-B638-3D80D0E35F66}" type="sibTrans" cxnId="{EB821E94-7AB7-4219-B083-6BCD26D4C9A7}">
      <dgm:prSet/>
      <dgm:spPr/>
      <dgm:t>
        <a:bodyPr/>
        <a:lstStyle/>
        <a:p>
          <a:endParaRPr lang="en-IN"/>
        </a:p>
      </dgm:t>
    </dgm:pt>
    <dgm:pt modelId="{64709E73-A74B-4CBB-8282-0DE2468AB782}">
      <dgm:prSet phldrT="[Text]"/>
      <dgm:spPr/>
      <dgm:t>
        <a:bodyPr/>
        <a:lstStyle/>
        <a:p>
          <a:pPr>
            <a:buNone/>
          </a:pPr>
          <a:r>
            <a:rPr lang="en-IN"/>
            <a:t>Eradication</a:t>
          </a:r>
        </a:p>
      </dgm:t>
    </dgm:pt>
    <dgm:pt modelId="{39616C55-39D6-4451-8436-BDBFA3C8ECD9}" type="parTrans" cxnId="{C0A0A2A8-C6F6-48A5-84AF-EBC3787F8BEB}">
      <dgm:prSet/>
      <dgm:spPr/>
      <dgm:t>
        <a:bodyPr/>
        <a:lstStyle/>
        <a:p>
          <a:endParaRPr lang="en-IN"/>
        </a:p>
      </dgm:t>
    </dgm:pt>
    <dgm:pt modelId="{689F3A82-EE5F-4A50-9319-4A5315F5816A}" type="sibTrans" cxnId="{C0A0A2A8-C6F6-48A5-84AF-EBC3787F8BEB}">
      <dgm:prSet/>
      <dgm:spPr/>
      <dgm:t>
        <a:bodyPr/>
        <a:lstStyle/>
        <a:p>
          <a:endParaRPr lang="en-IN"/>
        </a:p>
      </dgm:t>
    </dgm:pt>
    <dgm:pt modelId="{7AB7CDE9-ED32-4DAC-82F3-8167E4ADFA1D}">
      <dgm:prSet phldrT="[Text]"/>
      <dgm:spPr/>
      <dgm:t>
        <a:bodyPr/>
        <a:lstStyle/>
        <a:p>
          <a:pPr>
            <a:buNone/>
          </a:pPr>
          <a:r>
            <a:rPr lang="en-IN"/>
            <a:t>Recovery</a:t>
          </a:r>
        </a:p>
      </dgm:t>
    </dgm:pt>
    <dgm:pt modelId="{7FD35FD2-BD95-4C16-80F1-B23683A50AC5}" type="parTrans" cxnId="{F438AC5A-6F64-4861-9884-1BE88A64BD0A}">
      <dgm:prSet/>
      <dgm:spPr/>
      <dgm:t>
        <a:bodyPr/>
        <a:lstStyle/>
        <a:p>
          <a:endParaRPr lang="en-IN"/>
        </a:p>
      </dgm:t>
    </dgm:pt>
    <dgm:pt modelId="{B0D291D8-0EEE-424F-838D-DFC10D20F2E1}" type="sibTrans" cxnId="{F438AC5A-6F64-4861-9884-1BE88A64BD0A}">
      <dgm:prSet/>
      <dgm:spPr/>
      <dgm:t>
        <a:bodyPr/>
        <a:lstStyle/>
        <a:p>
          <a:endParaRPr lang="en-IN"/>
        </a:p>
      </dgm:t>
    </dgm:pt>
    <dgm:pt modelId="{7FF2FC5F-6ABD-4A68-AEE0-7734D274F4FE}">
      <dgm:prSet phldrT="[Text]"/>
      <dgm:spPr/>
      <dgm:t>
        <a:bodyPr/>
        <a:lstStyle/>
        <a:p>
          <a:pPr>
            <a:buNone/>
          </a:pPr>
          <a:r>
            <a:rPr lang="en-IN"/>
            <a:t>Lessons Learned</a:t>
          </a:r>
        </a:p>
      </dgm:t>
    </dgm:pt>
    <dgm:pt modelId="{0D0D2649-754A-4C0F-902B-E83E927D1BF6}" type="parTrans" cxnId="{4C7C9C9D-AE6A-411D-9D22-7A817D36B901}">
      <dgm:prSet/>
      <dgm:spPr/>
      <dgm:t>
        <a:bodyPr/>
        <a:lstStyle/>
        <a:p>
          <a:endParaRPr lang="en-IN"/>
        </a:p>
      </dgm:t>
    </dgm:pt>
    <dgm:pt modelId="{AE1FBF1D-798C-4012-BE83-B997385B4772}" type="sibTrans" cxnId="{4C7C9C9D-AE6A-411D-9D22-7A817D36B901}">
      <dgm:prSet/>
      <dgm:spPr/>
      <dgm:t>
        <a:bodyPr/>
        <a:lstStyle/>
        <a:p>
          <a:endParaRPr lang="en-IN"/>
        </a:p>
      </dgm:t>
    </dgm:pt>
    <dgm:pt modelId="{B13A6482-3C07-43FC-9648-69E29A4E223E}" type="pres">
      <dgm:prSet presAssocID="{3BBDE9BD-7B24-4D16-9EA8-9D70538914A9}" presName="Name0" presStyleCnt="0">
        <dgm:presLayoutVars>
          <dgm:chMax val="1"/>
          <dgm:chPref val="1"/>
          <dgm:dir/>
          <dgm:animOne val="branch"/>
          <dgm:animLvl val="lvl"/>
        </dgm:presLayoutVars>
      </dgm:prSet>
      <dgm:spPr/>
    </dgm:pt>
    <dgm:pt modelId="{5DF3A01B-EB14-4260-A01C-53D32DB88074}" type="pres">
      <dgm:prSet presAssocID="{35E198D7-D504-483D-B3B2-F950B69DC5D0}" presName="singleCycle" presStyleCnt="0"/>
      <dgm:spPr/>
    </dgm:pt>
    <dgm:pt modelId="{C90487F8-5DA8-416D-8603-8E043DB46030}" type="pres">
      <dgm:prSet presAssocID="{35E198D7-D504-483D-B3B2-F950B69DC5D0}" presName="singleCenter" presStyleLbl="node1" presStyleIdx="0" presStyleCnt="7">
        <dgm:presLayoutVars>
          <dgm:chMax val="7"/>
          <dgm:chPref val="7"/>
        </dgm:presLayoutVars>
      </dgm:prSet>
      <dgm:spPr/>
    </dgm:pt>
    <dgm:pt modelId="{1E1CC6B4-2BCF-4E26-AF96-3F0E7BB92C5B}" type="pres">
      <dgm:prSet presAssocID="{A9DC1A0A-361C-4DB5-8EAA-D04A1DB3986E}" presName="Name56" presStyleLbl="parChTrans1D2" presStyleIdx="0" presStyleCnt="6"/>
      <dgm:spPr/>
    </dgm:pt>
    <dgm:pt modelId="{3935B30F-0C8F-4ECF-A415-28300877A67C}" type="pres">
      <dgm:prSet presAssocID="{994188A6-C650-4D25-B6D0-32448C718E75}" presName="text0" presStyleLbl="node1" presStyleIdx="1" presStyleCnt="7">
        <dgm:presLayoutVars>
          <dgm:bulletEnabled val="1"/>
        </dgm:presLayoutVars>
      </dgm:prSet>
      <dgm:spPr/>
    </dgm:pt>
    <dgm:pt modelId="{4C4EF84C-D235-435D-9503-BDEB32C43269}" type="pres">
      <dgm:prSet presAssocID="{EFC4413E-F6EB-4FB5-8706-AAB66B9B0353}" presName="Name56" presStyleLbl="parChTrans1D2" presStyleIdx="1" presStyleCnt="6"/>
      <dgm:spPr/>
    </dgm:pt>
    <dgm:pt modelId="{1FC049E9-F712-4889-A8C6-EC914B0E9E6A}" type="pres">
      <dgm:prSet presAssocID="{FE297273-8005-4BC6-9309-FEEE280C0CFC}" presName="text0" presStyleLbl="node1" presStyleIdx="2" presStyleCnt="7">
        <dgm:presLayoutVars>
          <dgm:bulletEnabled val="1"/>
        </dgm:presLayoutVars>
      </dgm:prSet>
      <dgm:spPr/>
    </dgm:pt>
    <dgm:pt modelId="{F064F326-9B5F-45B6-B296-D4DFA90F05E1}" type="pres">
      <dgm:prSet presAssocID="{37EC6E88-41E0-43BD-9ADB-3ED06E9D80D9}" presName="Name56" presStyleLbl="parChTrans1D2" presStyleIdx="2" presStyleCnt="6"/>
      <dgm:spPr/>
    </dgm:pt>
    <dgm:pt modelId="{289A0E27-0C86-4E06-8DB5-44E22FB69DDC}" type="pres">
      <dgm:prSet presAssocID="{1807E2E2-0C16-4D87-BDF4-F463C46CBD40}" presName="text0" presStyleLbl="node1" presStyleIdx="3" presStyleCnt="7">
        <dgm:presLayoutVars>
          <dgm:bulletEnabled val="1"/>
        </dgm:presLayoutVars>
      </dgm:prSet>
      <dgm:spPr/>
    </dgm:pt>
    <dgm:pt modelId="{1A70DF34-D893-43EA-8C92-10CD76FE342C}" type="pres">
      <dgm:prSet presAssocID="{39616C55-39D6-4451-8436-BDBFA3C8ECD9}" presName="Name56" presStyleLbl="parChTrans1D2" presStyleIdx="3" presStyleCnt="6"/>
      <dgm:spPr/>
    </dgm:pt>
    <dgm:pt modelId="{2193D00C-A213-4F84-B636-F6DB7B66BAE0}" type="pres">
      <dgm:prSet presAssocID="{64709E73-A74B-4CBB-8282-0DE2468AB782}" presName="text0" presStyleLbl="node1" presStyleIdx="4" presStyleCnt="7">
        <dgm:presLayoutVars>
          <dgm:bulletEnabled val="1"/>
        </dgm:presLayoutVars>
      </dgm:prSet>
      <dgm:spPr/>
    </dgm:pt>
    <dgm:pt modelId="{8E9CCC57-27A6-46EB-AFDA-D42AE1266BC1}" type="pres">
      <dgm:prSet presAssocID="{7FD35FD2-BD95-4C16-80F1-B23683A50AC5}" presName="Name56" presStyleLbl="parChTrans1D2" presStyleIdx="4" presStyleCnt="6"/>
      <dgm:spPr/>
    </dgm:pt>
    <dgm:pt modelId="{1ED96294-60D2-422B-93CD-D31E8A19C433}" type="pres">
      <dgm:prSet presAssocID="{7AB7CDE9-ED32-4DAC-82F3-8167E4ADFA1D}" presName="text0" presStyleLbl="node1" presStyleIdx="5" presStyleCnt="7">
        <dgm:presLayoutVars>
          <dgm:bulletEnabled val="1"/>
        </dgm:presLayoutVars>
      </dgm:prSet>
      <dgm:spPr/>
    </dgm:pt>
    <dgm:pt modelId="{4323848F-B11D-40A7-BF93-0DB119E8B517}" type="pres">
      <dgm:prSet presAssocID="{0D0D2649-754A-4C0F-902B-E83E927D1BF6}" presName="Name56" presStyleLbl="parChTrans1D2" presStyleIdx="5" presStyleCnt="6"/>
      <dgm:spPr/>
    </dgm:pt>
    <dgm:pt modelId="{3F1E2192-3671-4EEA-9932-7EF0B00EED27}" type="pres">
      <dgm:prSet presAssocID="{7FF2FC5F-6ABD-4A68-AEE0-7734D274F4FE}" presName="text0" presStyleLbl="node1" presStyleIdx="6" presStyleCnt="7">
        <dgm:presLayoutVars>
          <dgm:bulletEnabled val="1"/>
        </dgm:presLayoutVars>
      </dgm:prSet>
      <dgm:spPr/>
    </dgm:pt>
  </dgm:ptLst>
  <dgm:cxnLst>
    <dgm:cxn modelId="{D1183106-8085-4EB1-8811-9165052E3A0E}" type="presOf" srcId="{A9DC1A0A-361C-4DB5-8EAA-D04A1DB3986E}" destId="{1E1CC6B4-2BCF-4E26-AF96-3F0E7BB92C5B}" srcOrd="0" destOrd="0" presId="urn:microsoft.com/office/officeart/2008/layout/RadialCluster#1"/>
    <dgm:cxn modelId="{3FB12209-196C-4EF9-AB39-330EF184B512}" srcId="{35E198D7-D504-483D-B3B2-F950B69DC5D0}" destId="{FE297273-8005-4BC6-9309-FEEE280C0CFC}" srcOrd="1" destOrd="0" parTransId="{EFC4413E-F6EB-4FB5-8706-AAB66B9B0353}" sibTransId="{359A1812-3D87-4A1C-8F3E-D0ACD300F1F2}"/>
    <dgm:cxn modelId="{30CB7018-E6BA-4D51-A78E-D9C5C2DC554A}" type="presOf" srcId="{FE297273-8005-4BC6-9309-FEEE280C0CFC}" destId="{1FC049E9-F712-4889-A8C6-EC914B0E9E6A}" srcOrd="0" destOrd="0" presId="urn:microsoft.com/office/officeart/2008/layout/RadialCluster#1"/>
    <dgm:cxn modelId="{C8E6CD2F-7F7A-4332-BE57-EC6025B6B0EB}" type="presOf" srcId="{37EC6E88-41E0-43BD-9ADB-3ED06E9D80D9}" destId="{F064F326-9B5F-45B6-B296-D4DFA90F05E1}" srcOrd="0" destOrd="0" presId="urn:microsoft.com/office/officeart/2008/layout/RadialCluster#1"/>
    <dgm:cxn modelId="{31D5CA4B-0E2A-4693-A66B-0A56DF712AC5}" type="presOf" srcId="{994188A6-C650-4D25-B6D0-32448C718E75}" destId="{3935B30F-0C8F-4ECF-A415-28300877A67C}" srcOrd="0" destOrd="0" presId="urn:microsoft.com/office/officeart/2008/layout/RadialCluster#1"/>
    <dgm:cxn modelId="{6DC55B53-CA15-4A61-8FD3-268BF11C3DB0}" srcId="{3BBDE9BD-7B24-4D16-9EA8-9D70538914A9}" destId="{35E198D7-D504-483D-B3B2-F950B69DC5D0}" srcOrd="0" destOrd="0" parTransId="{E105FD14-DE70-4EF3-B076-F539546BC280}" sibTransId="{B25C1B64-58BC-4E3C-A063-44624E019DDC}"/>
    <dgm:cxn modelId="{78DCC956-2661-4FBE-A52C-7BABDF09D7C1}" srcId="{35E198D7-D504-483D-B3B2-F950B69DC5D0}" destId="{994188A6-C650-4D25-B6D0-32448C718E75}" srcOrd="0" destOrd="0" parTransId="{A9DC1A0A-361C-4DB5-8EAA-D04A1DB3986E}" sibTransId="{F0B331B5-3E5E-4121-8624-059090D0176F}"/>
    <dgm:cxn modelId="{F438AC5A-6F64-4861-9884-1BE88A64BD0A}" srcId="{35E198D7-D504-483D-B3B2-F950B69DC5D0}" destId="{7AB7CDE9-ED32-4DAC-82F3-8167E4ADFA1D}" srcOrd="4" destOrd="0" parTransId="{7FD35FD2-BD95-4C16-80F1-B23683A50AC5}" sibTransId="{B0D291D8-0EEE-424F-838D-DFC10D20F2E1}"/>
    <dgm:cxn modelId="{0CF6A766-61AF-4109-80CB-0882369A0D44}" type="presOf" srcId="{7FD35FD2-BD95-4C16-80F1-B23683A50AC5}" destId="{8E9CCC57-27A6-46EB-AFDA-D42AE1266BC1}" srcOrd="0" destOrd="0" presId="urn:microsoft.com/office/officeart/2008/layout/RadialCluster#1"/>
    <dgm:cxn modelId="{4AC78669-7526-474C-8C54-8CB0A112CBF1}" type="presOf" srcId="{35E198D7-D504-483D-B3B2-F950B69DC5D0}" destId="{C90487F8-5DA8-416D-8603-8E043DB46030}" srcOrd="0" destOrd="0" presId="urn:microsoft.com/office/officeart/2008/layout/RadialCluster#1"/>
    <dgm:cxn modelId="{DC4E707F-EACA-431A-8BC8-E68A3445ABE6}" type="presOf" srcId="{7FF2FC5F-6ABD-4A68-AEE0-7734D274F4FE}" destId="{3F1E2192-3671-4EEA-9932-7EF0B00EED27}" srcOrd="0" destOrd="0" presId="urn:microsoft.com/office/officeart/2008/layout/RadialCluster#1"/>
    <dgm:cxn modelId="{90B1B77F-71CF-46F3-9425-48C12DA030BA}" type="presOf" srcId="{3BBDE9BD-7B24-4D16-9EA8-9D70538914A9}" destId="{B13A6482-3C07-43FC-9648-69E29A4E223E}" srcOrd="0" destOrd="0" presId="urn:microsoft.com/office/officeart/2008/layout/RadialCluster#1"/>
    <dgm:cxn modelId="{D0FB8C8B-7E98-42C0-88B0-887D4BC2FA96}" type="presOf" srcId="{EFC4413E-F6EB-4FB5-8706-AAB66B9B0353}" destId="{4C4EF84C-D235-435D-9503-BDEB32C43269}" srcOrd="0" destOrd="0" presId="urn:microsoft.com/office/officeart/2008/layout/RadialCluster#1"/>
    <dgm:cxn modelId="{EB821E94-7AB7-4219-B083-6BCD26D4C9A7}" srcId="{35E198D7-D504-483D-B3B2-F950B69DC5D0}" destId="{1807E2E2-0C16-4D87-BDF4-F463C46CBD40}" srcOrd="2" destOrd="0" parTransId="{37EC6E88-41E0-43BD-9ADB-3ED06E9D80D9}" sibTransId="{0DC30F08-939B-4E4B-B638-3D80D0E35F66}"/>
    <dgm:cxn modelId="{4C7C9C9D-AE6A-411D-9D22-7A817D36B901}" srcId="{35E198D7-D504-483D-B3B2-F950B69DC5D0}" destId="{7FF2FC5F-6ABD-4A68-AEE0-7734D274F4FE}" srcOrd="5" destOrd="0" parTransId="{0D0D2649-754A-4C0F-902B-E83E927D1BF6}" sibTransId="{AE1FBF1D-798C-4012-BE83-B997385B4772}"/>
    <dgm:cxn modelId="{C0A0A2A8-C6F6-48A5-84AF-EBC3787F8BEB}" srcId="{35E198D7-D504-483D-B3B2-F950B69DC5D0}" destId="{64709E73-A74B-4CBB-8282-0DE2468AB782}" srcOrd="3" destOrd="0" parTransId="{39616C55-39D6-4451-8436-BDBFA3C8ECD9}" sibTransId="{689F3A82-EE5F-4A50-9319-4A5315F5816A}"/>
    <dgm:cxn modelId="{F7B91AC1-5E15-4316-9D3C-CB228E29A2DC}" type="presOf" srcId="{0D0D2649-754A-4C0F-902B-E83E927D1BF6}" destId="{4323848F-B11D-40A7-BF93-0DB119E8B517}" srcOrd="0" destOrd="0" presId="urn:microsoft.com/office/officeart/2008/layout/RadialCluster#1"/>
    <dgm:cxn modelId="{C00018D6-8341-4E65-A0B5-569CC200F371}" type="presOf" srcId="{1807E2E2-0C16-4D87-BDF4-F463C46CBD40}" destId="{289A0E27-0C86-4E06-8DB5-44E22FB69DDC}" srcOrd="0" destOrd="0" presId="urn:microsoft.com/office/officeart/2008/layout/RadialCluster#1"/>
    <dgm:cxn modelId="{65AAC1E3-DCDE-4F12-A5BD-8877A928D72F}" type="presOf" srcId="{39616C55-39D6-4451-8436-BDBFA3C8ECD9}" destId="{1A70DF34-D893-43EA-8C92-10CD76FE342C}" srcOrd="0" destOrd="0" presId="urn:microsoft.com/office/officeart/2008/layout/RadialCluster#1"/>
    <dgm:cxn modelId="{8A9D21F7-8444-4469-B9C0-AAD6A7772EB1}" type="presOf" srcId="{7AB7CDE9-ED32-4DAC-82F3-8167E4ADFA1D}" destId="{1ED96294-60D2-422B-93CD-D31E8A19C433}" srcOrd="0" destOrd="0" presId="urn:microsoft.com/office/officeart/2008/layout/RadialCluster#1"/>
    <dgm:cxn modelId="{51A2DFF9-D0B7-4D71-A421-7E1C00A71232}" type="presOf" srcId="{64709E73-A74B-4CBB-8282-0DE2468AB782}" destId="{2193D00C-A213-4F84-B636-F6DB7B66BAE0}" srcOrd="0" destOrd="0" presId="urn:microsoft.com/office/officeart/2008/layout/RadialCluster#1"/>
    <dgm:cxn modelId="{723D3ED8-2AE9-45C6-8398-DA72E8ED6783}" type="presParOf" srcId="{B13A6482-3C07-43FC-9648-69E29A4E223E}" destId="{5DF3A01B-EB14-4260-A01C-53D32DB88074}" srcOrd="0" destOrd="0" presId="urn:microsoft.com/office/officeart/2008/layout/RadialCluster#1"/>
    <dgm:cxn modelId="{BA6A62CA-411C-470E-B1F2-F047B1EE78C1}" type="presParOf" srcId="{5DF3A01B-EB14-4260-A01C-53D32DB88074}" destId="{C90487F8-5DA8-416D-8603-8E043DB46030}" srcOrd="0" destOrd="0" presId="urn:microsoft.com/office/officeart/2008/layout/RadialCluster#1"/>
    <dgm:cxn modelId="{FDF1D312-D138-4B71-BC5A-FA7B84605C62}" type="presParOf" srcId="{5DF3A01B-EB14-4260-A01C-53D32DB88074}" destId="{1E1CC6B4-2BCF-4E26-AF96-3F0E7BB92C5B}" srcOrd="1" destOrd="0" presId="urn:microsoft.com/office/officeart/2008/layout/RadialCluster#1"/>
    <dgm:cxn modelId="{876B485C-BC5A-4C7C-9F67-C7FEB3104973}" type="presParOf" srcId="{5DF3A01B-EB14-4260-A01C-53D32DB88074}" destId="{3935B30F-0C8F-4ECF-A415-28300877A67C}" srcOrd="2" destOrd="0" presId="urn:microsoft.com/office/officeart/2008/layout/RadialCluster#1"/>
    <dgm:cxn modelId="{32BE785E-274B-4D49-A7B4-087BC070FCBF}" type="presParOf" srcId="{5DF3A01B-EB14-4260-A01C-53D32DB88074}" destId="{4C4EF84C-D235-435D-9503-BDEB32C43269}" srcOrd="3" destOrd="0" presId="urn:microsoft.com/office/officeart/2008/layout/RadialCluster#1"/>
    <dgm:cxn modelId="{44FC15A8-A958-4412-8374-124828D9C98D}" type="presParOf" srcId="{5DF3A01B-EB14-4260-A01C-53D32DB88074}" destId="{1FC049E9-F712-4889-A8C6-EC914B0E9E6A}" srcOrd="4" destOrd="0" presId="urn:microsoft.com/office/officeart/2008/layout/RadialCluster#1"/>
    <dgm:cxn modelId="{9F8A6B01-72C3-483A-B403-1DEAAF30089A}" type="presParOf" srcId="{5DF3A01B-EB14-4260-A01C-53D32DB88074}" destId="{F064F326-9B5F-45B6-B296-D4DFA90F05E1}" srcOrd="5" destOrd="0" presId="urn:microsoft.com/office/officeart/2008/layout/RadialCluster#1"/>
    <dgm:cxn modelId="{B9F9C5C2-1FE6-49AE-978E-AA1270933C01}" type="presParOf" srcId="{5DF3A01B-EB14-4260-A01C-53D32DB88074}" destId="{289A0E27-0C86-4E06-8DB5-44E22FB69DDC}" srcOrd="6" destOrd="0" presId="urn:microsoft.com/office/officeart/2008/layout/RadialCluster#1"/>
    <dgm:cxn modelId="{037641D1-F79F-41A6-B236-3C370CE25695}" type="presParOf" srcId="{5DF3A01B-EB14-4260-A01C-53D32DB88074}" destId="{1A70DF34-D893-43EA-8C92-10CD76FE342C}" srcOrd="7" destOrd="0" presId="urn:microsoft.com/office/officeart/2008/layout/RadialCluster#1"/>
    <dgm:cxn modelId="{353C274C-8CF1-43F5-B9D4-5A388ECCFFA5}" type="presParOf" srcId="{5DF3A01B-EB14-4260-A01C-53D32DB88074}" destId="{2193D00C-A213-4F84-B636-F6DB7B66BAE0}" srcOrd="8" destOrd="0" presId="urn:microsoft.com/office/officeart/2008/layout/RadialCluster#1"/>
    <dgm:cxn modelId="{EE694BC5-E963-4303-BEC4-826A6C1B30D7}" type="presParOf" srcId="{5DF3A01B-EB14-4260-A01C-53D32DB88074}" destId="{8E9CCC57-27A6-46EB-AFDA-D42AE1266BC1}" srcOrd="9" destOrd="0" presId="urn:microsoft.com/office/officeart/2008/layout/RadialCluster#1"/>
    <dgm:cxn modelId="{D193ECF1-20C4-4DB7-914B-06B42FBD9079}" type="presParOf" srcId="{5DF3A01B-EB14-4260-A01C-53D32DB88074}" destId="{1ED96294-60D2-422B-93CD-D31E8A19C433}" srcOrd="10" destOrd="0" presId="urn:microsoft.com/office/officeart/2008/layout/RadialCluster#1"/>
    <dgm:cxn modelId="{399AC5D4-E040-450F-98F0-B0BC49896B3B}" type="presParOf" srcId="{5DF3A01B-EB14-4260-A01C-53D32DB88074}" destId="{4323848F-B11D-40A7-BF93-0DB119E8B517}" srcOrd="11" destOrd="0" presId="urn:microsoft.com/office/officeart/2008/layout/RadialCluster#1"/>
    <dgm:cxn modelId="{C68F8BF1-0001-4B24-BC27-1DD995264FFC}" type="presParOf" srcId="{5DF3A01B-EB14-4260-A01C-53D32DB88074}" destId="{3F1E2192-3671-4EEA-9932-7EF0B00EED27}" srcOrd="12" destOrd="0" presId="urn:microsoft.com/office/officeart/2008/layout/RadialCluster#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3BBDD8-DA15-47CE-8021-45D5B3907C14}">
      <dsp:nvSpPr>
        <dsp:cNvPr id="0" name=""/>
        <dsp:cNvSpPr/>
      </dsp:nvSpPr>
      <dsp:spPr>
        <a:xfrm>
          <a:off x="1426071" y="395494"/>
          <a:ext cx="2634257" cy="2634257"/>
        </a:xfrm>
        <a:prstGeom prst="blockArc">
          <a:avLst>
            <a:gd name="adj1" fmla="val 11880000"/>
            <a:gd name="adj2" fmla="val 16200000"/>
            <a:gd name="adj3" fmla="val 4644"/>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142D8AB9-D9DD-4E74-84FA-9C04F004A023}">
      <dsp:nvSpPr>
        <dsp:cNvPr id="0" name=""/>
        <dsp:cNvSpPr/>
      </dsp:nvSpPr>
      <dsp:spPr>
        <a:xfrm>
          <a:off x="1426071" y="395494"/>
          <a:ext cx="2634257" cy="2634257"/>
        </a:xfrm>
        <a:prstGeom prst="blockArc">
          <a:avLst>
            <a:gd name="adj1" fmla="val 7560000"/>
            <a:gd name="adj2" fmla="val 11880000"/>
            <a:gd name="adj3" fmla="val 4644"/>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7F374288-DE2A-437B-90F0-E4502FBCDF72}">
      <dsp:nvSpPr>
        <dsp:cNvPr id="0" name=""/>
        <dsp:cNvSpPr/>
      </dsp:nvSpPr>
      <dsp:spPr>
        <a:xfrm>
          <a:off x="1426071" y="395494"/>
          <a:ext cx="2634257" cy="2634257"/>
        </a:xfrm>
        <a:prstGeom prst="blockArc">
          <a:avLst>
            <a:gd name="adj1" fmla="val 3240000"/>
            <a:gd name="adj2" fmla="val 7560000"/>
            <a:gd name="adj3" fmla="val 4644"/>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C3A51E48-ECD5-43C6-A864-E661AAC02325}">
      <dsp:nvSpPr>
        <dsp:cNvPr id="0" name=""/>
        <dsp:cNvSpPr/>
      </dsp:nvSpPr>
      <dsp:spPr>
        <a:xfrm>
          <a:off x="1426071" y="395494"/>
          <a:ext cx="2634257" cy="2634257"/>
        </a:xfrm>
        <a:prstGeom prst="blockArc">
          <a:avLst>
            <a:gd name="adj1" fmla="val 20520000"/>
            <a:gd name="adj2" fmla="val 3240000"/>
            <a:gd name="adj3" fmla="val 4644"/>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CF187A80-D744-4B39-947B-F08DC8896D9C}">
      <dsp:nvSpPr>
        <dsp:cNvPr id="0" name=""/>
        <dsp:cNvSpPr/>
      </dsp:nvSpPr>
      <dsp:spPr>
        <a:xfrm>
          <a:off x="1426071" y="395494"/>
          <a:ext cx="2634257" cy="2634257"/>
        </a:xfrm>
        <a:prstGeom prst="blockArc">
          <a:avLst>
            <a:gd name="adj1" fmla="val 16200000"/>
            <a:gd name="adj2" fmla="val 20520000"/>
            <a:gd name="adj3" fmla="val 4644"/>
          </a:avLst>
        </a:prstGeom>
        <a:gradFill rotWithShape="0">
          <a:gsLst>
            <a:gs pos="0">
              <a:schemeClr val="dk2">
                <a:tint val="60000"/>
                <a:hueOff val="0"/>
                <a:satOff val="0"/>
                <a:lumOff val="0"/>
                <a:alphaOff val="0"/>
                <a:tint val="50000"/>
                <a:satMod val="300000"/>
              </a:schemeClr>
            </a:gs>
            <a:gs pos="35000">
              <a:schemeClr val="dk2">
                <a:tint val="60000"/>
                <a:hueOff val="0"/>
                <a:satOff val="0"/>
                <a:lumOff val="0"/>
                <a:alphaOff val="0"/>
                <a:tint val="37000"/>
                <a:satMod val="300000"/>
              </a:schemeClr>
            </a:gs>
            <a:gs pos="100000">
              <a:schemeClr val="dk2">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1CDC31AD-9C86-46F4-BBB6-E98F770EC6CE}">
      <dsp:nvSpPr>
        <dsp:cNvPr id="0" name=""/>
        <dsp:cNvSpPr/>
      </dsp:nvSpPr>
      <dsp:spPr>
        <a:xfrm>
          <a:off x="2136427" y="1105851"/>
          <a:ext cx="1213544" cy="1213544"/>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t>NIST Cybersecurity Framework</a:t>
          </a:r>
        </a:p>
      </dsp:txBody>
      <dsp:txXfrm>
        <a:off x="2314146" y="1283570"/>
        <a:ext cx="858106" cy="858106"/>
      </dsp:txXfrm>
    </dsp:sp>
    <dsp:sp modelId="{BDE23F41-5671-45F1-8820-EEEB873898BB}">
      <dsp:nvSpPr>
        <dsp:cNvPr id="0" name=""/>
        <dsp:cNvSpPr/>
      </dsp:nvSpPr>
      <dsp:spPr>
        <a:xfrm>
          <a:off x="2318459" y="1335"/>
          <a:ext cx="849481" cy="849481"/>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Identify</a:t>
          </a:r>
        </a:p>
      </dsp:txBody>
      <dsp:txXfrm>
        <a:off x="2442863" y="125739"/>
        <a:ext cx="600673" cy="600673"/>
      </dsp:txXfrm>
    </dsp:sp>
    <dsp:sp modelId="{C446549F-3FF2-4DD7-A2C2-8DB958E206E8}">
      <dsp:nvSpPr>
        <dsp:cNvPr id="0" name=""/>
        <dsp:cNvSpPr/>
      </dsp:nvSpPr>
      <dsp:spPr>
        <a:xfrm>
          <a:off x="3542038" y="890317"/>
          <a:ext cx="849481" cy="849481"/>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Protect</a:t>
          </a:r>
        </a:p>
      </dsp:txBody>
      <dsp:txXfrm>
        <a:off x="3666442" y="1014721"/>
        <a:ext cx="600673" cy="600673"/>
      </dsp:txXfrm>
    </dsp:sp>
    <dsp:sp modelId="{8A2092D8-7922-448F-8474-82F82CF6AB22}">
      <dsp:nvSpPr>
        <dsp:cNvPr id="0" name=""/>
        <dsp:cNvSpPr/>
      </dsp:nvSpPr>
      <dsp:spPr>
        <a:xfrm>
          <a:off x="3074673" y="2328721"/>
          <a:ext cx="849481" cy="849481"/>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Detect</a:t>
          </a:r>
        </a:p>
      </dsp:txBody>
      <dsp:txXfrm>
        <a:off x="3199077" y="2453125"/>
        <a:ext cx="600673" cy="600673"/>
      </dsp:txXfrm>
    </dsp:sp>
    <dsp:sp modelId="{8B9ED8D8-72DA-413D-9EEC-5465811B60D3}">
      <dsp:nvSpPr>
        <dsp:cNvPr id="0" name=""/>
        <dsp:cNvSpPr/>
      </dsp:nvSpPr>
      <dsp:spPr>
        <a:xfrm>
          <a:off x="1562245" y="2328721"/>
          <a:ext cx="849481" cy="849481"/>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Respond</a:t>
          </a:r>
        </a:p>
      </dsp:txBody>
      <dsp:txXfrm>
        <a:off x="1686649" y="2453125"/>
        <a:ext cx="600673" cy="600673"/>
      </dsp:txXfrm>
    </dsp:sp>
    <dsp:sp modelId="{A4D93B32-89D5-42C1-B60E-411D2F2A9D0D}">
      <dsp:nvSpPr>
        <dsp:cNvPr id="0" name=""/>
        <dsp:cNvSpPr/>
      </dsp:nvSpPr>
      <dsp:spPr>
        <a:xfrm>
          <a:off x="1094880" y="890317"/>
          <a:ext cx="849481" cy="849481"/>
        </a:xfrm>
        <a:prstGeom prst="ellipse">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Recover</a:t>
          </a:r>
        </a:p>
      </dsp:txBody>
      <dsp:txXfrm>
        <a:off x="1219284" y="1014721"/>
        <a:ext cx="600673" cy="6006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155531-45F9-45C9-9B29-12EEB34BA204}">
      <dsp:nvSpPr>
        <dsp:cNvPr id="0" name=""/>
        <dsp:cNvSpPr/>
      </dsp:nvSpPr>
      <dsp:spPr>
        <a:xfrm>
          <a:off x="1637983" y="1501519"/>
          <a:ext cx="1105216" cy="98680"/>
        </a:xfrm>
        <a:custGeom>
          <a:avLst/>
          <a:gdLst/>
          <a:ahLst/>
          <a:cxnLst/>
          <a:rect l="0" t="0" r="0" b="0"/>
          <a:pathLst>
            <a:path>
              <a:moveTo>
                <a:pt x="0" y="98680"/>
              </a:moveTo>
              <a:lnTo>
                <a:pt x="1105216" y="98680"/>
              </a:lnTo>
              <a:lnTo>
                <a:pt x="1105216" y="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A7FEDF-8850-4C55-89BF-433E762E24DA}">
      <dsp:nvSpPr>
        <dsp:cNvPr id="0" name=""/>
        <dsp:cNvSpPr/>
      </dsp:nvSpPr>
      <dsp:spPr>
        <a:xfrm>
          <a:off x="1637983" y="1600200"/>
          <a:ext cx="2210432" cy="1357837"/>
        </a:xfrm>
        <a:custGeom>
          <a:avLst/>
          <a:gdLst/>
          <a:ahLst/>
          <a:cxnLst/>
          <a:rect l="0" t="0" r="0" b="0"/>
          <a:pathLst>
            <a:path>
              <a:moveTo>
                <a:pt x="0" y="0"/>
              </a:moveTo>
              <a:lnTo>
                <a:pt x="2052544" y="0"/>
              </a:lnTo>
              <a:lnTo>
                <a:pt x="2052544" y="1357837"/>
              </a:lnTo>
              <a:lnTo>
                <a:pt x="2210432" y="1357837"/>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F9FD2A-B39D-46AF-B270-543A5F54938B}">
      <dsp:nvSpPr>
        <dsp:cNvPr id="0" name=""/>
        <dsp:cNvSpPr/>
      </dsp:nvSpPr>
      <dsp:spPr>
        <a:xfrm>
          <a:off x="1637983" y="1600200"/>
          <a:ext cx="2210432" cy="678918"/>
        </a:xfrm>
        <a:custGeom>
          <a:avLst/>
          <a:gdLst/>
          <a:ahLst/>
          <a:cxnLst/>
          <a:rect l="0" t="0" r="0" b="0"/>
          <a:pathLst>
            <a:path>
              <a:moveTo>
                <a:pt x="0" y="0"/>
              </a:moveTo>
              <a:lnTo>
                <a:pt x="2052544" y="0"/>
              </a:lnTo>
              <a:lnTo>
                <a:pt x="2052544" y="678918"/>
              </a:lnTo>
              <a:lnTo>
                <a:pt x="2210432" y="678918"/>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16FB8A-D4EA-4E46-B644-5696EC4D28B7}">
      <dsp:nvSpPr>
        <dsp:cNvPr id="0" name=""/>
        <dsp:cNvSpPr/>
      </dsp:nvSpPr>
      <dsp:spPr>
        <a:xfrm>
          <a:off x="1637983" y="1554480"/>
          <a:ext cx="2210432" cy="91440"/>
        </a:xfrm>
        <a:custGeom>
          <a:avLst/>
          <a:gdLst/>
          <a:ahLst/>
          <a:cxnLst/>
          <a:rect l="0" t="0" r="0" b="0"/>
          <a:pathLst>
            <a:path>
              <a:moveTo>
                <a:pt x="0" y="45720"/>
              </a:moveTo>
              <a:lnTo>
                <a:pt x="2210432" y="4572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018331-1662-4567-911E-ED36010C5D62}">
      <dsp:nvSpPr>
        <dsp:cNvPr id="0" name=""/>
        <dsp:cNvSpPr/>
      </dsp:nvSpPr>
      <dsp:spPr>
        <a:xfrm>
          <a:off x="1637983" y="921281"/>
          <a:ext cx="2210432" cy="678918"/>
        </a:xfrm>
        <a:custGeom>
          <a:avLst/>
          <a:gdLst/>
          <a:ahLst/>
          <a:cxnLst/>
          <a:rect l="0" t="0" r="0" b="0"/>
          <a:pathLst>
            <a:path>
              <a:moveTo>
                <a:pt x="0" y="678918"/>
              </a:moveTo>
              <a:lnTo>
                <a:pt x="2052544" y="678918"/>
              </a:lnTo>
              <a:lnTo>
                <a:pt x="2052544" y="0"/>
              </a:lnTo>
              <a:lnTo>
                <a:pt x="2210432" y="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9246ED-FBDA-4E97-A3BB-04D301107A3C}">
      <dsp:nvSpPr>
        <dsp:cNvPr id="0" name=""/>
        <dsp:cNvSpPr/>
      </dsp:nvSpPr>
      <dsp:spPr>
        <a:xfrm>
          <a:off x="1637983" y="242362"/>
          <a:ext cx="2210432" cy="1357837"/>
        </a:xfrm>
        <a:custGeom>
          <a:avLst/>
          <a:gdLst/>
          <a:ahLst/>
          <a:cxnLst/>
          <a:rect l="0" t="0" r="0" b="0"/>
          <a:pathLst>
            <a:path>
              <a:moveTo>
                <a:pt x="0" y="1357837"/>
              </a:moveTo>
              <a:lnTo>
                <a:pt x="2052544" y="1357837"/>
              </a:lnTo>
              <a:lnTo>
                <a:pt x="2052544" y="0"/>
              </a:lnTo>
              <a:lnTo>
                <a:pt x="2210432" y="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909A77-F95B-42E4-BA86-1DABF06E2D52}">
      <dsp:nvSpPr>
        <dsp:cNvPr id="0" name=""/>
        <dsp:cNvSpPr/>
      </dsp:nvSpPr>
      <dsp:spPr>
        <a:xfrm>
          <a:off x="59103" y="1359420"/>
          <a:ext cx="1578880" cy="481558"/>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b="1" kern="1200"/>
            <a:t>Board of Directors</a:t>
          </a:r>
        </a:p>
      </dsp:txBody>
      <dsp:txXfrm>
        <a:off x="59103" y="1359420"/>
        <a:ext cx="1578880" cy="481558"/>
      </dsp:txXfrm>
    </dsp:sp>
    <dsp:sp modelId="{E55AD864-8592-4B9F-8B17-CD41CEC5D847}">
      <dsp:nvSpPr>
        <dsp:cNvPr id="0" name=""/>
        <dsp:cNvSpPr/>
      </dsp:nvSpPr>
      <dsp:spPr>
        <a:xfrm>
          <a:off x="3848416" y="1583"/>
          <a:ext cx="1578880" cy="481558"/>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SOC </a:t>
          </a:r>
        </a:p>
      </dsp:txBody>
      <dsp:txXfrm>
        <a:off x="3848416" y="1583"/>
        <a:ext cx="1578880" cy="481558"/>
      </dsp:txXfrm>
    </dsp:sp>
    <dsp:sp modelId="{9D53B6C5-7916-4869-8E76-6E72C0C29D3E}">
      <dsp:nvSpPr>
        <dsp:cNvPr id="0" name=""/>
        <dsp:cNvSpPr/>
      </dsp:nvSpPr>
      <dsp:spPr>
        <a:xfrm>
          <a:off x="3848416" y="680502"/>
          <a:ext cx="1578880" cy="481558"/>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Risk Management </a:t>
          </a:r>
        </a:p>
      </dsp:txBody>
      <dsp:txXfrm>
        <a:off x="3848416" y="680502"/>
        <a:ext cx="1578880" cy="481558"/>
      </dsp:txXfrm>
    </dsp:sp>
    <dsp:sp modelId="{01A99D78-835B-42D8-AA29-EE40781D6174}">
      <dsp:nvSpPr>
        <dsp:cNvPr id="0" name=""/>
        <dsp:cNvSpPr/>
      </dsp:nvSpPr>
      <dsp:spPr>
        <a:xfrm>
          <a:off x="3848416" y="1359420"/>
          <a:ext cx="1578880" cy="481558"/>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Compliance </a:t>
          </a:r>
        </a:p>
      </dsp:txBody>
      <dsp:txXfrm>
        <a:off x="3848416" y="1359420"/>
        <a:ext cx="1578880" cy="481558"/>
      </dsp:txXfrm>
    </dsp:sp>
    <dsp:sp modelId="{FB8661C8-71F2-459C-8880-AA598B4180C9}">
      <dsp:nvSpPr>
        <dsp:cNvPr id="0" name=""/>
        <dsp:cNvSpPr/>
      </dsp:nvSpPr>
      <dsp:spPr>
        <a:xfrm>
          <a:off x="3848416" y="2038339"/>
          <a:ext cx="1578880" cy="481558"/>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Vendor Management </a:t>
          </a:r>
        </a:p>
      </dsp:txBody>
      <dsp:txXfrm>
        <a:off x="3848416" y="2038339"/>
        <a:ext cx="1578880" cy="481558"/>
      </dsp:txXfrm>
    </dsp:sp>
    <dsp:sp modelId="{B6EEE005-B2F6-4CC4-9E03-970D8343F764}">
      <dsp:nvSpPr>
        <dsp:cNvPr id="0" name=""/>
        <dsp:cNvSpPr/>
      </dsp:nvSpPr>
      <dsp:spPr>
        <a:xfrm>
          <a:off x="3848416" y="2717257"/>
          <a:ext cx="1578880" cy="481558"/>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Incident Response </a:t>
          </a:r>
        </a:p>
      </dsp:txBody>
      <dsp:txXfrm>
        <a:off x="3848416" y="2717257"/>
        <a:ext cx="1578880" cy="481558"/>
      </dsp:txXfrm>
    </dsp:sp>
    <dsp:sp modelId="{FDE0DE62-1204-46BF-BC27-64C7F2BB74F3}">
      <dsp:nvSpPr>
        <dsp:cNvPr id="0" name=""/>
        <dsp:cNvSpPr/>
      </dsp:nvSpPr>
      <dsp:spPr>
        <a:xfrm>
          <a:off x="1953759" y="1019961"/>
          <a:ext cx="1578880" cy="481558"/>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IN" sz="1300" kern="1200"/>
            <a:t>Chief Information Security Officer (CISO)</a:t>
          </a:r>
        </a:p>
      </dsp:txBody>
      <dsp:txXfrm>
        <a:off x="1953759" y="1019961"/>
        <a:ext cx="1578880" cy="4815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E3FA70-A369-4060-BEF0-BF8EA77F66E6}">
      <dsp:nvSpPr>
        <dsp:cNvPr id="0" name=""/>
        <dsp:cNvSpPr/>
      </dsp:nvSpPr>
      <dsp:spPr>
        <a:xfrm>
          <a:off x="2775" y="481005"/>
          <a:ext cx="860449" cy="516269"/>
        </a:xfrm>
        <a:prstGeom prst="roundRect">
          <a:avLst>
            <a:gd name="adj" fmla="val 10000"/>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t>User </a:t>
          </a:r>
        </a:p>
      </dsp:txBody>
      <dsp:txXfrm>
        <a:off x="17896" y="496126"/>
        <a:ext cx="830207" cy="486027"/>
      </dsp:txXfrm>
    </dsp:sp>
    <dsp:sp modelId="{04809604-C7F8-43FE-825C-AA76338D02B0}">
      <dsp:nvSpPr>
        <dsp:cNvPr id="0" name=""/>
        <dsp:cNvSpPr/>
      </dsp:nvSpPr>
      <dsp:spPr>
        <a:xfrm>
          <a:off x="949270" y="632444"/>
          <a:ext cx="182415" cy="213391"/>
        </a:xfrm>
        <a:prstGeom prst="rightArrow">
          <a:avLst>
            <a:gd name="adj1" fmla="val 60000"/>
            <a:gd name="adj2" fmla="val 50000"/>
          </a:avLst>
        </a:prstGeom>
        <a:solidFill>
          <a:schemeClr val="dk2">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949270" y="675122"/>
        <a:ext cx="127691" cy="128035"/>
      </dsp:txXfrm>
    </dsp:sp>
    <dsp:sp modelId="{4BB417FB-B8C8-464F-9B8B-AF5A10992225}">
      <dsp:nvSpPr>
        <dsp:cNvPr id="0" name=""/>
        <dsp:cNvSpPr/>
      </dsp:nvSpPr>
      <dsp:spPr>
        <a:xfrm>
          <a:off x="1207405" y="481005"/>
          <a:ext cx="860449" cy="516269"/>
        </a:xfrm>
        <a:prstGeom prst="roundRect">
          <a:avLst>
            <a:gd name="adj" fmla="val 10000"/>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t>MFA </a:t>
          </a:r>
        </a:p>
      </dsp:txBody>
      <dsp:txXfrm>
        <a:off x="1222526" y="496126"/>
        <a:ext cx="830207" cy="486027"/>
      </dsp:txXfrm>
    </dsp:sp>
    <dsp:sp modelId="{C5AA82A5-F0EE-49B9-96F8-299F0ED7EB9A}">
      <dsp:nvSpPr>
        <dsp:cNvPr id="0" name=""/>
        <dsp:cNvSpPr/>
      </dsp:nvSpPr>
      <dsp:spPr>
        <a:xfrm>
          <a:off x="2153900" y="632444"/>
          <a:ext cx="182415" cy="213391"/>
        </a:xfrm>
        <a:prstGeom prst="rightArrow">
          <a:avLst>
            <a:gd name="adj1" fmla="val 60000"/>
            <a:gd name="adj2" fmla="val 50000"/>
          </a:avLst>
        </a:prstGeom>
        <a:solidFill>
          <a:schemeClr val="dk2">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2153900" y="675122"/>
        <a:ext cx="127691" cy="128035"/>
      </dsp:txXfrm>
    </dsp:sp>
    <dsp:sp modelId="{0B1E1E2F-0F11-47C3-B3D3-A86E7E81EA6E}">
      <dsp:nvSpPr>
        <dsp:cNvPr id="0" name=""/>
        <dsp:cNvSpPr/>
      </dsp:nvSpPr>
      <dsp:spPr>
        <a:xfrm>
          <a:off x="2412035" y="481005"/>
          <a:ext cx="860449" cy="516269"/>
        </a:xfrm>
        <a:prstGeom prst="roundRect">
          <a:avLst>
            <a:gd name="adj" fmla="val 10000"/>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t>IAM Verification</a:t>
          </a:r>
        </a:p>
      </dsp:txBody>
      <dsp:txXfrm>
        <a:off x="2427156" y="496126"/>
        <a:ext cx="830207" cy="486027"/>
      </dsp:txXfrm>
    </dsp:sp>
    <dsp:sp modelId="{743F71E5-57D5-4F93-A874-37853AFA0628}">
      <dsp:nvSpPr>
        <dsp:cNvPr id="0" name=""/>
        <dsp:cNvSpPr/>
      </dsp:nvSpPr>
      <dsp:spPr>
        <a:xfrm>
          <a:off x="3358529" y="632444"/>
          <a:ext cx="182415" cy="213391"/>
        </a:xfrm>
        <a:prstGeom prst="rightArrow">
          <a:avLst>
            <a:gd name="adj1" fmla="val 60000"/>
            <a:gd name="adj2" fmla="val 50000"/>
          </a:avLst>
        </a:prstGeom>
        <a:solidFill>
          <a:schemeClr val="dk2">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3358529" y="675122"/>
        <a:ext cx="127691" cy="128035"/>
      </dsp:txXfrm>
    </dsp:sp>
    <dsp:sp modelId="{FFDD715F-C949-4983-9E08-6038DB51D4B6}">
      <dsp:nvSpPr>
        <dsp:cNvPr id="0" name=""/>
        <dsp:cNvSpPr/>
      </dsp:nvSpPr>
      <dsp:spPr>
        <a:xfrm>
          <a:off x="3616664" y="481005"/>
          <a:ext cx="860449" cy="516269"/>
        </a:xfrm>
        <a:prstGeom prst="roundRect">
          <a:avLst>
            <a:gd name="adj" fmla="val 10000"/>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t>Access Control</a:t>
          </a:r>
        </a:p>
      </dsp:txBody>
      <dsp:txXfrm>
        <a:off x="3631785" y="496126"/>
        <a:ext cx="830207" cy="486027"/>
      </dsp:txXfrm>
    </dsp:sp>
    <dsp:sp modelId="{D3648549-BEA1-4965-B03E-6C1D8BCEE59C}">
      <dsp:nvSpPr>
        <dsp:cNvPr id="0" name=""/>
        <dsp:cNvSpPr/>
      </dsp:nvSpPr>
      <dsp:spPr>
        <a:xfrm>
          <a:off x="4563159" y="632444"/>
          <a:ext cx="182415" cy="213391"/>
        </a:xfrm>
        <a:prstGeom prst="rightArrow">
          <a:avLst>
            <a:gd name="adj1" fmla="val 60000"/>
            <a:gd name="adj2" fmla="val 50000"/>
          </a:avLst>
        </a:prstGeom>
        <a:solidFill>
          <a:schemeClr val="dk2">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4563159" y="675122"/>
        <a:ext cx="127691" cy="128035"/>
      </dsp:txXfrm>
    </dsp:sp>
    <dsp:sp modelId="{22F84622-80CB-400F-8CE4-BAB1F04CAB41}">
      <dsp:nvSpPr>
        <dsp:cNvPr id="0" name=""/>
        <dsp:cNvSpPr/>
      </dsp:nvSpPr>
      <dsp:spPr>
        <a:xfrm>
          <a:off x="4821294" y="481005"/>
          <a:ext cx="860449" cy="516269"/>
        </a:xfrm>
        <a:prstGeom prst="roundRect">
          <a:avLst>
            <a:gd name="adj" fmla="val 10000"/>
          </a:avLst>
        </a:prstGeom>
        <a:solidFill>
          <a:schemeClr val="dk2">
            <a:hueOff val="0"/>
            <a:satOff val="0"/>
            <a:lumOff val="0"/>
            <a:alphaOff val="0"/>
          </a:schemeClr>
        </a:solidFill>
        <a:ln w="38100" cap="flat" cmpd="sng" algn="ctr">
          <a:solidFill>
            <a:schemeClr val="lt2">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t>Resource Access</a:t>
          </a:r>
        </a:p>
      </dsp:txBody>
      <dsp:txXfrm>
        <a:off x="4836415" y="496126"/>
        <a:ext cx="830207" cy="48602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0487F8-5DA8-416D-8603-8E043DB46030}">
      <dsp:nvSpPr>
        <dsp:cNvPr id="0" name=""/>
        <dsp:cNvSpPr/>
      </dsp:nvSpPr>
      <dsp:spPr>
        <a:xfrm>
          <a:off x="2263140" y="1120140"/>
          <a:ext cx="960120" cy="96012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en-IN" sz="1500" kern="1200"/>
            <a:t>NIST-style incident response</a:t>
          </a:r>
        </a:p>
      </dsp:txBody>
      <dsp:txXfrm>
        <a:off x="2310009" y="1167009"/>
        <a:ext cx="866382" cy="866382"/>
      </dsp:txXfrm>
    </dsp:sp>
    <dsp:sp modelId="{1E1CC6B4-2BCF-4E26-AF96-3F0E7BB92C5B}">
      <dsp:nvSpPr>
        <dsp:cNvPr id="0" name=""/>
        <dsp:cNvSpPr/>
      </dsp:nvSpPr>
      <dsp:spPr>
        <a:xfrm rot="16200000">
          <a:off x="2504907" y="881847"/>
          <a:ext cx="476584" cy="0"/>
        </a:xfrm>
        <a:custGeom>
          <a:avLst/>
          <a:gdLst/>
          <a:ahLst/>
          <a:cxnLst/>
          <a:rect l="0" t="0" r="0" b="0"/>
          <a:pathLst>
            <a:path>
              <a:moveTo>
                <a:pt x="0" y="0"/>
              </a:moveTo>
              <a:lnTo>
                <a:pt x="476584" y="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35B30F-0C8F-4ECF-A415-28300877A67C}">
      <dsp:nvSpPr>
        <dsp:cNvPr id="0" name=""/>
        <dsp:cNvSpPr/>
      </dsp:nvSpPr>
      <dsp:spPr>
        <a:xfrm>
          <a:off x="2421559" y="275"/>
          <a:ext cx="643280" cy="64328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IN" sz="800" kern="1200"/>
            <a:t>Preparation</a:t>
          </a:r>
        </a:p>
      </dsp:txBody>
      <dsp:txXfrm>
        <a:off x="2452961" y="31677"/>
        <a:ext cx="580476" cy="580476"/>
      </dsp:txXfrm>
    </dsp:sp>
    <dsp:sp modelId="{4C4EF84C-D235-435D-9503-BDEB32C43269}">
      <dsp:nvSpPr>
        <dsp:cNvPr id="0" name=""/>
        <dsp:cNvSpPr/>
      </dsp:nvSpPr>
      <dsp:spPr>
        <a:xfrm rot="19800000">
          <a:off x="3199642" y="1234896"/>
          <a:ext cx="352561" cy="0"/>
        </a:xfrm>
        <a:custGeom>
          <a:avLst/>
          <a:gdLst/>
          <a:ahLst/>
          <a:cxnLst/>
          <a:rect l="0" t="0" r="0" b="0"/>
          <a:pathLst>
            <a:path>
              <a:moveTo>
                <a:pt x="0" y="0"/>
              </a:moveTo>
              <a:lnTo>
                <a:pt x="352561" y="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FC049E9-F712-4889-A8C6-EC914B0E9E6A}">
      <dsp:nvSpPr>
        <dsp:cNvPr id="0" name=""/>
        <dsp:cNvSpPr/>
      </dsp:nvSpPr>
      <dsp:spPr>
        <a:xfrm>
          <a:off x="3528586" y="639417"/>
          <a:ext cx="643280" cy="64328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IN" sz="1000" kern="1200"/>
            <a:t>Detection</a:t>
          </a:r>
        </a:p>
      </dsp:txBody>
      <dsp:txXfrm>
        <a:off x="3559988" y="670819"/>
        <a:ext cx="580476" cy="580476"/>
      </dsp:txXfrm>
    </dsp:sp>
    <dsp:sp modelId="{F064F326-9B5F-45B6-B296-D4DFA90F05E1}">
      <dsp:nvSpPr>
        <dsp:cNvPr id="0" name=""/>
        <dsp:cNvSpPr/>
      </dsp:nvSpPr>
      <dsp:spPr>
        <a:xfrm rot="1800000">
          <a:off x="3199642" y="1965503"/>
          <a:ext cx="352561" cy="0"/>
        </a:xfrm>
        <a:custGeom>
          <a:avLst/>
          <a:gdLst/>
          <a:ahLst/>
          <a:cxnLst/>
          <a:rect l="0" t="0" r="0" b="0"/>
          <a:pathLst>
            <a:path>
              <a:moveTo>
                <a:pt x="0" y="0"/>
              </a:moveTo>
              <a:lnTo>
                <a:pt x="352561" y="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9A0E27-0C86-4E06-8DB5-44E22FB69DDC}">
      <dsp:nvSpPr>
        <dsp:cNvPr id="0" name=""/>
        <dsp:cNvSpPr/>
      </dsp:nvSpPr>
      <dsp:spPr>
        <a:xfrm>
          <a:off x="3528586" y="1917702"/>
          <a:ext cx="643280" cy="64328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IN" sz="800" kern="1200"/>
            <a:t>Containment</a:t>
          </a:r>
        </a:p>
      </dsp:txBody>
      <dsp:txXfrm>
        <a:off x="3559988" y="1949104"/>
        <a:ext cx="580476" cy="580476"/>
      </dsp:txXfrm>
    </dsp:sp>
    <dsp:sp modelId="{1A70DF34-D893-43EA-8C92-10CD76FE342C}">
      <dsp:nvSpPr>
        <dsp:cNvPr id="0" name=""/>
        <dsp:cNvSpPr/>
      </dsp:nvSpPr>
      <dsp:spPr>
        <a:xfrm rot="5400000">
          <a:off x="2504907" y="2318552"/>
          <a:ext cx="476584" cy="0"/>
        </a:xfrm>
        <a:custGeom>
          <a:avLst/>
          <a:gdLst/>
          <a:ahLst/>
          <a:cxnLst/>
          <a:rect l="0" t="0" r="0" b="0"/>
          <a:pathLst>
            <a:path>
              <a:moveTo>
                <a:pt x="0" y="0"/>
              </a:moveTo>
              <a:lnTo>
                <a:pt x="476584" y="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93D00C-A213-4F84-B636-F6DB7B66BAE0}">
      <dsp:nvSpPr>
        <dsp:cNvPr id="0" name=""/>
        <dsp:cNvSpPr/>
      </dsp:nvSpPr>
      <dsp:spPr>
        <a:xfrm>
          <a:off x="2421559" y="2556844"/>
          <a:ext cx="643280" cy="64328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IN" sz="900" kern="1200"/>
            <a:t>Eradication</a:t>
          </a:r>
        </a:p>
      </dsp:txBody>
      <dsp:txXfrm>
        <a:off x="2452961" y="2588246"/>
        <a:ext cx="580476" cy="580476"/>
      </dsp:txXfrm>
    </dsp:sp>
    <dsp:sp modelId="{8E9CCC57-27A6-46EB-AFDA-D42AE1266BC1}">
      <dsp:nvSpPr>
        <dsp:cNvPr id="0" name=""/>
        <dsp:cNvSpPr/>
      </dsp:nvSpPr>
      <dsp:spPr>
        <a:xfrm rot="9000000">
          <a:off x="1934196" y="1965503"/>
          <a:ext cx="352561" cy="0"/>
        </a:xfrm>
        <a:custGeom>
          <a:avLst/>
          <a:gdLst/>
          <a:ahLst/>
          <a:cxnLst/>
          <a:rect l="0" t="0" r="0" b="0"/>
          <a:pathLst>
            <a:path>
              <a:moveTo>
                <a:pt x="0" y="0"/>
              </a:moveTo>
              <a:lnTo>
                <a:pt x="352561" y="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ED96294-60D2-422B-93CD-D31E8A19C433}">
      <dsp:nvSpPr>
        <dsp:cNvPr id="0" name=""/>
        <dsp:cNvSpPr/>
      </dsp:nvSpPr>
      <dsp:spPr>
        <a:xfrm>
          <a:off x="1314532" y="1917702"/>
          <a:ext cx="643280" cy="64328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IN" sz="1100" kern="1200"/>
            <a:t>Recovery</a:t>
          </a:r>
        </a:p>
      </dsp:txBody>
      <dsp:txXfrm>
        <a:off x="1345934" y="1949104"/>
        <a:ext cx="580476" cy="580476"/>
      </dsp:txXfrm>
    </dsp:sp>
    <dsp:sp modelId="{4323848F-B11D-40A7-BF93-0DB119E8B517}">
      <dsp:nvSpPr>
        <dsp:cNvPr id="0" name=""/>
        <dsp:cNvSpPr/>
      </dsp:nvSpPr>
      <dsp:spPr>
        <a:xfrm rot="12600000">
          <a:off x="1934196" y="1234896"/>
          <a:ext cx="352561" cy="0"/>
        </a:xfrm>
        <a:custGeom>
          <a:avLst/>
          <a:gdLst/>
          <a:ahLst/>
          <a:cxnLst/>
          <a:rect l="0" t="0" r="0" b="0"/>
          <a:pathLst>
            <a:path>
              <a:moveTo>
                <a:pt x="0" y="0"/>
              </a:moveTo>
              <a:lnTo>
                <a:pt x="352561" y="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F1E2192-3671-4EEA-9932-7EF0B00EED27}">
      <dsp:nvSpPr>
        <dsp:cNvPr id="0" name=""/>
        <dsp:cNvSpPr/>
      </dsp:nvSpPr>
      <dsp:spPr>
        <a:xfrm>
          <a:off x="1314532" y="639417"/>
          <a:ext cx="643280" cy="64328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IN" sz="1200" kern="1200"/>
            <a:t>Lessons Learned</a:t>
          </a:r>
        </a:p>
      </dsp:txBody>
      <dsp:txXfrm>
        <a:off x="1345934" y="670819"/>
        <a:ext cx="580476" cy="580476"/>
      </dsp:txXfrm>
    </dsp:sp>
  </dsp:spTree>
</dsp:drawing>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1">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chAlign" val="l"/>
          <dgm:param type="linDir" val="fromT"/>
        </dgm:alg>
      </dgm:if>
      <dgm:else name="Name2">
        <dgm:alg type="hierChild">
          <dgm:param type="chAlign" val="r"/>
          <dgm:param type="linDir" val="fromT"/>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chAlign" val="l"/>
                      <dgm:param type="linDir" val="fromT"/>
                    </dgm:alg>
                  </dgm:if>
                  <dgm:else name="Name43">
                    <dgm:alg type="hierChild">
                      <dgm:param type="chAlign" val="r"/>
                      <dgm:param type="linDir" val="fromT"/>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begPts" val="midR"/>
                            <dgm:param type="connRout" val="bend"/>
                            <dgm:param type="dim" val="1D"/>
                            <dgm:param type="endPts" val="bCtr tCtr"/>
                            <dgm:param type="endSty" val="noArr"/>
                          </dgm:alg>
                        </dgm:if>
                        <dgm:else name="Name50">
                          <dgm:alg type="conn">
                            <dgm:param type="begPts" val="midL"/>
                            <dgm:param type="connRout" val="bend"/>
                            <dgm:param type="dim" val="1D"/>
                            <dgm:param type="endPts" val="bCtr tCtr"/>
                            <dgm:param type="endSty" val="noAr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begPts" val="midR"/>
                            <dgm:param type="connRout" val="bend"/>
                            <dgm:param type="dim" val="1D"/>
                            <dgm:param type="endPts" val="tCtr"/>
                            <dgm:param type="endSty" val="noArr"/>
                          </dgm:alg>
                        </dgm:if>
                        <dgm:else name="Name55">
                          <dgm:alg type="conn">
                            <dgm:param type="begPts" val="midL"/>
                            <dgm:param type="connRout" val="bend"/>
                            <dgm:param type="dim" val="1D"/>
                            <dgm:param type="endPts" val="tCtr"/>
                            <dgm:param type="endSty" val="noAr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begPts" val="midR"/>
                            <dgm:param type="connRout" val="bend"/>
                            <dgm:param type="dim" val="1D"/>
                            <dgm:param type="endPts" val="bCtr"/>
                            <dgm:param type="endSty" val="noArr"/>
                          </dgm:alg>
                        </dgm:if>
                        <dgm:else name="Name60">
                          <dgm:alg type="conn">
                            <dgm:param type="begPts" val="midL"/>
                            <dgm:param type="connRout" val="bend"/>
                            <dgm:param type="dim" val="1D"/>
                            <dgm:param type="endPts" val="bCtr"/>
                            <dgm:param type="endSty" val="noAr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begPts" val="midR"/>
                            <dgm:param type="bendPt" val="end"/>
                            <dgm:param type="connRout" val="bend"/>
                            <dgm:param type="dim" val="1D"/>
                            <dgm:param type="endPts" val="midL"/>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begPts" val="midL"/>
                            <dgm:param type="bendPt" val="end"/>
                            <dgm:param type="connRout" val="bend"/>
                            <dgm:param type="dim" val="1D"/>
                            <dgm:param type="endPts" val="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chAlign" val="l"/>
                            <dgm:param type="linDir" val="fromT"/>
                          </dgm:alg>
                        </dgm:if>
                        <dgm:else name="Name105">
                          <dgm:alg type="hierChild">
                            <dgm:param type="chAlign" val="r"/>
                            <dgm:param type="linDir" val="fromT"/>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begPts" val="midR"/>
                        <dgm:param type="connRout" val="bend"/>
                        <dgm:param type="dim" val="1D"/>
                        <dgm:param type="endPts" val="bCtr tCtr"/>
                        <dgm:param type="endSty" val="noArr"/>
                      </dgm:alg>
                    </dgm:if>
                    <dgm:else name="Name118">
                      <dgm:alg type="conn">
                        <dgm:param type="begPts" val="midL"/>
                        <dgm:param type="connRout" val="bend"/>
                        <dgm:param type="dim" val="1D"/>
                        <dgm:param type="endPts" val="bCtr tCtr"/>
                        <dgm:param type="endSty" val="noAr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chAlign" val="l"/>
                            <dgm:param type="linDir" val="fromT"/>
                          </dgm:alg>
                        </dgm:if>
                        <dgm:else name="Name157">
                          <dgm:alg type="hierChild">
                            <dgm:param type="chAlign" val="r"/>
                            <dgm:param type="linDir" val="fromT"/>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RadialCluster#1">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ctrShpMap" val="fNode"/>
                      <dgm:param type="stAng" val="90"/>
                    </dgm:alg>
                  </dgm:if>
                  <dgm:else name="Name45">
                    <dgm:alg type="cycle">
                      <dgm:param type="ctrShpMap" val="fNode"/>
                      <dgm:param type="spanAng" val="-360"/>
                      <dgm:param type="stAng" val="-90"/>
                    </dgm:alg>
                  </dgm:else>
                </dgm:choose>
              </dgm:if>
              <dgm:else name="Name46">
                <dgm:choose name="Name47">
                  <dgm:if name="Name48" func="var" arg="dir" op="equ" val="norm">
                    <dgm:alg type="cycle">
                      <dgm:param type="ctrShpMap" val="fNode"/>
                    </dgm:alg>
                  </dgm:if>
                  <dgm:else name="Name49">
                    <dgm:alg type="cycle">
                      <dgm:param type="ctrShpMap" val="fNode"/>
                      <dgm:param type="spanAng" val="-360"/>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panAng" val="90"/>
                              <dgm:param type="stAng" val="45"/>
                            </dgm:alg>
                          </dgm:if>
                          <dgm:else name="Name68">
                            <dgm:alg type="cycle">
                              <dgm:param type="ctrShpMap" val="fNode"/>
                              <dgm:param type="spanAng" val="180"/>
                              <dgm:param type="stAng" val="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panAng" val="90"/>
                              <dgm:param type="stAng" val="315"/>
                            </dgm:alg>
                          </dgm:if>
                          <dgm:else name="Name73">
                            <dgm:alg type="cycle">
                              <dgm:param type="ctrShpMap" val="fNode"/>
                              <dgm:param type="spanAng" val="180"/>
                              <dgm:param type="stAng" val="27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panAng" val="90"/>
                              <dgm:param type="stAng" val="315"/>
                            </dgm:alg>
                          </dgm:if>
                          <dgm:else name="Name78">
                            <dgm:alg type="cycle">
                              <dgm:param type="ctrShpMap" val="fNode"/>
                              <dgm:param type="spanAng" val="180"/>
                              <dgm:param type="stAng" val="27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panAng" val="90"/>
                              <dgm:param type="stAng" val="315"/>
                            </dgm:alg>
                          </dgm:if>
                          <dgm:else name="Name83">
                            <dgm:alg type="cycle">
                              <dgm:param type="ctrShpMap" val="fNode"/>
                              <dgm:param type="spanAng" val="135"/>
                              <dgm:param type="stAng" val="292.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panAng" val="90"/>
                              <dgm:param type="stAng" val="315"/>
                            </dgm:alg>
                          </dgm:if>
                          <dgm:else name="Name88">
                            <dgm:alg type="cycle">
                              <dgm:param type="ctrShpMap" val="fNode"/>
                              <dgm:param type="spanAng" val="360"/>
                              <dgm:param type="stAng" val="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panAng" val="90"/>
                              <dgm:param type="stAng" val="315"/>
                            </dgm:alg>
                          </dgm:if>
                          <dgm:else name="Name93">
                            <dgm:alg type="cycle">
                              <dgm:param type="ctrShpMap" val="fNode"/>
                              <dgm:param type="spanAng" val="360"/>
                              <dgm:param type="stAng" val="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panAng" val="90"/>
                              <dgm:param type="stAng" val="315"/>
                            </dgm:alg>
                          </dgm:if>
                          <dgm:else name="Name98">
                            <dgm:alg type="cycle">
                              <dgm:param type="ctrShpMap" val="fNode"/>
                              <dgm:param type="spanAng" val="360"/>
                              <dgm:param type="stAng" val="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panAng" val="-90"/>
                              <dgm:param type="stAng" val="315"/>
                            </dgm:alg>
                          </dgm:if>
                          <dgm:else name="Name106">
                            <dgm:alg type="cycle">
                              <dgm:param type="ctrShpMap" val="fNode"/>
                              <dgm:param type="spanAng" val="-180"/>
                              <dgm:param type="stAng" val="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panAng" val="-90"/>
                              <dgm:param type="stAng" val="45"/>
                            </dgm:alg>
                          </dgm:if>
                          <dgm:else name="Name111">
                            <dgm:alg type="cycle">
                              <dgm:param type="ctrShpMap" val="fNode"/>
                              <dgm:param type="spanAng" val="-180"/>
                              <dgm:param type="stAng" val="9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panAng" val="-90"/>
                              <dgm:param type="stAng" val="45"/>
                            </dgm:alg>
                          </dgm:if>
                          <dgm:else name="Name116">
                            <dgm:alg type="cycle">
                              <dgm:param type="ctrShpMap" val="fNode"/>
                              <dgm:param type="spanAng" val="-180"/>
                              <dgm:param type="stAng" val="9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panAng" val="-90"/>
                              <dgm:param type="stAng" val="45"/>
                            </dgm:alg>
                          </dgm:if>
                          <dgm:else name="Name121">
                            <dgm:alg type="cycle">
                              <dgm:param type="ctrShpMap" val="fNode"/>
                              <dgm:param type="spanAng" val="-135"/>
                              <dgm:param type="stAng" val="67.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panAng" val="-90"/>
                              <dgm:param type="stAng" val="45"/>
                            </dgm:alg>
                          </dgm:if>
                          <dgm:else name="Name126">
                            <dgm:alg type="cycle">
                              <dgm:param type="ctrShpMap" val="fNode"/>
                              <dgm:param type="spanAng" val="-360"/>
                              <dgm:param type="stAng" val="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panAng" val="-90"/>
                              <dgm:param type="stAng" val="45"/>
                            </dgm:alg>
                          </dgm:if>
                          <dgm:else name="Name131">
                            <dgm:alg type="cycle">
                              <dgm:param type="ctrShpMap" val="fNode"/>
                              <dgm:param type="spanAng" val="-360"/>
                              <dgm:param type="stAng" val="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panAng" val="-90"/>
                              <dgm:param type="stAng" val="45"/>
                            </dgm:alg>
                          </dgm:if>
                          <dgm:else name="Name136">
                            <dgm:alg type="cycle">
                              <dgm:param type="ctrShpMap" val="fNode"/>
                              <dgm:param type="spanAng" val="-360"/>
                              <dgm:param type="stAng" val="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begPts" val="auto"/>
                    <dgm:param type="dim" val="1D"/>
                    <dgm:param type="dstNode" val="childCenter1"/>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panAng" val="90"/>
                              <dgm:param type="stAng" val="135"/>
                            </dgm:alg>
                          </dgm:if>
                          <dgm:else name="Name155">
                            <dgm:alg type="cycle">
                              <dgm:param type="ctrShpMap" val="fNode"/>
                              <dgm:param type="spanAng" val="180"/>
                              <dgm:param type="stAng" val="90"/>
                            </dgm:alg>
                          </dgm:else>
                        </dgm:choose>
                      </dgm:if>
                      <dgm:if name="Name156" axis="ch" ptType="node" func="cnt" op="equ" val="3">
                        <dgm:choose name="Name157">
                          <dgm:if name="Name158" axis="ch ch" ptType="node node" st="2 1" cnt="1 0" func="cnt" op="equ" val="1">
                            <dgm:alg type="cycle">
                              <dgm:param type="ctrShpMap" val="fNode"/>
                              <dgm:param type="horzAlign" val="r"/>
                              <dgm:param type="stAng" val="120"/>
                              <dgm:param type="vertAlign" val="b"/>
                            </dgm:alg>
                          </dgm:if>
                          <dgm:if name="Name159" axis="ch ch" ptType="node node" st="2 1" cnt="1 0" func="cnt" op="equ" val="2">
                            <dgm:alg type="cycle">
                              <dgm:param type="ctrShpMap" val="fNode"/>
                              <dgm:param type="horzAlign" val="r"/>
                              <dgm:param type="spanAng" val="90"/>
                              <dgm:param type="stAng" val="75"/>
                              <dgm:param type="vertAlign" val="b"/>
                            </dgm:alg>
                          </dgm:if>
                          <dgm:else name="Name160">
                            <dgm:alg type="cycle">
                              <dgm:param type="ctrShpMap" val="fNode"/>
                              <dgm:param type="spanAng" val="180"/>
                              <dgm:param type="stAng" val="3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panAng" val="90"/>
                              <dgm:param type="stAng" val="45"/>
                            </dgm:alg>
                          </dgm:if>
                          <dgm:else name="Name165">
                            <dgm:alg type="cycle">
                              <dgm:param type="ctrShpMap" val="fNode"/>
                              <dgm:param type="spanAng" val="135"/>
                              <dgm:param type="stAng" val="22.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panAng" val="90"/>
                              <dgm:param type="stAng" val="27"/>
                            </dgm:alg>
                          </dgm:if>
                          <dgm:else name="Name170">
                            <dgm:alg type="cycle">
                              <dgm:param type="ctrShpMap" val="fNode"/>
                              <dgm:param type="spanAng" val="360"/>
                              <dgm:param type="stAng" val="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panAng" val="90"/>
                              <dgm:param type="stAng" val="15"/>
                            </dgm:alg>
                          </dgm:if>
                          <dgm:else name="Name175">
                            <dgm:alg type="cycle">
                              <dgm:param type="ctrShpMap" val="fNode"/>
                              <dgm:param type="spanAng" val="360"/>
                              <dgm:param type="stAng" val="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panAng" val="90"/>
                              <dgm:param type="stAng" val="6"/>
                            </dgm:alg>
                          </dgm:if>
                          <dgm:else name="Name180">
                            <dgm:alg type="cycle">
                              <dgm:param type="ctrShpMap" val="fNode"/>
                              <dgm:param type="spanAng" val="360"/>
                              <dgm:param type="stAng" val="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panAng" val="-90"/>
                              <dgm:param type="stAng" val="225"/>
                            </dgm:alg>
                          </dgm:if>
                          <dgm:else name="Name188">
                            <dgm:alg type="cycle">
                              <dgm:param type="ctrShpMap" val="fNode"/>
                              <dgm:param type="spanAng" val="-180"/>
                              <dgm:param type="stAng" val="270"/>
                            </dgm:alg>
                          </dgm:else>
                        </dgm:choose>
                      </dgm:if>
                      <dgm:if name="Name189" axis="ch" ptType="node" func="cnt" op="equ" val="3">
                        <dgm:choose name="Name190">
                          <dgm:if name="Name191" axis="ch ch" ptType="node node" st="2 1" cnt="1 0" func="cnt" op="equ" val="1">
                            <dgm:alg type="cycle">
                              <dgm:param type="ctrShpMap" val="fNode"/>
                              <dgm:param type="horzAlign" val="l"/>
                              <dgm:param type="stAng" val="240"/>
                              <dgm:param type="vertAlign" val="b"/>
                            </dgm:alg>
                          </dgm:if>
                          <dgm:if name="Name192" axis="ch ch" ptType="node node" st="2 1" cnt="1 0" func="cnt" op="equ" val="2">
                            <dgm:alg type="cycle">
                              <dgm:param type="ctrShpMap" val="fNode"/>
                              <dgm:param type="horzAlign" val="l"/>
                              <dgm:param type="spanAng" val="-90"/>
                              <dgm:param type="stAng" val="285"/>
                              <dgm:param type="vertAlign" val="b"/>
                            </dgm:alg>
                          </dgm:if>
                          <dgm:else name="Name193">
                            <dgm:alg type="cycle">
                              <dgm:param type="ctrShpMap" val="fNode"/>
                              <dgm:param type="spanAng" val="-180"/>
                              <dgm:param type="stAng" val="33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panAng" val="-90"/>
                              <dgm:param type="stAng" val="315"/>
                            </dgm:alg>
                          </dgm:if>
                          <dgm:else name="Name198">
                            <dgm:alg type="cycle">
                              <dgm:param type="ctrShpMap" val="fNode"/>
                              <dgm:param type="spanAng" val="-135"/>
                              <dgm:param type="stAng" val="337.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panAng" val="-90"/>
                              <dgm:param type="stAng" val="333"/>
                            </dgm:alg>
                          </dgm:if>
                          <dgm:else name="Name203">
                            <dgm:alg type="cycle">
                              <dgm:param type="ctrShpMap" val="fNode"/>
                              <dgm:param type="spanAng" val="-360"/>
                              <dgm:param type="stAng" val="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panAng" val="-90"/>
                              <dgm:param type="stAng" val="345"/>
                            </dgm:alg>
                          </dgm:if>
                          <dgm:else name="Name208">
                            <dgm:alg type="cycle">
                              <dgm:param type="ctrShpMap" val="fNode"/>
                              <dgm:param type="spanAng" val="-360"/>
                              <dgm:param type="stAng" val="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panAng" val="-90"/>
                              <dgm:param type="stAng" val="353"/>
                            </dgm:alg>
                          </dgm:if>
                          <dgm:else name="Name213">
                            <dgm:alg type="cycle">
                              <dgm:param type="ctrShpMap" val="fNode"/>
                              <dgm:param type="spanAng" val="-360"/>
                              <dgm:param type="stAng" val="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begPts" val="auto"/>
                    <dgm:param type="dim" val="1D"/>
                    <dgm:param type="dstNode" val="childCenter2"/>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horzAlign" val="l"/>
                              <dgm:param type="stAng" val="240"/>
                              <dgm:param type="vertAlign" val="b"/>
                            </dgm:alg>
                          </dgm:if>
                          <dgm:if name="Name231" axis="ch ch" ptType="node node" st="3 1" cnt="1 0" func="cnt" op="equ" val="2">
                            <dgm:alg type="cycle">
                              <dgm:param type="ctrShpMap" val="fNode"/>
                              <dgm:param type="horzAlign" val="l"/>
                              <dgm:param type="spanAng" val="90"/>
                              <dgm:param type="stAng" val="195"/>
                              <dgm:param type="vertAlign" val="b"/>
                            </dgm:alg>
                          </dgm:if>
                          <dgm:else name="Name232">
                            <dgm:alg type="cycle">
                              <dgm:param type="ctrShpMap" val="fNode"/>
                              <dgm:param type="spanAng" val="180"/>
                              <dgm:param type="stAng" val="15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panAng" val="90"/>
                              <dgm:param type="stAng" val="135"/>
                            </dgm:alg>
                          </dgm:if>
                          <dgm:else name="Name237">
                            <dgm:alg type="cycle">
                              <dgm:param type="ctrShpMap" val="fNode"/>
                              <dgm:param type="spanAng" val="135"/>
                              <dgm:param type="stAng" val="112.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panAng" val="90"/>
                              <dgm:param type="stAng" val="99"/>
                            </dgm:alg>
                          </dgm:if>
                          <dgm:else name="Name242">
                            <dgm:alg type="cycle">
                              <dgm:param type="ctrShpMap" val="fNode"/>
                              <dgm:param type="spanAng" val="360"/>
                              <dgm:param type="stAng" val="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panAng" val="90"/>
                              <dgm:param type="stAng" val="75"/>
                            </dgm:alg>
                          </dgm:if>
                          <dgm:else name="Name247">
                            <dgm:alg type="cycle">
                              <dgm:param type="ctrShpMap" val="fNode"/>
                              <dgm:param type="spanAng" val="360"/>
                              <dgm:param type="stAng" val="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panAng" val="90"/>
                              <dgm:param type="stAng" val="57"/>
                            </dgm:alg>
                          </dgm:if>
                          <dgm:else name="Name252">
                            <dgm:alg type="cycle">
                              <dgm:param type="ctrShpMap" val="fNode"/>
                              <dgm:param type="spanAng" val="360"/>
                              <dgm:param type="stAng" val="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horzAlign" val="r"/>
                              <dgm:param type="stAng" val="120"/>
                              <dgm:param type="vertAlign" val="b"/>
                            </dgm:alg>
                          </dgm:if>
                          <dgm:if name="Name259" axis="ch ch" ptType="node node" st="3 1" cnt="1 0" func="cnt" op="equ" val="2">
                            <dgm:alg type="cycle">
                              <dgm:param type="ctrShpMap" val="fNode"/>
                              <dgm:param type="horzAlign" val="r"/>
                              <dgm:param type="spanAng" val="-90"/>
                              <dgm:param type="stAng" val="165"/>
                              <dgm:param type="vertAlign" val="b"/>
                            </dgm:alg>
                          </dgm:if>
                          <dgm:else name="Name260">
                            <dgm:alg type="cycle">
                              <dgm:param type="ctrShpMap" val="fNode"/>
                              <dgm:param type="spanAng" val="-180"/>
                              <dgm:param type="stAng" val="21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panAng" val="-90"/>
                              <dgm:param type="stAng" val="225"/>
                            </dgm:alg>
                          </dgm:if>
                          <dgm:else name="Name265">
                            <dgm:alg type="cycle">
                              <dgm:param type="ctrShpMap" val="fNode"/>
                              <dgm:param type="spanAng" val="-135"/>
                              <dgm:param type="stAng" val="247.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panAng" val="-90"/>
                              <dgm:param type="stAng" val="261"/>
                            </dgm:alg>
                          </dgm:if>
                          <dgm:else name="Name270">
                            <dgm:alg type="cycle">
                              <dgm:param type="ctrShpMap" val="fNode"/>
                              <dgm:param type="spanAng" val="-360"/>
                              <dgm:param type="stAng" val="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panAng" val="-90"/>
                              <dgm:param type="stAng" val="285"/>
                            </dgm:alg>
                          </dgm:if>
                          <dgm:else name="Name275">
                            <dgm:alg type="cycle">
                              <dgm:param type="ctrShpMap" val="fNode"/>
                              <dgm:param type="spanAng" val="-360"/>
                              <dgm:param type="stAng" val="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panAng" val="-90"/>
                              <dgm:param type="stAng" val="302"/>
                            </dgm:alg>
                          </dgm:if>
                          <dgm:else name="Name280">
                            <dgm:alg type="cycle">
                              <dgm:param type="ctrShpMap" val="fNode"/>
                              <dgm:param type="spanAng" val="-360"/>
                              <dgm:param type="stAng" val="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begPts" val="auto"/>
                    <dgm:param type="dim" val="1D"/>
                    <dgm:param type="dstNode" val="childCenter3"/>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panAng" val="90"/>
                              <dgm:param type="stAng" val="225"/>
                            </dgm:alg>
                          </dgm:if>
                          <dgm:else name="Name299">
                            <dgm:alg type="cycle">
                              <dgm:param type="ctrShpMap" val="fNode"/>
                              <dgm:param type="spanAng" val="135"/>
                              <dgm:param type="stAng" val="202.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panAng" val="90"/>
                              <dgm:param type="stAng" val="171"/>
                            </dgm:alg>
                          </dgm:if>
                          <dgm:else name="Name304">
                            <dgm:alg type="cycle">
                              <dgm:param type="ctrShpMap" val="fNode"/>
                              <dgm:param type="spanAng" val="360"/>
                              <dgm:param type="stAng" val="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panAng" val="90"/>
                              <dgm:param type="stAng" val="135"/>
                            </dgm:alg>
                          </dgm:if>
                          <dgm:else name="Name309">
                            <dgm:alg type="cycle">
                              <dgm:param type="ctrShpMap" val="fNode"/>
                              <dgm:param type="spanAng" val="360"/>
                              <dgm:param type="stAng" val="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panAng" val="90"/>
                              <dgm:param type="stAng" val="109"/>
                            </dgm:alg>
                          </dgm:if>
                          <dgm:else name="Name314">
                            <dgm:alg type="cycle">
                              <dgm:param type="ctrShpMap" val="fNode"/>
                              <dgm:param type="spanAng" val="360"/>
                              <dgm:param type="stAng" val="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panAng" val="-90"/>
                              <dgm:param type="stAng" val="135"/>
                            </dgm:alg>
                          </dgm:if>
                          <dgm:else name="Name322">
                            <dgm:alg type="cycle">
                              <dgm:param type="ctrShpMap" val="fNode"/>
                              <dgm:param type="spanAng" val="-135"/>
                              <dgm:param type="stAng" val="157.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panAng" val="-90"/>
                              <dgm:param type="stAng" val="189"/>
                            </dgm:alg>
                          </dgm:if>
                          <dgm:else name="Name327">
                            <dgm:alg type="cycle">
                              <dgm:param type="ctrShpMap" val="fNode"/>
                              <dgm:param type="spanAng" val="-360"/>
                              <dgm:param type="stAng" val="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panAng" val="-90"/>
                              <dgm:param type="stAng" val="225"/>
                            </dgm:alg>
                          </dgm:if>
                          <dgm:else name="Name332">
                            <dgm:alg type="cycle">
                              <dgm:param type="ctrShpMap" val="fNode"/>
                              <dgm:param type="spanAng" val="-360"/>
                              <dgm:param type="stAng" val="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panAng" val="-90"/>
                              <dgm:param type="stAng" val="250"/>
                            </dgm:alg>
                          </dgm:if>
                          <dgm:else name="Name337">
                            <dgm:alg type="cycle">
                              <dgm:param type="ctrShpMap" val="fNode"/>
                              <dgm:param type="spanAng" val="-360"/>
                              <dgm:param type="stAng" val="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begPts" val="auto"/>
                    <dgm:param type="dim" val="1D"/>
                    <dgm:param type="dstNode" val="childCenter4"/>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panAng" val="90"/>
                              <dgm:param type="stAng" val="243"/>
                            </dgm:alg>
                          </dgm:if>
                          <dgm:else name="Name356">
                            <dgm:alg type="cycle">
                              <dgm:param type="ctrShpMap" val="fNode"/>
                              <dgm:param type="spanAng" val="360"/>
                              <dgm:param type="stAng" val="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panAng" val="90"/>
                              <dgm:param type="stAng" val="195"/>
                            </dgm:alg>
                          </dgm:if>
                          <dgm:else name="Name361">
                            <dgm:alg type="cycle">
                              <dgm:param type="ctrShpMap" val="fNode"/>
                              <dgm:param type="spanAng" val="360"/>
                              <dgm:param type="stAng" val="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panAng" val="90"/>
                              <dgm:param type="stAng" val="160"/>
                            </dgm:alg>
                          </dgm:if>
                          <dgm:else name="Name366">
                            <dgm:alg type="cycle">
                              <dgm:param type="ctrShpMap" val="fNode"/>
                              <dgm:param type="spanAng" val="360"/>
                              <dgm:param type="stAng" val="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panAng" val="-90"/>
                              <dgm:param type="stAng" val="117"/>
                            </dgm:alg>
                          </dgm:if>
                          <dgm:else name="Name374">
                            <dgm:alg type="cycle">
                              <dgm:param type="ctrShpMap" val="fNode"/>
                              <dgm:param type="spanAng" val="-360"/>
                              <dgm:param type="stAng" val="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panAng" val="-90"/>
                              <dgm:param type="stAng" val="165"/>
                            </dgm:alg>
                          </dgm:if>
                          <dgm:else name="Name379">
                            <dgm:alg type="cycle">
                              <dgm:param type="ctrShpMap" val="fNode"/>
                              <dgm:param type="spanAng" val="-360"/>
                              <dgm:param type="stAng" val="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panAng" val="-90"/>
                              <dgm:param type="stAng" val="199"/>
                            </dgm:alg>
                          </dgm:if>
                          <dgm:else name="Name384">
                            <dgm:alg type="cycle">
                              <dgm:param type="ctrShpMap" val="fNode"/>
                              <dgm:param type="spanAng" val="-360"/>
                              <dgm:param type="stAng" val="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begPts" val="auto"/>
                    <dgm:param type="dim" val="1D"/>
                    <dgm:param type="dstNode" val="childCenter5"/>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panAng" val="90"/>
                              <dgm:param type="stAng" val="255"/>
                            </dgm:alg>
                          </dgm:if>
                          <dgm:else name="Name403">
                            <dgm:alg type="cycle">
                              <dgm:param type="ctrShpMap" val="fNode"/>
                              <dgm:param type="spanAng" val="360"/>
                              <dgm:param type="stAng" val="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panAng" val="90"/>
                              <dgm:param type="stAng" val="212"/>
                            </dgm:alg>
                          </dgm:if>
                          <dgm:else name="Name408">
                            <dgm:alg type="cycle">
                              <dgm:param type="ctrShpMap" val="fNode"/>
                              <dgm:param type="spanAng" val="360"/>
                              <dgm:param type="stAng" val="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panAng" val="-90"/>
                              <dgm:param type="stAng" val="105"/>
                            </dgm:alg>
                          </dgm:if>
                          <dgm:else name="Name416">
                            <dgm:alg type="cycle">
                              <dgm:param type="ctrShpMap" val="fNode"/>
                              <dgm:param type="spanAng" val="-360"/>
                              <dgm:param type="stAng" val="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panAng" val="-90"/>
                              <dgm:param type="stAng" val="147"/>
                            </dgm:alg>
                          </dgm:if>
                          <dgm:else name="Name421">
                            <dgm:alg type="cycle">
                              <dgm:param type="ctrShpMap" val="fNode"/>
                              <dgm:param type="spanAng" val="-360"/>
                              <dgm:param type="stAng" val="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begPts" val="auto"/>
                    <dgm:param type="dim" val="1D"/>
                    <dgm:param type="dstNode" val="childCenter6"/>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panAng" val="90"/>
                              <dgm:param type="stAng" val="263"/>
                            </dgm:alg>
                          </dgm:if>
                          <dgm:else name="Name440">
                            <dgm:alg type="cycle">
                              <dgm:param type="ctrShpMap" val="fNode"/>
                              <dgm:param type="spanAng" val="360"/>
                              <dgm:param type="stAng" val="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panAng" val="-90"/>
                              <dgm:param type="stAng" val="96"/>
                            </dgm:alg>
                          </dgm:if>
                          <dgm:else name="Name448">
                            <dgm:alg type="cycle">
                              <dgm:param type="ctrShpMap" val="fNode"/>
                              <dgm:param type="spanAng" val="-360"/>
                              <dgm:param type="stAng" val="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begPts" val="auto"/>
                    <dgm:param type="dim" val="1D"/>
                    <dgm:param type="dstNode" val="childCenter7"/>
                    <dgm:param type="endPts" val="auto"/>
                    <dgm:param type="endSty" val="noArr"/>
                    <dgm:param type="srcNode" val="textCenter"/>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7E3B3-AC16-4853-B05E-DA478C343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24</Pages>
  <Words>4597</Words>
  <Characters>26204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30740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dc:creator>
  <cp:keywords/>
  <dc:description/>
  <cp:lastModifiedBy>Smit Pravinbhai Tejani</cp:lastModifiedBy>
  <cp:revision>24</cp:revision>
  <dcterms:created xsi:type="dcterms:W3CDTF">2026-07-08T11:38:00Z</dcterms:created>
  <dcterms:modified xsi:type="dcterms:W3CDTF">2026-07-30T00:28:00Z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49cd02c7-9c27-4a4d-8154-066163c98ead</vt:lpwstr>
  </property>
</Properties>
</file>