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1CB8FD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20F17FC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6BC0B6A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</w:rPr>
      </w:pPr>
      <w:r>
        <w:rPr>
          <w:rFonts w:ascii="Palatino" w:hAnsi="Palatino" w:cs="Palatino"/>
        </w:rPr>
        <w:t xml:space="preserve">Lecture 12 — Human Happiness &amp; the Grace of God </w:t>
      </w:r>
    </w:p>
    <w:p w14:paraId="5B2C4D6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DA26AB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AE4E9CF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God as Universal Good</w:t>
      </w:r>
    </w:p>
    <w:p w14:paraId="6AEAA9A6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7B4475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I.1</w:t>
      </w:r>
      <w:r>
        <w:rPr>
          <w:rFonts w:ascii="Palatino" w:hAnsi="Palatino" w:cs="Palatino"/>
        </w:rPr>
        <w:tab/>
        <w:t>The Appetible Nature of the Good</w:t>
      </w:r>
    </w:p>
    <w:p w14:paraId="5EFE1FC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162F5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C232E31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AFE4D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2EBF50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I.2</w:t>
      </w:r>
      <w:r>
        <w:rPr>
          <w:rFonts w:ascii="Palatino" w:hAnsi="Palatino" w:cs="Palatino"/>
        </w:rPr>
        <w:tab/>
        <w:t>The Convertibility of Being and Goodness</w:t>
      </w:r>
    </w:p>
    <w:p w14:paraId="112432B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4B94A4D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36446F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9022C4B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36A218B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I.3</w:t>
      </w:r>
      <w:r>
        <w:rPr>
          <w:rFonts w:ascii="Palatino" w:hAnsi="Palatino" w:cs="Palatino"/>
        </w:rPr>
        <w:tab/>
        <w:t xml:space="preserve">The Participation of Created Goods in the </w:t>
      </w:r>
      <w:r>
        <w:rPr>
          <w:rFonts w:ascii="Palatino" w:hAnsi="Palatino" w:cs="Palatino"/>
          <w:i/>
          <w:iCs/>
        </w:rPr>
        <w:t xml:space="preserve">Summum </w:t>
      </w:r>
      <w:proofErr w:type="spellStart"/>
      <w:r>
        <w:rPr>
          <w:rFonts w:ascii="Palatino" w:hAnsi="Palatino" w:cs="Palatino"/>
          <w:i/>
          <w:iCs/>
        </w:rPr>
        <w:t>Bonum</w:t>
      </w:r>
      <w:proofErr w:type="spellEnd"/>
    </w:p>
    <w:p w14:paraId="7995CBB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B49C0D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D3425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4A3DB9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D2D241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Grace &amp; The Natural Desire for God</w:t>
      </w:r>
    </w:p>
    <w:p w14:paraId="57CEBBE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10B918B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II.1</w:t>
      </w:r>
      <w:r>
        <w:rPr>
          <w:rFonts w:ascii="Palatino" w:hAnsi="Palatino" w:cs="Palatino"/>
        </w:rPr>
        <w:tab/>
        <w:t>Use and Enjoyment in Augustine</w:t>
      </w:r>
    </w:p>
    <w:p w14:paraId="23DB484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71A4C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CAB12B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2FBA0C6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II.2</w:t>
      </w:r>
      <w:r>
        <w:rPr>
          <w:rFonts w:ascii="Palatino" w:hAnsi="Palatino" w:cs="Palatino"/>
        </w:rPr>
        <w:tab/>
        <w:t>Conversion to the Creature</w:t>
      </w:r>
    </w:p>
    <w:p w14:paraId="3A53CA2F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B804976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38F0C4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1D70CE2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II.3</w:t>
      </w:r>
      <w:r>
        <w:rPr>
          <w:rFonts w:ascii="Palatino" w:hAnsi="Palatino" w:cs="Palatino"/>
        </w:rPr>
        <w:tab/>
        <w:t>Grace &amp; the Perfection of Human Nature</w:t>
      </w:r>
    </w:p>
    <w:p w14:paraId="12161511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432F44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II.3.1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Heals</w:t>
      </w:r>
    </w:p>
    <w:p w14:paraId="61D2567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4B9A5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6D2BFD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II.3.2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Perfects</w:t>
      </w:r>
    </w:p>
    <w:p w14:paraId="4F3D52B7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E9B0D1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525106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II.3.3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Elevates</w:t>
      </w:r>
    </w:p>
    <w:p w14:paraId="79FB1E08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1BC045B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4FFDCD2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36C71BE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II.4</w:t>
      </w:r>
      <w:r>
        <w:rPr>
          <w:rFonts w:ascii="Palatino" w:hAnsi="Palatino" w:cs="Palatino"/>
        </w:rPr>
        <w:tab/>
        <w:t>Grace as ‘Gift’</w:t>
      </w:r>
    </w:p>
    <w:p w14:paraId="0F85A4C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0EA9C1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E930D9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A7CD70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2514576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II.5</w:t>
      </w:r>
      <w:r>
        <w:rPr>
          <w:rFonts w:ascii="Palatino" w:hAnsi="Palatino" w:cs="Palatino"/>
        </w:rPr>
        <w:tab/>
        <w:t>The Natural Desire for God: ‘A Longing Borne of Lack’</w:t>
      </w:r>
    </w:p>
    <w:p w14:paraId="42E2A29F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B85970A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F0015FA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157EC4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50FBB62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</w:t>
      </w:r>
      <w:r>
        <w:rPr>
          <w:rFonts w:ascii="Palatino" w:hAnsi="Palatino" w:cs="Palatino"/>
        </w:rPr>
        <w:tab/>
        <w:t>The Beatific Vision</w:t>
      </w:r>
    </w:p>
    <w:p w14:paraId="4794477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856D4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III.1</w:t>
      </w:r>
      <w:r>
        <w:rPr>
          <w:rFonts w:ascii="Palatino" w:hAnsi="Palatino" w:cs="Palatino"/>
        </w:rPr>
        <w:tab/>
        <w:t>Knowledge of God in His Essence</w:t>
      </w:r>
    </w:p>
    <w:p w14:paraId="7FBF061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E59F932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CB9E6C7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2D7448C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6D8A0C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III.2</w:t>
      </w:r>
      <w:r>
        <w:rPr>
          <w:rFonts w:ascii="Palatino" w:hAnsi="Palatino" w:cs="Palatino"/>
        </w:rPr>
        <w:tab/>
        <w:t xml:space="preserve">The Ability to Receive of the </w:t>
      </w:r>
      <w:r>
        <w:rPr>
          <w:rFonts w:ascii="Palatino" w:hAnsi="Palatino" w:cs="Palatino"/>
          <w:i/>
          <w:iCs/>
        </w:rPr>
        <w:t>Visio Dei</w:t>
      </w:r>
    </w:p>
    <w:p w14:paraId="2055CA6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6417A7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90362B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1F0127A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201AB0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III.3</w:t>
      </w:r>
      <w:r>
        <w:rPr>
          <w:rFonts w:ascii="Palatino" w:hAnsi="Palatino" w:cs="Palatino"/>
        </w:rPr>
        <w:tab/>
        <w:t>The Soul’s Rapture and Union with the Good</w:t>
      </w:r>
    </w:p>
    <w:p w14:paraId="050B548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B5C9B5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F07ED5C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29BCA3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236875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IV.</w:t>
      </w:r>
      <w:r>
        <w:rPr>
          <w:rFonts w:ascii="Palatino" w:hAnsi="Palatino" w:cs="Palatino"/>
        </w:rPr>
        <w:tab/>
        <w:t>The Contemplative Life</w:t>
      </w:r>
    </w:p>
    <w:p w14:paraId="50F3E5EF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7C8D1EC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IV.1</w:t>
      </w:r>
      <w:r>
        <w:rPr>
          <w:rFonts w:ascii="Palatino" w:hAnsi="Palatino" w:cs="Palatino"/>
        </w:rPr>
        <w:tab/>
        <w:t>The Unitive Power of Love</w:t>
      </w:r>
    </w:p>
    <w:p w14:paraId="2E2A2B3E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C9C191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1139B90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843AC8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IV.2</w:t>
      </w:r>
      <w:r>
        <w:rPr>
          <w:rFonts w:ascii="Palatino" w:hAnsi="Palatino" w:cs="Palatino"/>
        </w:rPr>
        <w:tab/>
        <w:t>Contemplative Practices</w:t>
      </w:r>
    </w:p>
    <w:p w14:paraId="373E2F8D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7B307C4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A3DD859" w14:textId="77777777" w:rsidR="00661E65" w:rsidRDefault="00661E65" w:rsidP="00661E6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137ADB" w14:textId="11A1A8A0" w:rsidR="00084C7F" w:rsidRDefault="00661E65" w:rsidP="00661E65">
      <w:r>
        <w:rPr>
          <w:rFonts w:ascii="Palatino" w:hAnsi="Palatino" w:cs="Palatino"/>
        </w:rPr>
        <w:tab/>
        <w:t>IV.3</w:t>
      </w:r>
      <w:r>
        <w:rPr>
          <w:rFonts w:ascii="Palatino" w:hAnsi="Palatino" w:cs="Palatino"/>
        </w:rPr>
        <w:tab/>
        <w:t>The Religious Life</w:t>
      </w:r>
      <w:bookmarkStart w:id="0" w:name="_GoBack"/>
      <w:bookmarkEnd w:id="0"/>
    </w:p>
    <w:sectPr w:rsidR="00084C7F" w:rsidSect="00B036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E65"/>
    <w:rsid w:val="00091AED"/>
    <w:rsid w:val="000F4034"/>
    <w:rsid w:val="00147CA5"/>
    <w:rsid w:val="001C2EFA"/>
    <w:rsid w:val="002729BB"/>
    <w:rsid w:val="00292C4C"/>
    <w:rsid w:val="00661E65"/>
    <w:rsid w:val="006D6A14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BCEBE0"/>
  <w15:chartTrackingRefBased/>
  <w15:docId w15:val="{6E5AA43D-9A42-9049-8378-9EDD88F5A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137</Words>
  <Characters>785</Characters>
  <Application>Microsoft Office Word</Application>
  <DocSecurity>0</DocSecurity>
  <Lines>6</Lines>
  <Paragraphs>1</Paragraphs>
  <ScaleCrop>false</ScaleCrop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2020-03-05T12:25:00Z</dcterms:created>
  <dcterms:modified xsi:type="dcterms:W3CDTF">2020-03-05T12:25:00Z</dcterms:modified>
</cp:coreProperties>
</file>