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93B7B" w:rsidRDefault="00082D10">
      <w:pPr>
        <w:pStyle w:val="Normal1"/>
        <w:jc w:val="center"/>
      </w:pPr>
      <w:r>
        <w:rPr>
          <w:noProof/>
          <w:lang w:val="en-US"/>
        </w:rPr>
        <w:drawing>
          <wp:inline distT="0" distB="0" distL="0" distR="0">
            <wp:extent cx="2176392" cy="871109"/>
            <wp:effectExtent l="0" t="0" r="0" b="0"/>
            <wp:docPr id="1" name="image1.jpg" descr="A close up of a logo&#10;&#10;Description automatically generated"/>
            <wp:cNvGraphicFramePr/>
            <a:graphic xmlns:a="http://schemas.openxmlformats.org/drawingml/2006/main">
              <a:graphicData uri="http://schemas.openxmlformats.org/drawingml/2006/picture">
                <pic:pic xmlns:pic="http://schemas.openxmlformats.org/drawingml/2006/picture">
                  <pic:nvPicPr>
                    <pic:cNvPr id="1" name="image1.jpg" descr="A close up of a logo&#10;&#10;Description automatically generated"/>
                    <pic:cNvPicPr/>
                  </pic:nvPicPr>
                  <pic:blipFill>
                    <a:blip r:embed="rId7"/>
                    <a:stretch>
                      <a:fillRect/>
                    </a:stretch>
                  </pic:blipFill>
                  <pic:spPr>
                    <a:xfrm>
                      <a:off x="0" y="0"/>
                      <a:ext cx="2176392" cy="871109"/>
                    </a:xfrm>
                    <a:prstGeom prst="rect">
                      <a:avLst/>
                    </a:prstGeom>
                  </pic:spPr>
                </pic:pic>
              </a:graphicData>
            </a:graphic>
          </wp:inline>
        </w:drawing>
      </w:r>
    </w:p>
    <w:p w:rsidR="00693B7B" w:rsidRDefault="00693B7B">
      <w:pPr>
        <w:pStyle w:val="Normal1"/>
      </w:pPr>
    </w:p>
    <w:p w:rsidR="00693B7B" w:rsidRPr="00511712" w:rsidRDefault="00511712" w:rsidP="00511712">
      <w:pPr>
        <w:pStyle w:val="Normal1"/>
        <w:rPr>
          <w:b/>
          <w:sz w:val="28"/>
          <w:szCs w:val="28"/>
        </w:rPr>
      </w:pPr>
      <w:r w:rsidRPr="00511712">
        <w:rPr>
          <w:b/>
          <w:sz w:val="28"/>
          <w:szCs w:val="28"/>
        </w:rPr>
        <w:t xml:space="preserve">            </w:t>
      </w:r>
      <w:r>
        <w:rPr>
          <w:b/>
          <w:sz w:val="28"/>
          <w:szCs w:val="28"/>
        </w:rPr>
        <w:t xml:space="preserve">                      </w:t>
      </w:r>
      <w:r w:rsidRPr="00511712">
        <w:rPr>
          <w:b/>
          <w:sz w:val="28"/>
          <w:szCs w:val="28"/>
        </w:rPr>
        <w:t xml:space="preserve"> </w:t>
      </w:r>
      <w:r w:rsidR="00082D10" w:rsidRPr="00511712">
        <w:rPr>
          <w:b/>
          <w:sz w:val="28"/>
          <w:szCs w:val="28"/>
        </w:rPr>
        <w:t>Strategic Management (LCMB7003)</w:t>
      </w:r>
    </w:p>
    <w:p w:rsidR="00693B7B" w:rsidRPr="00511712" w:rsidRDefault="00693B7B">
      <w:pPr>
        <w:pStyle w:val="Normal1"/>
        <w:jc w:val="right"/>
        <w:rPr>
          <w:b/>
        </w:rPr>
      </w:pPr>
    </w:p>
    <w:p w:rsidR="00693B7B" w:rsidRPr="00511712" w:rsidRDefault="00082D10">
      <w:pPr>
        <w:pStyle w:val="Normal1"/>
        <w:jc w:val="center"/>
        <w:rPr>
          <w:b/>
        </w:rPr>
      </w:pPr>
      <w:r w:rsidRPr="00511712">
        <w:rPr>
          <w:b/>
        </w:rPr>
        <w:t xml:space="preserve">Strategic Analysis </w:t>
      </w:r>
      <w:r w:rsidR="003818C9" w:rsidRPr="00511712">
        <w:rPr>
          <w:b/>
        </w:rPr>
        <w:t>of Norwegian Air</w:t>
      </w:r>
      <w:r w:rsidRPr="00511712">
        <w:rPr>
          <w:b/>
          <w:color w:val="FF0000"/>
        </w:rPr>
        <w:t xml:space="preserve"> </w:t>
      </w:r>
    </w:p>
    <w:p w:rsidR="00693B7B" w:rsidRDefault="003818C9">
      <w:pPr>
        <w:pStyle w:val="Normal1"/>
        <w:jc w:val="center"/>
      </w:pPr>
      <w:r>
        <w:rPr>
          <w:noProof/>
          <w:lang w:val="en-US"/>
        </w:rPr>
        <w:drawing>
          <wp:inline distT="0" distB="0" distL="0" distR="0" wp14:anchorId="02F41E9B">
            <wp:extent cx="2219325" cy="2219325"/>
            <wp:effectExtent l="0" t="0" r="9525" b="9525"/>
            <wp:docPr id="16643579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219325" cy="2219325"/>
                    </a:xfrm>
                    <a:prstGeom prst="rect">
                      <a:avLst/>
                    </a:prstGeom>
                    <a:noFill/>
                  </pic:spPr>
                </pic:pic>
              </a:graphicData>
            </a:graphic>
          </wp:inline>
        </w:drawing>
      </w:r>
    </w:p>
    <w:p w:rsidR="00693B7B" w:rsidRDefault="00693B7B">
      <w:pPr>
        <w:pStyle w:val="Normal1"/>
        <w:jc w:val="center"/>
      </w:pPr>
    </w:p>
    <w:p w:rsidR="00693B7B" w:rsidRDefault="00693B7B">
      <w:pPr>
        <w:pStyle w:val="Normal1"/>
        <w:jc w:val="right"/>
      </w:pPr>
    </w:p>
    <w:p w:rsidR="00693B7B" w:rsidRDefault="00693B7B">
      <w:pPr>
        <w:pStyle w:val="Normal1"/>
        <w:jc w:val="right"/>
      </w:pPr>
    </w:p>
    <w:p w:rsidR="00693B7B" w:rsidRDefault="00693B7B">
      <w:pPr>
        <w:pStyle w:val="Normal1"/>
        <w:jc w:val="right"/>
      </w:pPr>
    </w:p>
    <w:p w:rsidR="00693B7B" w:rsidRDefault="00693B7B" w:rsidP="003818C9">
      <w:pPr>
        <w:pStyle w:val="Normal1"/>
      </w:pPr>
    </w:p>
    <w:p w:rsidR="00693B7B" w:rsidRDefault="00693B7B">
      <w:pPr>
        <w:pStyle w:val="Normal1"/>
        <w:jc w:val="right"/>
      </w:pPr>
    </w:p>
    <w:p w:rsidR="00693B7B" w:rsidRDefault="00082D10">
      <w:pPr>
        <w:pStyle w:val="Normal1"/>
      </w:pPr>
      <w:r>
        <w:t xml:space="preserve">Student name: </w:t>
      </w:r>
      <w:r w:rsidR="00511712">
        <w:t>Honey Shinoy</w:t>
      </w:r>
    </w:p>
    <w:p w:rsidR="00693B7B" w:rsidRDefault="00082D10">
      <w:pPr>
        <w:pStyle w:val="Normal1"/>
      </w:pPr>
      <w:r>
        <w:t xml:space="preserve">Student Number: </w:t>
      </w:r>
      <w:r w:rsidR="00511712">
        <w:t>2218830</w:t>
      </w:r>
    </w:p>
    <w:p w:rsidR="00693B7B" w:rsidRDefault="00082D10">
      <w:pPr>
        <w:pStyle w:val="Normal1"/>
      </w:pPr>
      <w:r>
        <w:t xml:space="preserve">Lecturer: </w:t>
      </w:r>
      <w:r w:rsidR="00511712">
        <w:t>Gladius Koothungan</w:t>
      </w:r>
      <w:bookmarkStart w:id="0" w:name="_GoBack"/>
      <w:bookmarkEnd w:id="0"/>
    </w:p>
    <w:p w:rsidR="00693B7B" w:rsidRDefault="00082D10">
      <w:pPr>
        <w:pStyle w:val="Normal1"/>
      </w:pPr>
      <w:r>
        <w:t xml:space="preserve">Submission Date: </w:t>
      </w:r>
      <w:r w:rsidR="00511712">
        <w:t>08/05/2023</w:t>
      </w:r>
    </w:p>
    <w:p w:rsidR="003818C9" w:rsidRDefault="003818C9">
      <w:pPr>
        <w:rPr>
          <w:b/>
          <w:color w:val="17365D"/>
        </w:rPr>
      </w:pPr>
      <w:r>
        <w:rPr>
          <w:b/>
          <w:color w:val="17365D"/>
        </w:rPr>
        <w:br w:type="page"/>
      </w:r>
    </w:p>
    <w:p w:rsidR="00693B7B" w:rsidRPr="00EB7CF8" w:rsidRDefault="00082D10" w:rsidP="00EB7CF8">
      <w:pPr>
        <w:pStyle w:val="Normal1"/>
        <w:keepNext/>
        <w:keepLines/>
        <w:pBdr>
          <w:top w:val="nil"/>
          <w:left w:val="nil"/>
          <w:bottom w:val="nil"/>
          <w:right w:val="nil"/>
          <w:between w:val="nil"/>
        </w:pBdr>
        <w:spacing w:before="240" w:after="240" w:line="259" w:lineRule="auto"/>
        <w:jc w:val="center"/>
        <w:rPr>
          <w:b/>
          <w:color w:val="17365D"/>
          <w:sz w:val="36"/>
          <w:szCs w:val="36"/>
        </w:rPr>
      </w:pPr>
      <w:r w:rsidRPr="00EB7CF8">
        <w:rPr>
          <w:b/>
          <w:color w:val="17365D"/>
          <w:sz w:val="36"/>
          <w:szCs w:val="36"/>
        </w:rPr>
        <w:lastRenderedPageBreak/>
        <w:t>Table of Contents</w:t>
      </w:r>
    </w:p>
    <w:sdt>
      <w:sdtPr>
        <w:id w:val="410435409"/>
        <w:docPartObj>
          <w:docPartGallery w:val="Table of Contents"/>
          <w:docPartUnique/>
        </w:docPartObj>
      </w:sdtPr>
      <w:sdtEndPr/>
      <w:sdtContent>
        <w:p w:rsidR="00893FA9" w:rsidRDefault="00082D10">
          <w:pPr>
            <w:pStyle w:val="TOC1"/>
            <w:tabs>
              <w:tab w:val="right" w:leader="dot" w:pos="9016"/>
            </w:tabs>
            <w:rPr>
              <w:rFonts w:asciiTheme="minorHAnsi" w:eastAsiaTheme="minorEastAsia" w:hAnsiTheme="minorHAnsi" w:cs="Vrinda"/>
              <w:noProof/>
              <w:sz w:val="22"/>
              <w:szCs w:val="28"/>
              <w:lang w:val="en-IN" w:eastAsia="en-IN" w:bidi="bn-BD"/>
            </w:rPr>
          </w:pPr>
          <w:r>
            <w:fldChar w:fldCharType="begin"/>
          </w:r>
          <w:r>
            <w:instrText xml:space="preserve"> TOC \h \u \z \t "Heading 1,1,Heading 2,2,Heading 3,3,Heading 4,4,"</w:instrText>
          </w:r>
          <w:r>
            <w:fldChar w:fldCharType="separate"/>
          </w:r>
          <w:hyperlink w:anchor="_Toc134460488" w:history="1">
            <w:r w:rsidR="00893FA9" w:rsidRPr="0053115E">
              <w:rPr>
                <w:rStyle w:val="Hyperlink"/>
                <w:noProof/>
              </w:rPr>
              <w:t>Introduction</w:t>
            </w:r>
            <w:r w:rsidR="00893FA9">
              <w:rPr>
                <w:noProof/>
                <w:webHidden/>
              </w:rPr>
              <w:tab/>
            </w:r>
            <w:r w:rsidR="00893FA9">
              <w:rPr>
                <w:noProof/>
                <w:webHidden/>
              </w:rPr>
              <w:fldChar w:fldCharType="begin"/>
            </w:r>
            <w:r w:rsidR="00893FA9">
              <w:rPr>
                <w:noProof/>
                <w:webHidden/>
              </w:rPr>
              <w:instrText xml:space="preserve"> PAGEREF _Toc134460488 \h </w:instrText>
            </w:r>
            <w:r w:rsidR="00893FA9">
              <w:rPr>
                <w:noProof/>
                <w:webHidden/>
              </w:rPr>
            </w:r>
            <w:r w:rsidR="00893FA9">
              <w:rPr>
                <w:noProof/>
                <w:webHidden/>
              </w:rPr>
              <w:fldChar w:fldCharType="separate"/>
            </w:r>
            <w:r w:rsidR="00893FA9">
              <w:rPr>
                <w:noProof/>
                <w:webHidden/>
              </w:rPr>
              <w:t>2</w:t>
            </w:r>
            <w:r w:rsidR="00893FA9">
              <w:rPr>
                <w:noProof/>
                <w:webHidden/>
              </w:rPr>
              <w:fldChar w:fldCharType="end"/>
            </w:r>
          </w:hyperlink>
        </w:p>
        <w:p w:rsidR="00893FA9" w:rsidRDefault="009519F6">
          <w:pPr>
            <w:pStyle w:val="TOC1"/>
            <w:tabs>
              <w:tab w:val="right" w:leader="dot" w:pos="9016"/>
            </w:tabs>
            <w:rPr>
              <w:rFonts w:asciiTheme="minorHAnsi" w:eastAsiaTheme="minorEastAsia" w:hAnsiTheme="minorHAnsi" w:cs="Vrinda"/>
              <w:noProof/>
              <w:sz w:val="22"/>
              <w:szCs w:val="28"/>
              <w:lang w:val="en-IN" w:eastAsia="en-IN" w:bidi="bn-BD"/>
            </w:rPr>
          </w:pPr>
          <w:hyperlink w:anchor="_Toc134460489" w:history="1">
            <w:r w:rsidR="00893FA9" w:rsidRPr="0053115E">
              <w:rPr>
                <w:rStyle w:val="Hyperlink"/>
                <w:noProof/>
              </w:rPr>
              <w:t>Norwegian Air Background</w:t>
            </w:r>
            <w:r w:rsidR="00893FA9">
              <w:rPr>
                <w:noProof/>
                <w:webHidden/>
              </w:rPr>
              <w:tab/>
            </w:r>
            <w:r w:rsidR="00893FA9">
              <w:rPr>
                <w:noProof/>
                <w:webHidden/>
              </w:rPr>
              <w:fldChar w:fldCharType="begin"/>
            </w:r>
            <w:r w:rsidR="00893FA9">
              <w:rPr>
                <w:noProof/>
                <w:webHidden/>
              </w:rPr>
              <w:instrText xml:space="preserve"> PAGEREF _Toc134460489 \h </w:instrText>
            </w:r>
            <w:r w:rsidR="00893FA9">
              <w:rPr>
                <w:noProof/>
                <w:webHidden/>
              </w:rPr>
            </w:r>
            <w:r w:rsidR="00893FA9">
              <w:rPr>
                <w:noProof/>
                <w:webHidden/>
              </w:rPr>
              <w:fldChar w:fldCharType="separate"/>
            </w:r>
            <w:r w:rsidR="00893FA9">
              <w:rPr>
                <w:noProof/>
                <w:webHidden/>
              </w:rPr>
              <w:t>2</w:t>
            </w:r>
            <w:r w:rsidR="00893FA9">
              <w:rPr>
                <w:noProof/>
                <w:webHidden/>
              </w:rPr>
              <w:fldChar w:fldCharType="end"/>
            </w:r>
          </w:hyperlink>
        </w:p>
        <w:p w:rsidR="00893FA9" w:rsidRDefault="009519F6">
          <w:pPr>
            <w:pStyle w:val="TOC2"/>
            <w:tabs>
              <w:tab w:val="right" w:leader="dot" w:pos="9016"/>
            </w:tabs>
            <w:rPr>
              <w:rFonts w:asciiTheme="minorHAnsi" w:eastAsiaTheme="minorEastAsia" w:hAnsiTheme="minorHAnsi" w:cs="Vrinda"/>
              <w:noProof/>
              <w:sz w:val="22"/>
              <w:szCs w:val="28"/>
              <w:lang w:val="en-IN" w:eastAsia="en-IN" w:bidi="bn-BD"/>
            </w:rPr>
          </w:pPr>
          <w:hyperlink w:anchor="_Toc134460490" w:history="1">
            <w:r w:rsidR="00893FA9" w:rsidRPr="0053115E">
              <w:rPr>
                <w:rStyle w:val="Hyperlink"/>
                <w:noProof/>
              </w:rPr>
              <w:t>Norwegian Air’s Mission and Objectives</w:t>
            </w:r>
            <w:r w:rsidR="00893FA9">
              <w:rPr>
                <w:noProof/>
                <w:webHidden/>
              </w:rPr>
              <w:tab/>
            </w:r>
            <w:r w:rsidR="00893FA9">
              <w:rPr>
                <w:noProof/>
                <w:webHidden/>
              </w:rPr>
              <w:fldChar w:fldCharType="begin"/>
            </w:r>
            <w:r w:rsidR="00893FA9">
              <w:rPr>
                <w:noProof/>
                <w:webHidden/>
              </w:rPr>
              <w:instrText xml:space="preserve"> PAGEREF _Toc134460490 \h </w:instrText>
            </w:r>
            <w:r w:rsidR="00893FA9">
              <w:rPr>
                <w:noProof/>
                <w:webHidden/>
              </w:rPr>
            </w:r>
            <w:r w:rsidR="00893FA9">
              <w:rPr>
                <w:noProof/>
                <w:webHidden/>
              </w:rPr>
              <w:fldChar w:fldCharType="separate"/>
            </w:r>
            <w:r w:rsidR="00893FA9">
              <w:rPr>
                <w:noProof/>
                <w:webHidden/>
              </w:rPr>
              <w:t>3</w:t>
            </w:r>
            <w:r w:rsidR="00893FA9">
              <w:rPr>
                <w:noProof/>
                <w:webHidden/>
              </w:rPr>
              <w:fldChar w:fldCharType="end"/>
            </w:r>
          </w:hyperlink>
        </w:p>
        <w:p w:rsidR="00893FA9" w:rsidRDefault="009519F6">
          <w:pPr>
            <w:pStyle w:val="TOC1"/>
            <w:tabs>
              <w:tab w:val="right" w:leader="dot" w:pos="9016"/>
            </w:tabs>
            <w:rPr>
              <w:rFonts w:asciiTheme="minorHAnsi" w:eastAsiaTheme="minorEastAsia" w:hAnsiTheme="minorHAnsi" w:cs="Vrinda"/>
              <w:noProof/>
              <w:sz w:val="22"/>
              <w:szCs w:val="28"/>
              <w:lang w:val="en-IN" w:eastAsia="en-IN" w:bidi="bn-BD"/>
            </w:rPr>
          </w:pPr>
          <w:hyperlink w:anchor="_Toc134460491" w:history="1">
            <w:r w:rsidR="00893FA9" w:rsidRPr="0053115E">
              <w:rPr>
                <w:rStyle w:val="Hyperlink"/>
                <w:noProof/>
              </w:rPr>
              <w:t>Macro-Environment Analysis</w:t>
            </w:r>
            <w:r w:rsidR="00893FA9">
              <w:rPr>
                <w:noProof/>
                <w:webHidden/>
              </w:rPr>
              <w:tab/>
            </w:r>
            <w:r w:rsidR="00893FA9">
              <w:rPr>
                <w:noProof/>
                <w:webHidden/>
              </w:rPr>
              <w:fldChar w:fldCharType="begin"/>
            </w:r>
            <w:r w:rsidR="00893FA9">
              <w:rPr>
                <w:noProof/>
                <w:webHidden/>
              </w:rPr>
              <w:instrText xml:space="preserve"> PAGEREF _Toc134460491 \h </w:instrText>
            </w:r>
            <w:r w:rsidR="00893FA9">
              <w:rPr>
                <w:noProof/>
                <w:webHidden/>
              </w:rPr>
            </w:r>
            <w:r w:rsidR="00893FA9">
              <w:rPr>
                <w:noProof/>
                <w:webHidden/>
              </w:rPr>
              <w:fldChar w:fldCharType="separate"/>
            </w:r>
            <w:r w:rsidR="00893FA9">
              <w:rPr>
                <w:noProof/>
                <w:webHidden/>
              </w:rPr>
              <w:t>3</w:t>
            </w:r>
            <w:r w:rsidR="00893FA9">
              <w:rPr>
                <w:noProof/>
                <w:webHidden/>
              </w:rPr>
              <w:fldChar w:fldCharType="end"/>
            </w:r>
          </w:hyperlink>
        </w:p>
        <w:p w:rsidR="00893FA9" w:rsidRDefault="009519F6">
          <w:pPr>
            <w:pStyle w:val="TOC2"/>
            <w:tabs>
              <w:tab w:val="right" w:leader="dot" w:pos="9016"/>
            </w:tabs>
            <w:rPr>
              <w:rFonts w:asciiTheme="minorHAnsi" w:eastAsiaTheme="minorEastAsia" w:hAnsiTheme="minorHAnsi" w:cs="Vrinda"/>
              <w:noProof/>
              <w:sz w:val="22"/>
              <w:szCs w:val="28"/>
              <w:lang w:val="en-IN" w:eastAsia="en-IN" w:bidi="bn-BD"/>
            </w:rPr>
          </w:pPr>
          <w:hyperlink w:anchor="_Toc134460492" w:history="1">
            <w:r w:rsidR="00893FA9" w:rsidRPr="0053115E">
              <w:rPr>
                <w:rStyle w:val="Hyperlink"/>
                <w:noProof/>
              </w:rPr>
              <w:t>PESTEL Analysis</w:t>
            </w:r>
            <w:r w:rsidR="00893FA9">
              <w:rPr>
                <w:noProof/>
                <w:webHidden/>
              </w:rPr>
              <w:tab/>
            </w:r>
            <w:r w:rsidR="00893FA9">
              <w:rPr>
                <w:noProof/>
                <w:webHidden/>
              </w:rPr>
              <w:fldChar w:fldCharType="begin"/>
            </w:r>
            <w:r w:rsidR="00893FA9">
              <w:rPr>
                <w:noProof/>
                <w:webHidden/>
              </w:rPr>
              <w:instrText xml:space="preserve"> PAGEREF _Toc134460492 \h </w:instrText>
            </w:r>
            <w:r w:rsidR="00893FA9">
              <w:rPr>
                <w:noProof/>
                <w:webHidden/>
              </w:rPr>
            </w:r>
            <w:r w:rsidR="00893FA9">
              <w:rPr>
                <w:noProof/>
                <w:webHidden/>
              </w:rPr>
              <w:fldChar w:fldCharType="separate"/>
            </w:r>
            <w:r w:rsidR="00893FA9">
              <w:rPr>
                <w:noProof/>
                <w:webHidden/>
              </w:rPr>
              <w:t>3</w:t>
            </w:r>
            <w:r w:rsidR="00893FA9">
              <w:rPr>
                <w:noProof/>
                <w:webHidden/>
              </w:rPr>
              <w:fldChar w:fldCharType="end"/>
            </w:r>
          </w:hyperlink>
        </w:p>
        <w:p w:rsidR="00893FA9" w:rsidRDefault="009519F6">
          <w:pPr>
            <w:pStyle w:val="TOC1"/>
            <w:tabs>
              <w:tab w:val="right" w:leader="dot" w:pos="9016"/>
            </w:tabs>
            <w:rPr>
              <w:rFonts w:asciiTheme="minorHAnsi" w:eastAsiaTheme="minorEastAsia" w:hAnsiTheme="minorHAnsi" w:cs="Vrinda"/>
              <w:noProof/>
              <w:sz w:val="22"/>
              <w:szCs w:val="28"/>
              <w:lang w:val="en-IN" w:eastAsia="en-IN" w:bidi="bn-BD"/>
            </w:rPr>
          </w:pPr>
          <w:hyperlink w:anchor="_Toc134460493" w:history="1">
            <w:r w:rsidR="00893FA9" w:rsidRPr="0053115E">
              <w:rPr>
                <w:rStyle w:val="Hyperlink"/>
                <w:noProof/>
              </w:rPr>
              <w:t>Micro-Environment Analysis</w:t>
            </w:r>
            <w:r w:rsidR="00893FA9">
              <w:rPr>
                <w:noProof/>
                <w:webHidden/>
              </w:rPr>
              <w:tab/>
            </w:r>
            <w:r w:rsidR="00893FA9">
              <w:rPr>
                <w:noProof/>
                <w:webHidden/>
              </w:rPr>
              <w:fldChar w:fldCharType="begin"/>
            </w:r>
            <w:r w:rsidR="00893FA9">
              <w:rPr>
                <w:noProof/>
                <w:webHidden/>
              </w:rPr>
              <w:instrText xml:space="preserve"> PAGEREF _Toc134460493 \h </w:instrText>
            </w:r>
            <w:r w:rsidR="00893FA9">
              <w:rPr>
                <w:noProof/>
                <w:webHidden/>
              </w:rPr>
            </w:r>
            <w:r w:rsidR="00893FA9">
              <w:rPr>
                <w:noProof/>
                <w:webHidden/>
              </w:rPr>
              <w:fldChar w:fldCharType="separate"/>
            </w:r>
            <w:r w:rsidR="00893FA9">
              <w:rPr>
                <w:noProof/>
                <w:webHidden/>
              </w:rPr>
              <w:t>5</w:t>
            </w:r>
            <w:r w:rsidR="00893FA9">
              <w:rPr>
                <w:noProof/>
                <w:webHidden/>
              </w:rPr>
              <w:fldChar w:fldCharType="end"/>
            </w:r>
          </w:hyperlink>
        </w:p>
        <w:p w:rsidR="00893FA9" w:rsidRDefault="009519F6">
          <w:pPr>
            <w:pStyle w:val="TOC2"/>
            <w:tabs>
              <w:tab w:val="right" w:leader="dot" w:pos="9016"/>
            </w:tabs>
            <w:rPr>
              <w:rFonts w:asciiTheme="minorHAnsi" w:eastAsiaTheme="minorEastAsia" w:hAnsiTheme="minorHAnsi" w:cs="Vrinda"/>
              <w:noProof/>
              <w:sz w:val="22"/>
              <w:szCs w:val="28"/>
              <w:lang w:val="en-IN" w:eastAsia="en-IN" w:bidi="bn-BD"/>
            </w:rPr>
          </w:pPr>
          <w:hyperlink w:anchor="_Toc134460494" w:history="1">
            <w:r w:rsidR="00893FA9" w:rsidRPr="0053115E">
              <w:rPr>
                <w:rStyle w:val="Hyperlink"/>
                <w:noProof/>
              </w:rPr>
              <w:t>Industry Life Cycle</w:t>
            </w:r>
            <w:r w:rsidR="00893FA9">
              <w:rPr>
                <w:noProof/>
                <w:webHidden/>
              </w:rPr>
              <w:tab/>
            </w:r>
            <w:r w:rsidR="00893FA9">
              <w:rPr>
                <w:noProof/>
                <w:webHidden/>
              </w:rPr>
              <w:fldChar w:fldCharType="begin"/>
            </w:r>
            <w:r w:rsidR="00893FA9">
              <w:rPr>
                <w:noProof/>
                <w:webHidden/>
              </w:rPr>
              <w:instrText xml:space="preserve"> PAGEREF _Toc134460494 \h </w:instrText>
            </w:r>
            <w:r w:rsidR="00893FA9">
              <w:rPr>
                <w:noProof/>
                <w:webHidden/>
              </w:rPr>
            </w:r>
            <w:r w:rsidR="00893FA9">
              <w:rPr>
                <w:noProof/>
                <w:webHidden/>
              </w:rPr>
              <w:fldChar w:fldCharType="separate"/>
            </w:r>
            <w:r w:rsidR="00893FA9">
              <w:rPr>
                <w:noProof/>
                <w:webHidden/>
              </w:rPr>
              <w:t>6</w:t>
            </w:r>
            <w:r w:rsidR="00893FA9">
              <w:rPr>
                <w:noProof/>
                <w:webHidden/>
              </w:rPr>
              <w:fldChar w:fldCharType="end"/>
            </w:r>
          </w:hyperlink>
        </w:p>
        <w:p w:rsidR="00893FA9" w:rsidRDefault="009519F6">
          <w:pPr>
            <w:pStyle w:val="TOC2"/>
            <w:tabs>
              <w:tab w:val="right" w:leader="dot" w:pos="9016"/>
            </w:tabs>
            <w:rPr>
              <w:rFonts w:asciiTheme="minorHAnsi" w:eastAsiaTheme="minorEastAsia" w:hAnsiTheme="minorHAnsi" w:cs="Vrinda"/>
              <w:noProof/>
              <w:sz w:val="22"/>
              <w:szCs w:val="28"/>
              <w:lang w:val="en-IN" w:eastAsia="en-IN" w:bidi="bn-BD"/>
            </w:rPr>
          </w:pPr>
          <w:hyperlink w:anchor="_Toc134460495" w:history="1">
            <w:r w:rsidR="00893FA9" w:rsidRPr="0053115E">
              <w:rPr>
                <w:rStyle w:val="Hyperlink"/>
                <w:noProof/>
              </w:rPr>
              <w:t>Porter’s Industry Five Forces Analysis</w:t>
            </w:r>
            <w:r w:rsidR="00893FA9">
              <w:rPr>
                <w:noProof/>
                <w:webHidden/>
              </w:rPr>
              <w:tab/>
            </w:r>
            <w:r w:rsidR="00893FA9">
              <w:rPr>
                <w:noProof/>
                <w:webHidden/>
              </w:rPr>
              <w:fldChar w:fldCharType="begin"/>
            </w:r>
            <w:r w:rsidR="00893FA9">
              <w:rPr>
                <w:noProof/>
                <w:webHidden/>
              </w:rPr>
              <w:instrText xml:space="preserve"> PAGEREF _Toc134460495 \h </w:instrText>
            </w:r>
            <w:r w:rsidR="00893FA9">
              <w:rPr>
                <w:noProof/>
                <w:webHidden/>
              </w:rPr>
            </w:r>
            <w:r w:rsidR="00893FA9">
              <w:rPr>
                <w:noProof/>
                <w:webHidden/>
              </w:rPr>
              <w:fldChar w:fldCharType="separate"/>
            </w:r>
            <w:r w:rsidR="00893FA9">
              <w:rPr>
                <w:noProof/>
                <w:webHidden/>
              </w:rPr>
              <w:t>8</w:t>
            </w:r>
            <w:r w:rsidR="00893FA9">
              <w:rPr>
                <w:noProof/>
                <w:webHidden/>
              </w:rPr>
              <w:fldChar w:fldCharType="end"/>
            </w:r>
          </w:hyperlink>
        </w:p>
        <w:p w:rsidR="00893FA9" w:rsidRDefault="009519F6">
          <w:pPr>
            <w:pStyle w:val="TOC1"/>
            <w:tabs>
              <w:tab w:val="right" w:leader="dot" w:pos="9016"/>
            </w:tabs>
            <w:rPr>
              <w:rFonts w:asciiTheme="minorHAnsi" w:eastAsiaTheme="minorEastAsia" w:hAnsiTheme="minorHAnsi" w:cs="Vrinda"/>
              <w:noProof/>
              <w:sz w:val="22"/>
              <w:szCs w:val="28"/>
              <w:lang w:val="en-IN" w:eastAsia="en-IN" w:bidi="bn-BD"/>
            </w:rPr>
          </w:pPr>
          <w:hyperlink w:anchor="_Toc134460496" w:history="1">
            <w:r w:rsidR="00893FA9" w:rsidRPr="0053115E">
              <w:rPr>
                <w:rStyle w:val="Hyperlink"/>
                <w:noProof/>
              </w:rPr>
              <w:t>Internal Analysis</w:t>
            </w:r>
            <w:r w:rsidR="00893FA9">
              <w:rPr>
                <w:noProof/>
                <w:webHidden/>
              </w:rPr>
              <w:tab/>
            </w:r>
            <w:r w:rsidR="00893FA9">
              <w:rPr>
                <w:noProof/>
                <w:webHidden/>
              </w:rPr>
              <w:fldChar w:fldCharType="begin"/>
            </w:r>
            <w:r w:rsidR="00893FA9">
              <w:rPr>
                <w:noProof/>
                <w:webHidden/>
              </w:rPr>
              <w:instrText xml:space="preserve"> PAGEREF _Toc134460496 \h </w:instrText>
            </w:r>
            <w:r w:rsidR="00893FA9">
              <w:rPr>
                <w:noProof/>
                <w:webHidden/>
              </w:rPr>
            </w:r>
            <w:r w:rsidR="00893FA9">
              <w:rPr>
                <w:noProof/>
                <w:webHidden/>
              </w:rPr>
              <w:fldChar w:fldCharType="separate"/>
            </w:r>
            <w:r w:rsidR="00893FA9">
              <w:rPr>
                <w:noProof/>
                <w:webHidden/>
              </w:rPr>
              <w:t>10</w:t>
            </w:r>
            <w:r w:rsidR="00893FA9">
              <w:rPr>
                <w:noProof/>
                <w:webHidden/>
              </w:rPr>
              <w:fldChar w:fldCharType="end"/>
            </w:r>
          </w:hyperlink>
        </w:p>
        <w:p w:rsidR="00893FA9" w:rsidRDefault="009519F6">
          <w:pPr>
            <w:pStyle w:val="TOC2"/>
            <w:tabs>
              <w:tab w:val="right" w:leader="dot" w:pos="9016"/>
            </w:tabs>
            <w:rPr>
              <w:rFonts w:asciiTheme="minorHAnsi" w:eastAsiaTheme="minorEastAsia" w:hAnsiTheme="minorHAnsi" w:cs="Vrinda"/>
              <w:noProof/>
              <w:sz w:val="22"/>
              <w:szCs w:val="28"/>
              <w:lang w:val="en-IN" w:eastAsia="en-IN" w:bidi="bn-BD"/>
            </w:rPr>
          </w:pPr>
          <w:hyperlink w:anchor="_Toc134460497" w:history="1">
            <w:r w:rsidR="00893FA9" w:rsidRPr="0053115E">
              <w:rPr>
                <w:rStyle w:val="Hyperlink"/>
                <w:noProof/>
              </w:rPr>
              <w:t>Norwegian Air’s Strategic Resources and Capabilities</w:t>
            </w:r>
            <w:r w:rsidR="00893FA9">
              <w:rPr>
                <w:noProof/>
                <w:webHidden/>
              </w:rPr>
              <w:tab/>
            </w:r>
            <w:r w:rsidR="00893FA9">
              <w:rPr>
                <w:noProof/>
                <w:webHidden/>
              </w:rPr>
              <w:fldChar w:fldCharType="begin"/>
            </w:r>
            <w:r w:rsidR="00893FA9">
              <w:rPr>
                <w:noProof/>
                <w:webHidden/>
              </w:rPr>
              <w:instrText xml:space="preserve"> PAGEREF _Toc134460497 \h </w:instrText>
            </w:r>
            <w:r w:rsidR="00893FA9">
              <w:rPr>
                <w:noProof/>
                <w:webHidden/>
              </w:rPr>
            </w:r>
            <w:r w:rsidR="00893FA9">
              <w:rPr>
                <w:noProof/>
                <w:webHidden/>
              </w:rPr>
              <w:fldChar w:fldCharType="separate"/>
            </w:r>
            <w:r w:rsidR="00893FA9">
              <w:rPr>
                <w:noProof/>
                <w:webHidden/>
              </w:rPr>
              <w:t>10</w:t>
            </w:r>
            <w:r w:rsidR="00893FA9">
              <w:rPr>
                <w:noProof/>
                <w:webHidden/>
              </w:rPr>
              <w:fldChar w:fldCharType="end"/>
            </w:r>
          </w:hyperlink>
        </w:p>
        <w:p w:rsidR="00893FA9" w:rsidRDefault="009519F6">
          <w:pPr>
            <w:pStyle w:val="TOC2"/>
            <w:tabs>
              <w:tab w:val="right" w:leader="dot" w:pos="9016"/>
            </w:tabs>
            <w:rPr>
              <w:rFonts w:asciiTheme="minorHAnsi" w:eastAsiaTheme="minorEastAsia" w:hAnsiTheme="minorHAnsi" w:cs="Vrinda"/>
              <w:noProof/>
              <w:sz w:val="22"/>
              <w:szCs w:val="28"/>
              <w:lang w:val="en-IN" w:eastAsia="en-IN" w:bidi="bn-BD"/>
            </w:rPr>
          </w:pPr>
          <w:hyperlink w:anchor="_Toc134460498" w:history="1">
            <w:r w:rsidR="00893FA9" w:rsidRPr="0053115E">
              <w:rPr>
                <w:rStyle w:val="Hyperlink"/>
                <w:noProof/>
              </w:rPr>
              <w:t>Value Chain Analysis</w:t>
            </w:r>
            <w:r w:rsidR="00893FA9">
              <w:rPr>
                <w:noProof/>
                <w:webHidden/>
              </w:rPr>
              <w:tab/>
            </w:r>
            <w:r w:rsidR="00893FA9">
              <w:rPr>
                <w:noProof/>
                <w:webHidden/>
              </w:rPr>
              <w:fldChar w:fldCharType="begin"/>
            </w:r>
            <w:r w:rsidR="00893FA9">
              <w:rPr>
                <w:noProof/>
                <w:webHidden/>
              </w:rPr>
              <w:instrText xml:space="preserve"> PAGEREF _Toc134460498 \h </w:instrText>
            </w:r>
            <w:r w:rsidR="00893FA9">
              <w:rPr>
                <w:noProof/>
                <w:webHidden/>
              </w:rPr>
            </w:r>
            <w:r w:rsidR="00893FA9">
              <w:rPr>
                <w:noProof/>
                <w:webHidden/>
              </w:rPr>
              <w:fldChar w:fldCharType="separate"/>
            </w:r>
            <w:r w:rsidR="00893FA9">
              <w:rPr>
                <w:noProof/>
                <w:webHidden/>
              </w:rPr>
              <w:t>11</w:t>
            </w:r>
            <w:r w:rsidR="00893FA9">
              <w:rPr>
                <w:noProof/>
                <w:webHidden/>
              </w:rPr>
              <w:fldChar w:fldCharType="end"/>
            </w:r>
          </w:hyperlink>
        </w:p>
        <w:p w:rsidR="00893FA9" w:rsidRDefault="009519F6">
          <w:pPr>
            <w:pStyle w:val="TOC3"/>
            <w:tabs>
              <w:tab w:val="right" w:leader="dot" w:pos="9016"/>
            </w:tabs>
            <w:rPr>
              <w:rFonts w:asciiTheme="minorHAnsi" w:eastAsiaTheme="minorEastAsia" w:hAnsiTheme="minorHAnsi" w:cs="Vrinda"/>
              <w:noProof/>
              <w:sz w:val="22"/>
              <w:szCs w:val="28"/>
              <w:lang w:val="en-IN" w:eastAsia="en-IN" w:bidi="bn-BD"/>
            </w:rPr>
          </w:pPr>
          <w:hyperlink w:anchor="_Toc134460499" w:history="1">
            <w:r w:rsidR="00893FA9" w:rsidRPr="0053115E">
              <w:rPr>
                <w:rStyle w:val="Hyperlink"/>
                <w:noProof/>
              </w:rPr>
              <w:t>Primary Activities</w:t>
            </w:r>
            <w:r w:rsidR="00893FA9">
              <w:rPr>
                <w:noProof/>
                <w:webHidden/>
              </w:rPr>
              <w:tab/>
            </w:r>
            <w:r w:rsidR="00893FA9">
              <w:rPr>
                <w:noProof/>
                <w:webHidden/>
              </w:rPr>
              <w:fldChar w:fldCharType="begin"/>
            </w:r>
            <w:r w:rsidR="00893FA9">
              <w:rPr>
                <w:noProof/>
                <w:webHidden/>
              </w:rPr>
              <w:instrText xml:space="preserve"> PAGEREF _Toc134460499 \h </w:instrText>
            </w:r>
            <w:r w:rsidR="00893FA9">
              <w:rPr>
                <w:noProof/>
                <w:webHidden/>
              </w:rPr>
            </w:r>
            <w:r w:rsidR="00893FA9">
              <w:rPr>
                <w:noProof/>
                <w:webHidden/>
              </w:rPr>
              <w:fldChar w:fldCharType="separate"/>
            </w:r>
            <w:r w:rsidR="00893FA9">
              <w:rPr>
                <w:noProof/>
                <w:webHidden/>
              </w:rPr>
              <w:t>13</w:t>
            </w:r>
            <w:r w:rsidR="00893FA9">
              <w:rPr>
                <w:noProof/>
                <w:webHidden/>
              </w:rPr>
              <w:fldChar w:fldCharType="end"/>
            </w:r>
          </w:hyperlink>
        </w:p>
        <w:p w:rsidR="00893FA9" w:rsidRDefault="009519F6">
          <w:pPr>
            <w:pStyle w:val="TOC3"/>
            <w:tabs>
              <w:tab w:val="right" w:leader="dot" w:pos="9016"/>
            </w:tabs>
            <w:rPr>
              <w:rFonts w:asciiTheme="minorHAnsi" w:eastAsiaTheme="minorEastAsia" w:hAnsiTheme="minorHAnsi" w:cs="Vrinda"/>
              <w:noProof/>
              <w:sz w:val="22"/>
              <w:szCs w:val="28"/>
              <w:lang w:val="en-IN" w:eastAsia="en-IN" w:bidi="bn-BD"/>
            </w:rPr>
          </w:pPr>
          <w:hyperlink w:anchor="_Toc134460500" w:history="1">
            <w:r w:rsidR="00893FA9" w:rsidRPr="0053115E">
              <w:rPr>
                <w:rStyle w:val="Hyperlink"/>
                <w:noProof/>
              </w:rPr>
              <w:t>Secondary Activities</w:t>
            </w:r>
            <w:r w:rsidR="00893FA9">
              <w:rPr>
                <w:noProof/>
                <w:webHidden/>
              </w:rPr>
              <w:tab/>
            </w:r>
            <w:r w:rsidR="00893FA9">
              <w:rPr>
                <w:noProof/>
                <w:webHidden/>
              </w:rPr>
              <w:fldChar w:fldCharType="begin"/>
            </w:r>
            <w:r w:rsidR="00893FA9">
              <w:rPr>
                <w:noProof/>
                <w:webHidden/>
              </w:rPr>
              <w:instrText xml:space="preserve"> PAGEREF _Toc134460500 \h </w:instrText>
            </w:r>
            <w:r w:rsidR="00893FA9">
              <w:rPr>
                <w:noProof/>
                <w:webHidden/>
              </w:rPr>
            </w:r>
            <w:r w:rsidR="00893FA9">
              <w:rPr>
                <w:noProof/>
                <w:webHidden/>
              </w:rPr>
              <w:fldChar w:fldCharType="separate"/>
            </w:r>
            <w:r w:rsidR="00893FA9">
              <w:rPr>
                <w:noProof/>
                <w:webHidden/>
              </w:rPr>
              <w:t>13</w:t>
            </w:r>
            <w:r w:rsidR="00893FA9">
              <w:rPr>
                <w:noProof/>
                <w:webHidden/>
              </w:rPr>
              <w:fldChar w:fldCharType="end"/>
            </w:r>
          </w:hyperlink>
        </w:p>
        <w:p w:rsidR="00893FA9" w:rsidRDefault="009519F6">
          <w:pPr>
            <w:pStyle w:val="TOC2"/>
            <w:tabs>
              <w:tab w:val="right" w:leader="dot" w:pos="9016"/>
            </w:tabs>
            <w:rPr>
              <w:rFonts w:asciiTheme="minorHAnsi" w:eastAsiaTheme="minorEastAsia" w:hAnsiTheme="minorHAnsi" w:cs="Vrinda"/>
              <w:noProof/>
              <w:sz w:val="22"/>
              <w:szCs w:val="28"/>
              <w:lang w:val="en-IN" w:eastAsia="en-IN" w:bidi="bn-BD"/>
            </w:rPr>
          </w:pPr>
          <w:hyperlink w:anchor="_Toc134460501" w:history="1">
            <w:r w:rsidR="00893FA9" w:rsidRPr="0053115E">
              <w:rPr>
                <w:rStyle w:val="Hyperlink"/>
                <w:noProof/>
              </w:rPr>
              <w:t>VRIO Analysis of Distinctive Resources and Capabilities</w:t>
            </w:r>
            <w:r w:rsidR="00893FA9">
              <w:rPr>
                <w:noProof/>
                <w:webHidden/>
              </w:rPr>
              <w:tab/>
            </w:r>
            <w:r w:rsidR="00893FA9">
              <w:rPr>
                <w:noProof/>
                <w:webHidden/>
              </w:rPr>
              <w:fldChar w:fldCharType="begin"/>
            </w:r>
            <w:r w:rsidR="00893FA9">
              <w:rPr>
                <w:noProof/>
                <w:webHidden/>
              </w:rPr>
              <w:instrText xml:space="preserve"> PAGEREF _Toc134460501 \h </w:instrText>
            </w:r>
            <w:r w:rsidR="00893FA9">
              <w:rPr>
                <w:noProof/>
                <w:webHidden/>
              </w:rPr>
            </w:r>
            <w:r w:rsidR="00893FA9">
              <w:rPr>
                <w:noProof/>
                <w:webHidden/>
              </w:rPr>
              <w:fldChar w:fldCharType="separate"/>
            </w:r>
            <w:r w:rsidR="00893FA9">
              <w:rPr>
                <w:noProof/>
                <w:webHidden/>
              </w:rPr>
              <w:t>14</w:t>
            </w:r>
            <w:r w:rsidR="00893FA9">
              <w:rPr>
                <w:noProof/>
                <w:webHidden/>
              </w:rPr>
              <w:fldChar w:fldCharType="end"/>
            </w:r>
          </w:hyperlink>
        </w:p>
        <w:p w:rsidR="00893FA9" w:rsidRDefault="009519F6">
          <w:pPr>
            <w:pStyle w:val="TOC2"/>
            <w:tabs>
              <w:tab w:val="right" w:leader="dot" w:pos="9016"/>
            </w:tabs>
            <w:rPr>
              <w:rFonts w:asciiTheme="minorHAnsi" w:eastAsiaTheme="minorEastAsia" w:hAnsiTheme="minorHAnsi" w:cs="Vrinda"/>
              <w:noProof/>
              <w:sz w:val="22"/>
              <w:szCs w:val="28"/>
              <w:lang w:val="en-IN" w:eastAsia="en-IN" w:bidi="bn-BD"/>
            </w:rPr>
          </w:pPr>
          <w:hyperlink w:anchor="_Toc134460502" w:history="1">
            <w:r w:rsidR="00893FA9" w:rsidRPr="0053115E">
              <w:rPr>
                <w:rStyle w:val="Hyperlink"/>
                <w:noProof/>
              </w:rPr>
              <w:t>SWOT Analysis</w:t>
            </w:r>
            <w:r w:rsidR="00893FA9">
              <w:rPr>
                <w:noProof/>
                <w:webHidden/>
              </w:rPr>
              <w:tab/>
            </w:r>
            <w:r w:rsidR="00893FA9">
              <w:rPr>
                <w:noProof/>
                <w:webHidden/>
              </w:rPr>
              <w:fldChar w:fldCharType="begin"/>
            </w:r>
            <w:r w:rsidR="00893FA9">
              <w:rPr>
                <w:noProof/>
                <w:webHidden/>
              </w:rPr>
              <w:instrText xml:space="preserve"> PAGEREF _Toc134460502 \h </w:instrText>
            </w:r>
            <w:r w:rsidR="00893FA9">
              <w:rPr>
                <w:noProof/>
                <w:webHidden/>
              </w:rPr>
            </w:r>
            <w:r w:rsidR="00893FA9">
              <w:rPr>
                <w:noProof/>
                <w:webHidden/>
              </w:rPr>
              <w:fldChar w:fldCharType="separate"/>
            </w:r>
            <w:r w:rsidR="00893FA9">
              <w:rPr>
                <w:noProof/>
                <w:webHidden/>
              </w:rPr>
              <w:t>15</w:t>
            </w:r>
            <w:r w:rsidR="00893FA9">
              <w:rPr>
                <w:noProof/>
                <w:webHidden/>
              </w:rPr>
              <w:fldChar w:fldCharType="end"/>
            </w:r>
          </w:hyperlink>
        </w:p>
        <w:p w:rsidR="00893FA9" w:rsidRDefault="009519F6">
          <w:pPr>
            <w:pStyle w:val="TOC1"/>
            <w:tabs>
              <w:tab w:val="right" w:leader="dot" w:pos="9016"/>
            </w:tabs>
            <w:rPr>
              <w:rFonts w:asciiTheme="minorHAnsi" w:eastAsiaTheme="minorEastAsia" w:hAnsiTheme="minorHAnsi" w:cs="Vrinda"/>
              <w:noProof/>
              <w:sz w:val="22"/>
              <w:szCs w:val="28"/>
              <w:lang w:val="en-IN" w:eastAsia="en-IN" w:bidi="bn-BD"/>
            </w:rPr>
          </w:pPr>
          <w:hyperlink w:anchor="_Toc134460503" w:history="1">
            <w:r w:rsidR="00893FA9" w:rsidRPr="0053115E">
              <w:rPr>
                <w:rStyle w:val="Hyperlink"/>
                <w:noProof/>
              </w:rPr>
              <w:t>Strategies to Sustain Competitive Advantage</w:t>
            </w:r>
            <w:r w:rsidR="00893FA9">
              <w:rPr>
                <w:noProof/>
                <w:webHidden/>
              </w:rPr>
              <w:tab/>
            </w:r>
            <w:r w:rsidR="00893FA9">
              <w:rPr>
                <w:noProof/>
                <w:webHidden/>
              </w:rPr>
              <w:fldChar w:fldCharType="begin"/>
            </w:r>
            <w:r w:rsidR="00893FA9">
              <w:rPr>
                <w:noProof/>
                <w:webHidden/>
              </w:rPr>
              <w:instrText xml:space="preserve"> PAGEREF _Toc134460503 \h </w:instrText>
            </w:r>
            <w:r w:rsidR="00893FA9">
              <w:rPr>
                <w:noProof/>
                <w:webHidden/>
              </w:rPr>
            </w:r>
            <w:r w:rsidR="00893FA9">
              <w:rPr>
                <w:noProof/>
                <w:webHidden/>
              </w:rPr>
              <w:fldChar w:fldCharType="separate"/>
            </w:r>
            <w:r w:rsidR="00893FA9">
              <w:rPr>
                <w:noProof/>
                <w:webHidden/>
              </w:rPr>
              <w:t>16</w:t>
            </w:r>
            <w:r w:rsidR="00893FA9">
              <w:rPr>
                <w:noProof/>
                <w:webHidden/>
              </w:rPr>
              <w:fldChar w:fldCharType="end"/>
            </w:r>
          </w:hyperlink>
        </w:p>
        <w:p w:rsidR="00893FA9" w:rsidRDefault="009519F6">
          <w:pPr>
            <w:pStyle w:val="TOC1"/>
            <w:tabs>
              <w:tab w:val="right" w:leader="dot" w:pos="9016"/>
            </w:tabs>
            <w:rPr>
              <w:rFonts w:asciiTheme="minorHAnsi" w:eastAsiaTheme="minorEastAsia" w:hAnsiTheme="minorHAnsi" w:cs="Vrinda"/>
              <w:noProof/>
              <w:sz w:val="22"/>
              <w:szCs w:val="28"/>
              <w:lang w:val="en-IN" w:eastAsia="en-IN" w:bidi="bn-BD"/>
            </w:rPr>
          </w:pPr>
          <w:hyperlink w:anchor="_Toc134460504" w:history="1">
            <w:r w:rsidR="00893FA9" w:rsidRPr="0053115E">
              <w:rPr>
                <w:rStyle w:val="Hyperlink"/>
                <w:noProof/>
              </w:rPr>
              <w:t>Green Strategy and CSR</w:t>
            </w:r>
            <w:r w:rsidR="00893FA9">
              <w:rPr>
                <w:noProof/>
                <w:webHidden/>
              </w:rPr>
              <w:tab/>
            </w:r>
            <w:r w:rsidR="00893FA9">
              <w:rPr>
                <w:noProof/>
                <w:webHidden/>
              </w:rPr>
              <w:fldChar w:fldCharType="begin"/>
            </w:r>
            <w:r w:rsidR="00893FA9">
              <w:rPr>
                <w:noProof/>
                <w:webHidden/>
              </w:rPr>
              <w:instrText xml:space="preserve"> PAGEREF _Toc134460504 \h </w:instrText>
            </w:r>
            <w:r w:rsidR="00893FA9">
              <w:rPr>
                <w:noProof/>
                <w:webHidden/>
              </w:rPr>
            </w:r>
            <w:r w:rsidR="00893FA9">
              <w:rPr>
                <w:noProof/>
                <w:webHidden/>
              </w:rPr>
              <w:fldChar w:fldCharType="separate"/>
            </w:r>
            <w:r w:rsidR="00893FA9">
              <w:rPr>
                <w:noProof/>
                <w:webHidden/>
              </w:rPr>
              <w:t>20</w:t>
            </w:r>
            <w:r w:rsidR="00893FA9">
              <w:rPr>
                <w:noProof/>
                <w:webHidden/>
              </w:rPr>
              <w:fldChar w:fldCharType="end"/>
            </w:r>
          </w:hyperlink>
        </w:p>
        <w:p w:rsidR="00893FA9" w:rsidRDefault="009519F6">
          <w:pPr>
            <w:pStyle w:val="TOC1"/>
            <w:tabs>
              <w:tab w:val="right" w:leader="dot" w:pos="9016"/>
            </w:tabs>
            <w:rPr>
              <w:rFonts w:asciiTheme="minorHAnsi" w:eastAsiaTheme="minorEastAsia" w:hAnsiTheme="minorHAnsi" w:cs="Vrinda"/>
              <w:noProof/>
              <w:sz w:val="22"/>
              <w:szCs w:val="28"/>
              <w:lang w:val="en-IN" w:eastAsia="en-IN" w:bidi="bn-BD"/>
            </w:rPr>
          </w:pPr>
          <w:hyperlink w:anchor="_Toc134460505" w:history="1">
            <w:r w:rsidR="00893FA9" w:rsidRPr="0053115E">
              <w:rPr>
                <w:rStyle w:val="Hyperlink"/>
                <w:noProof/>
              </w:rPr>
              <w:t>Conclusion</w:t>
            </w:r>
            <w:r w:rsidR="00893FA9">
              <w:rPr>
                <w:noProof/>
                <w:webHidden/>
              </w:rPr>
              <w:tab/>
            </w:r>
            <w:r w:rsidR="00893FA9">
              <w:rPr>
                <w:noProof/>
                <w:webHidden/>
              </w:rPr>
              <w:fldChar w:fldCharType="begin"/>
            </w:r>
            <w:r w:rsidR="00893FA9">
              <w:rPr>
                <w:noProof/>
                <w:webHidden/>
              </w:rPr>
              <w:instrText xml:space="preserve"> PAGEREF _Toc134460505 \h </w:instrText>
            </w:r>
            <w:r w:rsidR="00893FA9">
              <w:rPr>
                <w:noProof/>
                <w:webHidden/>
              </w:rPr>
            </w:r>
            <w:r w:rsidR="00893FA9">
              <w:rPr>
                <w:noProof/>
                <w:webHidden/>
              </w:rPr>
              <w:fldChar w:fldCharType="separate"/>
            </w:r>
            <w:r w:rsidR="00893FA9">
              <w:rPr>
                <w:noProof/>
                <w:webHidden/>
              </w:rPr>
              <w:t>20</w:t>
            </w:r>
            <w:r w:rsidR="00893FA9">
              <w:rPr>
                <w:noProof/>
                <w:webHidden/>
              </w:rPr>
              <w:fldChar w:fldCharType="end"/>
            </w:r>
          </w:hyperlink>
        </w:p>
        <w:p w:rsidR="00893FA9" w:rsidRDefault="009519F6">
          <w:pPr>
            <w:pStyle w:val="TOC1"/>
            <w:tabs>
              <w:tab w:val="right" w:leader="dot" w:pos="9016"/>
            </w:tabs>
            <w:rPr>
              <w:rFonts w:asciiTheme="minorHAnsi" w:eastAsiaTheme="minorEastAsia" w:hAnsiTheme="minorHAnsi" w:cs="Vrinda"/>
              <w:noProof/>
              <w:sz w:val="22"/>
              <w:szCs w:val="28"/>
              <w:lang w:val="en-IN" w:eastAsia="en-IN" w:bidi="bn-BD"/>
            </w:rPr>
          </w:pPr>
          <w:hyperlink w:anchor="_Toc134460506" w:history="1">
            <w:r w:rsidR="00893FA9" w:rsidRPr="0053115E">
              <w:rPr>
                <w:rStyle w:val="Hyperlink"/>
                <w:noProof/>
              </w:rPr>
              <w:t>Recommendation</w:t>
            </w:r>
            <w:r w:rsidR="00893FA9">
              <w:rPr>
                <w:noProof/>
                <w:webHidden/>
              </w:rPr>
              <w:tab/>
            </w:r>
            <w:r w:rsidR="00893FA9">
              <w:rPr>
                <w:noProof/>
                <w:webHidden/>
              </w:rPr>
              <w:fldChar w:fldCharType="begin"/>
            </w:r>
            <w:r w:rsidR="00893FA9">
              <w:rPr>
                <w:noProof/>
                <w:webHidden/>
              </w:rPr>
              <w:instrText xml:space="preserve"> PAGEREF _Toc134460506 \h </w:instrText>
            </w:r>
            <w:r w:rsidR="00893FA9">
              <w:rPr>
                <w:noProof/>
                <w:webHidden/>
              </w:rPr>
            </w:r>
            <w:r w:rsidR="00893FA9">
              <w:rPr>
                <w:noProof/>
                <w:webHidden/>
              </w:rPr>
              <w:fldChar w:fldCharType="separate"/>
            </w:r>
            <w:r w:rsidR="00893FA9">
              <w:rPr>
                <w:noProof/>
                <w:webHidden/>
              </w:rPr>
              <w:t>20</w:t>
            </w:r>
            <w:r w:rsidR="00893FA9">
              <w:rPr>
                <w:noProof/>
                <w:webHidden/>
              </w:rPr>
              <w:fldChar w:fldCharType="end"/>
            </w:r>
          </w:hyperlink>
        </w:p>
        <w:p w:rsidR="00893FA9" w:rsidRDefault="009519F6">
          <w:pPr>
            <w:pStyle w:val="TOC1"/>
            <w:tabs>
              <w:tab w:val="right" w:leader="dot" w:pos="9016"/>
            </w:tabs>
            <w:rPr>
              <w:rFonts w:asciiTheme="minorHAnsi" w:eastAsiaTheme="minorEastAsia" w:hAnsiTheme="minorHAnsi" w:cs="Vrinda"/>
              <w:noProof/>
              <w:sz w:val="22"/>
              <w:szCs w:val="28"/>
              <w:lang w:val="en-IN" w:eastAsia="en-IN" w:bidi="bn-BD"/>
            </w:rPr>
          </w:pPr>
          <w:hyperlink w:anchor="_Toc134460507" w:history="1">
            <w:r w:rsidR="00893FA9" w:rsidRPr="0053115E">
              <w:rPr>
                <w:rStyle w:val="Hyperlink"/>
                <w:noProof/>
              </w:rPr>
              <w:t>References</w:t>
            </w:r>
            <w:r w:rsidR="00893FA9">
              <w:rPr>
                <w:noProof/>
                <w:webHidden/>
              </w:rPr>
              <w:tab/>
            </w:r>
            <w:r w:rsidR="00893FA9">
              <w:rPr>
                <w:noProof/>
                <w:webHidden/>
              </w:rPr>
              <w:fldChar w:fldCharType="begin"/>
            </w:r>
            <w:r w:rsidR="00893FA9">
              <w:rPr>
                <w:noProof/>
                <w:webHidden/>
              </w:rPr>
              <w:instrText xml:space="preserve"> PAGEREF _Toc134460507 \h </w:instrText>
            </w:r>
            <w:r w:rsidR="00893FA9">
              <w:rPr>
                <w:noProof/>
                <w:webHidden/>
              </w:rPr>
            </w:r>
            <w:r w:rsidR="00893FA9">
              <w:rPr>
                <w:noProof/>
                <w:webHidden/>
              </w:rPr>
              <w:fldChar w:fldCharType="separate"/>
            </w:r>
            <w:r w:rsidR="00893FA9">
              <w:rPr>
                <w:noProof/>
                <w:webHidden/>
              </w:rPr>
              <w:t>22</w:t>
            </w:r>
            <w:r w:rsidR="00893FA9">
              <w:rPr>
                <w:noProof/>
                <w:webHidden/>
              </w:rPr>
              <w:fldChar w:fldCharType="end"/>
            </w:r>
          </w:hyperlink>
        </w:p>
        <w:p w:rsidR="00893FA9" w:rsidRDefault="009519F6">
          <w:pPr>
            <w:pStyle w:val="TOC1"/>
            <w:tabs>
              <w:tab w:val="right" w:leader="dot" w:pos="9016"/>
            </w:tabs>
            <w:rPr>
              <w:rFonts w:asciiTheme="minorHAnsi" w:eastAsiaTheme="minorEastAsia" w:hAnsiTheme="minorHAnsi" w:cs="Vrinda"/>
              <w:noProof/>
              <w:sz w:val="22"/>
              <w:szCs w:val="28"/>
              <w:lang w:val="en-IN" w:eastAsia="en-IN" w:bidi="bn-BD"/>
            </w:rPr>
          </w:pPr>
          <w:hyperlink w:anchor="_Toc134460508" w:history="1">
            <w:r w:rsidR="00893FA9" w:rsidRPr="0053115E">
              <w:rPr>
                <w:rStyle w:val="Hyperlink"/>
                <w:noProof/>
              </w:rPr>
              <w:t>Appendix</w:t>
            </w:r>
            <w:r w:rsidR="00893FA9">
              <w:rPr>
                <w:noProof/>
                <w:webHidden/>
              </w:rPr>
              <w:tab/>
            </w:r>
            <w:r w:rsidR="00893FA9">
              <w:rPr>
                <w:noProof/>
                <w:webHidden/>
              </w:rPr>
              <w:fldChar w:fldCharType="begin"/>
            </w:r>
            <w:r w:rsidR="00893FA9">
              <w:rPr>
                <w:noProof/>
                <w:webHidden/>
              </w:rPr>
              <w:instrText xml:space="preserve"> PAGEREF _Toc134460508 \h </w:instrText>
            </w:r>
            <w:r w:rsidR="00893FA9">
              <w:rPr>
                <w:noProof/>
                <w:webHidden/>
              </w:rPr>
            </w:r>
            <w:r w:rsidR="00893FA9">
              <w:rPr>
                <w:noProof/>
                <w:webHidden/>
              </w:rPr>
              <w:fldChar w:fldCharType="separate"/>
            </w:r>
            <w:r w:rsidR="00893FA9">
              <w:rPr>
                <w:noProof/>
                <w:webHidden/>
              </w:rPr>
              <w:t>25</w:t>
            </w:r>
            <w:r w:rsidR="00893FA9">
              <w:rPr>
                <w:noProof/>
                <w:webHidden/>
              </w:rPr>
              <w:fldChar w:fldCharType="end"/>
            </w:r>
          </w:hyperlink>
        </w:p>
        <w:p w:rsidR="00893FA9" w:rsidRDefault="009519F6">
          <w:pPr>
            <w:pStyle w:val="TOC2"/>
            <w:tabs>
              <w:tab w:val="right" w:leader="dot" w:pos="9016"/>
            </w:tabs>
            <w:rPr>
              <w:rFonts w:asciiTheme="minorHAnsi" w:eastAsiaTheme="minorEastAsia" w:hAnsiTheme="minorHAnsi" w:cs="Vrinda"/>
              <w:noProof/>
              <w:sz w:val="22"/>
              <w:szCs w:val="28"/>
              <w:lang w:val="en-IN" w:eastAsia="en-IN" w:bidi="bn-BD"/>
            </w:rPr>
          </w:pPr>
          <w:hyperlink w:anchor="_Toc134460509" w:history="1">
            <w:r w:rsidR="00893FA9" w:rsidRPr="0053115E">
              <w:rPr>
                <w:rStyle w:val="Hyperlink"/>
                <w:noProof/>
              </w:rPr>
              <w:t>Appendix 1:</w:t>
            </w:r>
            <w:r w:rsidR="00893FA9">
              <w:rPr>
                <w:noProof/>
                <w:webHidden/>
              </w:rPr>
              <w:tab/>
            </w:r>
            <w:r w:rsidR="00893FA9">
              <w:rPr>
                <w:noProof/>
                <w:webHidden/>
              </w:rPr>
              <w:fldChar w:fldCharType="begin"/>
            </w:r>
            <w:r w:rsidR="00893FA9">
              <w:rPr>
                <w:noProof/>
                <w:webHidden/>
              </w:rPr>
              <w:instrText xml:space="preserve"> PAGEREF _Toc134460509 \h </w:instrText>
            </w:r>
            <w:r w:rsidR="00893FA9">
              <w:rPr>
                <w:noProof/>
                <w:webHidden/>
              </w:rPr>
            </w:r>
            <w:r w:rsidR="00893FA9">
              <w:rPr>
                <w:noProof/>
                <w:webHidden/>
              </w:rPr>
              <w:fldChar w:fldCharType="separate"/>
            </w:r>
            <w:r w:rsidR="00893FA9">
              <w:rPr>
                <w:noProof/>
                <w:webHidden/>
              </w:rPr>
              <w:t>25</w:t>
            </w:r>
            <w:r w:rsidR="00893FA9">
              <w:rPr>
                <w:noProof/>
                <w:webHidden/>
              </w:rPr>
              <w:fldChar w:fldCharType="end"/>
            </w:r>
          </w:hyperlink>
        </w:p>
        <w:p w:rsidR="00693B7B" w:rsidRDefault="00082D10">
          <w:pPr>
            <w:pStyle w:val="Normal1"/>
          </w:pPr>
          <w:r>
            <w:fldChar w:fldCharType="end"/>
          </w:r>
        </w:p>
      </w:sdtContent>
    </w:sdt>
    <w:p w:rsidR="00693B7B" w:rsidRDefault="00082D10">
      <w:pPr>
        <w:pStyle w:val="Normal1"/>
      </w:pPr>
      <w:r>
        <w:t xml:space="preserve"> </w:t>
      </w:r>
    </w:p>
    <w:p w:rsidR="00693B7B" w:rsidRDefault="00082D10">
      <w:pPr>
        <w:pStyle w:val="Normal1"/>
        <w:rPr>
          <w:b/>
          <w:color w:val="17365D"/>
        </w:rPr>
      </w:pPr>
      <w:r>
        <w:br w:type="page"/>
      </w:r>
    </w:p>
    <w:p w:rsidR="00693B7B" w:rsidRDefault="00082D10">
      <w:pPr>
        <w:pStyle w:val="Heading1"/>
        <w:rPr>
          <w:rFonts w:eastAsia="Times New Roman" w:cs="Times New Roman"/>
        </w:rPr>
      </w:pPr>
      <w:bookmarkStart w:id="1" w:name="_Toc134460488"/>
      <w:r>
        <w:rPr>
          <w:rFonts w:eastAsia="Times New Roman" w:cs="Times New Roman"/>
        </w:rPr>
        <w:lastRenderedPageBreak/>
        <w:t>Introduction</w:t>
      </w:r>
      <w:bookmarkEnd w:id="1"/>
    </w:p>
    <w:p w:rsidR="00693B7B" w:rsidRDefault="00082D10">
      <w:pPr>
        <w:pStyle w:val="Normal1"/>
        <w:spacing w:line="360" w:lineRule="auto"/>
        <w:jc w:val="both"/>
      </w:pPr>
      <w:r>
        <w:t>Strategic management is the process of creating and implementing plans that help a business achieve its long-term goals and objectives (</w:t>
      </w:r>
      <w:r>
        <w:rPr>
          <w:color w:val="222222"/>
          <w:highlight w:val="white"/>
        </w:rPr>
        <w:t xml:space="preserve">Fuertes, </w:t>
      </w:r>
      <w:r>
        <w:rPr>
          <w:i/>
          <w:color w:val="222222"/>
          <w:highlight w:val="white"/>
        </w:rPr>
        <w:t>et al.,</w:t>
      </w:r>
      <w:r>
        <w:rPr>
          <w:color w:val="222222"/>
          <w:highlight w:val="white"/>
        </w:rPr>
        <w:t xml:space="preserve"> 2020, p.  6)</w:t>
      </w:r>
      <w:r>
        <w:t xml:space="preserve">. It comprises assessing the internal and external environments of an organization, setting goals, and developing plans of action to achieve those goals. Any organization's capacity to conduct efficient strategic management determines its ability to adapt to changes in the business environment and stay ahead of the competition. In this sense, it is crucial to conduct a strategic analysis of Norwegian Air to identify the key factors that have contributed to its success and the challenges it currently faces. </w:t>
      </w:r>
    </w:p>
    <w:p w:rsidR="00693B7B" w:rsidRDefault="00082D10">
      <w:pPr>
        <w:pStyle w:val="Normal1"/>
        <w:spacing w:line="360" w:lineRule="auto"/>
        <w:jc w:val="both"/>
      </w:pPr>
      <w:r>
        <w:t>With the help of this report, it will be easy to identify the benefits and drawbacks of the airline as well as potential chances and hazards in the market. By doing this, one can design strategies that will assist Norwegian Air in overcoming its challenges and achieving its long-term goals and objectives.</w:t>
      </w:r>
    </w:p>
    <w:p w:rsidR="00693B7B" w:rsidRDefault="00082D10">
      <w:pPr>
        <w:pStyle w:val="Heading1"/>
        <w:rPr>
          <w:rFonts w:eastAsia="Times New Roman" w:cs="Times New Roman"/>
        </w:rPr>
      </w:pPr>
      <w:bookmarkStart w:id="2" w:name="_Toc134460489"/>
      <w:r>
        <w:rPr>
          <w:rFonts w:eastAsia="Times New Roman" w:cs="Times New Roman"/>
        </w:rPr>
        <w:t>Norwegian Air Background</w:t>
      </w:r>
      <w:bookmarkEnd w:id="2"/>
    </w:p>
    <w:p w:rsidR="00693B7B" w:rsidRDefault="00082D10">
      <w:pPr>
        <w:pStyle w:val="Normal1"/>
        <w:spacing w:line="360" w:lineRule="auto"/>
        <w:jc w:val="both"/>
      </w:pPr>
      <w:r>
        <w:t>Low-cost airline Norwegian Air Shuttle ASA also referred to as Norwegian, is based in Norway. The business was established in 1993 and initially ran as a small airline in Norway. The airline didn't start running low-cost flights until 2002, and it only started providing long-haul flights in 2012.</w:t>
      </w:r>
    </w:p>
    <w:p w:rsidR="00693B7B" w:rsidRDefault="00082D10">
      <w:pPr>
        <w:pStyle w:val="Normal1"/>
        <w:spacing w:line="360" w:lineRule="auto"/>
        <w:jc w:val="both"/>
      </w:pPr>
      <w:r>
        <w:t>Norwegian Air employed roughly 6,000 people in 2021, and its fleet consists of about 140 aircraft. Due to high levels of debt, fierce rivalry, and the COVID-19 pandemic's effects on the travel sector, the corporation has recently had financial troubles. In late 2020, the business disclosed that it had applied for bankruptcy protection and underwent a significant reorganization, which included decreasing its fleet and staff.</w:t>
      </w:r>
    </w:p>
    <w:p w:rsidR="00693B7B" w:rsidRDefault="00082D10">
      <w:pPr>
        <w:pStyle w:val="Normal1"/>
        <w:spacing w:line="360" w:lineRule="auto"/>
        <w:jc w:val="both"/>
      </w:pPr>
      <w:r>
        <w:t xml:space="preserve">European, North American, South American, African, and Asian markets are just a few of the ones where Norwegian Air has operations. With bases in various nations, including Norway, Denmark, Sweden, Spain, and the UK, the corporation has created a significant position in the European market. </w:t>
      </w:r>
    </w:p>
    <w:p w:rsidR="00693B7B" w:rsidRDefault="00082D10">
      <w:pPr>
        <w:pStyle w:val="Normal1"/>
        <w:spacing w:line="360" w:lineRule="auto"/>
        <w:jc w:val="both"/>
      </w:pPr>
      <w:r>
        <w:t xml:space="preserve">Norwegian Air has been praised for its aviation sector innovation despite its financial difficulties. One of the first airlines to offer in-flight Wi-Fi on all of its long-haul flights, the </w:t>
      </w:r>
      <w:r>
        <w:lastRenderedPageBreak/>
        <w:t>company has been a pioneer in the use of technology to improve business processes and cut costs (</w:t>
      </w:r>
      <w:r>
        <w:rPr>
          <w:color w:val="222222"/>
          <w:highlight w:val="white"/>
        </w:rPr>
        <w:t>Taneja, 2020, p. 67)</w:t>
      </w:r>
      <w:r>
        <w:t>.</w:t>
      </w:r>
    </w:p>
    <w:p w:rsidR="00693B7B" w:rsidRDefault="00A76743">
      <w:pPr>
        <w:pStyle w:val="Heading2"/>
        <w:rPr>
          <w:rFonts w:ascii="Times New Roman" w:eastAsia="Times New Roman" w:hAnsi="Times New Roman" w:cs="Times New Roman"/>
        </w:rPr>
      </w:pPr>
      <w:bookmarkStart w:id="3" w:name="_Toc134460490"/>
      <w:r>
        <w:rPr>
          <w:rFonts w:ascii="Times New Roman" w:eastAsia="Times New Roman" w:hAnsi="Times New Roman" w:cs="Times New Roman"/>
        </w:rPr>
        <w:t>Norwegian Air’s</w:t>
      </w:r>
      <w:r w:rsidR="00082D10">
        <w:rPr>
          <w:rFonts w:ascii="Times New Roman" w:eastAsia="Times New Roman" w:hAnsi="Times New Roman" w:cs="Times New Roman"/>
        </w:rPr>
        <w:t xml:space="preserve"> Mission and Objectives</w:t>
      </w:r>
      <w:bookmarkEnd w:id="3"/>
    </w:p>
    <w:p w:rsidR="00693B7B" w:rsidRDefault="00082D10">
      <w:pPr>
        <w:pStyle w:val="Normal1"/>
        <w:spacing w:line="360" w:lineRule="auto"/>
        <w:jc w:val="both"/>
      </w:pPr>
      <w:r>
        <w:t>The mission of Norwegian Air is to make air travel accessible and inexpensive for all passengers (</w:t>
      </w:r>
      <w:r>
        <w:rPr>
          <w:color w:val="222222"/>
          <w:highlight w:val="white"/>
        </w:rPr>
        <w:t xml:space="preserve">Albers, </w:t>
      </w:r>
      <w:r>
        <w:rPr>
          <w:i/>
          <w:color w:val="222222"/>
          <w:highlight w:val="white"/>
        </w:rPr>
        <w:t>et al.,</w:t>
      </w:r>
      <w:r>
        <w:rPr>
          <w:color w:val="222222"/>
          <w:highlight w:val="white"/>
        </w:rPr>
        <w:t xml:space="preserve"> 2020, p. 61)</w:t>
      </w:r>
      <w:r>
        <w:t>. With its low-cost flights, the airline hopes to increase the number of people who can travel while maintaining high standards of quality and safety. Additionally, innovation and sustainability are highly valued by Norwegian Air, which is constantly looking for innovative methods to increase productivity and lessen its environmental impact.</w:t>
      </w:r>
    </w:p>
    <w:p w:rsidR="00693B7B" w:rsidRDefault="00082D10">
      <w:pPr>
        <w:pStyle w:val="Normal1"/>
        <w:spacing w:line="360" w:lineRule="auto"/>
        <w:jc w:val="both"/>
      </w:pPr>
      <w:r>
        <w:t xml:space="preserve">When it comes to objectives, Norwegian Air wants to keep being the top low-cost carrier in Europe and grow its footprint in other markets, especially on long-haul routes to and from the United States. Additionally, the business wants to keep increasing profitability, cutting costs, and operational efficiency. </w:t>
      </w:r>
    </w:p>
    <w:p w:rsidR="00693B7B" w:rsidRDefault="00082D10">
      <w:pPr>
        <w:pStyle w:val="Normal1"/>
        <w:spacing w:line="360" w:lineRule="auto"/>
        <w:jc w:val="both"/>
      </w:pPr>
      <w:r>
        <w:t>Furthermore, Norwegian Air is dedicated to sustainability and has established objectives to lower its carbon emissions and advance eco-friendly practices throughout all facets of its operations. By attaining these goals, Norwegian Aviation hopes to offer top-notch aviation travel at a reasonable cost while reducing its environmental effect.</w:t>
      </w:r>
    </w:p>
    <w:p w:rsidR="00693B7B" w:rsidRDefault="00082D10">
      <w:pPr>
        <w:pStyle w:val="Heading1"/>
        <w:rPr>
          <w:rFonts w:eastAsia="Times New Roman" w:cs="Times New Roman"/>
        </w:rPr>
      </w:pPr>
      <w:bookmarkStart w:id="4" w:name="_Toc134460491"/>
      <w:r>
        <w:rPr>
          <w:rFonts w:eastAsia="Times New Roman" w:cs="Times New Roman"/>
        </w:rPr>
        <w:t>Macro-Environment Analysis</w:t>
      </w:r>
      <w:bookmarkEnd w:id="4"/>
    </w:p>
    <w:p w:rsidR="00693B7B" w:rsidRDefault="00082D10">
      <w:pPr>
        <w:pStyle w:val="Normal1"/>
        <w:spacing w:line="360" w:lineRule="auto"/>
        <w:jc w:val="both"/>
      </w:pPr>
      <w:r>
        <w:t>The macro environmental analysis of the business includes looking at the external factors that affect the airline industry and Norwegian Air's operations. The main topics of the examination are the political, economic, social, technological, environmental, and legal elements of Norwegian Air's performance.</w:t>
      </w:r>
    </w:p>
    <w:p w:rsidR="00693B7B" w:rsidRDefault="00082D10">
      <w:pPr>
        <w:pStyle w:val="Heading2"/>
        <w:rPr>
          <w:rFonts w:ascii="Times New Roman" w:eastAsia="Times New Roman" w:hAnsi="Times New Roman" w:cs="Times New Roman"/>
        </w:rPr>
      </w:pPr>
      <w:bookmarkStart w:id="5" w:name="_Toc134460492"/>
      <w:r>
        <w:rPr>
          <w:rFonts w:ascii="Times New Roman" w:eastAsia="Times New Roman" w:hAnsi="Times New Roman" w:cs="Times New Roman"/>
        </w:rPr>
        <w:t>PESTEL Analysis</w:t>
      </w:r>
      <w:bookmarkEnd w:id="5"/>
    </w:p>
    <w:p w:rsidR="00693B7B" w:rsidRDefault="00082D10">
      <w:pPr>
        <w:pStyle w:val="Normal1"/>
        <w:spacing w:line="360" w:lineRule="auto"/>
        <w:jc w:val="both"/>
      </w:pPr>
      <w:r>
        <w:t>The PESTEL analysis is a strategic management tool that aids in the identification and study of the external factors that may have an impact on an organization's operations. Political, Economic, Sociocultural, Technological, Environmental, and Legal Factors are what the acronym stands for. Organizations can discover opportunities and dangers that can result from changes in these elements by using the analysis to better understand the external environment in which they operate. Organizations can create efficient strategies to deal with external difficulties, seize opportunities, and reduce potential dangers by performing a PESTEL study.</w:t>
      </w:r>
    </w:p>
    <w:tbl>
      <w:tblPr>
        <w:tblStyle w:val="Table1"/>
        <w:tblW w:w="900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00"/>
        <w:gridCol w:w="7200"/>
      </w:tblGrid>
      <w:tr w:rsidR="00693B7B">
        <w:tc>
          <w:tcPr>
            <w:tcW w:w="1800" w:type="dxa"/>
            <w:shd w:val="clear" w:color="auto" w:fill="auto"/>
            <w:tcMar>
              <w:top w:w="100" w:type="dxa"/>
              <w:left w:w="100" w:type="dxa"/>
              <w:bottom w:w="100" w:type="dxa"/>
              <w:right w:w="100" w:type="dxa"/>
            </w:tcMar>
          </w:tcPr>
          <w:p w:rsidR="00693B7B" w:rsidRDefault="00082D10">
            <w:pPr>
              <w:pStyle w:val="Normal1"/>
              <w:widowControl w:val="0"/>
              <w:pBdr>
                <w:top w:val="nil"/>
                <w:left w:val="nil"/>
                <w:bottom w:val="nil"/>
                <w:right w:val="nil"/>
                <w:between w:val="nil"/>
              </w:pBdr>
              <w:spacing w:after="0" w:line="240" w:lineRule="auto"/>
              <w:jc w:val="center"/>
              <w:rPr>
                <w:b/>
              </w:rPr>
            </w:pPr>
            <w:r>
              <w:rPr>
                <w:b/>
              </w:rPr>
              <w:lastRenderedPageBreak/>
              <w:t>Political</w:t>
            </w:r>
          </w:p>
        </w:tc>
        <w:tc>
          <w:tcPr>
            <w:tcW w:w="7200" w:type="dxa"/>
            <w:shd w:val="clear" w:color="auto" w:fill="auto"/>
            <w:tcMar>
              <w:top w:w="100" w:type="dxa"/>
              <w:left w:w="100" w:type="dxa"/>
              <w:bottom w:w="100" w:type="dxa"/>
              <w:right w:w="100" w:type="dxa"/>
            </w:tcMar>
          </w:tcPr>
          <w:p w:rsidR="00693B7B" w:rsidRDefault="00082D10">
            <w:pPr>
              <w:pStyle w:val="Normal1"/>
              <w:widowControl w:val="0"/>
              <w:pBdr>
                <w:top w:val="nil"/>
                <w:left w:val="nil"/>
                <w:bottom w:val="nil"/>
                <w:right w:val="nil"/>
                <w:between w:val="nil"/>
              </w:pBdr>
              <w:spacing w:after="0" w:line="360" w:lineRule="auto"/>
              <w:jc w:val="both"/>
            </w:pPr>
            <w:r>
              <w:t>Norwegian Air is impacted politically through taxation, international trade agreements, and aviation-related laws and policies. For instance, the EU Emissions Trading System's installation has increased expenses for the airline because carbon permits must now be purchased. Another illustration is the EU-US Open Skies Agreement, which has permitted Norwegian Air to increase the number of its long-haul flights to the US (</w:t>
            </w:r>
            <w:r>
              <w:rPr>
                <w:color w:val="222222"/>
                <w:highlight w:val="white"/>
              </w:rPr>
              <w:t xml:space="preserve">Kuljanin, </w:t>
            </w:r>
            <w:r>
              <w:rPr>
                <w:i/>
                <w:color w:val="222222"/>
                <w:highlight w:val="white"/>
              </w:rPr>
              <w:t>et al.,</w:t>
            </w:r>
            <w:r>
              <w:rPr>
                <w:color w:val="222222"/>
                <w:highlight w:val="white"/>
              </w:rPr>
              <w:t xml:space="preserve"> 2021, p. 6)</w:t>
            </w:r>
            <w:r>
              <w:t>.</w:t>
            </w:r>
          </w:p>
        </w:tc>
      </w:tr>
      <w:tr w:rsidR="00693B7B">
        <w:tc>
          <w:tcPr>
            <w:tcW w:w="1800" w:type="dxa"/>
            <w:shd w:val="clear" w:color="auto" w:fill="auto"/>
            <w:tcMar>
              <w:top w:w="100" w:type="dxa"/>
              <w:left w:w="100" w:type="dxa"/>
              <w:bottom w:w="100" w:type="dxa"/>
              <w:right w:w="100" w:type="dxa"/>
            </w:tcMar>
          </w:tcPr>
          <w:p w:rsidR="00693B7B" w:rsidRDefault="00082D10">
            <w:pPr>
              <w:pStyle w:val="Normal1"/>
              <w:widowControl w:val="0"/>
              <w:pBdr>
                <w:top w:val="nil"/>
                <w:left w:val="nil"/>
                <w:bottom w:val="nil"/>
                <w:right w:val="nil"/>
                <w:between w:val="nil"/>
              </w:pBdr>
              <w:spacing w:after="0" w:line="240" w:lineRule="auto"/>
              <w:jc w:val="center"/>
              <w:rPr>
                <w:b/>
              </w:rPr>
            </w:pPr>
            <w:r>
              <w:rPr>
                <w:b/>
              </w:rPr>
              <w:t>Economic</w:t>
            </w:r>
          </w:p>
        </w:tc>
        <w:tc>
          <w:tcPr>
            <w:tcW w:w="7200" w:type="dxa"/>
            <w:shd w:val="clear" w:color="auto" w:fill="auto"/>
            <w:tcMar>
              <w:top w:w="100" w:type="dxa"/>
              <w:left w:w="100" w:type="dxa"/>
              <w:bottom w:w="100" w:type="dxa"/>
              <w:right w:w="100" w:type="dxa"/>
            </w:tcMar>
          </w:tcPr>
          <w:p w:rsidR="00693B7B" w:rsidRDefault="00082D10">
            <w:pPr>
              <w:pStyle w:val="Normal1"/>
              <w:widowControl w:val="0"/>
              <w:pBdr>
                <w:top w:val="nil"/>
                <w:left w:val="nil"/>
                <w:bottom w:val="nil"/>
                <w:right w:val="nil"/>
                <w:between w:val="nil"/>
              </w:pBdr>
              <w:spacing w:after="0" w:line="360" w:lineRule="auto"/>
              <w:jc w:val="both"/>
            </w:pPr>
            <w:r>
              <w:t>Norwegian Air's operations can be impacted by economic variables such as inflation, inflation rates, and economic growth rates. For instance, changes in currency rates may affect how much it costs the airline to import fuel and planes. The demand for air travel may also shift in response to variations in economic growth rates. For instance, the COVID-19 pandemic had a substantial influence on the aviation sector due to decreased demand for travel as a result of lockdowns and limitations.</w:t>
            </w:r>
          </w:p>
        </w:tc>
      </w:tr>
      <w:tr w:rsidR="00693B7B">
        <w:tc>
          <w:tcPr>
            <w:tcW w:w="1800" w:type="dxa"/>
            <w:shd w:val="clear" w:color="auto" w:fill="auto"/>
            <w:tcMar>
              <w:top w:w="100" w:type="dxa"/>
              <w:left w:w="100" w:type="dxa"/>
              <w:bottom w:w="100" w:type="dxa"/>
              <w:right w:w="100" w:type="dxa"/>
            </w:tcMar>
          </w:tcPr>
          <w:p w:rsidR="00693B7B" w:rsidRDefault="00082D10">
            <w:pPr>
              <w:pStyle w:val="Normal1"/>
              <w:widowControl w:val="0"/>
              <w:pBdr>
                <w:top w:val="nil"/>
                <w:left w:val="nil"/>
                <w:bottom w:val="nil"/>
                <w:right w:val="nil"/>
                <w:between w:val="nil"/>
              </w:pBdr>
              <w:spacing w:after="0" w:line="240" w:lineRule="auto"/>
              <w:jc w:val="center"/>
              <w:rPr>
                <w:b/>
              </w:rPr>
            </w:pPr>
            <w:r>
              <w:rPr>
                <w:b/>
              </w:rPr>
              <w:t>Social</w:t>
            </w:r>
          </w:p>
        </w:tc>
        <w:tc>
          <w:tcPr>
            <w:tcW w:w="7200" w:type="dxa"/>
            <w:shd w:val="clear" w:color="auto" w:fill="auto"/>
            <w:tcMar>
              <w:top w:w="100" w:type="dxa"/>
              <w:left w:w="100" w:type="dxa"/>
              <w:bottom w:w="100" w:type="dxa"/>
              <w:right w:w="100" w:type="dxa"/>
            </w:tcMar>
          </w:tcPr>
          <w:p w:rsidR="00693B7B" w:rsidRDefault="00082D10">
            <w:pPr>
              <w:pStyle w:val="Normal1"/>
              <w:widowControl w:val="0"/>
              <w:pBdr>
                <w:top w:val="nil"/>
                <w:left w:val="nil"/>
                <w:bottom w:val="nil"/>
                <w:right w:val="nil"/>
                <w:between w:val="nil"/>
              </w:pBdr>
              <w:spacing w:after="0" w:line="360" w:lineRule="auto"/>
              <w:jc w:val="both"/>
            </w:pPr>
            <w:r>
              <w:t>Norwegian Air's operations can be affected by sociocultural variables including shifts in consumer behaviour and fashion trends. For instance, as environmental concerns have grown, the demand for eco-friendly practices in the aviation sector has soared. In response to this tendency, Norwegian Air introduced its "Reduce, Reuse, Recycle" program, which aims to cut waste and promote environmentally friendly behaviors (</w:t>
            </w:r>
            <w:r>
              <w:rPr>
                <w:color w:val="222222"/>
                <w:highlight w:val="white"/>
              </w:rPr>
              <w:t>Williams and Rangel-Buitrago, 2022, p. 8)</w:t>
            </w:r>
            <w:r>
              <w:t>. Another illustration is how consumer travel habits are changing, with a rise in the need for customized and unique experiences.</w:t>
            </w:r>
          </w:p>
        </w:tc>
      </w:tr>
      <w:tr w:rsidR="00693B7B">
        <w:tc>
          <w:tcPr>
            <w:tcW w:w="1800" w:type="dxa"/>
            <w:shd w:val="clear" w:color="auto" w:fill="auto"/>
            <w:tcMar>
              <w:top w:w="100" w:type="dxa"/>
              <w:left w:w="100" w:type="dxa"/>
              <w:bottom w:w="100" w:type="dxa"/>
              <w:right w:w="100" w:type="dxa"/>
            </w:tcMar>
          </w:tcPr>
          <w:p w:rsidR="00693B7B" w:rsidRDefault="00082D10">
            <w:pPr>
              <w:pStyle w:val="Normal1"/>
              <w:widowControl w:val="0"/>
              <w:pBdr>
                <w:top w:val="nil"/>
                <w:left w:val="nil"/>
                <w:bottom w:val="nil"/>
                <w:right w:val="nil"/>
                <w:between w:val="nil"/>
              </w:pBdr>
              <w:spacing w:after="0" w:line="240" w:lineRule="auto"/>
              <w:jc w:val="center"/>
              <w:rPr>
                <w:b/>
              </w:rPr>
            </w:pPr>
            <w:r>
              <w:rPr>
                <w:b/>
              </w:rPr>
              <w:t>Technological</w:t>
            </w:r>
          </w:p>
        </w:tc>
        <w:tc>
          <w:tcPr>
            <w:tcW w:w="7200" w:type="dxa"/>
            <w:shd w:val="clear" w:color="auto" w:fill="auto"/>
            <w:tcMar>
              <w:top w:w="100" w:type="dxa"/>
              <w:left w:w="100" w:type="dxa"/>
              <w:bottom w:w="100" w:type="dxa"/>
              <w:right w:w="100" w:type="dxa"/>
            </w:tcMar>
          </w:tcPr>
          <w:p w:rsidR="00693B7B" w:rsidRDefault="00082D10">
            <w:pPr>
              <w:pStyle w:val="Normal1"/>
              <w:widowControl w:val="0"/>
              <w:pBdr>
                <w:top w:val="nil"/>
                <w:left w:val="nil"/>
                <w:bottom w:val="nil"/>
                <w:right w:val="nil"/>
                <w:between w:val="nil"/>
              </w:pBdr>
              <w:spacing w:after="0" w:line="360" w:lineRule="auto"/>
              <w:jc w:val="both"/>
            </w:pPr>
            <w:r>
              <w:t xml:space="preserve">Norwegian Air's operations could be influenced by technological variables such as technological advancements and changes in consumer expectations for digital services. For instance, the way customers book and manage their flights has changed as a result of the rising usage of mobile devices and internet platforms. By making investments in its digital platforms, Norwegian Air is bucking this trend and enhancing the customer experience, and offering individualized services. Another </w:t>
            </w:r>
            <w:r>
              <w:lastRenderedPageBreak/>
              <w:t>illustration is the adoption of innovative technology to lower carbon emissions and encourages sustainable practices, such as sustainable aviation fuel and electric airplanes.</w:t>
            </w:r>
          </w:p>
        </w:tc>
      </w:tr>
      <w:tr w:rsidR="00693B7B">
        <w:tc>
          <w:tcPr>
            <w:tcW w:w="1800" w:type="dxa"/>
            <w:shd w:val="clear" w:color="auto" w:fill="auto"/>
            <w:tcMar>
              <w:top w:w="100" w:type="dxa"/>
              <w:left w:w="100" w:type="dxa"/>
              <w:bottom w:w="100" w:type="dxa"/>
              <w:right w:w="100" w:type="dxa"/>
            </w:tcMar>
          </w:tcPr>
          <w:p w:rsidR="00693B7B" w:rsidRDefault="00082D10">
            <w:pPr>
              <w:pStyle w:val="Normal1"/>
              <w:widowControl w:val="0"/>
              <w:pBdr>
                <w:top w:val="nil"/>
                <w:left w:val="nil"/>
                <w:bottom w:val="nil"/>
                <w:right w:val="nil"/>
                <w:between w:val="nil"/>
              </w:pBdr>
              <w:spacing w:after="0" w:line="240" w:lineRule="auto"/>
              <w:jc w:val="center"/>
              <w:rPr>
                <w:b/>
              </w:rPr>
            </w:pPr>
            <w:r>
              <w:rPr>
                <w:b/>
              </w:rPr>
              <w:lastRenderedPageBreak/>
              <w:t>Environmental</w:t>
            </w:r>
          </w:p>
        </w:tc>
        <w:tc>
          <w:tcPr>
            <w:tcW w:w="7200" w:type="dxa"/>
            <w:shd w:val="clear" w:color="auto" w:fill="auto"/>
            <w:tcMar>
              <w:top w:w="100" w:type="dxa"/>
              <w:left w:w="100" w:type="dxa"/>
              <w:bottom w:w="100" w:type="dxa"/>
              <w:right w:w="100" w:type="dxa"/>
            </w:tcMar>
          </w:tcPr>
          <w:p w:rsidR="00693B7B" w:rsidRDefault="00082D10">
            <w:pPr>
              <w:pStyle w:val="Normal1"/>
              <w:widowControl w:val="0"/>
              <w:pBdr>
                <w:top w:val="nil"/>
                <w:left w:val="nil"/>
                <w:bottom w:val="nil"/>
                <w:right w:val="nil"/>
                <w:between w:val="nil"/>
              </w:pBdr>
              <w:spacing w:after="0" w:line="360" w:lineRule="auto"/>
              <w:jc w:val="both"/>
            </w:pPr>
            <w:r>
              <w:t>The operations of Norwegian Air can be influenced by environmental variables like climate change and environmental restrictions. Regulations, for instance, about noise pollution and carbon emissions may affect flight operations and raise expenses. By implementing eco-friendly practices like waste reduction and encouraging sustainable aviation fuel, Norwegian Air has responded to this trend. Another illustration is how inclement weather can affect aviation operations, causing schedule disruptions and rising costs.</w:t>
            </w:r>
          </w:p>
        </w:tc>
      </w:tr>
      <w:tr w:rsidR="00693B7B">
        <w:tc>
          <w:tcPr>
            <w:tcW w:w="1800" w:type="dxa"/>
            <w:shd w:val="clear" w:color="auto" w:fill="auto"/>
            <w:tcMar>
              <w:top w:w="100" w:type="dxa"/>
              <w:left w:w="100" w:type="dxa"/>
              <w:bottom w:w="100" w:type="dxa"/>
              <w:right w:w="100" w:type="dxa"/>
            </w:tcMar>
          </w:tcPr>
          <w:p w:rsidR="00693B7B" w:rsidRDefault="00082D10">
            <w:pPr>
              <w:pStyle w:val="Normal1"/>
              <w:widowControl w:val="0"/>
              <w:pBdr>
                <w:top w:val="nil"/>
                <w:left w:val="nil"/>
                <w:bottom w:val="nil"/>
                <w:right w:val="nil"/>
                <w:between w:val="nil"/>
              </w:pBdr>
              <w:spacing w:after="0" w:line="240" w:lineRule="auto"/>
              <w:jc w:val="center"/>
              <w:rPr>
                <w:b/>
              </w:rPr>
            </w:pPr>
            <w:r>
              <w:rPr>
                <w:b/>
              </w:rPr>
              <w:t>Legal</w:t>
            </w:r>
          </w:p>
        </w:tc>
        <w:tc>
          <w:tcPr>
            <w:tcW w:w="7200" w:type="dxa"/>
            <w:shd w:val="clear" w:color="auto" w:fill="auto"/>
            <w:tcMar>
              <w:top w:w="100" w:type="dxa"/>
              <w:left w:w="100" w:type="dxa"/>
              <w:bottom w:w="100" w:type="dxa"/>
              <w:right w:w="100" w:type="dxa"/>
            </w:tcMar>
          </w:tcPr>
          <w:p w:rsidR="00693B7B" w:rsidRDefault="00082D10">
            <w:pPr>
              <w:pStyle w:val="Normal1"/>
              <w:widowControl w:val="0"/>
              <w:pBdr>
                <w:top w:val="nil"/>
                <w:left w:val="nil"/>
                <w:bottom w:val="nil"/>
                <w:right w:val="nil"/>
                <w:between w:val="nil"/>
              </w:pBdr>
              <w:spacing w:after="0" w:line="360" w:lineRule="auto"/>
              <w:jc w:val="both"/>
            </w:pPr>
            <w:r>
              <w:t>Norwegian Air's operations may be adversely affected by legal aspects like labor laws, intellectual property laws, and safety rules. As an illustration, the airline is required to abide by safety standards established by aviation authorities in the many nations where it operates. The labor costs and employee relations of the airline may be affected by labor laws and regulations about employment contracts. The ability of the airline to safeguard its brand and merchandise from infringement can also be impacted by intellectual property regulations.</w:t>
            </w:r>
          </w:p>
        </w:tc>
      </w:tr>
    </w:tbl>
    <w:p w:rsidR="00693B7B" w:rsidRDefault="00693B7B">
      <w:pPr>
        <w:pStyle w:val="Normal1"/>
        <w:spacing w:line="360" w:lineRule="auto"/>
        <w:jc w:val="both"/>
      </w:pPr>
    </w:p>
    <w:p w:rsidR="00693B7B" w:rsidRDefault="00082D10">
      <w:pPr>
        <w:pStyle w:val="Normal1"/>
        <w:spacing w:line="360" w:lineRule="auto"/>
        <w:jc w:val="both"/>
      </w:pPr>
      <w:r>
        <w:t>Therefore, the PESTEL analysis of Norwegian Air shows that many external factors might affect the company's operations, expenses, and competitiveness. In response, the airline has invested in technology, adopted environmentally friendly practices, and adjusted to shifting customer expectations. Norwegian Air can stay competitive in the intensely dynamic and cutthroat airline market by continuing to monitor and adjust to developments in the external environment.</w:t>
      </w:r>
    </w:p>
    <w:p w:rsidR="00693B7B" w:rsidRDefault="00082D10">
      <w:pPr>
        <w:pStyle w:val="Heading1"/>
        <w:rPr>
          <w:rFonts w:eastAsia="Times New Roman" w:cs="Times New Roman"/>
        </w:rPr>
      </w:pPr>
      <w:bookmarkStart w:id="6" w:name="_Toc134460493"/>
      <w:r>
        <w:rPr>
          <w:rFonts w:eastAsia="Times New Roman" w:cs="Times New Roman"/>
        </w:rPr>
        <w:t>Micro-Environment Analysis</w:t>
      </w:r>
      <w:bookmarkEnd w:id="6"/>
    </w:p>
    <w:p w:rsidR="00693B7B" w:rsidRDefault="00082D10">
      <w:pPr>
        <w:pStyle w:val="Normal1"/>
        <w:spacing w:line="360" w:lineRule="auto"/>
        <w:jc w:val="both"/>
      </w:pPr>
      <w:r>
        <w:t>The microenvironment analysis is a procedure for assessing the internal elements that have an impact on a company's performance and operations (</w:t>
      </w:r>
      <w:r>
        <w:rPr>
          <w:color w:val="222222"/>
          <w:highlight w:val="white"/>
        </w:rPr>
        <w:t>Subagja, 2023, p. 9)</w:t>
      </w:r>
      <w:r>
        <w:t xml:space="preserve">. Internal elements including the company's culture, employees, suppliers, customers, competitors, and </w:t>
      </w:r>
      <w:r>
        <w:lastRenderedPageBreak/>
        <w:t>stakeholders are identified and analyzed. A corporation can improve its operations and competitiveness by undertaking a micro-environment study to better understand its strengths and weaknesses, spot potential opportunities and threats, and establish improvement plans. In the case of Norwegian Air, the micro-environment analysis would entail assessing the firm's internal resources and capacities as well as its interactions with suppliers, customers, rivals, and other stakeholders.</w:t>
      </w:r>
    </w:p>
    <w:p w:rsidR="00693B7B" w:rsidRDefault="00082D10">
      <w:pPr>
        <w:pStyle w:val="Heading2"/>
        <w:rPr>
          <w:rFonts w:ascii="Times New Roman" w:eastAsia="Times New Roman" w:hAnsi="Times New Roman" w:cs="Times New Roman"/>
        </w:rPr>
      </w:pPr>
      <w:bookmarkStart w:id="7" w:name="_Toc134460494"/>
      <w:r>
        <w:rPr>
          <w:rFonts w:ascii="Times New Roman" w:eastAsia="Times New Roman" w:hAnsi="Times New Roman" w:cs="Times New Roman"/>
        </w:rPr>
        <w:t>Industry Life Cycle</w:t>
      </w:r>
      <w:bookmarkEnd w:id="7"/>
    </w:p>
    <w:p w:rsidR="00693B7B" w:rsidRDefault="00082D10">
      <w:pPr>
        <w:pStyle w:val="Normal1"/>
        <w:spacing w:line="360" w:lineRule="auto"/>
        <w:jc w:val="both"/>
      </w:pPr>
      <w:r>
        <w:t>According to the industry life cycle, the airline sector is thought to be at a mature stage. The stages of development that the industry goes through are described by the industry life cycle, which begins with the introduction stage and continues with the growth, maturity, and decline stages. The industrial life cycle is characterized by shifts in consumer demand for goods and services, competition intensity, and technical developments. In the case of Norwegian Air, the airline sector is currently at the maturity stage after having already gone through the introduction and expansion periods.</w:t>
      </w:r>
    </w:p>
    <w:p w:rsidR="00693B7B" w:rsidRDefault="00082D10">
      <w:pPr>
        <w:pStyle w:val="Normal1"/>
        <w:spacing w:line="360" w:lineRule="auto"/>
        <w:jc w:val="both"/>
        <w:rPr>
          <w:b/>
        </w:rPr>
      </w:pPr>
      <w:r>
        <w:rPr>
          <w:b/>
        </w:rPr>
        <w:t>Introduction Stage</w:t>
      </w:r>
    </w:p>
    <w:p w:rsidR="00693B7B" w:rsidRDefault="00082D10">
      <w:pPr>
        <w:pStyle w:val="Normal1"/>
        <w:spacing w:line="360" w:lineRule="auto"/>
        <w:jc w:val="both"/>
      </w:pPr>
      <w:r>
        <w:t>The industry life cycle's introduction stage, which is when new players first enter the market, is characterized by this. At this time, low-cost airlines like Norwegian Air started operating, upending the airline sector with their low tickets. Demand for air travel increased as it also got more economical and available to a wider range of people.</w:t>
      </w:r>
    </w:p>
    <w:p w:rsidR="00693B7B" w:rsidRDefault="00082D10">
      <w:pPr>
        <w:pStyle w:val="Normal1"/>
        <w:spacing w:line="360" w:lineRule="auto"/>
        <w:jc w:val="both"/>
      </w:pPr>
      <w:r>
        <w:t>Beginning in 1993, Norwegian Air offered inexpensive flights between Bergen and Trondheim in Norway (</w:t>
      </w:r>
      <w:r>
        <w:rPr>
          <w:color w:val="222222"/>
          <w:highlight w:val="white"/>
        </w:rPr>
        <w:t>Strandenes, 2022, p. 54)</w:t>
      </w:r>
      <w:r>
        <w:t>. After then, it began operating in other European locations and giving customers cheap flights. By providing a low-cost alternative to the market's major companies, Norwegian Air's entry into the market upended the existing order in the sector.</w:t>
      </w:r>
    </w:p>
    <w:p w:rsidR="00693B7B" w:rsidRDefault="00082D10">
      <w:pPr>
        <w:pStyle w:val="Normal1"/>
        <w:spacing w:line="360" w:lineRule="auto"/>
        <w:jc w:val="both"/>
        <w:rPr>
          <w:b/>
        </w:rPr>
      </w:pPr>
      <w:r>
        <w:rPr>
          <w:b/>
        </w:rPr>
        <w:t>Growth Stage</w:t>
      </w:r>
    </w:p>
    <w:p w:rsidR="00693B7B" w:rsidRDefault="00082D10">
      <w:pPr>
        <w:pStyle w:val="Normal1"/>
        <w:spacing w:line="360" w:lineRule="auto"/>
        <w:jc w:val="both"/>
      </w:pPr>
      <w:r>
        <w:t>The second stage of the industry's life cycle, known as the growth stage, is characterized by an increase in demand for air travel. To accommodate the rising demand for air travel, Norwegian Air throughout this phase grew its operations into new markets and introduced new routes.</w:t>
      </w:r>
    </w:p>
    <w:p w:rsidR="00693B7B" w:rsidRDefault="00082D10">
      <w:pPr>
        <w:pStyle w:val="Normal1"/>
        <w:spacing w:line="360" w:lineRule="auto"/>
        <w:jc w:val="both"/>
      </w:pPr>
      <w:r>
        <w:t xml:space="preserve">For instance, Norwegian Air began offering long-haul flights to cities like Bangkok and New York City in 2013. The airline also increased the number of destinations it served in Europe, </w:t>
      </w:r>
      <w:r>
        <w:lastRenderedPageBreak/>
        <w:t>including additional locations in Italy, France, and Spain. During this time, Norwegian Air expanded quickly, expanding its market share and becoming a major force in the airline sector.</w:t>
      </w:r>
    </w:p>
    <w:p w:rsidR="00693B7B" w:rsidRDefault="00082D10">
      <w:pPr>
        <w:pStyle w:val="Normal1"/>
        <w:spacing w:line="360" w:lineRule="auto"/>
        <w:jc w:val="both"/>
        <w:rPr>
          <w:b/>
        </w:rPr>
      </w:pPr>
      <w:r>
        <w:rPr>
          <w:b/>
        </w:rPr>
        <w:t>Maturity Stage</w:t>
      </w:r>
    </w:p>
    <w:p w:rsidR="00693B7B" w:rsidRDefault="00082D10">
      <w:pPr>
        <w:pStyle w:val="Normal1"/>
        <w:spacing w:line="360" w:lineRule="auto"/>
        <w:jc w:val="both"/>
      </w:pPr>
      <w:r>
        <w:t>The third stage of the industry life cycle, known as the maturity stage, is characterized by declining growth rates and fierce rivalry. The airline sector has grown extremely competitive at this point, with both established players and recent entrants vying for market dominance. Because of the strain this has put on profit margins, airlines have had to concentrate on reducing costs and increasing efficiency to compete.</w:t>
      </w:r>
    </w:p>
    <w:p w:rsidR="00693B7B" w:rsidRDefault="00082D10">
      <w:pPr>
        <w:pStyle w:val="Normal1"/>
        <w:spacing w:line="360" w:lineRule="auto"/>
        <w:jc w:val="both"/>
      </w:pPr>
      <w:r>
        <w:t>The fierce rivalry in the airline business has affected Norwegian Air. The airline announced in 2018 that it was discontinuing several flights due to the competitive landscape and worries about profitability (</w:t>
      </w:r>
      <w:r>
        <w:rPr>
          <w:color w:val="222222"/>
          <w:highlight w:val="white"/>
        </w:rPr>
        <w:t>Renehan and Efthymiou, 2020, p. 54)</w:t>
      </w:r>
      <w:r>
        <w:t>. To stay competitive, Norwegian Air has also had to concentrate on cost-cutting measures like decreasing its workforce and selling off planes.</w:t>
      </w:r>
    </w:p>
    <w:p w:rsidR="00693B7B" w:rsidRDefault="00082D10">
      <w:pPr>
        <w:pStyle w:val="Normal1"/>
        <w:spacing w:line="360" w:lineRule="auto"/>
        <w:jc w:val="both"/>
        <w:rPr>
          <w:b/>
        </w:rPr>
      </w:pPr>
      <w:r>
        <w:rPr>
          <w:b/>
        </w:rPr>
        <w:t>Decline Stage</w:t>
      </w:r>
    </w:p>
    <w:p w:rsidR="00693B7B" w:rsidRDefault="00082D10">
      <w:pPr>
        <w:pStyle w:val="Normal1"/>
        <w:spacing w:line="360" w:lineRule="auto"/>
        <w:jc w:val="both"/>
      </w:pPr>
      <w:r>
        <w:t>The fourth and last stage of an industry's life cycle, known as the decline stage, is characterized by declining earnings and demand. In this phase, market saturation, shifting customer tastes, and rising rivalry cause established businesses to endure diminishing sales and profitability. When it comes to Norwegian Air, the airline has been having money problems due to dropping revenues and growing debt.</w:t>
      </w:r>
    </w:p>
    <w:p w:rsidR="00693B7B" w:rsidRDefault="00082D10">
      <w:pPr>
        <w:pStyle w:val="Normal1"/>
        <w:spacing w:line="360" w:lineRule="auto"/>
        <w:jc w:val="both"/>
      </w:pPr>
      <w:r>
        <w:t>The COVID-19 epidemic has severely harmed Norwegian Air and caused a significant decline in demand for air travel. The airline had to ground the majority of its fleet and halt many of its routes, which caused a sharp drop in income. Due to its rapid growth and high debt levels, Norwegian Air was already having financial difficulties before the epidemic, and the crisis has made matters worse.</w:t>
      </w:r>
    </w:p>
    <w:p w:rsidR="00693B7B" w:rsidRDefault="00082D10">
      <w:pPr>
        <w:pStyle w:val="Normal1"/>
        <w:spacing w:line="360" w:lineRule="auto"/>
        <w:jc w:val="both"/>
        <w:rPr>
          <w:b/>
        </w:rPr>
      </w:pPr>
      <w:r>
        <w:rPr>
          <w:b/>
        </w:rPr>
        <w:t>Restructuring Stage</w:t>
      </w:r>
    </w:p>
    <w:p w:rsidR="00693B7B" w:rsidRDefault="00082D10">
      <w:pPr>
        <w:pStyle w:val="Normal1"/>
        <w:spacing w:line="360" w:lineRule="auto"/>
        <w:jc w:val="both"/>
      </w:pPr>
      <w:r>
        <w:t xml:space="preserve">To turn around their firm and return to profitability, companies make significant strategic adjustments during the restructuring stage. To solve its financial issues and set itself up for long-term success, Norwegian Air has been undergoing a significant reorganization effort. A variety of strategies, including debt restructuring, fleet optimization, and cost-cutting, have been used in the restructuring endeavor. For cost savings and increased productivity, </w:t>
      </w:r>
      <w:r>
        <w:lastRenderedPageBreak/>
        <w:t>Norwegian Air has been selling off aircraft and decreasing its employees. To restructure its debt and obtain new finance, the airline has also been in talks with its creditors. Additionally, Norwegian Air has been reducing its long-haul operations and focussing its operations on its core markets. The airline has stated that it will concentrate on its local and short-haul European flights, which are more lucrative and require less money. Additionally, Norwegian Air has been putting into practice a new corporate strategy that prioritizes profitability above growth and aims to enhance both its operational effectiveness and customer service.</w:t>
      </w:r>
    </w:p>
    <w:p w:rsidR="00693B7B" w:rsidRDefault="00082D10">
      <w:pPr>
        <w:pStyle w:val="Heading2"/>
        <w:rPr>
          <w:rFonts w:ascii="Times New Roman" w:eastAsia="Times New Roman" w:hAnsi="Times New Roman" w:cs="Times New Roman"/>
        </w:rPr>
      </w:pPr>
      <w:bookmarkStart w:id="8" w:name="_Toc134460495"/>
      <w:r>
        <w:rPr>
          <w:rFonts w:ascii="Times New Roman" w:eastAsia="Times New Roman" w:hAnsi="Times New Roman" w:cs="Times New Roman"/>
        </w:rPr>
        <w:t>Porter’s Industry Five Forces Analysis</w:t>
      </w:r>
      <w:bookmarkEnd w:id="8"/>
    </w:p>
    <w:p w:rsidR="00693B7B" w:rsidRDefault="00082D10">
      <w:pPr>
        <w:pStyle w:val="Normal1"/>
        <w:spacing w:line="360" w:lineRule="auto"/>
        <w:jc w:val="both"/>
      </w:pPr>
      <w:r>
        <w:t>Porter's Five Forces is a framework for evaluating an industry's profitability and level of competition. The framework specifies five dynamics that affect how the market is competitive: the threat of new entrants, supplier and buyer negotiating power, the threat of substitutes, and competition among current rivals. Companies may identify significant areas of opportunity and threat and build strategies to increase their competitiveness by analyzing how each of these forces will affect the sector.</w:t>
      </w:r>
    </w:p>
    <w:tbl>
      <w:tblPr>
        <w:tblStyle w:val="Table2"/>
        <w:tblW w:w="900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75"/>
        <w:gridCol w:w="7125"/>
      </w:tblGrid>
      <w:tr w:rsidR="00693B7B">
        <w:tc>
          <w:tcPr>
            <w:tcW w:w="1875" w:type="dxa"/>
            <w:shd w:val="clear" w:color="auto" w:fill="auto"/>
            <w:tcMar>
              <w:top w:w="100" w:type="dxa"/>
              <w:left w:w="100" w:type="dxa"/>
              <w:bottom w:w="100" w:type="dxa"/>
              <w:right w:w="100" w:type="dxa"/>
            </w:tcMar>
          </w:tcPr>
          <w:p w:rsidR="00693B7B" w:rsidRDefault="00082D10">
            <w:pPr>
              <w:pStyle w:val="Normal1"/>
              <w:widowControl w:val="0"/>
              <w:pBdr>
                <w:top w:val="nil"/>
                <w:left w:val="nil"/>
                <w:bottom w:val="nil"/>
                <w:right w:val="nil"/>
                <w:between w:val="nil"/>
              </w:pBdr>
              <w:spacing w:after="0" w:line="360" w:lineRule="auto"/>
              <w:jc w:val="both"/>
              <w:rPr>
                <w:b/>
                <w:i/>
              </w:rPr>
            </w:pPr>
            <w:r>
              <w:rPr>
                <w:b/>
                <w:i/>
              </w:rPr>
              <w:t>The threat of New Entrants</w:t>
            </w:r>
          </w:p>
        </w:tc>
        <w:tc>
          <w:tcPr>
            <w:tcW w:w="7125" w:type="dxa"/>
            <w:shd w:val="clear" w:color="auto" w:fill="auto"/>
            <w:tcMar>
              <w:top w:w="100" w:type="dxa"/>
              <w:left w:w="100" w:type="dxa"/>
              <w:bottom w:w="100" w:type="dxa"/>
              <w:right w:w="100" w:type="dxa"/>
            </w:tcMar>
          </w:tcPr>
          <w:p w:rsidR="00693B7B" w:rsidRDefault="00082D10">
            <w:pPr>
              <w:pStyle w:val="Normal1"/>
              <w:widowControl w:val="0"/>
              <w:pBdr>
                <w:top w:val="nil"/>
                <w:left w:val="nil"/>
                <w:bottom w:val="nil"/>
                <w:right w:val="nil"/>
                <w:between w:val="nil"/>
              </w:pBdr>
              <w:spacing w:after="0" w:line="360" w:lineRule="auto"/>
              <w:jc w:val="both"/>
            </w:pPr>
            <w:r>
              <w:t>The airline industry is characterized by significant entry hurdles, such as large capital needs, stringent governmental restrictions, and economies of scale. However, it is impossible to ignore the challenge posed by new competitors. If they can provide comparable services for less money or if they have a strong brand reputation, new competitors can constitute a challenge to Norwegian Air. Norwegian Air might face competition from budget carriers like Ryanair and EasyJet, for instance (</w:t>
            </w:r>
            <w:r>
              <w:rPr>
                <w:color w:val="222222"/>
                <w:highlight w:val="white"/>
              </w:rPr>
              <w:t>Zuidberg, 2019, p. 4)</w:t>
            </w:r>
            <w:r>
              <w:t>.</w:t>
            </w:r>
          </w:p>
        </w:tc>
      </w:tr>
      <w:tr w:rsidR="00693B7B">
        <w:tc>
          <w:tcPr>
            <w:tcW w:w="1875" w:type="dxa"/>
            <w:shd w:val="clear" w:color="auto" w:fill="auto"/>
            <w:tcMar>
              <w:top w:w="100" w:type="dxa"/>
              <w:left w:w="100" w:type="dxa"/>
              <w:bottom w:w="100" w:type="dxa"/>
              <w:right w:w="100" w:type="dxa"/>
            </w:tcMar>
          </w:tcPr>
          <w:p w:rsidR="00693B7B" w:rsidRDefault="00082D10">
            <w:pPr>
              <w:pStyle w:val="Normal1"/>
              <w:widowControl w:val="0"/>
              <w:pBdr>
                <w:top w:val="nil"/>
                <w:left w:val="nil"/>
                <w:bottom w:val="nil"/>
                <w:right w:val="nil"/>
                <w:between w:val="nil"/>
              </w:pBdr>
              <w:spacing w:after="0" w:line="360" w:lineRule="auto"/>
              <w:jc w:val="both"/>
              <w:rPr>
                <w:b/>
                <w:i/>
              </w:rPr>
            </w:pPr>
            <w:r>
              <w:rPr>
                <w:b/>
                <w:i/>
              </w:rPr>
              <w:t>Bargaining Power of Suppliers</w:t>
            </w:r>
          </w:p>
        </w:tc>
        <w:tc>
          <w:tcPr>
            <w:tcW w:w="7125" w:type="dxa"/>
            <w:shd w:val="clear" w:color="auto" w:fill="auto"/>
            <w:tcMar>
              <w:top w:w="100" w:type="dxa"/>
              <w:left w:w="100" w:type="dxa"/>
              <w:bottom w:w="100" w:type="dxa"/>
              <w:right w:w="100" w:type="dxa"/>
            </w:tcMar>
          </w:tcPr>
          <w:p w:rsidR="00693B7B" w:rsidRDefault="00082D10">
            <w:pPr>
              <w:pStyle w:val="Normal1"/>
              <w:widowControl w:val="0"/>
              <w:pBdr>
                <w:top w:val="nil"/>
                <w:left w:val="nil"/>
                <w:bottom w:val="nil"/>
                <w:right w:val="nil"/>
                <w:between w:val="nil"/>
              </w:pBdr>
              <w:spacing w:after="0" w:line="360" w:lineRule="auto"/>
              <w:jc w:val="both"/>
            </w:pPr>
            <w:r>
              <w:t>Given the abundance of suppliers and the ease with which the airlines can switch suppliers, the aviation industry's suppliers have relatively little bargaining leverage. However, some suppliers, such as fuel suppliers, airport authorities, and aircraft manufacturers, have greater negotiating power. The operations and profitability of Norwegian Air, for instance, may be affected by changes to the prices or delivery dates of the two major aircraft producers, Boeing and Airbus.</w:t>
            </w:r>
          </w:p>
        </w:tc>
      </w:tr>
      <w:tr w:rsidR="00693B7B">
        <w:tc>
          <w:tcPr>
            <w:tcW w:w="1875" w:type="dxa"/>
            <w:shd w:val="clear" w:color="auto" w:fill="auto"/>
            <w:tcMar>
              <w:top w:w="100" w:type="dxa"/>
              <w:left w:w="100" w:type="dxa"/>
              <w:bottom w:w="100" w:type="dxa"/>
              <w:right w:w="100" w:type="dxa"/>
            </w:tcMar>
          </w:tcPr>
          <w:p w:rsidR="00693B7B" w:rsidRDefault="00082D10">
            <w:pPr>
              <w:pStyle w:val="Normal1"/>
              <w:widowControl w:val="0"/>
              <w:pBdr>
                <w:top w:val="nil"/>
                <w:left w:val="nil"/>
                <w:bottom w:val="nil"/>
                <w:right w:val="nil"/>
                <w:between w:val="nil"/>
              </w:pBdr>
              <w:spacing w:after="0" w:line="360" w:lineRule="auto"/>
              <w:jc w:val="both"/>
              <w:rPr>
                <w:b/>
                <w:i/>
              </w:rPr>
            </w:pPr>
            <w:r>
              <w:rPr>
                <w:b/>
                <w:i/>
              </w:rPr>
              <w:t>Bargaining Power of Buyers</w:t>
            </w:r>
          </w:p>
        </w:tc>
        <w:tc>
          <w:tcPr>
            <w:tcW w:w="7125" w:type="dxa"/>
            <w:shd w:val="clear" w:color="auto" w:fill="auto"/>
            <w:tcMar>
              <w:top w:w="100" w:type="dxa"/>
              <w:left w:w="100" w:type="dxa"/>
              <w:bottom w:w="100" w:type="dxa"/>
              <w:right w:w="100" w:type="dxa"/>
            </w:tcMar>
          </w:tcPr>
          <w:p w:rsidR="00693B7B" w:rsidRDefault="00082D10">
            <w:pPr>
              <w:pStyle w:val="Normal1"/>
              <w:widowControl w:val="0"/>
              <w:pBdr>
                <w:top w:val="nil"/>
                <w:left w:val="nil"/>
                <w:bottom w:val="nil"/>
                <w:right w:val="nil"/>
                <w:between w:val="nil"/>
              </w:pBdr>
              <w:spacing w:after="0" w:line="360" w:lineRule="auto"/>
              <w:jc w:val="both"/>
            </w:pPr>
            <w:r>
              <w:t xml:space="preserve">Due to the abundance of options, clients in the airline business have significant bargaining power. Customers are price-conscious and may </w:t>
            </w:r>
            <w:r>
              <w:lastRenderedPageBreak/>
              <w:t>select airlines depending on elements including ticket costs, travel schedules, and onboard facilities. Low-cost flights have helped Norwegian Air draw in consumers, but the industry's intense rivalry forces the airline to hold down rates and raise the quality of its services (</w:t>
            </w:r>
            <w:r>
              <w:rPr>
                <w:color w:val="222222"/>
                <w:highlight w:val="white"/>
              </w:rPr>
              <w:t>Samunderu, 2019, p. 67)</w:t>
            </w:r>
            <w:r>
              <w:t>.</w:t>
            </w:r>
          </w:p>
        </w:tc>
      </w:tr>
      <w:tr w:rsidR="00693B7B">
        <w:tc>
          <w:tcPr>
            <w:tcW w:w="1875" w:type="dxa"/>
            <w:shd w:val="clear" w:color="auto" w:fill="auto"/>
            <w:tcMar>
              <w:top w:w="100" w:type="dxa"/>
              <w:left w:w="100" w:type="dxa"/>
              <w:bottom w:w="100" w:type="dxa"/>
              <w:right w:w="100" w:type="dxa"/>
            </w:tcMar>
          </w:tcPr>
          <w:p w:rsidR="00693B7B" w:rsidRDefault="00082D10">
            <w:pPr>
              <w:pStyle w:val="Normal1"/>
              <w:widowControl w:val="0"/>
              <w:pBdr>
                <w:top w:val="nil"/>
                <w:left w:val="nil"/>
                <w:bottom w:val="nil"/>
                <w:right w:val="nil"/>
                <w:between w:val="nil"/>
              </w:pBdr>
              <w:spacing w:after="0" w:line="360" w:lineRule="auto"/>
              <w:jc w:val="both"/>
              <w:rPr>
                <w:b/>
                <w:i/>
              </w:rPr>
            </w:pPr>
            <w:r>
              <w:rPr>
                <w:b/>
                <w:i/>
              </w:rPr>
              <w:lastRenderedPageBreak/>
              <w:t>Threat of Substitutes</w:t>
            </w:r>
          </w:p>
        </w:tc>
        <w:tc>
          <w:tcPr>
            <w:tcW w:w="7125" w:type="dxa"/>
            <w:shd w:val="clear" w:color="auto" w:fill="auto"/>
            <w:tcMar>
              <w:top w:w="100" w:type="dxa"/>
              <w:left w:w="100" w:type="dxa"/>
              <w:bottom w:w="100" w:type="dxa"/>
              <w:right w:w="100" w:type="dxa"/>
            </w:tcMar>
          </w:tcPr>
          <w:p w:rsidR="00693B7B" w:rsidRDefault="00082D10">
            <w:pPr>
              <w:pStyle w:val="Normal1"/>
              <w:widowControl w:val="0"/>
              <w:pBdr>
                <w:top w:val="nil"/>
                <w:left w:val="nil"/>
                <w:bottom w:val="nil"/>
                <w:right w:val="nil"/>
                <w:between w:val="nil"/>
              </w:pBdr>
              <w:spacing w:after="0" w:line="360" w:lineRule="auto"/>
              <w:jc w:val="both"/>
            </w:pPr>
            <w:r>
              <w:t>Given that customers can also travel by trains, buses, and autos, the airline sector faces a serious challenge from replacements. Furthermore, the demand for business travel has decreased as virtual meetings and teleconferencing become more and more prevalent. Along with other airlines, various forms of transportation and communication compete with Norwegian Air.</w:t>
            </w:r>
          </w:p>
        </w:tc>
      </w:tr>
      <w:tr w:rsidR="00693B7B">
        <w:tc>
          <w:tcPr>
            <w:tcW w:w="1875" w:type="dxa"/>
            <w:shd w:val="clear" w:color="auto" w:fill="auto"/>
            <w:tcMar>
              <w:top w:w="100" w:type="dxa"/>
              <w:left w:w="100" w:type="dxa"/>
              <w:bottom w:w="100" w:type="dxa"/>
              <w:right w:w="100" w:type="dxa"/>
            </w:tcMar>
          </w:tcPr>
          <w:p w:rsidR="00693B7B" w:rsidRDefault="00082D10">
            <w:pPr>
              <w:pStyle w:val="Normal1"/>
              <w:widowControl w:val="0"/>
              <w:pBdr>
                <w:top w:val="nil"/>
                <w:left w:val="nil"/>
                <w:bottom w:val="nil"/>
                <w:right w:val="nil"/>
                <w:between w:val="nil"/>
              </w:pBdr>
              <w:spacing w:after="0" w:line="360" w:lineRule="auto"/>
              <w:jc w:val="both"/>
              <w:rPr>
                <w:b/>
                <w:i/>
              </w:rPr>
            </w:pPr>
            <w:r>
              <w:rPr>
                <w:b/>
                <w:i/>
              </w:rPr>
              <w:t>Competition Among Rivals</w:t>
            </w:r>
          </w:p>
        </w:tc>
        <w:tc>
          <w:tcPr>
            <w:tcW w:w="7125" w:type="dxa"/>
            <w:shd w:val="clear" w:color="auto" w:fill="auto"/>
            <w:tcMar>
              <w:top w:w="100" w:type="dxa"/>
              <w:left w:w="100" w:type="dxa"/>
              <w:bottom w:w="100" w:type="dxa"/>
              <w:right w:w="100" w:type="dxa"/>
            </w:tcMar>
          </w:tcPr>
          <w:p w:rsidR="00693B7B" w:rsidRDefault="00082D10">
            <w:pPr>
              <w:pStyle w:val="Normal1"/>
              <w:widowControl w:val="0"/>
              <w:pBdr>
                <w:top w:val="nil"/>
                <w:left w:val="nil"/>
                <w:bottom w:val="nil"/>
                <w:right w:val="nil"/>
                <w:between w:val="nil"/>
              </w:pBdr>
              <w:spacing w:after="0" w:line="360" w:lineRule="auto"/>
              <w:jc w:val="both"/>
            </w:pPr>
            <w:r>
              <w:t>Since numerous companies are vying for the same customers, there is fierce competition among the industry's current competitors. The competition is based on elements including ticket costs, flight paths, onboard comforts, and customer service. Additionally, to increase their market share, airlines are continually introducing new services and growing their business. Norwegian Air is in fierce competition with other low-cost carriers like Ryanair, EasyJet, and Wizz Air as well as with legacy airlines like British Airways and Lufthansa (</w:t>
            </w:r>
            <w:r>
              <w:rPr>
                <w:color w:val="222222"/>
                <w:highlight w:val="white"/>
              </w:rPr>
              <w:t>Klophaus and Fichert, 2019, p. 34)</w:t>
            </w:r>
            <w:r>
              <w:t>.</w:t>
            </w:r>
          </w:p>
        </w:tc>
      </w:tr>
    </w:tbl>
    <w:p w:rsidR="00693B7B" w:rsidRDefault="00693B7B">
      <w:pPr>
        <w:pStyle w:val="Normal1"/>
        <w:spacing w:line="360" w:lineRule="auto"/>
        <w:jc w:val="both"/>
      </w:pPr>
    </w:p>
    <w:p w:rsidR="00693B7B" w:rsidRDefault="00082D10">
      <w:pPr>
        <w:pStyle w:val="Normal1"/>
        <w:spacing w:line="360" w:lineRule="auto"/>
        <w:jc w:val="both"/>
      </w:pPr>
      <w:r>
        <w:t>Therefore, due to the intense competition and other elements like the COVID-19 pandemic, Norwegian Air confronts considerable difficulties. Although buyers have more bargaining power than providers and there is a large risk of new competitors and replacements, these factors outweigh each other. However, by providing inexpensive flights and putting a premium on the customer experience, Norwegian Air has been able to preserve its competitive position in the industry. To be successful in the long run, the airline will need to keep adapting to the shifting market conditions and figuring out how to set itself apart from its rivals.</w:t>
      </w:r>
    </w:p>
    <w:p w:rsidR="00693B7B" w:rsidRDefault="00082D10">
      <w:pPr>
        <w:pStyle w:val="Heading1"/>
        <w:rPr>
          <w:rFonts w:eastAsia="Times New Roman" w:cs="Times New Roman"/>
        </w:rPr>
      </w:pPr>
      <w:bookmarkStart w:id="9" w:name="_Toc134460496"/>
      <w:r>
        <w:rPr>
          <w:rFonts w:eastAsia="Times New Roman" w:cs="Times New Roman"/>
        </w:rPr>
        <w:lastRenderedPageBreak/>
        <w:t>Internal Analysis</w:t>
      </w:r>
      <w:bookmarkEnd w:id="9"/>
    </w:p>
    <w:p w:rsidR="00693B7B" w:rsidRDefault="00082D10">
      <w:pPr>
        <w:pStyle w:val="Normal1"/>
        <w:spacing w:line="360" w:lineRule="auto"/>
        <w:jc w:val="both"/>
      </w:pPr>
      <w:bookmarkStart w:id="10" w:name="_2s8eyo1" w:colFirst="0" w:colLast="0"/>
      <w:bookmarkEnd w:id="10"/>
      <w:r>
        <w:t>The practice of assessing a company's internal resources, competencies, and operations for strengths and deficiencies is known as internal analysis. It entails looking at a variety of organizational elements, including the management structure, the financial resources, the people resources, the operations, and the technology. An organization's internal analysis sheds light on its existing situation and indicates areas for improvement. To improve its competitiveness and accomplish its strategic goals, the organization can establish strategies to capitalize on its strengths and address its shortcomings by examining its internal capabilities and constraints.</w:t>
      </w:r>
    </w:p>
    <w:p w:rsidR="00693B7B" w:rsidRDefault="00082D10">
      <w:pPr>
        <w:pStyle w:val="Heading2"/>
        <w:rPr>
          <w:rFonts w:ascii="Times New Roman" w:eastAsia="Times New Roman" w:hAnsi="Times New Roman" w:cs="Times New Roman"/>
        </w:rPr>
      </w:pPr>
      <w:bookmarkStart w:id="11" w:name="_Toc134460497"/>
      <w:r>
        <w:rPr>
          <w:rFonts w:ascii="Times New Roman" w:eastAsia="Times New Roman" w:hAnsi="Times New Roman" w:cs="Times New Roman"/>
        </w:rPr>
        <w:t>Norwegian Air’s Strategic Resources and Capabilities</w:t>
      </w:r>
      <w:bookmarkEnd w:id="11"/>
    </w:p>
    <w:p w:rsidR="00693B7B" w:rsidRDefault="00082D10">
      <w:pPr>
        <w:pStyle w:val="Normal1"/>
        <w:numPr>
          <w:ilvl w:val="0"/>
          <w:numId w:val="1"/>
        </w:numPr>
        <w:spacing w:after="0" w:line="360" w:lineRule="auto"/>
        <w:jc w:val="both"/>
      </w:pPr>
      <w:r>
        <w:rPr>
          <w:b/>
          <w:i/>
        </w:rPr>
        <w:t>Low-Cost Business Model:</w:t>
      </w:r>
      <w:r>
        <w:t xml:space="preserve"> Norwegian flight uses a low-cost business strategy to provide clients with reasonably priced flight travel. This model places a strong emphasis on lowering operating expenses, utilizing fuel-efficient aircraft, and assessing extra fees for extras like meals and luggage. Due to this, Norwegian Air has been able to draw in consumers who are concerned about their budget and want to fly.</w:t>
      </w:r>
    </w:p>
    <w:p w:rsidR="00693B7B" w:rsidRDefault="00082D10">
      <w:pPr>
        <w:pStyle w:val="Normal1"/>
        <w:numPr>
          <w:ilvl w:val="0"/>
          <w:numId w:val="1"/>
        </w:numPr>
        <w:spacing w:after="0" w:line="360" w:lineRule="auto"/>
        <w:jc w:val="both"/>
      </w:pPr>
      <w:r>
        <w:rPr>
          <w:b/>
          <w:i/>
        </w:rPr>
        <w:t>Brand Recognition:</w:t>
      </w:r>
      <w:r>
        <w:t xml:space="preserve"> Norwegian Air has become well-known in the airline sector, especially in Europe. It has a strong brand image thanks to its distinctive logo and livery, and its marketing campaigns have helped to raise brand awareness (</w:t>
      </w:r>
      <w:r>
        <w:rPr>
          <w:color w:val="222222"/>
          <w:highlight w:val="white"/>
        </w:rPr>
        <w:t>Schrotenboer, 2020, p. 6)</w:t>
      </w:r>
      <w:r>
        <w:t>. Due to this, Norwegian Air has been able to stand out from the competition and win over devoted consumers.</w:t>
      </w:r>
    </w:p>
    <w:p w:rsidR="00693B7B" w:rsidRDefault="00082D10">
      <w:pPr>
        <w:pStyle w:val="Normal1"/>
        <w:numPr>
          <w:ilvl w:val="0"/>
          <w:numId w:val="1"/>
        </w:numPr>
        <w:spacing w:after="0" w:line="360" w:lineRule="auto"/>
        <w:jc w:val="both"/>
      </w:pPr>
      <w:r>
        <w:rPr>
          <w:b/>
          <w:i/>
        </w:rPr>
        <w:t>Modern Fleet:</w:t>
      </w:r>
      <w:r>
        <w:t xml:space="preserve"> Norwegian Air has a fuel-efficient Boeing 737 MAX and 787 Dreamliner fleet of aircraft. This has aided the business in lowering operating expenses and enhancing environmental sustainability.</w:t>
      </w:r>
    </w:p>
    <w:p w:rsidR="00693B7B" w:rsidRDefault="00082D10">
      <w:pPr>
        <w:pStyle w:val="Normal1"/>
        <w:numPr>
          <w:ilvl w:val="0"/>
          <w:numId w:val="1"/>
        </w:numPr>
        <w:spacing w:after="0" w:line="360" w:lineRule="auto"/>
        <w:jc w:val="both"/>
      </w:pPr>
      <w:r>
        <w:rPr>
          <w:b/>
          <w:i/>
        </w:rPr>
        <w:t>Skilled Workforce:</w:t>
      </w:r>
      <w:r>
        <w:t xml:space="preserve"> The skilled workforce at Norwegian Air consists of seasoned pilots, cabin crew, and ground personnel (</w:t>
      </w:r>
      <w:r>
        <w:rPr>
          <w:color w:val="222222"/>
          <w:highlight w:val="white"/>
        </w:rPr>
        <w:t>Høgetveit, 2019, p.  8)</w:t>
      </w:r>
      <w:r>
        <w:t>. The company focuses a high priority on training and development, which has improved its ability to operate efficiently and provide excellent customer service.</w:t>
      </w:r>
    </w:p>
    <w:p w:rsidR="00693B7B" w:rsidRDefault="00082D10">
      <w:pPr>
        <w:pStyle w:val="Normal1"/>
        <w:numPr>
          <w:ilvl w:val="0"/>
          <w:numId w:val="1"/>
        </w:numPr>
        <w:spacing w:after="0" w:line="360" w:lineRule="auto"/>
        <w:jc w:val="both"/>
      </w:pPr>
      <w:r>
        <w:rPr>
          <w:b/>
          <w:i/>
        </w:rPr>
        <w:t>Operational Flexibility:</w:t>
      </w:r>
      <w:r>
        <w:t xml:space="preserve"> Due to Norwegian Air's high level of operational flexibility, it can respond rapidly to the ever-changing demands of the market. The airline has a simplified operational structure that enables it to make decisions fast, and it can modify its flight routes and schedules in response to demand.</w:t>
      </w:r>
    </w:p>
    <w:p w:rsidR="00693B7B" w:rsidRDefault="00082D10">
      <w:pPr>
        <w:pStyle w:val="Normal1"/>
        <w:numPr>
          <w:ilvl w:val="0"/>
          <w:numId w:val="1"/>
        </w:numPr>
        <w:spacing w:line="360" w:lineRule="auto"/>
        <w:jc w:val="both"/>
      </w:pPr>
      <w:r>
        <w:rPr>
          <w:b/>
          <w:i/>
        </w:rPr>
        <w:lastRenderedPageBreak/>
        <w:t>Technology:</w:t>
      </w:r>
      <w:r>
        <w:rPr>
          <w:b/>
        </w:rPr>
        <w:t xml:space="preserve"> </w:t>
      </w:r>
      <w:r>
        <w:t>To improve its operational effectiveness and customer experience, Norwegian Air has made investments in technology (</w:t>
      </w:r>
      <w:r>
        <w:rPr>
          <w:color w:val="222222"/>
          <w:highlight w:val="white"/>
        </w:rPr>
        <w:t xml:space="preserve">Mikalef, </w:t>
      </w:r>
      <w:r>
        <w:rPr>
          <w:i/>
          <w:color w:val="222222"/>
          <w:highlight w:val="white"/>
        </w:rPr>
        <w:t>et al.,</w:t>
      </w:r>
      <w:r>
        <w:rPr>
          <w:color w:val="222222"/>
          <w:highlight w:val="white"/>
        </w:rPr>
        <w:t xml:space="preserve"> 2020, p. 69)</w:t>
      </w:r>
      <w:r>
        <w:t>. This covers online and mobile check-in, as well as in-flight entertainment systems. Additionally, the business has created a digital platform that enables it to communicate with clients via social media and other platforms.</w:t>
      </w:r>
    </w:p>
    <w:p w:rsidR="00693B7B" w:rsidRDefault="00082D10">
      <w:pPr>
        <w:pStyle w:val="Normal1"/>
        <w:spacing w:line="360" w:lineRule="auto"/>
        <w:jc w:val="both"/>
      </w:pPr>
      <w:r>
        <w:t>Therefore, Norwegian Air has developed into a significant participant in the aviation market because of its strategic resources and competencies. The success of the company can be attributed to its low-cost business model, great brand awareness, contemporary fleet, skilled employees, operational flexibility, and technology. To preserve its competitive position in the face of escalating competition and shifting market conditions, the company will need to keep investing in these resources and competencies.</w:t>
      </w:r>
    </w:p>
    <w:p w:rsidR="00645A82" w:rsidRDefault="00645A82">
      <w:pPr>
        <w:pStyle w:val="Normal1"/>
        <w:spacing w:line="360" w:lineRule="auto"/>
        <w:jc w:val="both"/>
      </w:pPr>
      <w:r>
        <w:rPr>
          <w:noProof/>
          <w:lang w:val="en-US"/>
        </w:rPr>
        <w:drawing>
          <wp:inline distT="0" distB="0" distL="0" distR="0">
            <wp:extent cx="5731510" cy="3514090"/>
            <wp:effectExtent l="0" t="0" r="2540" b="0"/>
            <wp:docPr id="592002369" name="Picture 2" descr="Norwegian outlines sustainability strategy (2030) — Allpla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orwegian outlines sustainability strategy (2030) — Allplan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3514090"/>
                    </a:xfrm>
                    <a:prstGeom prst="rect">
                      <a:avLst/>
                    </a:prstGeom>
                    <a:noFill/>
                    <a:ln>
                      <a:noFill/>
                    </a:ln>
                  </pic:spPr>
                </pic:pic>
              </a:graphicData>
            </a:graphic>
          </wp:inline>
        </w:drawing>
      </w:r>
    </w:p>
    <w:p w:rsidR="00645A82" w:rsidRPr="00645A82" w:rsidRDefault="00645A82" w:rsidP="00645A82">
      <w:pPr>
        <w:pStyle w:val="Normal1"/>
        <w:spacing w:line="360" w:lineRule="auto"/>
        <w:jc w:val="center"/>
        <w:rPr>
          <w:b/>
          <w:bCs/>
        </w:rPr>
      </w:pPr>
      <w:r w:rsidRPr="00645A82">
        <w:rPr>
          <w:b/>
          <w:bCs/>
        </w:rPr>
        <w:t>Figure: Strategies of Norwegian Air</w:t>
      </w:r>
    </w:p>
    <w:p w:rsidR="00645A82" w:rsidRPr="00645A82" w:rsidRDefault="00645A82" w:rsidP="00645A82">
      <w:pPr>
        <w:pStyle w:val="Normal1"/>
        <w:spacing w:line="360" w:lineRule="auto"/>
        <w:jc w:val="center"/>
        <w:rPr>
          <w:sz w:val="20"/>
          <w:szCs w:val="20"/>
        </w:rPr>
      </w:pPr>
      <w:r w:rsidRPr="00645A82">
        <w:rPr>
          <w:sz w:val="20"/>
          <w:szCs w:val="20"/>
        </w:rPr>
        <w:t xml:space="preserve">(Source: </w:t>
      </w:r>
      <w:r w:rsidRPr="00645A82">
        <w:rPr>
          <w:color w:val="222222"/>
          <w:sz w:val="20"/>
          <w:szCs w:val="20"/>
          <w:highlight w:val="white"/>
        </w:rPr>
        <w:t xml:space="preserve">Mikalef, </w:t>
      </w:r>
      <w:r w:rsidRPr="00645A82">
        <w:rPr>
          <w:i/>
          <w:color w:val="222222"/>
          <w:sz w:val="20"/>
          <w:szCs w:val="20"/>
          <w:highlight w:val="white"/>
        </w:rPr>
        <w:t>et al.,</w:t>
      </w:r>
      <w:r w:rsidRPr="00645A82">
        <w:rPr>
          <w:color w:val="222222"/>
          <w:sz w:val="20"/>
          <w:szCs w:val="20"/>
          <w:highlight w:val="white"/>
        </w:rPr>
        <w:t xml:space="preserve"> 2020, p. 69</w:t>
      </w:r>
      <w:r w:rsidRPr="00645A82">
        <w:rPr>
          <w:color w:val="222222"/>
          <w:sz w:val="20"/>
          <w:szCs w:val="20"/>
        </w:rPr>
        <w:t>)</w:t>
      </w:r>
    </w:p>
    <w:p w:rsidR="00693B7B" w:rsidRDefault="00082D10">
      <w:pPr>
        <w:pStyle w:val="Heading2"/>
        <w:rPr>
          <w:rFonts w:ascii="Times New Roman" w:eastAsia="Times New Roman" w:hAnsi="Times New Roman" w:cs="Times New Roman"/>
        </w:rPr>
      </w:pPr>
      <w:bookmarkStart w:id="12" w:name="_Toc134460498"/>
      <w:r>
        <w:rPr>
          <w:rFonts w:ascii="Times New Roman" w:eastAsia="Times New Roman" w:hAnsi="Times New Roman" w:cs="Times New Roman"/>
        </w:rPr>
        <w:t>Value Chain Analysis</w:t>
      </w:r>
      <w:bookmarkEnd w:id="12"/>
      <w:r>
        <w:rPr>
          <w:rFonts w:ascii="Times New Roman" w:eastAsia="Times New Roman" w:hAnsi="Times New Roman" w:cs="Times New Roman"/>
        </w:rPr>
        <w:tab/>
      </w:r>
    </w:p>
    <w:p w:rsidR="00693B7B" w:rsidRDefault="00082D10">
      <w:pPr>
        <w:pStyle w:val="Normal1"/>
        <w:spacing w:line="360" w:lineRule="auto"/>
        <w:jc w:val="both"/>
      </w:pPr>
      <w:r>
        <w:t xml:space="preserve">The value chain analysis of Norwegian Air illustrates how the business adds value for its customers and stakeholders. The value chain is made up of several tasks that a business completes before releasing a good or service to the market. Primary activities and support activities are two categories into which these activities can be divided. </w:t>
      </w:r>
    </w:p>
    <w:p w:rsidR="00693B7B" w:rsidRDefault="00082D10">
      <w:pPr>
        <w:pStyle w:val="Normal1"/>
        <w:spacing w:line="360" w:lineRule="auto"/>
        <w:jc w:val="both"/>
      </w:pPr>
      <w:r>
        <w:lastRenderedPageBreak/>
        <w:t>The main functions of Norwegian Air include operations, outbound logistics, marketing and sales, and service. The company's inbound logistics include buying the supplies needed for its flights, including fuel. For instance, Norwegian Air and BP have a partnership to provide aviation fuel for the airline's planes. The business offers in-flight services, maintenance, and ground handling. Norwegian Air has a reputation for being effective in its operations and pays a high priority to maintenance and safety (</w:t>
      </w:r>
      <w:r>
        <w:rPr>
          <w:color w:val="222222"/>
          <w:highlight w:val="white"/>
        </w:rPr>
        <w:t>Bağan and Gerede, 2019, p. 78)</w:t>
      </w:r>
      <w:r>
        <w:t>. Transporting people and goods to multiple locations is part of its outbound logistics. To guarantee prompt and effective services, Norwegian Air employs its fleet of aircraft to transport both people and freight. It has also formed partnerships with airports. Norwegian Air uses a variety of marketing methods, such as social media and digital marketing, to advertise its services and offers competitive prices to draw customers (</w:t>
      </w:r>
      <w:r>
        <w:rPr>
          <w:color w:val="222222"/>
          <w:highlight w:val="white"/>
        </w:rPr>
        <w:t>Karaağaoğlu and Çiçek, 2019, p. 83)</w:t>
      </w:r>
      <w:r>
        <w:t xml:space="preserve">. </w:t>
      </w:r>
      <w:r w:rsidR="00A65A11">
        <w:t>Finally</w:t>
      </w:r>
      <w:r>
        <w:t>, Norwegian Air prioritizes customer satisfaction by offering in-flight entertainment and refreshments.</w:t>
      </w:r>
    </w:p>
    <w:p w:rsidR="00693B7B" w:rsidRDefault="00082D10">
      <w:pPr>
        <w:pStyle w:val="Normal1"/>
        <w:spacing w:line="360" w:lineRule="auto"/>
        <w:jc w:val="both"/>
      </w:pPr>
      <w:r>
        <w:t>The support functions of Norwegian Air include infrastructure development, infrastructure management, technological development, and procurement. The company sources the resources needed for its operations as part of its procurement activity. For instance, Norwegian Air has negotiated long-term contracts with suppliers to guarantee prompt resource delivery at reasonable costs. Norwegian Air has made technological investments in digital platforms to improve its operational effectiveness and customer experience (</w:t>
      </w:r>
      <w:r>
        <w:rPr>
          <w:color w:val="222222"/>
          <w:highlight w:val="white"/>
        </w:rPr>
        <w:t>Silling, 2019, p. 59)</w:t>
      </w:r>
      <w:r>
        <w:t xml:space="preserve">. For instance, the business has created a smartphone app that lets consumers manage their reservations and check-in online. Norwegian Air places a high priority on human resource management and offers its staff in-depth training to make sure they have the abilities and knowledge necessary to offer clients high-quality service. </w:t>
      </w:r>
      <w:r w:rsidR="00A76743">
        <w:t>Finally</w:t>
      </w:r>
      <w:r>
        <w:t>, the business has made infrastructure investments to support its operations, including joint ventures with airports and simplified operational structures.</w:t>
      </w:r>
    </w:p>
    <w:p w:rsidR="00693B7B" w:rsidRDefault="00082D10">
      <w:pPr>
        <w:pStyle w:val="Normal1"/>
        <w:spacing w:line="360" w:lineRule="auto"/>
        <w:jc w:val="both"/>
      </w:pPr>
      <w:r>
        <w:t>Hence, the value chain analysis of Norwegian Air shows how the business adds value for its stakeholders and customers. Its emphasis on effectiveness, safety, and customer experience has helped it to become a significant player in the aviation sector. Norwegian Air has been able to offer consumers high-quality services while retaining a competitive edge in the market by utilizing its primary and support activities.</w:t>
      </w:r>
    </w:p>
    <w:p w:rsidR="00693B7B" w:rsidRDefault="00082D10">
      <w:pPr>
        <w:pStyle w:val="Heading3"/>
        <w:rPr>
          <w:rFonts w:ascii="Times New Roman" w:eastAsia="Times New Roman" w:hAnsi="Times New Roman" w:cs="Times New Roman"/>
        </w:rPr>
      </w:pPr>
      <w:bookmarkStart w:id="13" w:name="_Toc134460499"/>
      <w:r>
        <w:rPr>
          <w:rFonts w:ascii="Times New Roman" w:eastAsia="Times New Roman" w:hAnsi="Times New Roman" w:cs="Times New Roman"/>
        </w:rPr>
        <w:lastRenderedPageBreak/>
        <w:t>Primary Activities</w:t>
      </w:r>
      <w:bookmarkEnd w:id="13"/>
    </w:p>
    <w:p w:rsidR="00693B7B" w:rsidRDefault="00082D10">
      <w:pPr>
        <w:pStyle w:val="Normal1"/>
        <w:spacing w:line="360" w:lineRule="auto"/>
        <w:jc w:val="both"/>
      </w:pPr>
      <w:r>
        <w:t>The inbound logistics, operations, outbound logistics, marketing &amp; sales, and service constitute the main activities of Norwegian Air. The acquisition of fuel and other supplies needed for its flights is referred to as inbound logistics. To guarantee the prompt and effective delivery of essential resources, Norwegian Air has formed relationships with providers. The business offers in-flight services, maintenance, and ground handling. Norwegian Air prioritizes safety and upkeep heavily, which has helped them develop a reputation for effectiveness. Transporting people and goods to multiple locations is part of the company's outbound logistics. To guarantee prompt and effective services, Norwegian Air employs its fleet of aircraft to transport both people and freight (</w:t>
      </w:r>
      <w:r>
        <w:rPr>
          <w:color w:val="222222"/>
          <w:highlight w:val="white"/>
        </w:rPr>
        <w:t>Mrázová and Kazda, 2021, p. 67)</w:t>
      </w:r>
      <w:r>
        <w:t>. It has also formed partnerships with airports.</w:t>
      </w:r>
    </w:p>
    <w:p w:rsidR="00693B7B" w:rsidRDefault="00082D10">
      <w:pPr>
        <w:pStyle w:val="Normal1"/>
        <w:spacing w:line="360" w:lineRule="auto"/>
        <w:jc w:val="both"/>
      </w:pPr>
      <w:r>
        <w:t>Norwegian Air uses a variety of marketing methods, such as social media and digital marketing, to advertise its services and offers competitive prices to draw customers. By giving its clients low fares, Norwegian Air has developed a significant brand presence in the aviation sector (</w:t>
      </w:r>
      <w:r>
        <w:rPr>
          <w:color w:val="222222"/>
          <w:highlight w:val="white"/>
        </w:rPr>
        <w:t>Samotolkova, 2019, p. 76)</w:t>
      </w:r>
      <w:r>
        <w:t xml:space="preserve">. </w:t>
      </w:r>
      <w:r w:rsidR="00A76743">
        <w:t>Finally</w:t>
      </w:r>
      <w:r>
        <w:t>, Norwegian Air prioritizes customer satisfaction by offering in-flight entertainment and refreshments (</w:t>
      </w:r>
      <w:r>
        <w:rPr>
          <w:color w:val="222222"/>
          <w:highlight w:val="white"/>
        </w:rPr>
        <w:t>Hunt and Truong, 2019, p. 54)</w:t>
      </w:r>
      <w:r>
        <w:t>. The business has won multiple accolades for its customer service and has been commended for its dedication to giving travelers a first-rate experience.</w:t>
      </w:r>
      <w:r>
        <w:tab/>
      </w:r>
    </w:p>
    <w:p w:rsidR="00693B7B" w:rsidRDefault="00082D10">
      <w:pPr>
        <w:pStyle w:val="Heading3"/>
        <w:rPr>
          <w:rFonts w:ascii="Times New Roman" w:eastAsia="Times New Roman" w:hAnsi="Times New Roman" w:cs="Times New Roman"/>
        </w:rPr>
      </w:pPr>
      <w:bookmarkStart w:id="14" w:name="_Toc134460500"/>
      <w:r>
        <w:rPr>
          <w:rFonts w:ascii="Times New Roman" w:eastAsia="Times New Roman" w:hAnsi="Times New Roman" w:cs="Times New Roman"/>
        </w:rPr>
        <w:t>Secondary Activities</w:t>
      </w:r>
      <w:bookmarkEnd w:id="14"/>
    </w:p>
    <w:p w:rsidR="00693B7B" w:rsidRDefault="00082D10">
      <w:pPr>
        <w:pStyle w:val="Normal1"/>
        <w:spacing w:line="360" w:lineRule="auto"/>
        <w:jc w:val="both"/>
      </w:pPr>
      <w:bookmarkStart w:id="15" w:name="_35nkun2" w:colFirst="0" w:colLast="0"/>
      <w:bookmarkEnd w:id="15"/>
      <w:r>
        <w:t>The Secondary activities of Norwegian Air include:</w:t>
      </w:r>
    </w:p>
    <w:p w:rsidR="00693B7B" w:rsidRDefault="00082D10">
      <w:pPr>
        <w:pStyle w:val="Normal1"/>
        <w:spacing w:line="360" w:lineRule="auto"/>
        <w:jc w:val="both"/>
      </w:pPr>
      <w:bookmarkStart w:id="16" w:name="_3az48u7rj1xq" w:colFirst="0" w:colLast="0"/>
      <w:bookmarkEnd w:id="16"/>
      <w:r>
        <w:t>A wide variety of goods and services, such as aircraft, fuel, in-flight entertainment systems, and ground handling services, are sourced by Norwegian Air. To lower its operating costs, the organization maintains connections with suppliers and looks for affordable prices.</w:t>
      </w:r>
    </w:p>
    <w:p w:rsidR="00693B7B" w:rsidRDefault="00082D10">
      <w:pPr>
        <w:pStyle w:val="Normal1"/>
        <w:spacing w:line="360" w:lineRule="auto"/>
        <w:jc w:val="both"/>
      </w:pPr>
      <w:bookmarkStart w:id="17" w:name="_alrchim8kgbr" w:colFirst="0" w:colLast="0"/>
      <w:bookmarkEnd w:id="17"/>
      <w:r>
        <w:t>Norwegian Air has made investments in technology to boost both its operational effectiveness and customer experience (</w:t>
      </w:r>
      <w:r>
        <w:rPr>
          <w:color w:val="222222"/>
          <w:highlight w:val="white"/>
        </w:rPr>
        <w:t xml:space="preserve">Mikalef, </w:t>
      </w:r>
      <w:r>
        <w:rPr>
          <w:i/>
          <w:color w:val="222222"/>
          <w:highlight w:val="white"/>
        </w:rPr>
        <w:t>et al.,</w:t>
      </w:r>
      <w:r>
        <w:rPr>
          <w:color w:val="222222"/>
          <w:highlight w:val="white"/>
        </w:rPr>
        <w:t xml:space="preserve"> 2020, p. 7)</w:t>
      </w:r>
      <w:r>
        <w:t xml:space="preserve">. The business employs digital platforms, such as smartphone applications that let </w:t>
      </w:r>
      <w:r w:rsidR="00A65A11">
        <w:t>user’s</w:t>
      </w:r>
      <w:r>
        <w:t xml:space="preserve"> check-in and obtain flight information, to optimize its operations. Additionally, the business has put in place a revenue management system that makes use of data analytics to optimize pricing and boost income.</w:t>
      </w:r>
    </w:p>
    <w:p w:rsidR="00693B7B" w:rsidRDefault="00082D10">
      <w:pPr>
        <w:pStyle w:val="Normal1"/>
        <w:spacing w:line="360" w:lineRule="auto"/>
        <w:jc w:val="both"/>
      </w:pPr>
      <w:bookmarkStart w:id="18" w:name="_e1cafr4og5hs" w:colFirst="0" w:colLast="0"/>
      <w:bookmarkEnd w:id="18"/>
      <w:r>
        <w:t>Norwegian Air prioritizes human resource management because it understands how important personnel is to the success of the business (</w:t>
      </w:r>
      <w:r>
        <w:rPr>
          <w:color w:val="222222"/>
          <w:highlight w:val="white"/>
        </w:rPr>
        <w:t>Wæraas and Dahle, 2020, p.  73)</w:t>
      </w:r>
      <w:r>
        <w:t>.</w:t>
      </w:r>
      <w:r>
        <w:rPr>
          <w:b/>
        </w:rPr>
        <w:t xml:space="preserve"> </w:t>
      </w:r>
      <w:r>
        <w:t xml:space="preserve">To improve the </w:t>
      </w:r>
      <w:r>
        <w:lastRenderedPageBreak/>
        <w:t>skills of its workforce, the company invests in training and development programs, and it offers attractive remuneration packages to draw and keep talent. Along with putting a significant emphasis on safety in all facets of its operations, Norwegian Air has also established a strong safety culture.</w:t>
      </w:r>
    </w:p>
    <w:p w:rsidR="00693B7B" w:rsidRDefault="00082D10">
      <w:pPr>
        <w:pStyle w:val="Heading2"/>
        <w:rPr>
          <w:rFonts w:ascii="Times New Roman" w:eastAsia="Times New Roman" w:hAnsi="Times New Roman" w:cs="Times New Roman"/>
        </w:rPr>
      </w:pPr>
      <w:bookmarkStart w:id="19" w:name="_Toc134460501"/>
      <w:r>
        <w:rPr>
          <w:rFonts w:ascii="Times New Roman" w:eastAsia="Times New Roman" w:hAnsi="Times New Roman" w:cs="Times New Roman"/>
        </w:rPr>
        <w:t>VRIO Analysis of Distinctive Resources and Capabilities</w:t>
      </w:r>
      <w:bookmarkEnd w:id="19"/>
    </w:p>
    <w:p w:rsidR="00693B7B" w:rsidRDefault="00082D10">
      <w:pPr>
        <w:pStyle w:val="Normal1"/>
        <w:spacing w:line="360" w:lineRule="auto"/>
        <w:jc w:val="both"/>
      </w:pPr>
      <w:r>
        <w:t>The value, rarity, imitability, and organization of a company's resources and competencies are all evaluated using the VRIO framework. An organization can discover its competitive edge and determine its strategy with the assistance of this analysis. A VRIO analysis determines whether a company has unique resources and talents that are valuable, uncommon, challenging to duplicate, and well-organized, giving it a long-term competitive edge. It aids businesses in deciding which resources and competencies to develop and invest in, as well as which ones to sell off or outsource. Companies can achieve a competitive edge in their sector by undertaking a VRIO study to match their resources and skills with their strategy.</w:t>
      </w:r>
      <w:r w:rsidR="00A65A11">
        <w:t xml:space="preserve"> </w:t>
      </w:r>
      <w:r>
        <w:t>The VRIO Analysis of Norwegian Air is given below:</w:t>
      </w:r>
    </w:p>
    <w:tbl>
      <w:tblPr>
        <w:tblStyle w:val="Table3"/>
        <w:tblW w:w="9026"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6"/>
      </w:tblGrid>
      <w:tr w:rsidR="00693B7B">
        <w:tc>
          <w:tcPr>
            <w:tcW w:w="9026" w:type="dxa"/>
            <w:shd w:val="clear" w:color="auto" w:fill="auto"/>
            <w:tcMar>
              <w:top w:w="100" w:type="dxa"/>
              <w:left w:w="100" w:type="dxa"/>
              <w:bottom w:w="100" w:type="dxa"/>
              <w:right w:w="100" w:type="dxa"/>
            </w:tcMar>
          </w:tcPr>
          <w:p w:rsidR="00693B7B" w:rsidRDefault="00082D10">
            <w:pPr>
              <w:pStyle w:val="Normal1"/>
              <w:widowControl w:val="0"/>
              <w:pBdr>
                <w:top w:val="nil"/>
                <w:left w:val="nil"/>
                <w:bottom w:val="nil"/>
                <w:right w:val="nil"/>
                <w:between w:val="nil"/>
              </w:pBdr>
              <w:spacing w:after="0" w:line="360" w:lineRule="auto"/>
              <w:jc w:val="both"/>
            </w:pPr>
            <w:r>
              <w:rPr>
                <w:b/>
                <w:i/>
              </w:rPr>
              <w:t>Value:</w:t>
            </w:r>
            <w:r>
              <w:t xml:space="preserve"> Norwegian Air's resources and competencies add value to the business by enabling it to run smoothly and serve consumers at affordable rates. The company's low-cost business strategy and emphasis on operational effectiveness have aided in luring price-conscious clients. Additionally, the company's investment in technology, such as digital check-in and booking platforms, offers a seamless customer experience and increases its value.</w:t>
            </w:r>
          </w:p>
        </w:tc>
      </w:tr>
      <w:tr w:rsidR="00693B7B">
        <w:tc>
          <w:tcPr>
            <w:tcW w:w="9026" w:type="dxa"/>
            <w:shd w:val="clear" w:color="auto" w:fill="auto"/>
            <w:tcMar>
              <w:top w:w="100" w:type="dxa"/>
              <w:left w:w="100" w:type="dxa"/>
              <w:bottom w:w="100" w:type="dxa"/>
              <w:right w:w="100" w:type="dxa"/>
            </w:tcMar>
          </w:tcPr>
          <w:p w:rsidR="00693B7B" w:rsidRDefault="00082D10">
            <w:pPr>
              <w:pStyle w:val="Normal1"/>
              <w:widowControl w:val="0"/>
              <w:spacing w:after="0" w:line="360" w:lineRule="auto"/>
              <w:jc w:val="both"/>
            </w:pPr>
            <w:r>
              <w:rPr>
                <w:b/>
                <w:i/>
              </w:rPr>
              <w:t>Rarity:</w:t>
            </w:r>
            <w:r>
              <w:t xml:space="preserve"> Norwegian Air's resources and abilities aren't particularly uncommon because other low-cost carriers use comparable operational and business concepts (</w:t>
            </w:r>
            <w:r>
              <w:rPr>
                <w:color w:val="222222"/>
                <w:highlight w:val="white"/>
              </w:rPr>
              <w:t>Göv, 2020, p.  9)</w:t>
            </w:r>
            <w:r>
              <w:t>.</w:t>
            </w:r>
            <w:r>
              <w:rPr>
                <w:b/>
              </w:rPr>
              <w:t xml:space="preserve"> </w:t>
            </w:r>
            <w:r>
              <w:t>However, it has a competitive edge that is rather uncommon in the sector because of its well-known brand and significant market presence in Europe.</w:t>
            </w:r>
          </w:p>
        </w:tc>
      </w:tr>
      <w:tr w:rsidR="00693B7B">
        <w:tc>
          <w:tcPr>
            <w:tcW w:w="9026" w:type="dxa"/>
            <w:shd w:val="clear" w:color="auto" w:fill="auto"/>
            <w:tcMar>
              <w:top w:w="100" w:type="dxa"/>
              <w:left w:w="100" w:type="dxa"/>
              <w:bottom w:w="100" w:type="dxa"/>
              <w:right w:w="100" w:type="dxa"/>
            </w:tcMar>
          </w:tcPr>
          <w:p w:rsidR="00693B7B" w:rsidRDefault="00082D10">
            <w:pPr>
              <w:pStyle w:val="Normal1"/>
              <w:widowControl w:val="0"/>
              <w:pBdr>
                <w:top w:val="nil"/>
                <w:left w:val="nil"/>
                <w:bottom w:val="nil"/>
                <w:right w:val="nil"/>
                <w:between w:val="nil"/>
              </w:pBdr>
              <w:spacing w:after="0" w:line="360" w:lineRule="auto"/>
              <w:jc w:val="both"/>
            </w:pPr>
            <w:r>
              <w:rPr>
                <w:b/>
                <w:i/>
              </w:rPr>
              <w:t>Imitability:</w:t>
            </w:r>
            <w:r>
              <w:t xml:space="preserve"> Other airlines can copy Norwegian Air's low-cost business strategy and effective operations. However, the business's technological investments and its well-known brand make it more difficult for rivals to duplicate its success.</w:t>
            </w:r>
          </w:p>
        </w:tc>
      </w:tr>
      <w:tr w:rsidR="00693B7B">
        <w:tc>
          <w:tcPr>
            <w:tcW w:w="9026" w:type="dxa"/>
            <w:shd w:val="clear" w:color="auto" w:fill="auto"/>
            <w:tcMar>
              <w:top w:w="100" w:type="dxa"/>
              <w:left w:w="100" w:type="dxa"/>
              <w:bottom w:w="100" w:type="dxa"/>
              <w:right w:w="100" w:type="dxa"/>
            </w:tcMar>
          </w:tcPr>
          <w:p w:rsidR="00693B7B" w:rsidRDefault="00082D10">
            <w:pPr>
              <w:pStyle w:val="Normal1"/>
              <w:widowControl w:val="0"/>
              <w:spacing w:after="0" w:line="360" w:lineRule="auto"/>
              <w:jc w:val="both"/>
            </w:pPr>
            <w:r>
              <w:rPr>
                <w:b/>
                <w:i/>
              </w:rPr>
              <w:t>Organization:</w:t>
            </w:r>
            <w:r>
              <w:t xml:space="preserve"> Resources and competencies of Norwegian Air are organized efficiently and in line with the business plan. The business places a high priority on safety, which is reflected in its operational procedures and training initiatives. Additionally, through investing in training and development programs for its workers, it has contributed to the creation of a </w:t>
            </w:r>
            <w:r>
              <w:lastRenderedPageBreak/>
              <w:t>highly qualified and driven workforce.</w:t>
            </w:r>
          </w:p>
        </w:tc>
      </w:tr>
    </w:tbl>
    <w:p w:rsidR="00693B7B" w:rsidRDefault="00693B7B">
      <w:pPr>
        <w:pStyle w:val="Normal1"/>
        <w:spacing w:line="360" w:lineRule="auto"/>
        <w:jc w:val="both"/>
      </w:pPr>
    </w:p>
    <w:p w:rsidR="00693B7B" w:rsidRDefault="00082D10">
      <w:pPr>
        <w:pStyle w:val="Normal1"/>
        <w:spacing w:line="360" w:lineRule="auto"/>
        <w:jc w:val="both"/>
      </w:pPr>
      <w:r>
        <w:t>For example, Norwegian Air's investment in technology, including its online check-in and booking tools, offers a seamless customer experience and benefits the business. Given that other airlines use comparable technologies, the technology is not necessarily uncommon. The company's technological investments, however, are challenging to duplicate because they call for a substantial amount of money and knowledge. The technology is also well-organized and in line with the business plan, which helps to lower operating expenses and improve customer satisfaction. As a result, Norwegian Air has a competitive edge thanks to its valuable, challenging-to-duplicate, and well-organized technical resources and capabilities.</w:t>
      </w:r>
      <w:r>
        <w:tab/>
      </w:r>
    </w:p>
    <w:p w:rsidR="00693B7B" w:rsidRDefault="00082D10">
      <w:pPr>
        <w:pStyle w:val="Heading2"/>
        <w:rPr>
          <w:rFonts w:ascii="Times New Roman" w:eastAsia="Times New Roman" w:hAnsi="Times New Roman" w:cs="Times New Roman"/>
        </w:rPr>
      </w:pPr>
      <w:bookmarkStart w:id="20" w:name="_Toc134460502"/>
      <w:r>
        <w:rPr>
          <w:rFonts w:ascii="Times New Roman" w:eastAsia="Times New Roman" w:hAnsi="Times New Roman" w:cs="Times New Roman"/>
        </w:rPr>
        <w:t>SWOT Analysis</w:t>
      </w:r>
      <w:bookmarkEnd w:id="20"/>
    </w:p>
    <w:p w:rsidR="00693B7B" w:rsidRDefault="00082D10">
      <w:pPr>
        <w:pStyle w:val="Normal1"/>
        <w:spacing w:line="360" w:lineRule="auto"/>
        <w:jc w:val="both"/>
      </w:pPr>
      <w:r>
        <w:t>An organization's strengths, weaknesses, opportunities, and threats are assessed using the SWOT analysis framework. This analysis aids in locating the internal and external variables that may have an impact on a company's capacity to meet its goals. Companies can create strategies that take advantage of their strengths and opportunities while minimizing their weaknesses and dangers by completing a SWOT analysis.</w:t>
      </w:r>
    </w:p>
    <w:tbl>
      <w:tblPr>
        <w:tblStyle w:val="Table4"/>
        <w:tblW w:w="9026"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3"/>
        <w:gridCol w:w="4513"/>
      </w:tblGrid>
      <w:tr w:rsidR="00693B7B">
        <w:tc>
          <w:tcPr>
            <w:tcW w:w="4513" w:type="dxa"/>
            <w:shd w:val="clear" w:color="auto" w:fill="auto"/>
            <w:tcMar>
              <w:top w:w="100" w:type="dxa"/>
              <w:left w:w="100" w:type="dxa"/>
              <w:bottom w:w="100" w:type="dxa"/>
              <w:right w:w="100" w:type="dxa"/>
            </w:tcMar>
          </w:tcPr>
          <w:p w:rsidR="00693B7B" w:rsidRDefault="00082D10">
            <w:pPr>
              <w:pStyle w:val="Normal1"/>
              <w:widowControl w:val="0"/>
              <w:pBdr>
                <w:top w:val="nil"/>
                <w:left w:val="nil"/>
                <w:bottom w:val="nil"/>
                <w:right w:val="nil"/>
                <w:between w:val="nil"/>
              </w:pBdr>
              <w:spacing w:after="0" w:line="360" w:lineRule="auto"/>
              <w:jc w:val="center"/>
              <w:rPr>
                <w:b/>
              </w:rPr>
            </w:pPr>
            <w:r>
              <w:rPr>
                <w:b/>
              </w:rPr>
              <w:t>STRENGTHS</w:t>
            </w:r>
          </w:p>
          <w:p w:rsidR="00693B7B" w:rsidRDefault="00693B7B">
            <w:pPr>
              <w:pStyle w:val="Normal1"/>
              <w:widowControl w:val="0"/>
              <w:pBdr>
                <w:top w:val="nil"/>
                <w:left w:val="nil"/>
                <w:bottom w:val="nil"/>
                <w:right w:val="nil"/>
                <w:between w:val="nil"/>
              </w:pBdr>
              <w:spacing w:after="0" w:line="360" w:lineRule="auto"/>
              <w:jc w:val="both"/>
            </w:pPr>
          </w:p>
          <w:p w:rsidR="00693B7B" w:rsidRDefault="00082D10">
            <w:pPr>
              <w:pStyle w:val="Normal1"/>
              <w:widowControl w:val="0"/>
              <w:numPr>
                <w:ilvl w:val="0"/>
                <w:numId w:val="5"/>
              </w:numPr>
              <w:pBdr>
                <w:top w:val="nil"/>
                <w:left w:val="nil"/>
                <w:bottom w:val="nil"/>
                <w:right w:val="nil"/>
                <w:between w:val="nil"/>
              </w:pBdr>
              <w:spacing w:after="0" w:line="360" w:lineRule="auto"/>
              <w:jc w:val="both"/>
            </w:pPr>
            <w:r>
              <w:t>Due to Norwegian Air's low-cost business strategy, it can provide competitive pricing to its clients and draw in clients that are concerned with costs.</w:t>
            </w:r>
          </w:p>
          <w:p w:rsidR="00693B7B" w:rsidRDefault="00082D10">
            <w:pPr>
              <w:pStyle w:val="Normal1"/>
              <w:widowControl w:val="0"/>
              <w:numPr>
                <w:ilvl w:val="0"/>
                <w:numId w:val="5"/>
              </w:numPr>
              <w:pBdr>
                <w:top w:val="nil"/>
                <w:left w:val="nil"/>
                <w:bottom w:val="nil"/>
                <w:right w:val="nil"/>
                <w:between w:val="nil"/>
              </w:pBdr>
              <w:spacing w:after="0" w:line="360" w:lineRule="auto"/>
              <w:jc w:val="both"/>
            </w:pPr>
            <w:r>
              <w:t>In the European market, Norwegian Air has built a strong brand that has helped it draw in and keep customers.</w:t>
            </w:r>
          </w:p>
          <w:p w:rsidR="00693B7B" w:rsidRDefault="00082D10">
            <w:pPr>
              <w:pStyle w:val="Normal1"/>
              <w:widowControl w:val="0"/>
              <w:numPr>
                <w:ilvl w:val="0"/>
                <w:numId w:val="5"/>
              </w:numPr>
              <w:pBdr>
                <w:top w:val="nil"/>
                <w:left w:val="nil"/>
                <w:bottom w:val="nil"/>
                <w:right w:val="nil"/>
                <w:between w:val="nil"/>
              </w:pBdr>
              <w:spacing w:after="0" w:line="360" w:lineRule="auto"/>
              <w:jc w:val="both"/>
            </w:pPr>
            <w:r>
              <w:t>Safety is a top priority for Norwegian Air, as seen by its operational procedures and training initiatives.</w:t>
            </w:r>
          </w:p>
        </w:tc>
        <w:tc>
          <w:tcPr>
            <w:tcW w:w="4513" w:type="dxa"/>
            <w:shd w:val="clear" w:color="auto" w:fill="auto"/>
            <w:tcMar>
              <w:top w:w="100" w:type="dxa"/>
              <w:left w:w="100" w:type="dxa"/>
              <w:bottom w:w="100" w:type="dxa"/>
              <w:right w:w="100" w:type="dxa"/>
            </w:tcMar>
          </w:tcPr>
          <w:p w:rsidR="00693B7B" w:rsidRDefault="00082D10">
            <w:pPr>
              <w:pStyle w:val="Normal1"/>
              <w:widowControl w:val="0"/>
              <w:pBdr>
                <w:top w:val="nil"/>
                <w:left w:val="nil"/>
                <w:bottom w:val="nil"/>
                <w:right w:val="nil"/>
                <w:between w:val="nil"/>
              </w:pBdr>
              <w:spacing w:after="0" w:line="360" w:lineRule="auto"/>
              <w:jc w:val="center"/>
              <w:rPr>
                <w:b/>
              </w:rPr>
            </w:pPr>
            <w:r>
              <w:rPr>
                <w:b/>
              </w:rPr>
              <w:t>WEAKNESSES</w:t>
            </w:r>
          </w:p>
          <w:p w:rsidR="00693B7B" w:rsidRDefault="00693B7B">
            <w:pPr>
              <w:pStyle w:val="Normal1"/>
              <w:widowControl w:val="0"/>
              <w:pBdr>
                <w:top w:val="nil"/>
                <w:left w:val="nil"/>
                <w:bottom w:val="nil"/>
                <w:right w:val="nil"/>
                <w:between w:val="nil"/>
              </w:pBdr>
              <w:spacing w:after="0" w:line="360" w:lineRule="auto"/>
              <w:jc w:val="both"/>
              <w:rPr>
                <w:b/>
              </w:rPr>
            </w:pPr>
          </w:p>
          <w:p w:rsidR="00693B7B" w:rsidRDefault="00082D10">
            <w:pPr>
              <w:pStyle w:val="Normal1"/>
              <w:widowControl w:val="0"/>
              <w:numPr>
                <w:ilvl w:val="0"/>
                <w:numId w:val="2"/>
              </w:numPr>
              <w:pBdr>
                <w:top w:val="nil"/>
                <w:left w:val="nil"/>
                <w:bottom w:val="nil"/>
                <w:right w:val="nil"/>
                <w:between w:val="nil"/>
              </w:pBdr>
              <w:spacing w:after="0" w:line="360" w:lineRule="auto"/>
              <w:jc w:val="both"/>
            </w:pPr>
            <w:r>
              <w:t>Norwegian Air has experienced financial difficulties recently, including a rise in debt and a drop in profitability.</w:t>
            </w:r>
          </w:p>
          <w:p w:rsidR="00693B7B" w:rsidRDefault="00082D10">
            <w:pPr>
              <w:pStyle w:val="Normal1"/>
              <w:widowControl w:val="0"/>
              <w:numPr>
                <w:ilvl w:val="0"/>
                <w:numId w:val="2"/>
              </w:numPr>
              <w:pBdr>
                <w:top w:val="nil"/>
                <w:left w:val="nil"/>
                <w:bottom w:val="nil"/>
                <w:right w:val="nil"/>
                <w:between w:val="nil"/>
              </w:pBdr>
              <w:spacing w:after="0" w:line="360" w:lineRule="auto"/>
              <w:jc w:val="both"/>
            </w:pPr>
            <w:r>
              <w:t>Because Norwegian Air's operations are predominantly centered on the European market, it is susceptible to political and economic unrest in the region.</w:t>
            </w:r>
          </w:p>
          <w:p w:rsidR="00693B7B" w:rsidRDefault="00082D10">
            <w:pPr>
              <w:pStyle w:val="Normal1"/>
              <w:widowControl w:val="0"/>
              <w:numPr>
                <w:ilvl w:val="0"/>
                <w:numId w:val="2"/>
              </w:numPr>
              <w:pBdr>
                <w:top w:val="nil"/>
                <w:left w:val="nil"/>
                <w:bottom w:val="nil"/>
                <w:right w:val="nil"/>
                <w:between w:val="nil"/>
              </w:pBdr>
              <w:spacing w:after="0" w:line="360" w:lineRule="auto"/>
              <w:jc w:val="both"/>
            </w:pPr>
            <w:r>
              <w:t>Given that it has a smaller network than most other airlines, Norwegian Air may find it difficult to compete in some areas.</w:t>
            </w:r>
          </w:p>
        </w:tc>
      </w:tr>
      <w:tr w:rsidR="00693B7B">
        <w:tc>
          <w:tcPr>
            <w:tcW w:w="4513" w:type="dxa"/>
            <w:shd w:val="clear" w:color="auto" w:fill="auto"/>
            <w:tcMar>
              <w:top w:w="100" w:type="dxa"/>
              <w:left w:w="100" w:type="dxa"/>
              <w:bottom w:w="100" w:type="dxa"/>
              <w:right w:w="100" w:type="dxa"/>
            </w:tcMar>
          </w:tcPr>
          <w:p w:rsidR="00693B7B" w:rsidRDefault="00082D10">
            <w:pPr>
              <w:pStyle w:val="Normal1"/>
              <w:widowControl w:val="0"/>
              <w:pBdr>
                <w:top w:val="nil"/>
                <w:left w:val="nil"/>
                <w:bottom w:val="nil"/>
                <w:right w:val="nil"/>
                <w:between w:val="nil"/>
              </w:pBdr>
              <w:spacing w:after="0" w:line="360" w:lineRule="auto"/>
              <w:jc w:val="center"/>
              <w:rPr>
                <w:b/>
              </w:rPr>
            </w:pPr>
            <w:r>
              <w:rPr>
                <w:b/>
              </w:rPr>
              <w:lastRenderedPageBreak/>
              <w:t>OPPORTUNITIES</w:t>
            </w:r>
          </w:p>
          <w:p w:rsidR="00693B7B" w:rsidRDefault="00693B7B">
            <w:pPr>
              <w:pStyle w:val="Normal1"/>
              <w:widowControl w:val="0"/>
              <w:pBdr>
                <w:top w:val="nil"/>
                <w:left w:val="nil"/>
                <w:bottom w:val="nil"/>
                <w:right w:val="nil"/>
                <w:between w:val="nil"/>
              </w:pBdr>
              <w:spacing w:after="0" w:line="360" w:lineRule="auto"/>
              <w:jc w:val="both"/>
              <w:rPr>
                <w:b/>
              </w:rPr>
            </w:pPr>
          </w:p>
          <w:p w:rsidR="00693B7B" w:rsidRDefault="00082D10">
            <w:pPr>
              <w:pStyle w:val="Normal1"/>
              <w:widowControl w:val="0"/>
              <w:numPr>
                <w:ilvl w:val="0"/>
                <w:numId w:val="3"/>
              </w:numPr>
              <w:pBdr>
                <w:top w:val="nil"/>
                <w:left w:val="nil"/>
                <w:bottom w:val="nil"/>
                <w:right w:val="nil"/>
                <w:between w:val="nil"/>
              </w:pBdr>
              <w:spacing w:after="0" w:line="360" w:lineRule="auto"/>
              <w:jc w:val="both"/>
            </w:pPr>
            <w:r>
              <w:t>To diversify its revenue sources and lessen its reliance on the European market, Norwegian Air could increase the scope of its operations in new countries like the Asia-Pacific region.</w:t>
            </w:r>
          </w:p>
          <w:p w:rsidR="00693B7B" w:rsidRDefault="00082D10">
            <w:pPr>
              <w:pStyle w:val="Normal1"/>
              <w:widowControl w:val="0"/>
              <w:numPr>
                <w:ilvl w:val="0"/>
                <w:numId w:val="3"/>
              </w:numPr>
              <w:pBdr>
                <w:top w:val="nil"/>
                <w:left w:val="nil"/>
                <w:bottom w:val="nil"/>
                <w:right w:val="nil"/>
                <w:between w:val="nil"/>
              </w:pBdr>
              <w:spacing w:after="0" w:line="360" w:lineRule="auto"/>
              <w:jc w:val="both"/>
            </w:pPr>
            <w:r>
              <w:t>Norwegian Air might keep making technology investments to enhance the passenger experience and boost operational effectiveness, such as digital check-in and booking platforms.</w:t>
            </w:r>
          </w:p>
          <w:p w:rsidR="00693B7B" w:rsidRDefault="00082D10">
            <w:pPr>
              <w:pStyle w:val="Normal1"/>
              <w:widowControl w:val="0"/>
              <w:numPr>
                <w:ilvl w:val="0"/>
                <w:numId w:val="3"/>
              </w:numPr>
              <w:pBdr>
                <w:top w:val="nil"/>
                <w:left w:val="nil"/>
                <w:bottom w:val="nil"/>
                <w:right w:val="nil"/>
                <w:between w:val="nil"/>
              </w:pBdr>
              <w:spacing w:after="0" w:line="360" w:lineRule="auto"/>
              <w:jc w:val="both"/>
            </w:pPr>
            <w:r>
              <w:t>To broaden its network and provide consumers with more options, Norwegian Air might collaborate with other airlines.</w:t>
            </w:r>
          </w:p>
        </w:tc>
        <w:tc>
          <w:tcPr>
            <w:tcW w:w="4513" w:type="dxa"/>
            <w:shd w:val="clear" w:color="auto" w:fill="auto"/>
            <w:tcMar>
              <w:top w:w="100" w:type="dxa"/>
              <w:left w:w="100" w:type="dxa"/>
              <w:bottom w:w="100" w:type="dxa"/>
              <w:right w:w="100" w:type="dxa"/>
            </w:tcMar>
          </w:tcPr>
          <w:p w:rsidR="00693B7B" w:rsidRDefault="00082D10">
            <w:pPr>
              <w:pStyle w:val="Normal1"/>
              <w:widowControl w:val="0"/>
              <w:pBdr>
                <w:top w:val="nil"/>
                <w:left w:val="nil"/>
                <w:bottom w:val="nil"/>
                <w:right w:val="nil"/>
                <w:between w:val="nil"/>
              </w:pBdr>
              <w:spacing w:after="0" w:line="360" w:lineRule="auto"/>
              <w:jc w:val="center"/>
              <w:rPr>
                <w:b/>
              </w:rPr>
            </w:pPr>
            <w:r>
              <w:rPr>
                <w:b/>
              </w:rPr>
              <w:t>THREATS</w:t>
            </w:r>
          </w:p>
          <w:p w:rsidR="00693B7B" w:rsidRDefault="00693B7B">
            <w:pPr>
              <w:pStyle w:val="Normal1"/>
              <w:widowControl w:val="0"/>
              <w:pBdr>
                <w:top w:val="nil"/>
                <w:left w:val="nil"/>
                <w:bottom w:val="nil"/>
                <w:right w:val="nil"/>
                <w:between w:val="nil"/>
              </w:pBdr>
              <w:spacing w:after="0" w:line="360" w:lineRule="auto"/>
              <w:jc w:val="both"/>
              <w:rPr>
                <w:b/>
              </w:rPr>
            </w:pPr>
          </w:p>
          <w:p w:rsidR="00693B7B" w:rsidRDefault="00082D10">
            <w:pPr>
              <w:pStyle w:val="Normal1"/>
              <w:widowControl w:val="0"/>
              <w:numPr>
                <w:ilvl w:val="0"/>
                <w:numId w:val="4"/>
              </w:numPr>
              <w:pBdr>
                <w:top w:val="nil"/>
                <w:left w:val="nil"/>
                <w:bottom w:val="nil"/>
                <w:right w:val="nil"/>
                <w:between w:val="nil"/>
              </w:pBdr>
              <w:spacing w:after="0" w:line="360" w:lineRule="auto"/>
              <w:jc w:val="both"/>
            </w:pPr>
            <w:r>
              <w:t>Norwegian Air faces fierce competition from both legacy carriers and other low-cost airlines, which could hinder its ability to draw in and keep customers.</w:t>
            </w:r>
          </w:p>
          <w:p w:rsidR="00693B7B" w:rsidRDefault="00082D10">
            <w:pPr>
              <w:pStyle w:val="Normal1"/>
              <w:widowControl w:val="0"/>
              <w:numPr>
                <w:ilvl w:val="0"/>
                <w:numId w:val="4"/>
              </w:numPr>
              <w:pBdr>
                <w:top w:val="nil"/>
                <w:left w:val="nil"/>
                <w:bottom w:val="nil"/>
                <w:right w:val="nil"/>
                <w:between w:val="nil"/>
              </w:pBdr>
              <w:spacing w:after="0" w:line="360" w:lineRule="auto"/>
              <w:jc w:val="both"/>
            </w:pPr>
            <w:r>
              <w:t>The operations and profitability of Norwegian Air could be impacted by the political and economic unrest in the European market.</w:t>
            </w:r>
          </w:p>
          <w:p w:rsidR="00693B7B" w:rsidRDefault="00082D10">
            <w:pPr>
              <w:pStyle w:val="Normal1"/>
              <w:widowControl w:val="0"/>
              <w:numPr>
                <w:ilvl w:val="0"/>
                <w:numId w:val="4"/>
              </w:numPr>
              <w:pBdr>
                <w:top w:val="nil"/>
                <w:left w:val="nil"/>
                <w:bottom w:val="nil"/>
                <w:right w:val="nil"/>
                <w:between w:val="nil"/>
              </w:pBdr>
              <w:spacing w:after="0" w:line="360" w:lineRule="auto"/>
              <w:jc w:val="both"/>
            </w:pPr>
            <w:r>
              <w:t>Given that fuel is one of Norwegian Air's largest operating expenses, fluctuations in fuel prices could have an impact on its profitability.</w:t>
            </w:r>
          </w:p>
          <w:p w:rsidR="00693B7B" w:rsidRDefault="00693B7B">
            <w:pPr>
              <w:pStyle w:val="Normal1"/>
              <w:widowControl w:val="0"/>
              <w:pBdr>
                <w:top w:val="nil"/>
                <w:left w:val="nil"/>
                <w:bottom w:val="nil"/>
                <w:right w:val="nil"/>
                <w:between w:val="nil"/>
              </w:pBdr>
              <w:spacing w:after="0" w:line="360" w:lineRule="auto"/>
              <w:jc w:val="both"/>
            </w:pPr>
          </w:p>
        </w:tc>
      </w:tr>
    </w:tbl>
    <w:p w:rsidR="00693B7B" w:rsidRDefault="00693B7B">
      <w:pPr>
        <w:pStyle w:val="Normal1"/>
      </w:pPr>
    </w:p>
    <w:p w:rsidR="00693B7B" w:rsidRDefault="00082D10">
      <w:pPr>
        <w:pStyle w:val="Heading1"/>
        <w:rPr>
          <w:rFonts w:eastAsia="Times New Roman" w:cs="Times New Roman"/>
        </w:rPr>
      </w:pPr>
      <w:bookmarkStart w:id="21" w:name="_Toc134460503"/>
      <w:r>
        <w:rPr>
          <w:rFonts w:eastAsia="Times New Roman" w:cs="Times New Roman"/>
        </w:rPr>
        <w:t>Strategies to Sustain Competitive Advantage</w:t>
      </w:r>
      <w:bookmarkEnd w:id="21"/>
    </w:p>
    <w:p w:rsidR="00693B7B" w:rsidRPr="005B6B4D" w:rsidRDefault="005713B2" w:rsidP="00A76743">
      <w:pPr>
        <w:pStyle w:val="Normal1"/>
        <w:spacing w:after="160" w:line="360" w:lineRule="auto"/>
        <w:jc w:val="both"/>
      </w:pPr>
      <w:r w:rsidRPr="005B6B4D">
        <w:t>To maintain its competitive advantage in the airline sector,</w:t>
      </w:r>
      <w:r w:rsidR="00082D10">
        <w:t xml:space="preserve"> Norwegian Air can use Porter's </w:t>
      </w:r>
      <w:r w:rsidRPr="005B6B4D">
        <w:t>general techniques. These tactics include concentration, distinction, and cost leadership.</w:t>
      </w:r>
    </w:p>
    <w:p w:rsidR="005713B2" w:rsidRPr="005B6B4D" w:rsidRDefault="005713B2" w:rsidP="00A76743">
      <w:pPr>
        <w:spacing w:line="360" w:lineRule="auto"/>
        <w:jc w:val="both"/>
      </w:pPr>
      <w:r w:rsidRPr="005B6B4D">
        <w:t xml:space="preserve">Cost leadership is providing goods or services at lower prices than rivals while keeping a respectable level of quality. By streamlining its processes, increasing productivity, and cutting costs, Norwegian Air may become a cost leader. This can entail </w:t>
      </w:r>
      <w:r w:rsidR="005B6B4D" w:rsidRPr="005B6B4D">
        <w:t>optimizing</w:t>
      </w:r>
      <w:r w:rsidRPr="005B6B4D">
        <w:t xml:space="preserve"> the company's supply chain, negotiating advantageous supplier agreements, and putting in place cost-cutting strategies across the board. Norwegian Air can provide competitive pricing to customers and preserve profitability </w:t>
      </w:r>
      <w:r w:rsidR="005B6B4D" w:rsidRPr="005B6B4D">
        <w:t>by</w:t>
      </w:r>
      <w:r w:rsidR="00082D10">
        <w:t xml:space="preserve"> reducing costs (</w:t>
      </w:r>
      <w:r w:rsidR="00082D10" w:rsidRPr="000E30CD">
        <w:rPr>
          <w:color w:val="222222"/>
          <w:shd w:val="clear" w:color="auto" w:fill="FFFFFF"/>
        </w:rPr>
        <w:t>Hjelkrem</w:t>
      </w:r>
      <w:r w:rsidR="00082D10">
        <w:t xml:space="preserve"> </w:t>
      </w:r>
      <w:r w:rsidR="00082D10">
        <w:rPr>
          <w:i/>
          <w:iCs/>
        </w:rPr>
        <w:t xml:space="preserve">et al., </w:t>
      </w:r>
      <w:r w:rsidR="00082D10">
        <w:t>2021, p. 1080).</w:t>
      </w:r>
    </w:p>
    <w:p w:rsidR="005713B2" w:rsidRPr="005B6B4D" w:rsidRDefault="005713B2" w:rsidP="00A76743">
      <w:pPr>
        <w:pStyle w:val="Normal1"/>
        <w:spacing w:after="160" w:line="360" w:lineRule="auto"/>
        <w:jc w:val="both"/>
      </w:pPr>
      <w:r w:rsidRPr="005B6B4D">
        <w:t xml:space="preserve">The goal of a differentiation strategy is to offer customers valuable, distinctive, and original goods and services. Norwegian Air can set itself apart from the competition by offering superior customer service, cutting-edge in-flight amenities, and a distinctive travel experience. </w:t>
      </w:r>
      <w:r w:rsidRPr="005B6B4D">
        <w:lastRenderedPageBreak/>
        <w:t xml:space="preserve">It might, for instance, provide special cabin designs, first-rate services, or </w:t>
      </w:r>
      <w:r w:rsidR="005B6B4D" w:rsidRPr="005B6B4D">
        <w:t>specialized</w:t>
      </w:r>
      <w:r w:rsidRPr="005B6B4D">
        <w:t xml:space="preserve"> packages that appeal to </w:t>
      </w:r>
      <w:r w:rsidR="00A76743" w:rsidRPr="005B6B4D">
        <w:t>customer</w:t>
      </w:r>
      <w:r w:rsidRPr="005B6B4D">
        <w:t xml:space="preserve"> groups. Norwegian Air can draw clients that are eager to pay more for the added value by providing a product that is different from the competition.</w:t>
      </w:r>
    </w:p>
    <w:p w:rsidR="005713B2" w:rsidRPr="005B6B4D" w:rsidRDefault="005713B2" w:rsidP="00A76743">
      <w:pPr>
        <w:pStyle w:val="Normal1"/>
        <w:spacing w:after="160" w:line="360" w:lineRule="auto"/>
        <w:jc w:val="both"/>
      </w:pPr>
      <w:r w:rsidRPr="005B6B4D">
        <w:t xml:space="preserve">Targeting a certain market group or niche and developing goods and services to suit their requirements is known as a focus strategy. Norwegian Air can use a focus strategy by focusing on </w:t>
      </w:r>
      <w:r w:rsidR="00A76743" w:rsidRPr="005B6B4D">
        <w:t>regions</w:t>
      </w:r>
      <w:r w:rsidRPr="005B6B4D">
        <w:t xml:space="preserve"> or routes where it can gain a competitive edge. Norwegian Air may gain a thorough grasp of customer tastes and provide specialised services that satisfy their unique needs by concentrating on a particular market niche, such as business travellers or vacationers to well-known locations.</w:t>
      </w:r>
    </w:p>
    <w:p w:rsidR="00082D10" w:rsidRDefault="005713B2" w:rsidP="00A76743">
      <w:pPr>
        <w:spacing w:line="360" w:lineRule="auto"/>
        <w:jc w:val="both"/>
      </w:pPr>
      <w:r w:rsidRPr="005B6B4D">
        <w:t xml:space="preserve">Norwegian Air can continue to hold a competitive advantage in the airline sector by </w:t>
      </w:r>
      <w:r w:rsidR="005B6B4D" w:rsidRPr="005B6B4D">
        <w:t>utilizing</w:t>
      </w:r>
      <w:r w:rsidRPr="005B6B4D">
        <w:t xml:space="preserve"> Porter's general techniques. To establish which strategy or combination of strategies best fits the company's overall goals and market conditions, it must thoroughly examine its strengths, weaknesses, opportunities, and threats. Effective implementation of these initiatives will depend on continuous innovation, operational excellence, and customer-centric methods</w:t>
      </w:r>
      <w:r w:rsidR="00082D10">
        <w:t xml:space="preserve"> (</w:t>
      </w:r>
      <w:r w:rsidR="00082D10" w:rsidRPr="000E30CD">
        <w:rPr>
          <w:color w:val="222222"/>
          <w:shd w:val="clear" w:color="auto" w:fill="FFFFFF"/>
        </w:rPr>
        <w:t>Antonacopoulou</w:t>
      </w:r>
      <w:r w:rsidR="00082D10">
        <w:t xml:space="preserve"> </w:t>
      </w:r>
      <w:r w:rsidR="00082D10">
        <w:rPr>
          <w:i/>
          <w:iCs/>
        </w:rPr>
        <w:t xml:space="preserve">et al., </w:t>
      </w:r>
      <w:r w:rsidR="00082D10">
        <w:t>2020, p. 120).</w:t>
      </w:r>
    </w:p>
    <w:p w:rsidR="00693B7B" w:rsidRPr="0001769F" w:rsidRDefault="00082D10" w:rsidP="00A76743">
      <w:pPr>
        <w:pStyle w:val="Normal1"/>
        <w:spacing w:after="160" w:line="360" w:lineRule="auto"/>
        <w:rPr>
          <w:b/>
          <w:i/>
        </w:rPr>
      </w:pPr>
      <w:r w:rsidRPr="0001769F">
        <w:rPr>
          <w:b/>
          <w:i/>
        </w:rPr>
        <w:t>Growth Strategies</w:t>
      </w:r>
      <w:r w:rsidR="00BB5342" w:rsidRPr="0001769F">
        <w:rPr>
          <w:b/>
          <w:i/>
        </w:rPr>
        <w:t xml:space="preserve"> </w:t>
      </w:r>
    </w:p>
    <w:p w:rsidR="005713B2" w:rsidRDefault="005713B2" w:rsidP="00A76743">
      <w:pPr>
        <w:pStyle w:val="Normal1"/>
        <w:spacing w:line="360" w:lineRule="auto"/>
        <w:jc w:val="both"/>
      </w:pPr>
      <w:r w:rsidRPr="005713B2">
        <w:t>The Ansoff Matrix can be used by Norwegian Air to create a growth plan that includes market penetration, product development, market development, and diversification.</w:t>
      </w:r>
    </w:p>
    <w:tbl>
      <w:tblPr>
        <w:tblStyle w:val="TableGrid"/>
        <w:tblW w:w="0" w:type="auto"/>
        <w:tblLook w:val="04A0" w:firstRow="1" w:lastRow="0" w:firstColumn="1" w:lastColumn="0" w:noHBand="0" w:noVBand="1"/>
      </w:tblPr>
      <w:tblGrid>
        <w:gridCol w:w="4508"/>
        <w:gridCol w:w="4508"/>
      </w:tblGrid>
      <w:tr w:rsidR="005713B2" w:rsidTr="005713B2">
        <w:tc>
          <w:tcPr>
            <w:tcW w:w="4508" w:type="dxa"/>
          </w:tcPr>
          <w:p w:rsidR="005713B2" w:rsidRPr="0001769F" w:rsidRDefault="005B6B4D" w:rsidP="00A76743">
            <w:pPr>
              <w:pStyle w:val="Normal1"/>
              <w:spacing w:after="160" w:line="360" w:lineRule="auto"/>
              <w:jc w:val="both"/>
              <w:rPr>
                <w:b/>
              </w:rPr>
            </w:pPr>
            <w:r w:rsidRPr="0001769F">
              <w:rPr>
                <w:b/>
              </w:rPr>
              <w:t>Market</w:t>
            </w:r>
            <w:r w:rsidR="0001769F">
              <w:rPr>
                <w:b/>
              </w:rPr>
              <w:t xml:space="preserve"> P</w:t>
            </w:r>
            <w:r w:rsidRPr="0001769F">
              <w:rPr>
                <w:b/>
              </w:rPr>
              <w:t>enetration</w:t>
            </w:r>
          </w:p>
        </w:tc>
        <w:tc>
          <w:tcPr>
            <w:tcW w:w="4508" w:type="dxa"/>
          </w:tcPr>
          <w:p w:rsidR="005713B2" w:rsidRDefault="005713B2" w:rsidP="00A76743">
            <w:pPr>
              <w:pStyle w:val="Normal1"/>
              <w:spacing w:after="160" w:line="360" w:lineRule="auto"/>
              <w:jc w:val="both"/>
            </w:pPr>
            <w:r w:rsidRPr="005713B2">
              <w:t xml:space="preserve">Market penetration entails gaining </w:t>
            </w:r>
            <w:r w:rsidR="005B6B4D">
              <w:t xml:space="preserve">a </w:t>
            </w:r>
            <w:r w:rsidRPr="005713B2">
              <w:t xml:space="preserve">share in already-existing marketplaces with already-existing items. Norwegian Air can use aggressive marketing campaigns, price plans, and customer retention </w:t>
            </w:r>
            <w:r>
              <w:t>programs</w:t>
            </w:r>
            <w:r w:rsidRPr="005713B2">
              <w:t xml:space="preserve"> to draw in more clients and promote repeat business. To extend its consumer base and reach, it can also go into joint ventures with corporate clients, online platforms, and travel agents.</w:t>
            </w:r>
          </w:p>
        </w:tc>
      </w:tr>
      <w:tr w:rsidR="005713B2" w:rsidTr="005713B2">
        <w:tc>
          <w:tcPr>
            <w:tcW w:w="4508" w:type="dxa"/>
          </w:tcPr>
          <w:p w:rsidR="005713B2" w:rsidRPr="0001769F" w:rsidRDefault="005B6B4D" w:rsidP="00A76743">
            <w:pPr>
              <w:pStyle w:val="Normal1"/>
              <w:spacing w:after="160" w:line="360" w:lineRule="auto"/>
              <w:jc w:val="both"/>
              <w:rPr>
                <w:b/>
              </w:rPr>
            </w:pPr>
            <w:r w:rsidRPr="0001769F">
              <w:rPr>
                <w:b/>
              </w:rPr>
              <w:t>Product</w:t>
            </w:r>
            <w:r w:rsidR="0001769F">
              <w:rPr>
                <w:b/>
              </w:rPr>
              <w:t xml:space="preserve"> D</w:t>
            </w:r>
            <w:r w:rsidRPr="0001769F">
              <w:rPr>
                <w:b/>
              </w:rPr>
              <w:t>evelopment</w:t>
            </w:r>
          </w:p>
        </w:tc>
        <w:tc>
          <w:tcPr>
            <w:tcW w:w="4508" w:type="dxa"/>
          </w:tcPr>
          <w:p w:rsidR="005713B2" w:rsidRDefault="005713B2" w:rsidP="00A76743">
            <w:pPr>
              <w:pStyle w:val="Normal1"/>
              <w:spacing w:after="160" w:line="360" w:lineRule="auto"/>
              <w:jc w:val="both"/>
            </w:pPr>
            <w:r w:rsidRPr="005713B2">
              <w:t xml:space="preserve">To suit the changing requirements and interests of consumers, product development means launching new items or enhancing </w:t>
            </w:r>
            <w:r w:rsidRPr="005713B2">
              <w:lastRenderedPageBreak/>
              <w:t>existing ones. To improve its fleet, onboard facilities, and customer service offerings, Norwegian Air can spend money on research and development. For instance, it may bring novel in-flight entertainment options, add more auxiliary services, or create new seat layouts. Norwegian Air can draw in new business and keep existing clients by consistently enhancing its product offerings.</w:t>
            </w:r>
          </w:p>
        </w:tc>
      </w:tr>
      <w:tr w:rsidR="005713B2" w:rsidTr="005713B2">
        <w:tc>
          <w:tcPr>
            <w:tcW w:w="4508" w:type="dxa"/>
          </w:tcPr>
          <w:p w:rsidR="005713B2" w:rsidRPr="0001769F" w:rsidRDefault="005B6B4D" w:rsidP="00A76743">
            <w:pPr>
              <w:pStyle w:val="Normal1"/>
              <w:spacing w:after="160" w:line="360" w:lineRule="auto"/>
              <w:jc w:val="both"/>
              <w:rPr>
                <w:b/>
              </w:rPr>
            </w:pPr>
            <w:r w:rsidRPr="0001769F">
              <w:rPr>
                <w:b/>
              </w:rPr>
              <w:lastRenderedPageBreak/>
              <w:t>Market</w:t>
            </w:r>
            <w:r w:rsidR="0001769F">
              <w:rPr>
                <w:b/>
              </w:rPr>
              <w:t xml:space="preserve"> D</w:t>
            </w:r>
            <w:r w:rsidRPr="0001769F">
              <w:rPr>
                <w:b/>
              </w:rPr>
              <w:t>evelopment</w:t>
            </w:r>
          </w:p>
        </w:tc>
        <w:tc>
          <w:tcPr>
            <w:tcW w:w="4508" w:type="dxa"/>
          </w:tcPr>
          <w:p w:rsidR="005713B2" w:rsidRDefault="0001769F" w:rsidP="00C113E9">
            <w:pPr>
              <w:spacing w:line="360" w:lineRule="auto"/>
              <w:jc w:val="both"/>
            </w:pPr>
            <w:r>
              <w:t>The market</w:t>
            </w:r>
            <w:r w:rsidR="005713B2" w:rsidRPr="005713B2">
              <w:t xml:space="preserve"> expansion entails introducing current products into new markets. Both domestically and internationally, Norwegian Air can spot underserved or unexplored regions and adjust its route network accordingly. Launching new routes to well-known tourist locations, investigating developing markets, or concentrating on niche customers with particular travel tastes may all be part of this. By extending its geographic reach, Norwegian Air can reach new client demographics and increase market share.</w:t>
            </w:r>
          </w:p>
        </w:tc>
      </w:tr>
      <w:tr w:rsidR="005713B2" w:rsidTr="005713B2">
        <w:tc>
          <w:tcPr>
            <w:tcW w:w="4508" w:type="dxa"/>
          </w:tcPr>
          <w:p w:rsidR="005713B2" w:rsidRPr="0001769F" w:rsidRDefault="005B6B4D" w:rsidP="00A76743">
            <w:pPr>
              <w:pStyle w:val="Normal1"/>
              <w:spacing w:after="160" w:line="360" w:lineRule="auto"/>
              <w:jc w:val="both"/>
              <w:rPr>
                <w:b/>
              </w:rPr>
            </w:pPr>
            <w:r w:rsidRPr="0001769F">
              <w:rPr>
                <w:b/>
              </w:rPr>
              <w:t xml:space="preserve">Diversification </w:t>
            </w:r>
          </w:p>
        </w:tc>
        <w:tc>
          <w:tcPr>
            <w:tcW w:w="4508" w:type="dxa"/>
          </w:tcPr>
          <w:p w:rsidR="005713B2" w:rsidRDefault="005713B2" w:rsidP="00A76743">
            <w:pPr>
              <w:pStyle w:val="Normal1"/>
              <w:spacing w:after="160" w:line="360" w:lineRule="auto"/>
              <w:jc w:val="both"/>
            </w:pPr>
            <w:r w:rsidRPr="005713B2">
              <w:t xml:space="preserve">Entering new markets with new goods or services is a component of diversification. By introducing alternative services like hotel partnerships, auto rentals, or travel insurance, Norwegian Air may want to think about broadening its line of business. It might also look at business opportunities in allied industries like logistics for shipping or repair of </w:t>
            </w:r>
            <w:r w:rsidR="0001769F">
              <w:t>airplanes</w:t>
            </w:r>
            <w:r w:rsidRPr="005713B2">
              <w:t xml:space="preserve">. Diversification enables Norwegian Air to increase the variety of its </w:t>
            </w:r>
            <w:r w:rsidRPr="005713B2">
              <w:lastRenderedPageBreak/>
              <w:t>revenue sources while reducing its dependency on a single market or product.</w:t>
            </w:r>
          </w:p>
        </w:tc>
      </w:tr>
    </w:tbl>
    <w:p w:rsidR="00693B7B" w:rsidRDefault="00693B7B" w:rsidP="00A76743">
      <w:pPr>
        <w:pStyle w:val="Normal1"/>
        <w:spacing w:after="160" w:line="360" w:lineRule="auto"/>
      </w:pPr>
    </w:p>
    <w:p w:rsidR="00082D10" w:rsidRDefault="005B6B4D" w:rsidP="00A76743">
      <w:pPr>
        <w:spacing w:line="360" w:lineRule="auto"/>
        <w:jc w:val="both"/>
      </w:pPr>
      <w:r>
        <w:t>T</w:t>
      </w:r>
      <w:r w:rsidR="005713B2">
        <w:t xml:space="preserve">o successfully implement these growth initiatives, Norwegian Air must perform in-depth market research, evaluate the viability of each approach, and create effective implementation plans. To lessen the risks connected with expansion, it should also </w:t>
      </w:r>
      <w:r w:rsidR="00C113E9">
        <w:t>consider</w:t>
      </w:r>
      <w:r w:rsidR="005713B2">
        <w:t xml:space="preserve"> elements like competition, legal obligations, and financial ramifications. Norwegian Air can set itself up for sustained growth and keep a competitive edge in the fast-moving airline sector by implementing a well-rounded growth strategy based on the Ans</w:t>
      </w:r>
      <w:r w:rsidR="00082D10">
        <w:t>off Matrix (</w:t>
      </w:r>
      <w:r w:rsidR="00082D10" w:rsidRPr="000E30CD">
        <w:rPr>
          <w:color w:val="222222"/>
          <w:shd w:val="clear" w:color="auto" w:fill="FFFFFF"/>
        </w:rPr>
        <w:t>Camarero</w:t>
      </w:r>
      <w:r w:rsidR="00082D10">
        <w:t xml:space="preserve"> </w:t>
      </w:r>
      <w:r w:rsidR="00082D10">
        <w:rPr>
          <w:i/>
          <w:iCs/>
        </w:rPr>
        <w:t xml:space="preserve">et al., </w:t>
      </w:r>
      <w:r w:rsidR="00082D10">
        <w:t>2020, p. 3).</w:t>
      </w:r>
    </w:p>
    <w:p w:rsidR="005713B2" w:rsidRDefault="005713B2" w:rsidP="00A76743">
      <w:pPr>
        <w:pStyle w:val="Normal1"/>
        <w:spacing w:after="160" w:line="360" w:lineRule="auto"/>
      </w:pPr>
      <w:r w:rsidRPr="005B6B4D">
        <w:rPr>
          <w:b/>
          <w:i/>
        </w:rPr>
        <w:t>International strategies</w:t>
      </w:r>
      <w:r w:rsidR="005B6B4D">
        <w:t xml:space="preserve">  </w:t>
      </w:r>
    </w:p>
    <w:p w:rsidR="005713B2" w:rsidRDefault="005713B2" w:rsidP="00EB7CF8">
      <w:pPr>
        <w:spacing w:line="360" w:lineRule="auto"/>
        <w:jc w:val="both"/>
      </w:pPr>
      <w:r w:rsidRPr="005713B2">
        <w:t xml:space="preserve">To increase its market share internationally, Norwegian Air can employ a variety of international initiatives. In order to use their expertise and networks, local airlines or travel firms can be partnered with or brought into joint ventures in order to attempt worldwide market penetration. Second, it can employ a multi-hub approach, operating from </w:t>
      </w:r>
      <w:r w:rsidR="00C113E9" w:rsidRPr="005713B2">
        <w:t>several</w:t>
      </w:r>
      <w:r w:rsidRPr="005713B2">
        <w:t xml:space="preserve"> international airports to improve connectivity and serve various geographic areas. Third, Norwegian Air can establish new routes by </w:t>
      </w:r>
      <w:r w:rsidR="00C113E9" w:rsidRPr="005713B2">
        <w:t>opening</w:t>
      </w:r>
      <w:r w:rsidRPr="005713B2">
        <w:t xml:space="preserve"> new international routes to well-traveled areas and untapped markets. </w:t>
      </w:r>
      <w:r w:rsidR="00C113E9" w:rsidRPr="005713B2">
        <w:t>Finally</w:t>
      </w:r>
      <w:r w:rsidRPr="005713B2">
        <w:t>, it can use its low-cost strategy to offer affordable rates and draw tourists from abroad,</w:t>
      </w:r>
      <w:r w:rsidR="00082D10">
        <w:t xml:space="preserve"> especially on long-haul routes (</w:t>
      </w:r>
      <w:r w:rsidR="00082D10" w:rsidRPr="000E30CD">
        <w:rPr>
          <w:color w:val="222222"/>
          <w:shd w:val="clear" w:color="auto" w:fill="FFFFFF"/>
        </w:rPr>
        <w:t>Colclough</w:t>
      </w:r>
      <w:r w:rsidR="00082D10">
        <w:t xml:space="preserve"> </w:t>
      </w:r>
      <w:r w:rsidR="00082D10">
        <w:rPr>
          <w:i/>
          <w:iCs/>
        </w:rPr>
        <w:t xml:space="preserve">et al., </w:t>
      </w:r>
      <w:r w:rsidR="00082D10">
        <w:t>2019, p. 800).</w:t>
      </w:r>
    </w:p>
    <w:p w:rsidR="005713B2" w:rsidRDefault="005713B2" w:rsidP="00A76743">
      <w:pPr>
        <w:pStyle w:val="Normal1"/>
        <w:spacing w:after="160" w:line="360" w:lineRule="auto"/>
      </w:pPr>
      <w:r w:rsidRPr="005B6B4D">
        <w:rPr>
          <w:b/>
          <w:i/>
        </w:rPr>
        <w:t>Entry mode strategy</w:t>
      </w:r>
      <w:r w:rsidR="005B6B4D">
        <w:t xml:space="preserve">  </w:t>
      </w:r>
    </w:p>
    <w:p w:rsidR="00082D10" w:rsidRDefault="005713B2" w:rsidP="00A76743">
      <w:pPr>
        <w:spacing w:line="360" w:lineRule="auto"/>
        <w:jc w:val="both"/>
      </w:pPr>
      <w:r w:rsidRPr="005713B2">
        <w:t xml:space="preserve">Norwegian Air can enter new markets using a variety of </w:t>
      </w:r>
      <w:r w:rsidR="005B6B4D">
        <w:t>entry-mode</w:t>
      </w:r>
      <w:r w:rsidRPr="005713B2">
        <w:t xml:space="preserve"> tactics. First, it can choose mergers and acquisitions, buying existing airlines or businesses to enter the desired market and profit from their pre</w:t>
      </w:r>
      <w:r w:rsidR="005B6B4D">
        <w:t>-</w:t>
      </w:r>
      <w:r w:rsidRPr="005713B2">
        <w:t xml:space="preserve">existing customer base and infrastructure. Second, it has the option to develop strategic alliances with other airlines in order to pool resources, codeshare, and broaden route networks. Third, Norwegian Air can attempt direct entrance by creating its own businesses in the target area, either through wholly-owned subsidiaries or by establishing new bases. Norwegian Air </w:t>
      </w:r>
      <w:r w:rsidR="00A65A11" w:rsidRPr="005713B2">
        <w:t>can</w:t>
      </w:r>
      <w:r w:rsidRPr="005713B2">
        <w:t xml:space="preserve"> </w:t>
      </w:r>
      <w:r w:rsidR="005B6B4D">
        <w:t>customize</w:t>
      </w:r>
      <w:r w:rsidRPr="005713B2">
        <w:t xml:space="preserve"> its strategy in accordance with market circumstances and its strategic objectives because each entry mode strategy has its own benefits and f</w:t>
      </w:r>
      <w:r w:rsidR="00082D10">
        <w:t>actors to be taken into account (</w:t>
      </w:r>
      <w:r w:rsidR="00082D10">
        <w:rPr>
          <w:color w:val="222222"/>
          <w:shd w:val="clear" w:color="auto" w:fill="FFFFFF"/>
        </w:rPr>
        <w:t xml:space="preserve">Scheiwiller </w:t>
      </w:r>
      <w:r w:rsidR="00082D10" w:rsidRPr="000E30CD">
        <w:rPr>
          <w:color w:val="222222"/>
          <w:shd w:val="clear" w:color="auto" w:fill="FFFFFF"/>
        </w:rPr>
        <w:t>and Zizka</w:t>
      </w:r>
      <w:r w:rsidR="00082D10">
        <w:rPr>
          <w:i/>
          <w:iCs/>
        </w:rPr>
        <w:t xml:space="preserve">, </w:t>
      </w:r>
      <w:r w:rsidR="00082D10">
        <w:t>2021, p. 1010).</w:t>
      </w:r>
    </w:p>
    <w:p w:rsidR="00693B7B" w:rsidRDefault="00082D10" w:rsidP="00A76743">
      <w:pPr>
        <w:pStyle w:val="Heading1"/>
        <w:rPr>
          <w:rFonts w:eastAsia="Times New Roman" w:cs="Times New Roman"/>
        </w:rPr>
      </w:pPr>
      <w:bookmarkStart w:id="22" w:name="_Toc134460504"/>
      <w:r>
        <w:rPr>
          <w:rFonts w:eastAsia="Times New Roman" w:cs="Times New Roman"/>
        </w:rPr>
        <w:lastRenderedPageBreak/>
        <w:t>Green Strategy and CSR</w:t>
      </w:r>
      <w:bookmarkEnd w:id="22"/>
      <w:r w:rsidR="00BB5342">
        <w:rPr>
          <w:rFonts w:eastAsia="Times New Roman" w:cs="Times New Roman"/>
        </w:rPr>
        <w:t xml:space="preserve"> </w:t>
      </w:r>
    </w:p>
    <w:p w:rsidR="00082D10" w:rsidRDefault="005713B2" w:rsidP="00A76743">
      <w:pPr>
        <w:spacing w:line="360" w:lineRule="auto"/>
        <w:jc w:val="both"/>
      </w:pPr>
      <w:r w:rsidRPr="005713B2">
        <w:t xml:space="preserve">To show its dedication to sustainability and societal well-being, Norwegian Air might develop a green strategy and take part in corporate social responsibility (CSR) activities. In terms of a green strategy, Norwegian Air can make investments in fuel-efficient aircraft, put in place sustainable operating procedures, and actively take part in carbon offset </w:t>
      </w:r>
      <w:r w:rsidR="005B6B4D">
        <w:t>programs</w:t>
      </w:r>
      <w:r w:rsidRPr="005713B2">
        <w:t xml:space="preserve"> to lessen its influence on the environment. The airline can additionally concentrate on CSR by aiding </w:t>
      </w:r>
      <w:r w:rsidR="005B6B4D">
        <w:t>neighborhood</w:t>
      </w:r>
      <w:r w:rsidRPr="005713B2">
        <w:t xml:space="preserve"> </w:t>
      </w:r>
      <w:r w:rsidR="005B6B4D">
        <w:t>organizations</w:t>
      </w:r>
      <w:r w:rsidRPr="005713B2">
        <w:t xml:space="preserve">, encouraging diversity and inclusion, and putting ethical </w:t>
      </w:r>
      <w:r w:rsidR="005B6B4D">
        <w:t>labor</w:t>
      </w:r>
      <w:r w:rsidRPr="005713B2">
        <w:t xml:space="preserve"> </w:t>
      </w:r>
      <w:r w:rsidR="005B6B4D">
        <w:t>practices</w:t>
      </w:r>
      <w:r w:rsidRPr="005713B2">
        <w:t xml:space="preserve"> into </w:t>
      </w:r>
      <w:r w:rsidR="005B6B4D">
        <w:t>practice</w:t>
      </w:r>
      <w:r w:rsidRPr="005713B2">
        <w:t xml:space="preserve">. Norwegian Air can improve its reputation, draw more environmentally concerned clients, and make a beneficial impact on society by incorporating CSR and green </w:t>
      </w:r>
      <w:r w:rsidR="005B6B4D">
        <w:t>practices</w:t>
      </w:r>
      <w:r w:rsidR="00082D10">
        <w:t xml:space="preserve"> into its operations (</w:t>
      </w:r>
      <w:r w:rsidR="00082D10">
        <w:rPr>
          <w:color w:val="222222"/>
          <w:shd w:val="clear" w:color="auto" w:fill="FFFFFF"/>
        </w:rPr>
        <w:t xml:space="preserve">Sparrevik </w:t>
      </w:r>
      <w:r w:rsidR="00082D10" w:rsidRPr="000E30CD">
        <w:rPr>
          <w:color w:val="222222"/>
          <w:shd w:val="clear" w:color="auto" w:fill="FFFFFF"/>
        </w:rPr>
        <w:t>and Utstøl</w:t>
      </w:r>
      <w:r w:rsidR="00082D10">
        <w:rPr>
          <w:i/>
          <w:iCs/>
        </w:rPr>
        <w:t xml:space="preserve">, </w:t>
      </w:r>
      <w:r w:rsidR="00082D10">
        <w:t>2020, p. 1119).</w:t>
      </w:r>
    </w:p>
    <w:p w:rsidR="00693B7B" w:rsidRDefault="00082D10" w:rsidP="00A76743">
      <w:pPr>
        <w:pStyle w:val="Heading1"/>
        <w:rPr>
          <w:rFonts w:eastAsia="Times New Roman" w:cs="Times New Roman"/>
        </w:rPr>
      </w:pPr>
      <w:bookmarkStart w:id="23" w:name="_Toc134460505"/>
      <w:r>
        <w:rPr>
          <w:rFonts w:eastAsia="Times New Roman" w:cs="Times New Roman"/>
        </w:rPr>
        <w:t>Conclusion</w:t>
      </w:r>
      <w:bookmarkEnd w:id="23"/>
    </w:p>
    <w:p w:rsidR="005713B2" w:rsidRPr="005713B2" w:rsidRDefault="005713B2" w:rsidP="00A76743">
      <w:pPr>
        <w:spacing w:line="360" w:lineRule="auto"/>
        <w:jc w:val="both"/>
      </w:pPr>
      <w:r w:rsidRPr="005713B2">
        <w:t xml:space="preserve">In conclusion, Norwegian Air will have a difficult time maintaining its competitive advantage within the airline sector. The </w:t>
      </w:r>
      <w:r w:rsidR="005B6B4D">
        <w:t>organization</w:t>
      </w:r>
      <w:r w:rsidRPr="005713B2">
        <w:t xml:space="preserve"> can use Porter's Five Forces framework to </w:t>
      </w:r>
      <w:r w:rsidR="005B6B4D">
        <w:t>analyze</w:t>
      </w:r>
      <w:r w:rsidRPr="005713B2">
        <w:t xml:space="preserve"> its strategic position and build efficient strategies to meet these issues</w:t>
      </w:r>
      <w:r w:rsidR="00082D10">
        <w:t xml:space="preserve"> (</w:t>
      </w:r>
      <w:r w:rsidR="00082D10">
        <w:rPr>
          <w:color w:val="222222"/>
          <w:shd w:val="clear" w:color="auto" w:fill="FFFFFF"/>
        </w:rPr>
        <w:t xml:space="preserve">Albers </w:t>
      </w:r>
      <w:r w:rsidR="00082D10" w:rsidRPr="000E30CD">
        <w:rPr>
          <w:color w:val="222222"/>
          <w:shd w:val="clear" w:color="auto" w:fill="FFFFFF"/>
        </w:rPr>
        <w:t>and Rundshagen</w:t>
      </w:r>
      <w:r w:rsidR="00082D10">
        <w:rPr>
          <w:i/>
          <w:iCs/>
        </w:rPr>
        <w:t xml:space="preserve">, </w:t>
      </w:r>
      <w:r w:rsidR="00082D10">
        <w:t>2020, p. 1063)</w:t>
      </w:r>
      <w:r w:rsidRPr="005713B2">
        <w:t>. In order to sustain its competitive advantage, Norwegian Air can concentrate on cost leadership, differentiation, and market focus by using Porter's general strategies. The Ansoff Matrix can also be used by Norwegian Air to build growth strategies like market penetration, product development, market development, and diversification. Furthermore, Norwegian Air may further solidify its position in the market and promote long-term success by pursuing worldwide strategies, entry mode strategies, and a green strategy with robust CSR activities.</w:t>
      </w:r>
    </w:p>
    <w:p w:rsidR="00693B7B" w:rsidRDefault="005B6B4D" w:rsidP="00A76743">
      <w:pPr>
        <w:pStyle w:val="Heading1"/>
        <w:rPr>
          <w:rFonts w:eastAsia="Times New Roman" w:cs="Times New Roman"/>
        </w:rPr>
      </w:pPr>
      <w:bookmarkStart w:id="24" w:name="_Toc134460506"/>
      <w:r>
        <w:rPr>
          <w:rFonts w:eastAsia="Times New Roman" w:cs="Times New Roman"/>
        </w:rPr>
        <w:t>Recommendation</w:t>
      </w:r>
      <w:bookmarkEnd w:id="24"/>
    </w:p>
    <w:p w:rsidR="00082D10" w:rsidRPr="0001769F" w:rsidRDefault="005713B2" w:rsidP="00A76743">
      <w:pPr>
        <w:spacing w:line="360" w:lineRule="auto"/>
        <w:jc w:val="both"/>
      </w:pPr>
      <w:r w:rsidRPr="0001769F">
        <w:t xml:space="preserve">The following suggestions might be made based on the strategic study of Norwegian Air. </w:t>
      </w:r>
      <w:r w:rsidR="0001769F" w:rsidRPr="0001769F">
        <w:t>Norwegian Air should focus on operational effectiveness and cost optimization to maintain its position as the industry leader in cost</w:t>
      </w:r>
      <w:r w:rsidRPr="0001769F">
        <w:t>. Effective supply chain management and continual process improvement can help with this. Second</w:t>
      </w:r>
      <w:r w:rsidR="00082D10" w:rsidRPr="0001769F">
        <w:t>, the airline needs to spend money on product development and customer service to stand out in the market</w:t>
      </w:r>
      <w:r w:rsidRPr="0001769F">
        <w:t xml:space="preserve">. This </w:t>
      </w:r>
      <w:r w:rsidR="005B6B4D" w:rsidRPr="0001769F">
        <w:t>includes</w:t>
      </w:r>
      <w:r w:rsidRPr="0001769F">
        <w:t xml:space="preserve"> expanding onboard amenities, </w:t>
      </w:r>
      <w:r w:rsidR="005B6B4D" w:rsidRPr="0001769F">
        <w:t>modernizing</w:t>
      </w:r>
      <w:r w:rsidRPr="0001769F">
        <w:t xml:space="preserve"> its fleet, and offering </w:t>
      </w:r>
      <w:r w:rsidR="005B6B4D" w:rsidRPr="0001769F">
        <w:t>specialized</w:t>
      </w:r>
      <w:r w:rsidRPr="0001769F">
        <w:t xml:space="preserve"> services. Furthermore, Norwegian Air should concentrate on global expansion, focusing on underserved markets and setting up direct operations where practical. Finally, the business should </w:t>
      </w:r>
      <w:r w:rsidR="005B6B4D" w:rsidRPr="0001769F">
        <w:t>emphasize</w:t>
      </w:r>
      <w:r w:rsidRPr="0001769F">
        <w:t xml:space="preserve"> its dedication to </w:t>
      </w:r>
      <w:r w:rsidRPr="0001769F">
        <w:lastRenderedPageBreak/>
        <w:t>sustainability by advancing its green strategy and taking part in effective CSR projects in order to boost its reputation and draw in en</w:t>
      </w:r>
      <w:r w:rsidR="00082D10" w:rsidRPr="0001769F">
        <w:t>vironmentally sensitive clients (</w:t>
      </w:r>
      <w:r w:rsidR="00082D10" w:rsidRPr="0001769F">
        <w:rPr>
          <w:color w:val="222222"/>
          <w:shd w:val="clear" w:color="auto" w:fill="FFFFFF"/>
        </w:rPr>
        <w:t>Saether</w:t>
      </w:r>
      <w:r w:rsidR="00082D10" w:rsidRPr="0001769F">
        <w:t xml:space="preserve"> </w:t>
      </w:r>
      <w:r w:rsidR="00082D10" w:rsidRPr="0001769F">
        <w:rPr>
          <w:i/>
          <w:iCs/>
        </w:rPr>
        <w:t xml:space="preserve">et al., </w:t>
      </w:r>
      <w:r w:rsidR="00082D10" w:rsidRPr="0001769F">
        <w:t>2021, p. 2390).</w:t>
      </w:r>
    </w:p>
    <w:p w:rsidR="005713B2" w:rsidRPr="005713B2" w:rsidRDefault="005713B2" w:rsidP="00A76743">
      <w:pPr>
        <w:spacing w:line="360" w:lineRule="auto"/>
      </w:pPr>
    </w:p>
    <w:p w:rsidR="00693B7B" w:rsidRDefault="00693B7B">
      <w:pPr>
        <w:pStyle w:val="Normal1"/>
      </w:pPr>
    </w:p>
    <w:p w:rsidR="00693B7B" w:rsidRDefault="00693B7B">
      <w:pPr>
        <w:pStyle w:val="Normal1"/>
        <w:spacing w:line="360" w:lineRule="auto"/>
      </w:pPr>
    </w:p>
    <w:p w:rsidR="00EB7CF8" w:rsidRDefault="00EB7CF8">
      <w:pPr>
        <w:rPr>
          <w:b/>
          <w:color w:val="17365D"/>
        </w:rPr>
      </w:pPr>
      <w:r>
        <w:br w:type="page"/>
      </w:r>
    </w:p>
    <w:p w:rsidR="00693B7B" w:rsidRDefault="00082D10">
      <w:pPr>
        <w:pStyle w:val="Heading1"/>
        <w:rPr>
          <w:rFonts w:eastAsia="Times New Roman" w:cs="Times New Roman"/>
        </w:rPr>
      </w:pPr>
      <w:bookmarkStart w:id="25" w:name="_Toc134460507"/>
      <w:r>
        <w:rPr>
          <w:rFonts w:eastAsia="Times New Roman" w:cs="Times New Roman"/>
        </w:rPr>
        <w:lastRenderedPageBreak/>
        <w:t>References</w:t>
      </w:r>
      <w:bookmarkEnd w:id="25"/>
      <w:r>
        <w:rPr>
          <w:rFonts w:eastAsia="Times New Roman" w:cs="Times New Roman"/>
        </w:rPr>
        <w:t xml:space="preserve"> </w:t>
      </w:r>
    </w:p>
    <w:p w:rsidR="00082D10" w:rsidRPr="000E30CD" w:rsidRDefault="00082D10" w:rsidP="00082D10">
      <w:pPr>
        <w:jc w:val="both"/>
      </w:pPr>
      <w:r w:rsidRPr="000E30CD">
        <w:rPr>
          <w:color w:val="222222"/>
          <w:shd w:val="clear" w:color="auto" w:fill="FFFFFF"/>
        </w:rPr>
        <w:t>Albers, S. and Rundshagen, V., 2020. European airlines′ strategic responses to the COVID-19 pandemic (January-May, 2020). </w:t>
      </w:r>
      <w:r w:rsidRPr="000E30CD">
        <w:rPr>
          <w:i/>
          <w:iCs/>
          <w:color w:val="222222"/>
          <w:shd w:val="clear" w:color="auto" w:fill="FFFFFF"/>
        </w:rPr>
        <w:t>Journal of air transport management</w:t>
      </w:r>
      <w:r w:rsidRPr="000E30CD">
        <w:rPr>
          <w:color w:val="222222"/>
          <w:shd w:val="clear" w:color="auto" w:fill="FFFFFF"/>
        </w:rPr>
        <w:t>, </w:t>
      </w:r>
      <w:r w:rsidRPr="000E30CD">
        <w:rPr>
          <w:i/>
          <w:iCs/>
          <w:color w:val="222222"/>
          <w:shd w:val="clear" w:color="auto" w:fill="FFFFFF"/>
        </w:rPr>
        <w:t>87</w:t>
      </w:r>
      <w:r w:rsidRPr="000E30CD">
        <w:rPr>
          <w:color w:val="222222"/>
          <w:shd w:val="clear" w:color="auto" w:fill="FFFFFF"/>
        </w:rPr>
        <w:t>, p.101863.</w:t>
      </w:r>
    </w:p>
    <w:p w:rsidR="00082D10" w:rsidRDefault="00082D10">
      <w:pPr>
        <w:pStyle w:val="Normal1"/>
        <w:spacing w:line="360" w:lineRule="auto"/>
        <w:jc w:val="both"/>
        <w:rPr>
          <w:color w:val="222222"/>
          <w:highlight w:val="white"/>
        </w:rPr>
      </w:pPr>
      <w:r>
        <w:rPr>
          <w:color w:val="222222"/>
          <w:highlight w:val="white"/>
        </w:rPr>
        <w:t xml:space="preserve">Albers, S., Daft, J., Stabenow, S. and Rundshagen, V., 2020. The long-haul low-cost airline business model: A disruptive innovation perspective. </w:t>
      </w:r>
      <w:r>
        <w:rPr>
          <w:i/>
          <w:color w:val="222222"/>
          <w:highlight w:val="white"/>
        </w:rPr>
        <w:t>Journal of Air Transport Management</w:t>
      </w:r>
      <w:r>
        <w:rPr>
          <w:color w:val="222222"/>
          <w:highlight w:val="white"/>
        </w:rPr>
        <w:t xml:space="preserve">, </w:t>
      </w:r>
      <w:r>
        <w:rPr>
          <w:i/>
          <w:color w:val="222222"/>
          <w:highlight w:val="white"/>
        </w:rPr>
        <w:t>89</w:t>
      </w:r>
      <w:r>
        <w:rPr>
          <w:color w:val="222222"/>
          <w:highlight w:val="white"/>
        </w:rPr>
        <w:t>, p.101878.</w:t>
      </w:r>
    </w:p>
    <w:p w:rsidR="00082D10" w:rsidRPr="000E30CD" w:rsidRDefault="00082D10" w:rsidP="00082D10">
      <w:pPr>
        <w:jc w:val="both"/>
        <w:rPr>
          <w:color w:val="222222"/>
          <w:shd w:val="clear" w:color="auto" w:fill="FFFFFF"/>
        </w:rPr>
      </w:pPr>
      <w:r w:rsidRPr="000E30CD">
        <w:rPr>
          <w:color w:val="222222"/>
          <w:shd w:val="clear" w:color="auto" w:fill="FFFFFF"/>
        </w:rPr>
        <w:t>Antonacopoulou, E.P., Moldjord, C., Steiro, T.J. and Stokkeland, C., 2020. The new learning organisation: Part ii-lessons from the royal norwegian air force academy. </w:t>
      </w:r>
      <w:r w:rsidRPr="000E30CD">
        <w:rPr>
          <w:i/>
          <w:iCs/>
          <w:color w:val="222222"/>
          <w:shd w:val="clear" w:color="auto" w:fill="FFFFFF"/>
        </w:rPr>
        <w:t>The Learning Organization</w:t>
      </w:r>
      <w:r w:rsidRPr="000E30CD">
        <w:rPr>
          <w:color w:val="222222"/>
          <w:shd w:val="clear" w:color="auto" w:fill="FFFFFF"/>
        </w:rPr>
        <w:t>, </w:t>
      </w:r>
      <w:r w:rsidRPr="000E30CD">
        <w:rPr>
          <w:i/>
          <w:iCs/>
          <w:color w:val="222222"/>
          <w:shd w:val="clear" w:color="auto" w:fill="FFFFFF"/>
        </w:rPr>
        <w:t>27</w:t>
      </w:r>
      <w:r w:rsidRPr="000E30CD">
        <w:rPr>
          <w:color w:val="222222"/>
          <w:shd w:val="clear" w:color="auto" w:fill="FFFFFF"/>
        </w:rPr>
        <w:t>(2), pp.117-131.</w:t>
      </w:r>
    </w:p>
    <w:p w:rsidR="00082D10" w:rsidRDefault="00082D10">
      <w:pPr>
        <w:pStyle w:val="Normal1"/>
        <w:spacing w:line="360" w:lineRule="auto"/>
        <w:jc w:val="both"/>
        <w:rPr>
          <w:color w:val="222222"/>
          <w:highlight w:val="white"/>
        </w:rPr>
      </w:pPr>
      <w:r>
        <w:rPr>
          <w:color w:val="222222"/>
          <w:highlight w:val="white"/>
        </w:rPr>
        <w:t xml:space="preserve">Bağan, H. and Gerede, E., 2019. Use of a nominal group technique in the exploration of safety hazards arising from the outsourcing of aircraft maintenance. </w:t>
      </w:r>
      <w:r>
        <w:rPr>
          <w:i/>
          <w:color w:val="222222"/>
          <w:highlight w:val="white"/>
        </w:rPr>
        <w:t>Safety Science</w:t>
      </w:r>
      <w:r>
        <w:rPr>
          <w:color w:val="222222"/>
          <w:highlight w:val="white"/>
        </w:rPr>
        <w:t xml:space="preserve">, </w:t>
      </w:r>
      <w:r>
        <w:rPr>
          <w:i/>
          <w:color w:val="222222"/>
          <w:highlight w:val="white"/>
        </w:rPr>
        <w:t>118</w:t>
      </w:r>
      <w:r>
        <w:rPr>
          <w:color w:val="222222"/>
          <w:highlight w:val="white"/>
        </w:rPr>
        <w:t>, pp.795-804.</w:t>
      </w:r>
    </w:p>
    <w:p w:rsidR="00082D10" w:rsidRPr="000E30CD" w:rsidRDefault="00082D10" w:rsidP="00082D10">
      <w:pPr>
        <w:jc w:val="both"/>
        <w:rPr>
          <w:color w:val="222222"/>
          <w:shd w:val="clear" w:color="auto" w:fill="FFFFFF"/>
        </w:rPr>
      </w:pPr>
      <w:r w:rsidRPr="000E30CD">
        <w:rPr>
          <w:color w:val="222222"/>
          <w:shd w:val="clear" w:color="auto" w:fill="FFFFFF"/>
        </w:rPr>
        <w:t>Camarero Orive, A., Santiago, J.I.P., Corral, M.M.E.I. and González-Cancelas, N., 2020. Strategic analysis of the automation of container port terminals through BOT (business observation tool). </w:t>
      </w:r>
      <w:r w:rsidRPr="000E30CD">
        <w:rPr>
          <w:i/>
          <w:iCs/>
          <w:color w:val="222222"/>
          <w:shd w:val="clear" w:color="auto" w:fill="FFFFFF"/>
        </w:rPr>
        <w:t>Logistics</w:t>
      </w:r>
      <w:r w:rsidRPr="000E30CD">
        <w:rPr>
          <w:color w:val="222222"/>
          <w:shd w:val="clear" w:color="auto" w:fill="FFFFFF"/>
        </w:rPr>
        <w:t>, </w:t>
      </w:r>
      <w:r w:rsidRPr="000E30CD">
        <w:rPr>
          <w:i/>
          <w:iCs/>
          <w:color w:val="222222"/>
          <w:shd w:val="clear" w:color="auto" w:fill="FFFFFF"/>
        </w:rPr>
        <w:t>4</w:t>
      </w:r>
      <w:r w:rsidRPr="000E30CD">
        <w:rPr>
          <w:color w:val="222222"/>
          <w:shd w:val="clear" w:color="auto" w:fill="FFFFFF"/>
        </w:rPr>
        <w:t>(1), p.3.</w:t>
      </w:r>
    </w:p>
    <w:p w:rsidR="00082D10" w:rsidRPr="000E30CD" w:rsidRDefault="00082D10" w:rsidP="00082D10">
      <w:pPr>
        <w:jc w:val="both"/>
        <w:rPr>
          <w:color w:val="222222"/>
          <w:shd w:val="clear" w:color="auto" w:fill="FFFFFF"/>
        </w:rPr>
      </w:pPr>
      <w:r w:rsidRPr="000E30CD">
        <w:rPr>
          <w:color w:val="222222"/>
          <w:shd w:val="clear" w:color="auto" w:fill="FFFFFF"/>
        </w:rPr>
        <w:t>Colclough, S.N., Moen, Ø., Hovd, N.S. and Chan, A., 2019. SME innovation orientation: Evidence from Norwegian exporting SMEs. </w:t>
      </w:r>
      <w:r w:rsidRPr="000E30CD">
        <w:rPr>
          <w:i/>
          <w:iCs/>
          <w:color w:val="222222"/>
          <w:shd w:val="clear" w:color="auto" w:fill="FFFFFF"/>
        </w:rPr>
        <w:t>International Small Business Journal</w:t>
      </w:r>
      <w:r w:rsidRPr="000E30CD">
        <w:rPr>
          <w:color w:val="222222"/>
          <w:shd w:val="clear" w:color="auto" w:fill="FFFFFF"/>
        </w:rPr>
        <w:t>, </w:t>
      </w:r>
      <w:r w:rsidRPr="000E30CD">
        <w:rPr>
          <w:i/>
          <w:iCs/>
          <w:color w:val="222222"/>
          <w:shd w:val="clear" w:color="auto" w:fill="FFFFFF"/>
        </w:rPr>
        <w:t>37</w:t>
      </w:r>
      <w:r w:rsidRPr="000E30CD">
        <w:rPr>
          <w:color w:val="222222"/>
          <w:shd w:val="clear" w:color="auto" w:fill="FFFFFF"/>
        </w:rPr>
        <w:t>(8), pp.780-803.</w:t>
      </w:r>
    </w:p>
    <w:p w:rsidR="00082D10" w:rsidRDefault="00082D10">
      <w:pPr>
        <w:pStyle w:val="Normal1"/>
        <w:spacing w:line="360" w:lineRule="auto"/>
        <w:jc w:val="both"/>
        <w:rPr>
          <w:color w:val="222222"/>
          <w:highlight w:val="white"/>
        </w:rPr>
      </w:pPr>
      <w:r>
        <w:rPr>
          <w:color w:val="222222"/>
          <w:highlight w:val="white"/>
        </w:rPr>
        <w:t xml:space="preserve">Fuertes, G., Alfaro, M., Vargas, M., Gutierrez, S., Ternero, R. and Sabattin, J., 2020. A conceptual framework for the strategic management: a literature review—descriptive. </w:t>
      </w:r>
      <w:r>
        <w:rPr>
          <w:i/>
          <w:color w:val="222222"/>
          <w:highlight w:val="white"/>
        </w:rPr>
        <w:t>Journal of Engineering</w:t>
      </w:r>
      <w:r>
        <w:rPr>
          <w:color w:val="222222"/>
          <w:highlight w:val="white"/>
        </w:rPr>
        <w:t xml:space="preserve">, </w:t>
      </w:r>
      <w:r>
        <w:rPr>
          <w:i/>
          <w:color w:val="222222"/>
          <w:highlight w:val="white"/>
        </w:rPr>
        <w:t>2020</w:t>
      </w:r>
      <w:r>
        <w:rPr>
          <w:color w:val="222222"/>
          <w:highlight w:val="white"/>
        </w:rPr>
        <w:t>, pp.1-21.</w:t>
      </w:r>
    </w:p>
    <w:p w:rsidR="00082D10" w:rsidRDefault="00082D10">
      <w:pPr>
        <w:pStyle w:val="Normal1"/>
        <w:spacing w:line="360" w:lineRule="auto"/>
        <w:jc w:val="both"/>
        <w:rPr>
          <w:color w:val="222222"/>
          <w:highlight w:val="white"/>
        </w:rPr>
      </w:pPr>
      <w:r>
        <w:rPr>
          <w:color w:val="222222"/>
          <w:highlight w:val="white"/>
        </w:rPr>
        <w:t xml:space="preserve">Göv, S.A., 2020. Strategic Alliances in Airline Business: Comparison of Skyteam, Oneworld, Star Alliance Groups. </w:t>
      </w:r>
      <w:r>
        <w:rPr>
          <w:i/>
          <w:color w:val="222222"/>
          <w:highlight w:val="white"/>
        </w:rPr>
        <w:t>Yönetim Bilimleri Dergisi</w:t>
      </w:r>
      <w:r>
        <w:rPr>
          <w:color w:val="222222"/>
          <w:highlight w:val="white"/>
        </w:rPr>
        <w:t xml:space="preserve">, </w:t>
      </w:r>
      <w:r>
        <w:rPr>
          <w:i/>
          <w:color w:val="222222"/>
          <w:highlight w:val="white"/>
        </w:rPr>
        <w:t>18</w:t>
      </w:r>
      <w:r>
        <w:rPr>
          <w:color w:val="222222"/>
          <w:highlight w:val="white"/>
        </w:rPr>
        <w:t>(38), pp.815-837.</w:t>
      </w:r>
    </w:p>
    <w:p w:rsidR="00082D10" w:rsidRPr="000E30CD" w:rsidRDefault="00082D10" w:rsidP="00082D10">
      <w:pPr>
        <w:jc w:val="both"/>
        <w:rPr>
          <w:color w:val="222222"/>
          <w:shd w:val="clear" w:color="auto" w:fill="FFFFFF"/>
        </w:rPr>
      </w:pPr>
      <w:r w:rsidRPr="000E30CD">
        <w:rPr>
          <w:color w:val="222222"/>
          <w:shd w:val="clear" w:color="auto" w:fill="FFFFFF"/>
        </w:rPr>
        <w:t>Hjelkrem, O.A., Lervåg, K.Y., Babri, S., Lu, C. and Södersten, C.J., 2021. A battery electric bus energy consumption model for strategic purposes: Validation of a proposed model structure with data from bus fleets in China and Norway. </w:t>
      </w:r>
      <w:r w:rsidRPr="000E30CD">
        <w:rPr>
          <w:i/>
          <w:iCs/>
          <w:color w:val="222222"/>
          <w:shd w:val="clear" w:color="auto" w:fill="FFFFFF"/>
        </w:rPr>
        <w:t>Transportation Research Part D: Transport and Environment</w:t>
      </w:r>
      <w:r w:rsidRPr="000E30CD">
        <w:rPr>
          <w:color w:val="222222"/>
          <w:shd w:val="clear" w:color="auto" w:fill="FFFFFF"/>
        </w:rPr>
        <w:t>, </w:t>
      </w:r>
      <w:r w:rsidRPr="000E30CD">
        <w:rPr>
          <w:i/>
          <w:iCs/>
          <w:color w:val="222222"/>
          <w:shd w:val="clear" w:color="auto" w:fill="FFFFFF"/>
        </w:rPr>
        <w:t>94</w:t>
      </w:r>
      <w:r w:rsidRPr="000E30CD">
        <w:rPr>
          <w:color w:val="222222"/>
          <w:shd w:val="clear" w:color="auto" w:fill="FFFFFF"/>
        </w:rPr>
        <w:t>, p.102804.</w:t>
      </w:r>
    </w:p>
    <w:p w:rsidR="00082D10" w:rsidRDefault="00082D10">
      <w:pPr>
        <w:pStyle w:val="Normal1"/>
        <w:spacing w:line="360" w:lineRule="auto"/>
        <w:jc w:val="both"/>
        <w:rPr>
          <w:color w:val="222222"/>
          <w:highlight w:val="white"/>
        </w:rPr>
      </w:pPr>
      <w:r>
        <w:rPr>
          <w:color w:val="222222"/>
          <w:highlight w:val="white"/>
        </w:rPr>
        <w:t>Høgetveit, Å.Ø., 2019. The Moral Vertical in Russian Cinema: Female Pilots, Flight Attendants, Cosmonauts, and Aliens.</w:t>
      </w:r>
    </w:p>
    <w:p w:rsidR="00082D10" w:rsidRDefault="00082D10">
      <w:pPr>
        <w:pStyle w:val="Normal1"/>
        <w:spacing w:line="360" w:lineRule="auto"/>
        <w:jc w:val="both"/>
        <w:rPr>
          <w:color w:val="222222"/>
          <w:highlight w:val="white"/>
        </w:rPr>
      </w:pPr>
      <w:r>
        <w:rPr>
          <w:color w:val="222222"/>
          <w:highlight w:val="white"/>
        </w:rPr>
        <w:t xml:space="preserve">Hunt, J. and Truong, D., 2019. Low-fare flights across the Atlantic: Impact of low-cost, long-haul trans-Atlantic flights on passenger choice of Carrier. </w:t>
      </w:r>
      <w:r>
        <w:rPr>
          <w:i/>
          <w:color w:val="222222"/>
          <w:highlight w:val="white"/>
        </w:rPr>
        <w:t>Journal of Air Transport Management</w:t>
      </w:r>
      <w:r>
        <w:rPr>
          <w:color w:val="222222"/>
          <w:highlight w:val="white"/>
        </w:rPr>
        <w:t xml:space="preserve">, </w:t>
      </w:r>
      <w:r>
        <w:rPr>
          <w:i/>
          <w:color w:val="222222"/>
          <w:highlight w:val="white"/>
        </w:rPr>
        <w:t>75</w:t>
      </w:r>
      <w:r>
        <w:rPr>
          <w:color w:val="222222"/>
          <w:highlight w:val="white"/>
        </w:rPr>
        <w:t>, pp.170-184.</w:t>
      </w:r>
    </w:p>
    <w:p w:rsidR="00082D10" w:rsidRDefault="00082D10">
      <w:pPr>
        <w:pStyle w:val="Normal1"/>
        <w:spacing w:line="360" w:lineRule="auto"/>
        <w:jc w:val="both"/>
        <w:rPr>
          <w:color w:val="222222"/>
          <w:highlight w:val="white"/>
        </w:rPr>
      </w:pPr>
      <w:r>
        <w:rPr>
          <w:color w:val="222222"/>
          <w:highlight w:val="white"/>
        </w:rPr>
        <w:lastRenderedPageBreak/>
        <w:t xml:space="preserve">Karaağaoğlu, N. and Çiçek, M., 2019. An evaluation of digital marketing applications in the airline sector. </w:t>
      </w:r>
      <w:r>
        <w:rPr>
          <w:i/>
          <w:color w:val="222222"/>
          <w:highlight w:val="white"/>
        </w:rPr>
        <w:t>Journal of Human Sciences</w:t>
      </w:r>
      <w:r>
        <w:rPr>
          <w:color w:val="222222"/>
          <w:highlight w:val="white"/>
        </w:rPr>
        <w:t xml:space="preserve">, </w:t>
      </w:r>
      <w:r>
        <w:rPr>
          <w:i/>
          <w:color w:val="222222"/>
          <w:highlight w:val="white"/>
        </w:rPr>
        <w:t>16</w:t>
      </w:r>
      <w:r>
        <w:rPr>
          <w:color w:val="222222"/>
          <w:highlight w:val="white"/>
        </w:rPr>
        <w:t>(2), pp.606-619.</w:t>
      </w:r>
    </w:p>
    <w:p w:rsidR="00082D10" w:rsidRDefault="00082D10">
      <w:pPr>
        <w:pStyle w:val="Normal1"/>
        <w:spacing w:line="360" w:lineRule="auto"/>
        <w:jc w:val="both"/>
        <w:rPr>
          <w:color w:val="222222"/>
          <w:highlight w:val="white"/>
        </w:rPr>
      </w:pPr>
      <w:r>
        <w:rPr>
          <w:color w:val="222222"/>
          <w:highlight w:val="white"/>
        </w:rPr>
        <w:t xml:space="preserve">Klophaus, R. and Fichert, F., 2019. From low-cost carriers to network carriers without a legacy? Evolving airline business models in Europe. In </w:t>
      </w:r>
      <w:r>
        <w:rPr>
          <w:i/>
          <w:color w:val="222222"/>
          <w:highlight w:val="white"/>
        </w:rPr>
        <w:t>Airline economics in Europe</w:t>
      </w:r>
      <w:r>
        <w:rPr>
          <w:color w:val="222222"/>
          <w:highlight w:val="white"/>
        </w:rPr>
        <w:t xml:space="preserve"> (Vol. 8, pp. 57-75). Emerald Publishing Limited.</w:t>
      </w:r>
    </w:p>
    <w:p w:rsidR="00082D10" w:rsidRDefault="00082D10">
      <w:pPr>
        <w:pStyle w:val="Normal1"/>
        <w:spacing w:line="360" w:lineRule="auto"/>
        <w:jc w:val="both"/>
        <w:rPr>
          <w:color w:val="222222"/>
          <w:highlight w:val="white"/>
        </w:rPr>
      </w:pPr>
      <w:r>
        <w:rPr>
          <w:color w:val="222222"/>
          <w:highlight w:val="white"/>
        </w:rPr>
        <w:t xml:space="preserve">Kuljanin, J., Kalić, M., Begović, B., Mijović, N. and Renold, M., 2021. The effect of LCC market entry on dominant FSC's price into long haul sector: A case of Norwegian competition on British Airways' prices on selected transatlantic routes. </w:t>
      </w:r>
      <w:r>
        <w:rPr>
          <w:i/>
          <w:color w:val="222222"/>
          <w:highlight w:val="white"/>
        </w:rPr>
        <w:t>Journal of Air Transport Management</w:t>
      </w:r>
      <w:r>
        <w:rPr>
          <w:color w:val="222222"/>
          <w:highlight w:val="white"/>
        </w:rPr>
        <w:t xml:space="preserve">, </w:t>
      </w:r>
      <w:r>
        <w:rPr>
          <w:i/>
          <w:color w:val="222222"/>
          <w:highlight w:val="white"/>
        </w:rPr>
        <w:t>91</w:t>
      </w:r>
      <w:r>
        <w:rPr>
          <w:color w:val="222222"/>
          <w:highlight w:val="white"/>
        </w:rPr>
        <w:t>, p.102016.</w:t>
      </w:r>
    </w:p>
    <w:p w:rsidR="00082D10" w:rsidRDefault="00082D10">
      <w:pPr>
        <w:pStyle w:val="Normal1"/>
        <w:spacing w:line="360" w:lineRule="auto"/>
        <w:jc w:val="both"/>
        <w:rPr>
          <w:color w:val="222222"/>
          <w:highlight w:val="white"/>
        </w:rPr>
      </w:pPr>
      <w:r>
        <w:rPr>
          <w:color w:val="222222"/>
          <w:highlight w:val="white"/>
        </w:rPr>
        <w:t xml:space="preserve">Mikalef, P., Krogstie, J., Pappas, I.O. and Pavlou, P., 2020. Exploring the relationship between big data analytics capability and competitive performance: The mediating roles of dynamic and operational capabilities. </w:t>
      </w:r>
      <w:r>
        <w:rPr>
          <w:i/>
          <w:color w:val="222222"/>
          <w:highlight w:val="white"/>
        </w:rPr>
        <w:t>Information &amp; Management</w:t>
      </w:r>
      <w:r>
        <w:rPr>
          <w:color w:val="222222"/>
          <w:highlight w:val="white"/>
        </w:rPr>
        <w:t xml:space="preserve">, </w:t>
      </w:r>
      <w:r>
        <w:rPr>
          <w:i/>
          <w:color w:val="222222"/>
          <w:highlight w:val="white"/>
        </w:rPr>
        <w:t>57</w:t>
      </w:r>
      <w:r>
        <w:rPr>
          <w:color w:val="222222"/>
          <w:highlight w:val="white"/>
        </w:rPr>
        <w:t>(2), p.103169.</w:t>
      </w:r>
    </w:p>
    <w:p w:rsidR="00082D10" w:rsidRDefault="00082D10">
      <w:pPr>
        <w:pStyle w:val="Normal1"/>
        <w:spacing w:line="360" w:lineRule="auto"/>
        <w:jc w:val="both"/>
        <w:rPr>
          <w:color w:val="222222"/>
          <w:highlight w:val="white"/>
        </w:rPr>
      </w:pPr>
      <w:r>
        <w:rPr>
          <w:color w:val="222222"/>
          <w:highlight w:val="white"/>
        </w:rPr>
        <w:t xml:space="preserve">Mikalef, P., Krogstie, J., Pappas, I.O. and Pavlou, P., 2020. Exploring the relationship between big data analytics capability and competitive performance: The mediating roles of dynamic and operational capabilities. </w:t>
      </w:r>
      <w:r>
        <w:rPr>
          <w:i/>
          <w:color w:val="222222"/>
          <w:highlight w:val="white"/>
        </w:rPr>
        <w:t>Information &amp; Management</w:t>
      </w:r>
      <w:r>
        <w:rPr>
          <w:color w:val="222222"/>
          <w:highlight w:val="white"/>
        </w:rPr>
        <w:t xml:space="preserve">, </w:t>
      </w:r>
      <w:r>
        <w:rPr>
          <w:i/>
          <w:color w:val="222222"/>
          <w:highlight w:val="white"/>
        </w:rPr>
        <w:t>57</w:t>
      </w:r>
      <w:r>
        <w:rPr>
          <w:color w:val="222222"/>
          <w:highlight w:val="white"/>
        </w:rPr>
        <w:t>(2), p.103169.</w:t>
      </w:r>
    </w:p>
    <w:p w:rsidR="00082D10" w:rsidRDefault="00082D10">
      <w:pPr>
        <w:pStyle w:val="Normal1"/>
        <w:spacing w:line="360" w:lineRule="auto"/>
        <w:jc w:val="both"/>
        <w:rPr>
          <w:color w:val="222222"/>
          <w:highlight w:val="white"/>
        </w:rPr>
      </w:pPr>
      <w:r>
        <w:rPr>
          <w:color w:val="222222"/>
          <w:highlight w:val="white"/>
        </w:rPr>
        <w:t xml:space="preserve">Mrázová, M. and Kazda, A., 2021. The direction of airlines' business models–up or down? (Post Covid-19 crisis–case study). </w:t>
      </w:r>
      <w:r>
        <w:rPr>
          <w:i/>
          <w:color w:val="222222"/>
          <w:highlight w:val="white"/>
        </w:rPr>
        <w:t>INCAS Bulletin</w:t>
      </w:r>
      <w:r>
        <w:rPr>
          <w:color w:val="222222"/>
          <w:highlight w:val="white"/>
        </w:rPr>
        <w:t xml:space="preserve">, </w:t>
      </w:r>
      <w:r>
        <w:rPr>
          <w:i/>
          <w:color w:val="222222"/>
          <w:highlight w:val="white"/>
        </w:rPr>
        <w:t>13</w:t>
      </w:r>
      <w:r>
        <w:rPr>
          <w:color w:val="222222"/>
          <w:highlight w:val="white"/>
        </w:rPr>
        <w:t>(1), pp.263-274.</w:t>
      </w:r>
    </w:p>
    <w:p w:rsidR="00082D10" w:rsidRDefault="00082D10">
      <w:pPr>
        <w:pStyle w:val="Normal1"/>
        <w:spacing w:line="360" w:lineRule="auto"/>
        <w:jc w:val="both"/>
        <w:rPr>
          <w:color w:val="222222"/>
          <w:highlight w:val="white"/>
        </w:rPr>
      </w:pPr>
      <w:r>
        <w:rPr>
          <w:color w:val="222222"/>
          <w:highlight w:val="white"/>
        </w:rPr>
        <w:t xml:space="preserve">Renehan, D. and Efthymiou, M., 2020. Transatlantic market competition between a hybrid carrier and long-haul low-cost carrier business models. </w:t>
      </w:r>
      <w:r>
        <w:rPr>
          <w:i/>
          <w:color w:val="222222"/>
          <w:highlight w:val="white"/>
        </w:rPr>
        <w:t>Journal of Aerospace Technology and Management</w:t>
      </w:r>
      <w:r>
        <w:rPr>
          <w:color w:val="222222"/>
          <w:highlight w:val="white"/>
        </w:rPr>
        <w:t xml:space="preserve">, </w:t>
      </w:r>
      <w:r>
        <w:rPr>
          <w:i/>
          <w:color w:val="222222"/>
          <w:highlight w:val="white"/>
        </w:rPr>
        <w:t>12</w:t>
      </w:r>
      <w:r>
        <w:rPr>
          <w:color w:val="222222"/>
          <w:highlight w:val="white"/>
        </w:rPr>
        <w:t>.</w:t>
      </w:r>
    </w:p>
    <w:p w:rsidR="00082D10" w:rsidRPr="000E30CD" w:rsidRDefault="00082D10" w:rsidP="00082D10">
      <w:pPr>
        <w:jc w:val="both"/>
        <w:rPr>
          <w:color w:val="222222"/>
          <w:shd w:val="clear" w:color="auto" w:fill="FFFFFF"/>
        </w:rPr>
      </w:pPr>
      <w:r w:rsidRPr="000E30CD">
        <w:rPr>
          <w:color w:val="222222"/>
          <w:shd w:val="clear" w:color="auto" w:fill="FFFFFF"/>
        </w:rPr>
        <w:t>Saether, E.A., Eide, A.E. and Bjørgum, Ø., 2021. Sustainability among Norwegian maritime firms: Green strategy and innovation as mediators of long‐term orientation and emission reduction. </w:t>
      </w:r>
      <w:r w:rsidRPr="000E30CD">
        <w:rPr>
          <w:i/>
          <w:iCs/>
          <w:color w:val="222222"/>
          <w:shd w:val="clear" w:color="auto" w:fill="FFFFFF"/>
        </w:rPr>
        <w:t>Business Strategy and the Environment</w:t>
      </w:r>
      <w:r w:rsidRPr="000E30CD">
        <w:rPr>
          <w:color w:val="222222"/>
          <w:shd w:val="clear" w:color="auto" w:fill="FFFFFF"/>
        </w:rPr>
        <w:t>, </w:t>
      </w:r>
      <w:r w:rsidRPr="000E30CD">
        <w:rPr>
          <w:i/>
          <w:iCs/>
          <w:color w:val="222222"/>
          <w:shd w:val="clear" w:color="auto" w:fill="FFFFFF"/>
        </w:rPr>
        <w:t>30</w:t>
      </w:r>
      <w:r w:rsidRPr="000E30CD">
        <w:rPr>
          <w:color w:val="222222"/>
          <w:shd w:val="clear" w:color="auto" w:fill="FFFFFF"/>
        </w:rPr>
        <w:t>(5), pp.2382-2395.</w:t>
      </w:r>
    </w:p>
    <w:p w:rsidR="00082D10" w:rsidRDefault="00082D10">
      <w:pPr>
        <w:pStyle w:val="Normal1"/>
        <w:spacing w:line="360" w:lineRule="auto"/>
        <w:jc w:val="both"/>
        <w:rPr>
          <w:color w:val="222222"/>
          <w:highlight w:val="white"/>
        </w:rPr>
      </w:pPr>
      <w:r>
        <w:rPr>
          <w:color w:val="222222"/>
          <w:highlight w:val="white"/>
        </w:rPr>
        <w:t>Samotolkova, O., 2019. Challenges for brand value from social media in the airline industry.</w:t>
      </w:r>
    </w:p>
    <w:p w:rsidR="00082D10" w:rsidRDefault="00082D10">
      <w:pPr>
        <w:pStyle w:val="Normal1"/>
        <w:spacing w:line="360" w:lineRule="auto"/>
        <w:jc w:val="both"/>
        <w:rPr>
          <w:color w:val="222222"/>
          <w:highlight w:val="white"/>
        </w:rPr>
      </w:pPr>
      <w:r>
        <w:rPr>
          <w:color w:val="222222"/>
          <w:highlight w:val="white"/>
        </w:rPr>
        <w:t xml:space="preserve">Samunderu, E., 2019. </w:t>
      </w:r>
      <w:r>
        <w:rPr>
          <w:i/>
          <w:color w:val="222222"/>
          <w:highlight w:val="white"/>
        </w:rPr>
        <w:t>Air transport management: Strategic management in the airline industry</w:t>
      </w:r>
      <w:r>
        <w:rPr>
          <w:color w:val="222222"/>
          <w:highlight w:val="white"/>
        </w:rPr>
        <w:t>. Kogan Page Publishers.</w:t>
      </w:r>
    </w:p>
    <w:p w:rsidR="00082D10" w:rsidRPr="000E30CD" w:rsidRDefault="00082D10" w:rsidP="00082D10">
      <w:pPr>
        <w:jc w:val="both"/>
        <w:rPr>
          <w:color w:val="222222"/>
          <w:shd w:val="clear" w:color="auto" w:fill="FFFFFF"/>
        </w:rPr>
      </w:pPr>
      <w:r w:rsidRPr="000E30CD">
        <w:rPr>
          <w:color w:val="222222"/>
          <w:shd w:val="clear" w:color="auto" w:fill="FFFFFF"/>
        </w:rPr>
        <w:t>Scheiwiller, S. and Zizka, L., 2021. Strategic responses by European airlines to the Covid-19 pandemic: A soft landing or a turbulent ride?. </w:t>
      </w:r>
      <w:r w:rsidRPr="000E30CD">
        <w:rPr>
          <w:i/>
          <w:iCs/>
          <w:color w:val="222222"/>
          <w:shd w:val="clear" w:color="auto" w:fill="FFFFFF"/>
        </w:rPr>
        <w:t>Journal of air transport management</w:t>
      </w:r>
      <w:r w:rsidRPr="000E30CD">
        <w:rPr>
          <w:color w:val="222222"/>
          <w:shd w:val="clear" w:color="auto" w:fill="FFFFFF"/>
        </w:rPr>
        <w:t>, </w:t>
      </w:r>
      <w:r w:rsidRPr="000E30CD">
        <w:rPr>
          <w:i/>
          <w:iCs/>
          <w:color w:val="222222"/>
          <w:shd w:val="clear" w:color="auto" w:fill="FFFFFF"/>
        </w:rPr>
        <w:t>95</w:t>
      </w:r>
      <w:r w:rsidRPr="000E30CD">
        <w:rPr>
          <w:color w:val="222222"/>
          <w:shd w:val="clear" w:color="auto" w:fill="FFFFFF"/>
        </w:rPr>
        <w:t>, p.102103.</w:t>
      </w:r>
    </w:p>
    <w:p w:rsidR="00082D10" w:rsidRDefault="00082D10">
      <w:pPr>
        <w:pStyle w:val="Normal1"/>
        <w:spacing w:line="360" w:lineRule="auto"/>
        <w:jc w:val="both"/>
        <w:rPr>
          <w:color w:val="222222"/>
          <w:highlight w:val="white"/>
        </w:rPr>
      </w:pPr>
      <w:r>
        <w:rPr>
          <w:color w:val="222222"/>
          <w:highlight w:val="white"/>
        </w:rPr>
        <w:lastRenderedPageBreak/>
        <w:t xml:space="preserve">Schrotenboer, D.W., 2020. </w:t>
      </w:r>
      <w:r>
        <w:rPr>
          <w:i/>
          <w:color w:val="222222"/>
          <w:highlight w:val="white"/>
        </w:rPr>
        <w:t>The nature of the brand experience</w:t>
      </w:r>
      <w:r>
        <w:rPr>
          <w:color w:val="222222"/>
          <w:highlight w:val="white"/>
        </w:rPr>
        <w:t xml:space="preserve"> (Master's thesis, University of Twente).</w:t>
      </w:r>
    </w:p>
    <w:p w:rsidR="00082D10" w:rsidRDefault="00082D10">
      <w:pPr>
        <w:pStyle w:val="Normal1"/>
        <w:spacing w:line="360" w:lineRule="auto"/>
        <w:jc w:val="both"/>
        <w:rPr>
          <w:color w:val="222222"/>
          <w:highlight w:val="white"/>
        </w:rPr>
      </w:pPr>
      <w:r>
        <w:rPr>
          <w:color w:val="222222"/>
          <w:highlight w:val="white"/>
        </w:rPr>
        <w:t xml:space="preserve">Silling, U., 2019. Aviation of the future: What needs to change to get aviation fit for the twenty-first century. In </w:t>
      </w:r>
      <w:r>
        <w:rPr>
          <w:i/>
          <w:color w:val="222222"/>
          <w:highlight w:val="white"/>
        </w:rPr>
        <w:t>Aviation and Its Management-Global Challenges and Opportunities</w:t>
      </w:r>
      <w:r>
        <w:rPr>
          <w:color w:val="222222"/>
          <w:highlight w:val="white"/>
        </w:rPr>
        <w:t>. IntechOpen.</w:t>
      </w:r>
    </w:p>
    <w:p w:rsidR="00082D10" w:rsidRPr="000E30CD" w:rsidRDefault="00082D10" w:rsidP="00082D10">
      <w:pPr>
        <w:jc w:val="both"/>
        <w:rPr>
          <w:color w:val="4F81BD" w:themeColor="accent1"/>
        </w:rPr>
      </w:pPr>
      <w:r w:rsidRPr="000E30CD">
        <w:rPr>
          <w:color w:val="222222"/>
          <w:shd w:val="clear" w:color="auto" w:fill="FFFFFF"/>
        </w:rPr>
        <w:t>Sparrevik, M. and Utstøl, S., 2020. Assessing life cycle greenhouse gas emissions in the Norwegian defence sector for climate change mitigation. </w:t>
      </w:r>
      <w:r w:rsidRPr="000E30CD">
        <w:rPr>
          <w:i/>
          <w:iCs/>
          <w:color w:val="222222"/>
          <w:shd w:val="clear" w:color="auto" w:fill="FFFFFF"/>
        </w:rPr>
        <w:t>Journal of Cleaner Production</w:t>
      </w:r>
      <w:r w:rsidRPr="000E30CD">
        <w:rPr>
          <w:color w:val="222222"/>
          <w:shd w:val="clear" w:color="auto" w:fill="FFFFFF"/>
        </w:rPr>
        <w:t>, </w:t>
      </w:r>
      <w:r w:rsidRPr="000E30CD">
        <w:rPr>
          <w:i/>
          <w:iCs/>
          <w:color w:val="222222"/>
          <w:shd w:val="clear" w:color="auto" w:fill="FFFFFF"/>
        </w:rPr>
        <w:t>248</w:t>
      </w:r>
      <w:r w:rsidRPr="000E30CD">
        <w:rPr>
          <w:color w:val="222222"/>
          <w:shd w:val="clear" w:color="auto" w:fill="FFFFFF"/>
        </w:rPr>
        <w:t>, p.119196.</w:t>
      </w:r>
    </w:p>
    <w:p w:rsidR="00082D10" w:rsidRDefault="00082D10">
      <w:pPr>
        <w:pStyle w:val="Normal1"/>
        <w:spacing w:line="360" w:lineRule="auto"/>
        <w:jc w:val="both"/>
        <w:rPr>
          <w:color w:val="222222"/>
          <w:highlight w:val="white"/>
        </w:rPr>
      </w:pPr>
      <w:r>
        <w:rPr>
          <w:color w:val="222222"/>
          <w:highlight w:val="white"/>
        </w:rPr>
        <w:t xml:space="preserve">Strandenes, S.P., 2022. Fighting for market power: the case of Norwegian Airlines. In </w:t>
      </w:r>
      <w:r>
        <w:rPr>
          <w:i/>
          <w:color w:val="222222"/>
          <w:highlight w:val="white"/>
        </w:rPr>
        <w:t>The Air Transportation Industry</w:t>
      </w:r>
      <w:r>
        <w:rPr>
          <w:color w:val="222222"/>
          <w:highlight w:val="white"/>
        </w:rPr>
        <w:t xml:space="preserve"> (pp. 315-333). Elsevier.</w:t>
      </w:r>
    </w:p>
    <w:p w:rsidR="00082D10" w:rsidRDefault="00082D10">
      <w:pPr>
        <w:pStyle w:val="Normal1"/>
        <w:spacing w:line="360" w:lineRule="auto"/>
        <w:jc w:val="both"/>
        <w:rPr>
          <w:color w:val="222222"/>
          <w:highlight w:val="white"/>
        </w:rPr>
      </w:pPr>
      <w:r>
        <w:rPr>
          <w:color w:val="222222"/>
          <w:highlight w:val="white"/>
        </w:rPr>
        <w:t xml:space="preserve">Subagja, A.D., 2023. Analysis of Factors Leading to E-commerce Adoption. </w:t>
      </w:r>
      <w:r>
        <w:rPr>
          <w:i/>
          <w:color w:val="222222"/>
          <w:highlight w:val="white"/>
        </w:rPr>
        <w:t>Apollo: Journal of Tourism and Business</w:t>
      </w:r>
      <w:r>
        <w:rPr>
          <w:color w:val="222222"/>
          <w:highlight w:val="white"/>
        </w:rPr>
        <w:t xml:space="preserve">, </w:t>
      </w:r>
      <w:r>
        <w:rPr>
          <w:i/>
          <w:color w:val="222222"/>
          <w:highlight w:val="white"/>
        </w:rPr>
        <w:t>1</w:t>
      </w:r>
      <w:r>
        <w:rPr>
          <w:color w:val="222222"/>
          <w:highlight w:val="white"/>
        </w:rPr>
        <w:t>(1), pp.1-5.</w:t>
      </w:r>
    </w:p>
    <w:p w:rsidR="00082D10" w:rsidRDefault="00082D10">
      <w:pPr>
        <w:pStyle w:val="Normal1"/>
        <w:spacing w:line="360" w:lineRule="auto"/>
        <w:jc w:val="both"/>
        <w:rPr>
          <w:color w:val="222222"/>
          <w:highlight w:val="white"/>
        </w:rPr>
      </w:pPr>
      <w:r>
        <w:rPr>
          <w:color w:val="222222"/>
          <w:highlight w:val="white"/>
        </w:rPr>
        <w:t xml:space="preserve">Taneja, N.K., 2020. Reimagining the airline business. In </w:t>
      </w:r>
      <w:r>
        <w:rPr>
          <w:i/>
          <w:color w:val="222222"/>
          <w:highlight w:val="white"/>
        </w:rPr>
        <w:t>Transforming Airlines</w:t>
      </w:r>
      <w:r>
        <w:rPr>
          <w:color w:val="222222"/>
          <w:highlight w:val="white"/>
        </w:rPr>
        <w:t xml:space="preserve"> (pp. 10-40). Routledge.</w:t>
      </w:r>
    </w:p>
    <w:p w:rsidR="00082D10" w:rsidRDefault="00082D10">
      <w:pPr>
        <w:pStyle w:val="Normal1"/>
        <w:spacing w:line="360" w:lineRule="auto"/>
        <w:jc w:val="both"/>
        <w:rPr>
          <w:color w:val="222222"/>
          <w:highlight w:val="white"/>
        </w:rPr>
      </w:pPr>
      <w:r>
        <w:rPr>
          <w:color w:val="222222"/>
          <w:highlight w:val="white"/>
        </w:rPr>
        <w:t xml:space="preserve">Wæraas, A. and Dahle, D.Y., 2020. When reputation management is people management: Implications for employee voice. </w:t>
      </w:r>
      <w:r>
        <w:rPr>
          <w:i/>
          <w:color w:val="222222"/>
          <w:highlight w:val="white"/>
        </w:rPr>
        <w:t>European management journal</w:t>
      </w:r>
      <w:r>
        <w:rPr>
          <w:color w:val="222222"/>
          <w:highlight w:val="white"/>
        </w:rPr>
        <w:t xml:space="preserve">, </w:t>
      </w:r>
      <w:r>
        <w:rPr>
          <w:i/>
          <w:color w:val="222222"/>
          <w:highlight w:val="white"/>
        </w:rPr>
        <w:t>38</w:t>
      </w:r>
      <w:r>
        <w:rPr>
          <w:color w:val="222222"/>
          <w:highlight w:val="white"/>
        </w:rPr>
        <w:t>(2), pp.277-287.</w:t>
      </w:r>
    </w:p>
    <w:p w:rsidR="00082D10" w:rsidRDefault="00082D10">
      <w:pPr>
        <w:pStyle w:val="Normal1"/>
        <w:spacing w:line="360" w:lineRule="auto"/>
        <w:jc w:val="both"/>
        <w:rPr>
          <w:color w:val="222222"/>
          <w:highlight w:val="white"/>
        </w:rPr>
      </w:pPr>
      <w:r>
        <w:rPr>
          <w:color w:val="222222"/>
          <w:highlight w:val="white"/>
        </w:rPr>
        <w:t xml:space="preserve">Williams, A.T. and Rangel-Buitrago, N., 2022. The past, present, and future of plastic pollution. </w:t>
      </w:r>
      <w:r>
        <w:rPr>
          <w:i/>
          <w:color w:val="222222"/>
          <w:highlight w:val="white"/>
        </w:rPr>
        <w:t>Marine Pollution Bulletin</w:t>
      </w:r>
      <w:r>
        <w:rPr>
          <w:color w:val="222222"/>
          <w:highlight w:val="white"/>
        </w:rPr>
        <w:t xml:space="preserve">, </w:t>
      </w:r>
      <w:r>
        <w:rPr>
          <w:i/>
          <w:color w:val="222222"/>
          <w:highlight w:val="white"/>
        </w:rPr>
        <w:t>176</w:t>
      </w:r>
      <w:r>
        <w:rPr>
          <w:color w:val="222222"/>
          <w:highlight w:val="white"/>
        </w:rPr>
        <w:t>, p.113429.</w:t>
      </w:r>
    </w:p>
    <w:p w:rsidR="00082D10" w:rsidRDefault="00082D10">
      <w:pPr>
        <w:pStyle w:val="Normal1"/>
        <w:spacing w:line="360" w:lineRule="auto"/>
        <w:jc w:val="both"/>
        <w:rPr>
          <w:color w:val="222222"/>
          <w:highlight w:val="white"/>
        </w:rPr>
      </w:pPr>
      <w:r>
        <w:rPr>
          <w:color w:val="222222"/>
          <w:highlight w:val="white"/>
        </w:rPr>
        <w:t xml:space="preserve">Zuidberg, J., 2019. Network geographies and financial performances in low-cost carrier versus network carrier competition: The case of Norwegian versus SAS. </w:t>
      </w:r>
      <w:r>
        <w:rPr>
          <w:i/>
          <w:color w:val="222222"/>
          <w:highlight w:val="white"/>
        </w:rPr>
        <w:t>Journal of Transport Geography</w:t>
      </w:r>
      <w:r>
        <w:rPr>
          <w:color w:val="222222"/>
          <w:highlight w:val="white"/>
        </w:rPr>
        <w:t xml:space="preserve">, </w:t>
      </w:r>
      <w:r>
        <w:rPr>
          <w:i/>
          <w:color w:val="222222"/>
          <w:highlight w:val="white"/>
        </w:rPr>
        <w:t>79</w:t>
      </w:r>
      <w:r>
        <w:rPr>
          <w:color w:val="222222"/>
          <w:highlight w:val="white"/>
        </w:rPr>
        <w:t>, p.102462.</w:t>
      </w:r>
    </w:p>
    <w:p w:rsidR="00693B7B" w:rsidRDefault="00693B7B">
      <w:pPr>
        <w:pStyle w:val="Normal1"/>
        <w:spacing w:line="360" w:lineRule="auto"/>
      </w:pPr>
    </w:p>
    <w:p w:rsidR="00693B7B" w:rsidRDefault="00693B7B">
      <w:pPr>
        <w:pStyle w:val="Normal1"/>
        <w:spacing w:line="360" w:lineRule="auto"/>
      </w:pPr>
    </w:p>
    <w:p w:rsidR="00693B7B" w:rsidRDefault="00693B7B">
      <w:pPr>
        <w:pStyle w:val="Normal1"/>
        <w:spacing w:line="360" w:lineRule="auto"/>
      </w:pPr>
    </w:p>
    <w:p w:rsidR="00645A82" w:rsidRDefault="00645A82">
      <w:pPr>
        <w:rPr>
          <w:b/>
          <w:color w:val="17365D"/>
        </w:rPr>
      </w:pPr>
      <w:r>
        <w:rPr>
          <w:b/>
          <w:color w:val="17365D"/>
        </w:rPr>
        <w:br w:type="page"/>
      </w:r>
    </w:p>
    <w:p w:rsidR="00693B7B" w:rsidRDefault="00082D10" w:rsidP="00EB7CF8">
      <w:pPr>
        <w:pStyle w:val="Heading1"/>
      </w:pPr>
      <w:bookmarkStart w:id="26" w:name="_Toc134460508"/>
      <w:r>
        <w:lastRenderedPageBreak/>
        <w:t>Appendix</w:t>
      </w:r>
      <w:bookmarkEnd w:id="26"/>
      <w:r>
        <w:t xml:space="preserve"> </w:t>
      </w:r>
    </w:p>
    <w:p w:rsidR="00693B7B" w:rsidRDefault="00082D10">
      <w:pPr>
        <w:pStyle w:val="Heading2"/>
        <w:rPr>
          <w:rFonts w:ascii="Times New Roman" w:eastAsia="Times New Roman" w:hAnsi="Times New Roman" w:cs="Times New Roman"/>
        </w:rPr>
      </w:pPr>
      <w:bookmarkStart w:id="27" w:name="_Toc134460509"/>
      <w:r>
        <w:rPr>
          <w:rFonts w:ascii="Times New Roman" w:eastAsia="Times New Roman" w:hAnsi="Times New Roman" w:cs="Times New Roman"/>
        </w:rPr>
        <w:t>Appendix 1:</w:t>
      </w:r>
      <w:bookmarkEnd w:id="27"/>
      <w:r>
        <w:rPr>
          <w:rFonts w:ascii="Times New Roman" w:eastAsia="Times New Roman" w:hAnsi="Times New Roman" w:cs="Times New Roman"/>
        </w:rPr>
        <w:t xml:space="preserve"> </w:t>
      </w:r>
    </w:p>
    <w:p w:rsidR="00645A82" w:rsidRDefault="00645A82" w:rsidP="00645A82">
      <w:pPr>
        <w:pStyle w:val="Normal1"/>
        <w:spacing w:line="360" w:lineRule="auto"/>
        <w:jc w:val="both"/>
      </w:pPr>
      <w:r>
        <w:rPr>
          <w:noProof/>
          <w:lang w:val="en-US"/>
        </w:rPr>
        <w:drawing>
          <wp:inline distT="0" distB="0" distL="0" distR="0" wp14:anchorId="24ADFDDB" wp14:editId="41F084E3">
            <wp:extent cx="5731510" cy="3514090"/>
            <wp:effectExtent l="0" t="0" r="2540" b="0"/>
            <wp:docPr id="1332380205" name="Picture 1332380205" descr="Norwegian outlines sustainability strategy (2030) — Allpla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orwegian outlines sustainability strategy (2030) — Allplan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3514090"/>
                    </a:xfrm>
                    <a:prstGeom prst="rect">
                      <a:avLst/>
                    </a:prstGeom>
                    <a:noFill/>
                    <a:ln>
                      <a:noFill/>
                    </a:ln>
                  </pic:spPr>
                </pic:pic>
              </a:graphicData>
            </a:graphic>
          </wp:inline>
        </w:drawing>
      </w:r>
    </w:p>
    <w:p w:rsidR="00645A82" w:rsidRPr="00645A82" w:rsidRDefault="00645A82" w:rsidP="00645A82">
      <w:pPr>
        <w:pStyle w:val="Normal1"/>
        <w:spacing w:line="360" w:lineRule="auto"/>
        <w:jc w:val="center"/>
        <w:rPr>
          <w:b/>
          <w:bCs/>
        </w:rPr>
      </w:pPr>
      <w:r w:rsidRPr="00645A82">
        <w:rPr>
          <w:b/>
          <w:bCs/>
        </w:rPr>
        <w:t>Figure: Strategies of Norwegian Air</w:t>
      </w:r>
    </w:p>
    <w:p w:rsidR="00645A82" w:rsidRPr="00645A82" w:rsidRDefault="00645A82" w:rsidP="00645A82">
      <w:pPr>
        <w:pStyle w:val="Normal1"/>
        <w:spacing w:line="360" w:lineRule="auto"/>
        <w:jc w:val="center"/>
        <w:rPr>
          <w:sz w:val="20"/>
          <w:szCs w:val="20"/>
        </w:rPr>
      </w:pPr>
      <w:r w:rsidRPr="00645A82">
        <w:rPr>
          <w:sz w:val="20"/>
          <w:szCs w:val="20"/>
        </w:rPr>
        <w:t xml:space="preserve">(Source: </w:t>
      </w:r>
      <w:r w:rsidRPr="00645A82">
        <w:rPr>
          <w:color w:val="222222"/>
          <w:sz w:val="20"/>
          <w:szCs w:val="20"/>
          <w:highlight w:val="white"/>
        </w:rPr>
        <w:t xml:space="preserve">Mikalef, </w:t>
      </w:r>
      <w:r w:rsidRPr="00645A82">
        <w:rPr>
          <w:i/>
          <w:color w:val="222222"/>
          <w:sz w:val="20"/>
          <w:szCs w:val="20"/>
          <w:highlight w:val="white"/>
        </w:rPr>
        <w:t>et al.,</w:t>
      </w:r>
      <w:r w:rsidRPr="00645A82">
        <w:rPr>
          <w:color w:val="222222"/>
          <w:sz w:val="20"/>
          <w:szCs w:val="20"/>
          <w:highlight w:val="white"/>
        </w:rPr>
        <w:t xml:space="preserve"> 2020, p. 69</w:t>
      </w:r>
      <w:r w:rsidRPr="00645A82">
        <w:rPr>
          <w:color w:val="222222"/>
          <w:sz w:val="20"/>
          <w:szCs w:val="20"/>
        </w:rPr>
        <w:t>)</w:t>
      </w:r>
    </w:p>
    <w:p w:rsidR="00693B7B" w:rsidRDefault="00693B7B">
      <w:pPr>
        <w:pStyle w:val="Heading2"/>
        <w:rPr>
          <w:rFonts w:ascii="Times New Roman" w:eastAsia="Times New Roman" w:hAnsi="Times New Roman" w:cs="Times New Roman"/>
        </w:rPr>
      </w:pPr>
    </w:p>
    <w:p w:rsidR="00693B7B" w:rsidRDefault="00693B7B">
      <w:pPr>
        <w:pStyle w:val="Normal1"/>
      </w:pPr>
    </w:p>
    <w:p w:rsidR="00693B7B" w:rsidRDefault="00693B7B">
      <w:pPr>
        <w:pStyle w:val="Normal1"/>
      </w:pPr>
    </w:p>
    <w:p w:rsidR="00693B7B" w:rsidRDefault="00693B7B">
      <w:pPr>
        <w:pStyle w:val="Normal1"/>
      </w:pPr>
    </w:p>
    <w:p w:rsidR="00693B7B" w:rsidRDefault="00693B7B">
      <w:pPr>
        <w:pStyle w:val="Normal1"/>
        <w:spacing w:line="360" w:lineRule="auto"/>
        <w:jc w:val="both"/>
      </w:pPr>
    </w:p>
    <w:p w:rsidR="00693B7B" w:rsidRDefault="00693B7B">
      <w:pPr>
        <w:pStyle w:val="Heading1"/>
        <w:rPr>
          <w:rFonts w:eastAsia="Times New Roman" w:cs="Times New Roman"/>
        </w:rPr>
      </w:pPr>
    </w:p>
    <w:p w:rsidR="00693B7B" w:rsidRDefault="00693B7B">
      <w:pPr>
        <w:pStyle w:val="Heading1"/>
        <w:rPr>
          <w:rFonts w:eastAsia="Times New Roman" w:cs="Times New Roman"/>
        </w:rPr>
      </w:pPr>
    </w:p>
    <w:p w:rsidR="00693B7B" w:rsidRDefault="00693B7B">
      <w:pPr>
        <w:pStyle w:val="Heading1"/>
        <w:rPr>
          <w:rFonts w:eastAsia="Times New Roman" w:cs="Times New Roman"/>
        </w:rPr>
      </w:pPr>
    </w:p>
    <w:p w:rsidR="00693B7B" w:rsidRDefault="00693B7B">
      <w:pPr>
        <w:pStyle w:val="Normal1"/>
      </w:pPr>
    </w:p>
    <w:p w:rsidR="00693B7B" w:rsidRDefault="00693B7B">
      <w:pPr>
        <w:pStyle w:val="Normal1"/>
      </w:pPr>
    </w:p>
    <w:sectPr w:rsidR="00693B7B" w:rsidSect="00C113E9">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0"/>
      <w:cols w:space="708"/>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519F6" w:rsidRDefault="009519F6">
      <w:pPr>
        <w:spacing w:after="0" w:line="240" w:lineRule="auto"/>
      </w:pPr>
      <w:r>
        <w:separator/>
      </w:r>
    </w:p>
  </w:endnote>
  <w:endnote w:type="continuationSeparator" w:id="0">
    <w:p w:rsidR="009519F6" w:rsidRDefault="009519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Vrinda">
    <w:altName w:val="Courier New"/>
    <w:panose1 w:val="00000400000000000000"/>
    <w:charset w:val="01"/>
    <w:family w:val="roman"/>
    <w:notTrueType/>
    <w:pitch w:val="variable"/>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82D10" w:rsidRDefault="00082D10">
    <w:pPr>
      <w:pStyle w:val="Normal1"/>
      <w:pBdr>
        <w:top w:val="nil"/>
        <w:left w:val="nil"/>
        <w:bottom w:val="nil"/>
        <w:right w:val="nil"/>
        <w:between w:val="nil"/>
      </w:pBdr>
      <w:tabs>
        <w:tab w:val="center" w:pos="4513"/>
        <w:tab w:val="right" w:pos="9026"/>
      </w:tabs>
      <w:spacing w:after="0" w:line="240" w:lineRule="auto"/>
      <w:rPr>
        <w:color w:val="00000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82D10" w:rsidRDefault="00082D10">
    <w:pPr>
      <w:pStyle w:val="Normal1"/>
      <w:pBdr>
        <w:top w:val="single" w:sz="4" w:space="1" w:color="D9D9D9"/>
        <w:left w:val="nil"/>
        <w:bottom w:val="nil"/>
        <w:right w:val="nil"/>
        <w:between w:val="nil"/>
      </w:pBdr>
      <w:tabs>
        <w:tab w:val="center" w:pos="4513"/>
        <w:tab w:val="right" w:pos="9026"/>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511712">
      <w:rPr>
        <w:noProof/>
        <w:color w:val="000000"/>
      </w:rPr>
      <w:t>16</w:t>
    </w:r>
    <w:r>
      <w:rPr>
        <w:color w:val="000000"/>
      </w:rPr>
      <w:fldChar w:fldCharType="end"/>
    </w:r>
    <w:r>
      <w:rPr>
        <w:color w:val="000000"/>
      </w:rPr>
      <w:t xml:space="preserve"> | </w:t>
    </w:r>
    <w:r>
      <w:rPr>
        <w:color w:val="7F7F7F"/>
      </w:rPr>
      <w:t>Page</w:t>
    </w:r>
  </w:p>
  <w:p w:rsidR="00082D10" w:rsidRDefault="00082D10">
    <w:pPr>
      <w:pStyle w:val="Normal1"/>
      <w:pBdr>
        <w:top w:val="nil"/>
        <w:left w:val="nil"/>
        <w:bottom w:val="nil"/>
        <w:right w:val="nil"/>
        <w:between w:val="nil"/>
      </w:pBdr>
      <w:tabs>
        <w:tab w:val="center" w:pos="4513"/>
        <w:tab w:val="right" w:pos="9026"/>
      </w:tabs>
      <w:spacing w:after="0" w:line="240" w:lineRule="auto"/>
      <w:rPr>
        <w:color w:val="00000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82D10" w:rsidRDefault="00082D10">
    <w:pPr>
      <w:pStyle w:val="Normal1"/>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519F6" w:rsidRDefault="009519F6">
      <w:pPr>
        <w:spacing w:after="0" w:line="240" w:lineRule="auto"/>
      </w:pPr>
      <w:r>
        <w:separator/>
      </w:r>
    </w:p>
  </w:footnote>
  <w:footnote w:type="continuationSeparator" w:id="0">
    <w:p w:rsidR="009519F6" w:rsidRDefault="009519F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82D10" w:rsidRDefault="00082D10">
    <w:pPr>
      <w:pStyle w:val="Normal1"/>
      <w:pBdr>
        <w:top w:val="nil"/>
        <w:left w:val="nil"/>
        <w:bottom w:val="nil"/>
        <w:right w:val="nil"/>
        <w:between w:val="nil"/>
      </w:pBdr>
      <w:tabs>
        <w:tab w:val="center" w:pos="4513"/>
        <w:tab w:val="right" w:pos="9026"/>
      </w:tabs>
      <w:spacing w:after="0" w:line="240" w:lineRule="auto"/>
      <w:rPr>
        <w:color w:val="00000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82D10" w:rsidRDefault="00082D10">
    <w:pPr>
      <w:pStyle w:val="Normal1"/>
      <w:pBdr>
        <w:top w:val="nil"/>
        <w:left w:val="nil"/>
        <w:bottom w:val="nil"/>
        <w:right w:val="nil"/>
        <w:between w:val="nil"/>
      </w:pBdr>
      <w:tabs>
        <w:tab w:val="center" w:pos="4513"/>
        <w:tab w:val="right" w:pos="9026"/>
      </w:tabs>
      <w:spacing w:after="0" w:line="240" w:lineRule="auto"/>
      <w:rPr>
        <w:color w:val="000000"/>
      </w:rPr>
    </w:pPr>
  </w:p>
  <w:p w:rsidR="00082D10" w:rsidRDefault="00082D10">
    <w:pPr>
      <w:pStyle w:val="Normal1"/>
      <w:pBdr>
        <w:top w:val="nil"/>
        <w:left w:val="nil"/>
        <w:bottom w:val="nil"/>
        <w:right w:val="nil"/>
        <w:between w:val="nil"/>
      </w:pBdr>
      <w:tabs>
        <w:tab w:val="center" w:pos="4513"/>
        <w:tab w:val="right" w:pos="9026"/>
      </w:tabs>
      <w:spacing w:after="0" w:line="240" w:lineRule="auto"/>
      <w:rPr>
        <w:color w:val="00000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82D10" w:rsidRDefault="00082D10">
    <w:pPr>
      <w:pStyle w:val="Normal1"/>
      <w:pBdr>
        <w:top w:val="nil"/>
        <w:left w:val="nil"/>
        <w:bottom w:val="nil"/>
        <w:right w:val="nil"/>
        <w:between w:val="nil"/>
      </w:pBdr>
      <w:tabs>
        <w:tab w:val="center" w:pos="4513"/>
        <w:tab w:val="right" w:pos="9026"/>
      </w:tabs>
      <w:spacing w:after="0" w:line="240" w:lineRule="auto"/>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139249"/>
    <w:multiLevelType w:val="hybridMultilevel"/>
    <w:tmpl w:val="00000000"/>
    <w:lvl w:ilvl="0" w:tplc="DB947DCC">
      <w:start w:val="1"/>
      <w:numFmt w:val="bullet"/>
      <w:lvlText w:val="●"/>
      <w:lvlJc w:val="left"/>
      <w:pPr>
        <w:ind w:left="720" w:hanging="360"/>
      </w:pPr>
      <w:rPr>
        <w:u w:val="none"/>
      </w:rPr>
    </w:lvl>
    <w:lvl w:ilvl="1" w:tplc="80666EEE">
      <w:start w:val="1"/>
      <w:numFmt w:val="bullet"/>
      <w:lvlText w:val="○"/>
      <w:lvlJc w:val="left"/>
      <w:pPr>
        <w:ind w:left="1440" w:hanging="360"/>
      </w:pPr>
      <w:rPr>
        <w:u w:val="none"/>
      </w:rPr>
    </w:lvl>
    <w:lvl w:ilvl="2" w:tplc="1C5E934A">
      <w:start w:val="1"/>
      <w:numFmt w:val="bullet"/>
      <w:lvlText w:val="■"/>
      <w:lvlJc w:val="left"/>
      <w:pPr>
        <w:ind w:left="2160" w:hanging="360"/>
      </w:pPr>
      <w:rPr>
        <w:u w:val="none"/>
      </w:rPr>
    </w:lvl>
    <w:lvl w:ilvl="3" w:tplc="2604B0F2">
      <w:start w:val="1"/>
      <w:numFmt w:val="bullet"/>
      <w:lvlText w:val="●"/>
      <w:lvlJc w:val="left"/>
      <w:pPr>
        <w:ind w:left="2880" w:hanging="360"/>
      </w:pPr>
      <w:rPr>
        <w:u w:val="none"/>
      </w:rPr>
    </w:lvl>
    <w:lvl w:ilvl="4" w:tplc="E0D62600">
      <w:start w:val="1"/>
      <w:numFmt w:val="bullet"/>
      <w:lvlText w:val="○"/>
      <w:lvlJc w:val="left"/>
      <w:pPr>
        <w:ind w:left="3600" w:hanging="360"/>
      </w:pPr>
      <w:rPr>
        <w:u w:val="none"/>
      </w:rPr>
    </w:lvl>
    <w:lvl w:ilvl="5" w:tplc="463CF868">
      <w:start w:val="1"/>
      <w:numFmt w:val="bullet"/>
      <w:lvlText w:val="■"/>
      <w:lvlJc w:val="left"/>
      <w:pPr>
        <w:ind w:left="4320" w:hanging="360"/>
      </w:pPr>
      <w:rPr>
        <w:u w:val="none"/>
      </w:rPr>
    </w:lvl>
    <w:lvl w:ilvl="6" w:tplc="5FE2E416">
      <w:start w:val="1"/>
      <w:numFmt w:val="bullet"/>
      <w:lvlText w:val="●"/>
      <w:lvlJc w:val="left"/>
      <w:pPr>
        <w:ind w:left="5040" w:hanging="360"/>
      </w:pPr>
      <w:rPr>
        <w:u w:val="none"/>
      </w:rPr>
    </w:lvl>
    <w:lvl w:ilvl="7" w:tplc="AD3C509C">
      <w:start w:val="1"/>
      <w:numFmt w:val="bullet"/>
      <w:lvlText w:val="○"/>
      <w:lvlJc w:val="left"/>
      <w:pPr>
        <w:ind w:left="5760" w:hanging="360"/>
      </w:pPr>
      <w:rPr>
        <w:u w:val="none"/>
      </w:rPr>
    </w:lvl>
    <w:lvl w:ilvl="8" w:tplc="DD74623A">
      <w:start w:val="1"/>
      <w:numFmt w:val="bullet"/>
      <w:lvlText w:val="■"/>
      <w:lvlJc w:val="left"/>
      <w:pPr>
        <w:ind w:left="6480" w:hanging="360"/>
      </w:pPr>
      <w:rPr>
        <w:u w:val="none"/>
      </w:rPr>
    </w:lvl>
  </w:abstractNum>
  <w:abstractNum w:abstractNumId="1">
    <w:nsid w:val="2A803915"/>
    <w:multiLevelType w:val="hybridMultilevel"/>
    <w:tmpl w:val="00000000"/>
    <w:lvl w:ilvl="0" w:tplc="A83EDF30">
      <w:start w:val="1"/>
      <w:numFmt w:val="bullet"/>
      <w:lvlText w:val="●"/>
      <w:lvlJc w:val="left"/>
      <w:pPr>
        <w:ind w:left="720" w:hanging="360"/>
      </w:pPr>
      <w:rPr>
        <w:u w:val="none"/>
      </w:rPr>
    </w:lvl>
    <w:lvl w:ilvl="1" w:tplc="C8CCEA22">
      <w:start w:val="1"/>
      <w:numFmt w:val="bullet"/>
      <w:lvlText w:val="○"/>
      <w:lvlJc w:val="left"/>
      <w:pPr>
        <w:ind w:left="1440" w:hanging="360"/>
      </w:pPr>
      <w:rPr>
        <w:u w:val="none"/>
      </w:rPr>
    </w:lvl>
    <w:lvl w:ilvl="2" w:tplc="9C2A68F2">
      <w:start w:val="1"/>
      <w:numFmt w:val="bullet"/>
      <w:lvlText w:val="■"/>
      <w:lvlJc w:val="left"/>
      <w:pPr>
        <w:ind w:left="2160" w:hanging="360"/>
      </w:pPr>
      <w:rPr>
        <w:u w:val="none"/>
      </w:rPr>
    </w:lvl>
    <w:lvl w:ilvl="3" w:tplc="90C8D8DE">
      <w:start w:val="1"/>
      <w:numFmt w:val="bullet"/>
      <w:lvlText w:val="●"/>
      <w:lvlJc w:val="left"/>
      <w:pPr>
        <w:ind w:left="2880" w:hanging="360"/>
      </w:pPr>
      <w:rPr>
        <w:u w:val="none"/>
      </w:rPr>
    </w:lvl>
    <w:lvl w:ilvl="4" w:tplc="50CC2DEA">
      <w:start w:val="1"/>
      <w:numFmt w:val="bullet"/>
      <w:lvlText w:val="○"/>
      <w:lvlJc w:val="left"/>
      <w:pPr>
        <w:ind w:left="3600" w:hanging="360"/>
      </w:pPr>
      <w:rPr>
        <w:u w:val="none"/>
      </w:rPr>
    </w:lvl>
    <w:lvl w:ilvl="5" w:tplc="EEFCEFBE">
      <w:start w:val="1"/>
      <w:numFmt w:val="bullet"/>
      <w:lvlText w:val="■"/>
      <w:lvlJc w:val="left"/>
      <w:pPr>
        <w:ind w:left="4320" w:hanging="360"/>
      </w:pPr>
      <w:rPr>
        <w:u w:val="none"/>
      </w:rPr>
    </w:lvl>
    <w:lvl w:ilvl="6" w:tplc="051ED27E">
      <w:start w:val="1"/>
      <w:numFmt w:val="bullet"/>
      <w:lvlText w:val="●"/>
      <w:lvlJc w:val="left"/>
      <w:pPr>
        <w:ind w:left="5040" w:hanging="360"/>
      </w:pPr>
      <w:rPr>
        <w:u w:val="none"/>
      </w:rPr>
    </w:lvl>
    <w:lvl w:ilvl="7" w:tplc="CBA65CAC">
      <w:start w:val="1"/>
      <w:numFmt w:val="bullet"/>
      <w:lvlText w:val="○"/>
      <w:lvlJc w:val="left"/>
      <w:pPr>
        <w:ind w:left="5760" w:hanging="360"/>
      </w:pPr>
      <w:rPr>
        <w:u w:val="none"/>
      </w:rPr>
    </w:lvl>
    <w:lvl w:ilvl="8" w:tplc="A4BEB652">
      <w:start w:val="1"/>
      <w:numFmt w:val="bullet"/>
      <w:lvlText w:val="■"/>
      <w:lvlJc w:val="left"/>
      <w:pPr>
        <w:ind w:left="6480" w:hanging="360"/>
      </w:pPr>
      <w:rPr>
        <w:u w:val="none"/>
      </w:rPr>
    </w:lvl>
  </w:abstractNum>
  <w:abstractNum w:abstractNumId="2">
    <w:nsid w:val="6CC68AC0"/>
    <w:multiLevelType w:val="hybridMultilevel"/>
    <w:tmpl w:val="00000000"/>
    <w:lvl w:ilvl="0" w:tplc="48B26704">
      <w:start w:val="1"/>
      <w:numFmt w:val="bullet"/>
      <w:lvlText w:val="●"/>
      <w:lvlJc w:val="left"/>
      <w:pPr>
        <w:ind w:left="720" w:hanging="360"/>
      </w:pPr>
      <w:rPr>
        <w:u w:val="none"/>
      </w:rPr>
    </w:lvl>
    <w:lvl w:ilvl="1" w:tplc="85A826E0">
      <w:start w:val="1"/>
      <w:numFmt w:val="bullet"/>
      <w:lvlText w:val="○"/>
      <w:lvlJc w:val="left"/>
      <w:pPr>
        <w:ind w:left="1440" w:hanging="360"/>
      </w:pPr>
      <w:rPr>
        <w:u w:val="none"/>
      </w:rPr>
    </w:lvl>
    <w:lvl w:ilvl="2" w:tplc="AB9E65F6">
      <w:start w:val="1"/>
      <w:numFmt w:val="bullet"/>
      <w:lvlText w:val="■"/>
      <w:lvlJc w:val="left"/>
      <w:pPr>
        <w:ind w:left="2160" w:hanging="360"/>
      </w:pPr>
      <w:rPr>
        <w:u w:val="none"/>
      </w:rPr>
    </w:lvl>
    <w:lvl w:ilvl="3" w:tplc="09DE0ECA">
      <w:start w:val="1"/>
      <w:numFmt w:val="bullet"/>
      <w:lvlText w:val="●"/>
      <w:lvlJc w:val="left"/>
      <w:pPr>
        <w:ind w:left="2880" w:hanging="360"/>
      </w:pPr>
      <w:rPr>
        <w:u w:val="none"/>
      </w:rPr>
    </w:lvl>
    <w:lvl w:ilvl="4" w:tplc="BD16806C">
      <w:start w:val="1"/>
      <w:numFmt w:val="bullet"/>
      <w:lvlText w:val="○"/>
      <w:lvlJc w:val="left"/>
      <w:pPr>
        <w:ind w:left="3600" w:hanging="360"/>
      </w:pPr>
      <w:rPr>
        <w:u w:val="none"/>
      </w:rPr>
    </w:lvl>
    <w:lvl w:ilvl="5" w:tplc="51C44D50">
      <w:start w:val="1"/>
      <w:numFmt w:val="bullet"/>
      <w:lvlText w:val="■"/>
      <w:lvlJc w:val="left"/>
      <w:pPr>
        <w:ind w:left="4320" w:hanging="360"/>
      </w:pPr>
      <w:rPr>
        <w:u w:val="none"/>
      </w:rPr>
    </w:lvl>
    <w:lvl w:ilvl="6" w:tplc="7F823A82">
      <w:start w:val="1"/>
      <w:numFmt w:val="bullet"/>
      <w:lvlText w:val="●"/>
      <w:lvlJc w:val="left"/>
      <w:pPr>
        <w:ind w:left="5040" w:hanging="360"/>
      </w:pPr>
      <w:rPr>
        <w:u w:val="none"/>
      </w:rPr>
    </w:lvl>
    <w:lvl w:ilvl="7" w:tplc="E1B8E6B6">
      <w:start w:val="1"/>
      <w:numFmt w:val="bullet"/>
      <w:lvlText w:val="○"/>
      <w:lvlJc w:val="left"/>
      <w:pPr>
        <w:ind w:left="5760" w:hanging="360"/>
      </w:pPr>
      <w:rPr>
        <w:u w:val="none"/>
      </w:rPr>
    </w:lvl>
    <w:lvl w:ilvl="8" w:tplc="5BDC87B0">
      <w:start w:val="1"/>
      <w:numFmt w:val="bullet"/>
      <w:lvlText w:val="■"/>
      <w:lvlJc w:val="left"/>
      <w:pPr>
        <w:ind w:left="6480" w:hanging="360"/>
      </w:pPr>
      <w:rPr>
        <w:u w:val="none"/>
      </w:rPr>
    </w:lvl>
  </w:abstractNum>
  <w:abstractNum w:abstractNumId="3">
    <w:nsid w:val="72D3A62F"/>
    <w:multiLevelType w:val="hybridMultilevel"/>
    <w:tmpl w:val="00000000"/>
    <w:lvl w:ilvl="0" w:tplc="8B7C74D2">
      <w:start w:val="1"/>
      <w:numFmt w:val="bullet"/>
      <w:lvlText w:val="●"/>
      <w:lvlJc w:val="left"/>
      <w:pPr>
        <w:ind w:left="720" w:hanging="360"/>
      </w:pPr>
      <w:rPr>
        <w:u w:val="none"/>
      </w:rPr>
    </w:lvl>
    <w:lvl w:ilvl="1" w:tplc="4184C934">
      <w:start w:val="1"/>
      <w:numFmt w:val="bullet"/>
      <w:lvlText w:val="○"/>
      <w:lvlJc w:val="left"/>
      <w:pPr>
        <w:ind w:left="1440" w:hanging="360"/>
      </w:pPr>
      <w:rPr>
        <w:u w:val="none"/>
      </w:rPr>
    </w:lvl>
    <w:lvl w:ilvl="2" w:tplc="54083BDE">
      <w:start w:val="1"/>
      <w:numFmt w:val="bullet"/>
      <w:lvlText w:val="■"/>
      <w:lvlJc w:val="left"/>
      <w:pPr>
        <w:ind w:left="2160" w:hanging="360"/>
      </w:pPr>
      <w:rPr>
        <w:u w:val="none"/>
      </w:rPr>
    </w:lvl>
    <w:lvl w:ilvl="3" w:tplc="19704AE6">
      <w:start w:val="1"/>
      <w:numFmt w:val="bullet"/>
      <w:lvlText w:val="●"/>
      <w:lvlJc w:val="left"/>
      <w:pPr>
        <w:ind w:left="2880" w:hanging="360"/>
      </w:pPr>
      <w:rPr>
        <w:u w:val="none"/>
      </w:rPr>
    </w:lvl>
    <w:lvl w:ilvl="4" w:tplc="AE2AFAE8">
      <w:start w:val="1"/>
      <w:numFmt w:val="bullet"/>
      <w:lvlText w:val="○"/>
      <w:lvlJc w:val="left"/>
      <w:pPr>
        <w:ind w:left="3600" w:hanging="360"/>
      </w:pPr>
      <w:rPr>
        <w:u w:val="none"/>
      </w:rPr>
    </w:lvl>
    <w:lvl w:ilvl="5" w:tplc="328A2034">
      <w:start w:val="1"/>
      <w:numFmt w:val="bullet"/>
      <w:lvlText w:val="■"/>
      <w:lvlJc w:val="left"/>
      <w:pPr>
        <w:ind w:left="4320" w:hanging="360"/>
      </w:pPr>
      <w:rPr>
        <w:u w:val="none"/>
      </w:rPr>
    </w:lvl>
    <w:lvl w:ilvl="6" w:tplc="F4ECA5F6">
      <w:start w:val="1"/>
      <w:numFmt w:val="bullet"/>
      <w:lvlText w:val="●"/>
      <w:lvlJc w:val="left"/>
      <w:pPr>
        <w:ind w:left="5040" w:hanging="360"/>
      </w:pPr>
      <w:rPr>
        <w:u w:val="none"/>
      </w:rPr>
    </w:lvl>
    <w:lvl w:ilvl="7" w:tplc="48F67094">
      <w:start w:val="1"/>
      <w:numFmt w:val="bullet"/>
      <w:lvlText w:val="○"/>
      <w:lvlJc w:val="left"/>
      <w:pPr>
        <w:ind w:left="5760" w:hanging="360"/>
      </w:pPr>
      <w:rPr>
        <w:u w:val="none"/>
      </w:rPr>
    </w:lvl>
    <w:lvl w:ilvl="8" w:tplc="7CBE1FCE">
      <w:start w:val="1"/>
      <w:numFmt w:val="bullet"/>
      <w:lvlText w:val="■"/>
      <w:lvlJc w:val="left"/>
      <w:pPr>
        <w:ind w:left="6480" w:hanging="360"/>
      </w:pPr>
      <w:rPr>
        <w:u w:val="none"/>
      </w:rPr>
    </w:lvl>
  </w:abstractNum>
  <w:abstractNum w:abstractNumId="4">
    <w:nsid w:val="7E5DBF77"/>
    <w:multiLevelType w:val="hybridMultilevel"/>
    <w:tmpl w:val="00000000"/>
    <w:lvl w:ilvl="0" w:tplc="9A66E53C">
      <w:start w:val="1"/>
      <w:numFmt w:val="bullet"/>
      <w:lvlText w:val="●"/>
      <w:lvlJc w:val="left"/>
      <w:pPr>
        <w:ind w:left="720" w:hanging="360"/>
      </w:pPr>
      <w:rPr>
        <w:u w:val="none"/>
      </w:rPr>
    </w:lvl>
    <w:lvl w:ilvl="1" w:tplc="C57E06F8">
      <w:start w:val="1"/>
      <w:numFmt w:val="bullet"/>
      <w:lvlText w:val="○"/>
      <w:lvlJc w:val="left"/>
      <w:pPr>
        <w:ind w:left="1440" w:hanging="360"/>
      </w:pPr>
      <w:rPr>
        <w:u w:val="none"/>
      </w:rPr>
    </w:lvl>
    <w:lvl w:ilvl="2" w:tplc="914A3F76">
      <w:start w:val="1"/>
      <w:numFmt w:val="bullet"/>
      <w:lvlText w:val="■"/>
      <w:lvlJc w:val="left"/>
      <w:pPr>
        <w:ind w:left="2160" w:hanging="360"/>
      </w:pPr>
      <w:rPr>
        <w:u w:val="none"/>
      </w:rPr>
    </w:lvl>
    <w:lvl w:ilvl="3" w:tplc="E902A20C">
      <w:start w:val="1"/>
      <w:numFmt w:val="bullet"/>
      <w:lvlText w:val="●"/>
      <w:lvlJc w:val="left"/>
      <w:pPr>
        <w:ind w:left="2880" w:hanging="360"/>
      </w:pPr>
      <w:rPr>
        <w:u w:val="none"/>
      </w:rPr>
    </w:lvl>
    <w:lvl w:ilvl="4" w:tplc="3CAE4D26">
      <w:start w:val="1"/>
      <w:numFmt w:val="bullet"/>
      <w:lvlText w:val="○"/>
      <w:lvlJc w:val="left"/>
      <w:pPr>
        <w:ind w:left="3600" w:hanging="360"/>
      </w:pPr>
      <w:rPr>
        <w:u w:val="none"/>
      </w:rPr>
    </w:lvl>
    <w:lvl w:ilvl="5" w:tplc="40AEBAC6">
      <w:start w:val="1"/>
      <w:numFmt w:val="bullet"/>
      <w:lvlText w:val="■"/>
      <w:lvlJc w:val="left"/>
      <w:pPr>
        <w:ind w:left="4320" w:hanging="360"/>
      </w:pPr>
      <w:rPr>
        <w:u w:val="none"/>
      </w:rPr>
    </w:lvl>
    <w:lvl w:ilvl="6" w:tplc="E8E8A896">
      <w:start w:val="1"/>
      <w:numFmt w:val="bullet"/>
      <w:lvlText w:val="●"/>
      <w:lvlJc w:val="left"/>
      <w:pPr>
        <w:ind w:left="5040" w:hanging="360"/>
      </w:pPr>
      <w:rPr>
        <w:u w:val="none"/>
      </w:rPr>
    </w:lvl>
    <w:lvl w:ilvl="7" w:tplc="12A47960">
      <w:start w:val="1"/>
      <w:numFmt w:val="bullet"/>
      <w:lvlText w:val="○"/>
      <w:lvlJc w:val="left"/>
      <w:pPr>
        <w:ind w:left="5760" w:hanging="360"/>
      </w:pPr>
      <w:rPr>
        <w:u w:val="none"/>
      </w:rPr>
    </w:lvl>
    <w:lvl w:ilvl="8" w:tplc="FCA85472">
      <w:start w:val="1"/>
      <w:numFmt w:val="bullet"/>
      <w:lvlText w:val="■"/>
      <w:lvlJc w:val="left"/>
      <w:pPr>
        <w:ind w:left="6480" w:hanging="360"/>
      </w:pPr>
      <w:rPr>
        <w:u w:val="none"/>
      </w:rPr>
    </w:lvl>
  </w:abstractNum>
  <w:num w:numId="1">
    <w:abstractNumId w:val="0"/>
  </w:num>
  <w:num w:numId="2">
    <w:abstractNumId w:val="2"/>
  </w:num>
  <w:num w:numId="3">
    <w:abstractNumId w:val="3"/>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3B7B"/>
    <w:rsid w:val="0001769F"/>
    <w:rsid w:val="00082D10"/>
    <w:rsid w:val="00203DDA"/>
    <w:rsid w:val="003818C9"/>
    <w:rsid w:val="00511712"/>
    <w:rsid w:val="005713B2"/>
    <w:rsid w:val="005B6B4D"/>
    <w:rsid w:val="00645A82"/>
    <w:rsid w:val="00693B7B"/>
    <w:rsid w:val="00784482"/>
    <w:rsid w:val="00893FA9"/>
    <w:rsid w:val="00943541"/>
    <w:rsid w:val="009519F6"/>
    <w:rsid w:val="00971F09"/>
    <w:rsid w:val="00A43DC7"/>
    <w:rsid w:val="00A65A11"/>
    <w:rsid w:val="00A76743"/>
    <w:rsid w:val="00BB5342"/>
    <w:rsid w:val="00C113E9"/>
    <w:rsid w:val="00EB7CF8"/>
  </w:rsids>
  <m:mathPr>
    <m:mathFont m:val="Cambria Math"/>
    <m:brkBin m:val="before"/>
    <m:brkBinSub m:val="--"/>
    <m:smallFrac m:val="0"/>
    <m:dispDef/>
    <m:lMargin m:val="0"/>
    <m:rMargin m:val="0"/>
    <m:defJc m:val="centerGroup"/>
    <m:wrapIndent m:val="1440"/>
    <m:intLim m:val="subSup"/>
    <m:naryLim m:val="undOvr"/>
  </m:mathPr>
  <w:themeFontLang w:val="en-IN"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A395EA6-5C83-44C1-A6E3-26183A5FAC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B77B5"/>
  </w:style>
  <w:style w:type="paragraph" w:styleId="Heading1">
    <w:name w:val="heading 1"/>
    <w:basedOn w:val="Normal1"/>
    <w:next w:val="Normal1"/>
    <w:rsid w:val="00EB7CF8"/>
    <w:pPr>
      <w:keepNext/>
      <w:keepLines/>
      <w:spacing w:before="360" w:after="240" w:line="360" w:lineRule="auto"/>
      <w:jc w:val="both"/>
      <w:outlineLvl w:val="0"/>
    </w:pPr>
    <w:rPr>
      <w:rFonts w:eastAsia="Arial" w:cs="Arial"/>
      <w:b/>
      <w:color w:val="0F243E" w:themeColor="text2" w:themeShade="80"/>
    </w:rPr>
  </w:style>
  <w:style w:type="paragraph" w:styleId="Heading2">
    <w:name w:val="heading 2"/>
    <w:basedOn w:val="Normal1"/>
    <w:next w:val="Normal1"/>
    <w:pPr>
      <w:keepNext/>
      <w:keepLines/>
      <w:spacing w:before="40" w:after="0" w:line="360" w:lineRule="auto"/>
      <w:jc w:val="both"/>
      <w:outlineLvl w:val="1"/>
    </w:pPr>
    <w:rPr>
      <w:rFonts w:ascii="Arial" w:eastAsia="Arial" w:hAnsi="Arial" w:cs="Arial"/>
      <w:b/>
      <w:color w:val="366091"/>
    </w:rPr>
  </w:style>
  <w:style w:type="paragraph" w:styleId="Heading3">
    <w:name w:val="heading 3"/>
    <w:basedOn w:val="Normal1"/>
    <w:next w:val="Normal1"/>
    <w:pPr>
      <w:keepNext/>
      <w:keepLines/>
      <w:spacing w:before="240" w:after="240"/>
      <w:jc w:val="both"/>
      <w:outlineLvl w:val="2"/>
    </w:pPr>
    <w:rPr>
      <w:rFonts w:ascii="Arial" w:eastAsia="Arial" w:hAnsi="Arial" w:cs="Arial"/>
      <w:b/>
      <w:color w:val="244061"/>
    </w:rPr>
  </w:style>
  <w:style w:type="paragraph" w:styleId="Heading4">
    <w:name w:val="heading 4"/>
    <w:basedOn w:val="Normal1"/>
    <w:next w:val="Normal1"/>
    <w:pPr>
      <w:keepNext/>
      <w:keepLines/>
      <w:spacing w:before="40" w:after="0"/>
      <w:outlineLvl w:val="3"/>
    </w:pPr>
    <w:rPr>
      <w:rFonts w:ascii="Arial" w:eastAsia="Arial" w:hAnsi="Arial" w:cs="Arial"/>
      <w:b/>
      <w:color w:val="632423"/>
    </w:rPr>
  </w:style>
  <w:style w:type="paragraph" w:styleId="Heading5">
    <w:name w:val="heading 5"/>
    <w:basedOn w:val="Normal1"/>
    <w:next w:val="Normal1"/>
    <w:pPr>
      <w:keepNext/>
      <w:keepLines/>
      <w:spacing w:before="220" w:after="40"/>
      <w:outlineLvl w:val="4"/>
    </w:pPr>
    <w:rPr>
      <w:b/>
      <w:sz w:val="22"/>
      <w:szCs w:val="22"/>
    </w:rPr>
  </w:style>
  <w:style w:type="paragraph" w:styleId="Heading6">
    <w:name w:val="heading 6"/>
    <w:basedOn w:val="Normal1"/>
    <w:next w:val="Normal1"/>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before="480" w:after="120"/>
    </w:pPr>
    <w:rPr>
      <w:b/>
      <w:sz w:val="72"/>
      <w:szCs w:val="72"/>
    </w:rPr>
  </w:style>
  <w:style w:type="paragraph" w:styleId="Subtitle">
    <w:name w:val="Subtitle"/>
    <w:basedOn w:val="Normal1"/>
    <w:next w:val="Normal1"/>
    <w:pPr>
      <w:keepNext/>
      <w:keepLines/>
      <w:spacing w:before="360" w:after="80"/>
    </w:pPr>
    <w:rPr>
      <w:rFonts w:ascii="Georgia" w:eastAsia="Georgia" w:hAnsi="Georgia" w:cs="Georgia"/>
      <w:i/>
      <w:color w:val="666666"/>
      <w:sz w:val="48"/>
      <w:szCs w:val="48"/>
    </w:rPr>
  </w:style>
  <w:style w:type="table" w:customStyle="1" w:styleId="Table1">
    <w:name w:val="Table1"/>
    <w:basedOn w:val="TableNormal1"/>
    <w:tblPr>
      <w:tblStyleRowBandSize w:val="1"/>
      <w:tblStyleColBandSize w:val="1"/>
      <w:tblCellMar>
        <w:top w:w="100" w:type="dxa"/>
        <w:left w:w="100" w:type="dxa"/>
        <w:bottom w:w="100" w:type="dxa"/>
        <w:right w:w="100" w:type="dxa"/>
      </w:tblCellMar>
    </w:tblPr>
  </w:style>
  <w:style w:type="table" w:customStyle="1" w:styleId="Table2">
    <w:name w:val="Table2"/>
    <w:basedOn w:val="TableNormal1"/>
    <w:tblPr>
      <w:tblStyleRowBandSize w:val="1"/>
      <w:tblStyleColBandSize w:val="1"/>
      <w:tblCellMar>
        <w:top w:w="100" w:type="dxa"/>
        <w:left w:w="100" w:type="dxa"/>
        <w:bottom w:w="100" w:type="dxa"/>
        <w:right w:w="100" w:type="dxa"/>
      </w:tblCellMar>
    </w:tblPr>
  </w:style>
  <w:style w:type="table" w:customStyle="1" w:styleId="Table3">
    <w:name w:val="Table3"/>
    <w:basedOn w:val="TableNormal1"/>
    <w:tblPr>
      <w:tblStyleRowBandSize w:val="1"/>
      <w:tblStyleColBandSize w:val="1"/>
      <w:tblCellMar>
        <w:top w:w="100" w:type="dxa"/>
        <w:left w:w="100" w:type="dxa"/>
        <w:bottom w:w="100" w:type="dxa"/>
        <w:right w:w="100" w:type="dxa"/>
      </w:tblCellMar>
    </w:tblPr>
  </w:style>
  <w:style w:type="table" w:customStyle="1" w:styleId="Table4">
    <w:name w:val="Table4"/>
    <w:basedOn w:val="TableNormal1"/>
    <w:tblPr>
      <w:tblStyleRowBandSize w:val="1"/>
      <w:tblStyleColBandSize w:val="1"/>
      <w:tblCellMar>
        <w:top w:w="100" w:type="dxa"/>
        <w:left w:w="100" w:type="dxa"/>
        <w:bottom w:w="100" w:type="dxa"/>
        <w:right w:w="100" w:type="dxa"/>
      </w:tblCellMar>
    </w:tblPr>
  </w:style>
  <w:style w:type="table" w:styleId="TableGrid">
    <w:name w:val="Table Grid"/>
    <w:basedOn w:val="TableNormal"/>
    <w:uiPriority w:val="59"/>
    <w:rsid w:val="005713B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1">
    <w:name w:val="toc 1"/>
    <w:basedOn w:val="Normal"/>
    <w:next w:val="Normal"/>
    <w:autoRedefine/>
    <w:uiPriority w:val="39"/>
    <w:unhideWhenUsed/>
    <w:rsid w:val="0001769F"/>
    <w:pPr>
      <w:spacing w:after="100"/>
    </w:pPr>
  </w:style>
  <w:style w:type="paragraph" w:styleId="TOC2">
    <w:name w:val="toc 2"/>
    <w:basedOn w:val="Normal"/>
    <w:next w:val="Normal"/>
    <w:autoRedefine/>
    <w:uiPriority w:val="39"/>
    <w:unhideWhenUsed/>
    <w:rsid w:val="0001769F"/>
    <w:pPr>
      <w:spacing w:after="100"/>
      <w:ind w:left="240"/>
    </w:pPr>
  </w:style>
  <w:style w:type="paragraph" w:styleId="TOC3">
    <w:name w:val="toc 3"/>
    <w:basedOn w:val="Normal"/>
    <w:next w:val="Normal"/>
    <w:autoRedefine/>
    <w:uiPriority w:val="39"/>
    <w:unhideWhenUsed/>
    <w:rsid w:val="0001769F"/>
    <w:pPr>
      <w:spacing w:after="100"/>
      <w:ind w:left="480"/>
    </w:pPr>
  </w:style>
  <w:style w:type="character" w:styleId="Hyperlink">
    <w:name w:val="Hyperlink"/>
    <w:basedOn w:val="DefaultParagraphFont"/>
    <w:uiPriority w:val="99"/>
    <w:unhideWhenUsed/>
    <w:rsid w:val="0001769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26</Pages>
  <Words>7334</Words>
  <Characters>41805</Characters>
  <Application>Microsoft Office Word</Application>
  <DocSecurity>0</DocSecurity>
  <Lines>348</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49041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DEEPA JODHANI</dc:creator>
  <cp:lastModifiedBy>user</cp:lastModifiedBy>
  <cp:revision>2</cp:revision>
  <dcterms:created xsi:type="dcterms:W3CDTF">2023-05-08T12:54:00Z</dcterms:created>
  <dcterms:modified xsi:type="dcterms:W3CDTF">2023-05-08T12:54:00Z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594056af9e0b875517c4a8da72d4bc17ba16a9e2f8b58227cf20b891245067ba</vt:lpwstr>
  </property>
</Properties>
</file>