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62D99" w14:textId="77777777" w:rsidR="005E2F5D" w:rsidRDefault="005E2F5D" w:rsidP="005E2F5D">
      <w:pPr>
        <w:jc w:val="center"/>
        <w:rPr>
          <w:sz w:val="56"/>
        </w:rPr>
      </w:pPr>
    </w:p>
    <w:p w14:paraId="5DA022D1" w14:textId="77777777" w:rsidR="005E2F5D" w:rsidRDefault="005E2F5D" w:rsidP="005E2F5D">
      <w:pPr>
        <w:jc w:val="center"/>
        <w:rPr>
          <w:sz w:val="56"/>
        </w:rPr>
      </w:pPr>
    </w:p>
    <w:p w14:paraId="63649CC4" w14:textId="77777777" w:rsidR="005E2F5D" w:rsidRDefault="005E2F5D" w:rsidP="005E2F5D">
      <w:pPr>
        <w:jc w:val="center"/>
        <w:rPr>
          <w:sz w:val="56"/>
        </w:rPr>
      </w:pPr>
    </w:p>
    <w:p w14:paraId="096986DA" w14:textId="77777777" w:rsidR="00FD230E" w:rsidRDefault="00FD230E" w:rsidP="005E2F5D">
      <w:pPr>
        <w:jc w:val="center"/>
        <w:rPr>
          <w:sz w:val="56"/>
        </w:rPr>
      </w:pPr>
    </w:p>
    <w:p w14:paraId="7DE4E290" w14:textId="0C65769D" w:rsidR="00FD230E" w:rsidRDefault="00FD230E" w:rsidP="005E2F5D">
      <w:pPr>
        <w:jc w:val="center"/>
        <w:rPr>
          <w:sz w:val="56"/>
        </w:rPr>
      </w:pPr>
    </w:p>
    <w:p w14:paraId="25DEFA2D" w14:textId="01AA4B28" w:rsidR="00264E9F" w:rsidRPr="005E2F5D" w:rsidRDefault="00D27E47" w:rsidP="005E2F5D">
      <w:pPr>
        <w:jc w:val="center"/>
        <w:rPr>
          <w:sz w:val="56"/>
        </w:rPr>
      </w:pPr>
      <w:r>
        <w:rPr>
          <w:sz w:val="56"/>
        </w:rPr>
        <w:t>Research Proposal</w:t>
      </w:r>
      <w:r w:rsidR="00F0470D">
        <w:rPr>
          <w:sz w:val="56"/>
        </w:rPr>
        <w:t>: Implementation of Collaborative robots to assist in remote breakdown p</w:t>
      </w:r>
      <w:r>
        <w:rPr>
          <w:sz w:val="56"/>
        </w:rPr>
        <w:t xml:space="preserve">rocess: Bullet Pulling. </w:t>
      </w:r>
    </w:p>
    <w:p w14:paraId="34B526AE" w14:textId="10AB22B7" w:rsidR="005E2F5D" w:rsidRDefault="00821708" w:rsidP="005E2F5D">
      <w:pPr>
        <w:jc w:val="center"/>
        <w:rPr>
          <w:sz w:val="48"/>
        </w:rPr>
      </w:pPr>
      <w:r>
        <w:rPr>
          <w:sz w:val="48"/>
        </w:rPr>
        <w:t>Stephen McAngus</w:t>
      </w:r>
    </w:p>
    <w:p w14:paraId="2499A612"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eastAsia="en-US"/>
        </w:rPr>
        <w:id w:val="-1071198460"/>
        <w:docPartObj>
          <w:docPartGallery w:val="Table of Contents"/>
          <w:docPartUnique/>
        </w:docPartObj>
      </w:sdtPr>
      <w:sdtEndPr>
        <w:rPr>
          <w:b/>
          <w:bCs/>
        </w:rPr>
      </w:sdtEndPr>
      <w:sdtContent>
        <w:p w14:paraId="3728611D" w14:textId="634401DD" w:rsidR="00941991" w:rsidRDefault="00941991">
          <w:pPr>
            <w:pStyle w:val="TOCHeading"/>
          </w:pPr>
          <w:r>
            <w:t>Contents</w:t>
          </w:r>
        </w:p>
        <w:p w14:paraId="638D7867" w14:textId="5B968437" w:rsidR="00D37A76" w:rsidRDefault="00941991">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200660283" w:history="1">
            <w:r w:rsidR="00D37A76" w:rsidRPr="00D73623">
              <w:rPr>
                <w:rStyle w:val="Hyperlink"/>
                <w:noProof/>
              </w:rPr>
              <w:t>Figures</w:t>
            </w:r>
            <w:r w:rsidR="00D37A76">
              <w:rPr>
                <w:noProof/>
                <w:webHidden/>
              </w:rPr>
              <w:tab/>
            </w:r>
            <w:r w:rsidR="00D37A76">
              <w:rPr>
                <w:noProof/>
                <w:webHidden/>
              </w:rPr>
              <w:fldChar w:fldCharType="begin"/>
            </w:r>
            <w:r w:rsidR="00D37A76">
              <w:rPr>
                <w:noProof/>
                <w:webHidden/>
              </w:rPr>
              <w:instrText xml:space="preserve"> PAGEREF _Toc200660283 \h </w:instrText>
            </w:r>
            <w:r w:rsidR="00D37A76">
              <w:rPr>
                <w:noProof/>
                <w:webHidden/>
              </w:rPr>
            </w:r>
            <w:r w:rsidR="00D37A76">
              <w:rPr>
                <w:noProof/>
                <w:webHidden/>
              </w:rPr>
              <w:fldChar w:fldCharType="separate"/>
            </w:r>
            <w:r w:rsidR="00D37A76">
              <w:rPr>
                <w:noProof/>
                <w:webHidden/>
              </w:rPr>
              <w:t>3</w:t>
            </w:r>
            <w:r w:rsidR="00D37A76">
              <w:rPr>
                <w:noProof/>
                <w:webHidden/>
              </w:rPr>
              <w:fldChar w:fldCharType="end"/>
            </w:r>
          </w:hyperlink>
        </w:p>
        <w:p w14:paraId="455103F3" w14:textId="5F5E4191" w:rsidR="00D37A76" w:rsidRDefault="00D37A76">
          <w:pPr>
            <w:pStyle w:val="TOC1"/>
            <w:tabs>
              <w:tab w:val="right" w:leader="dot" w:pos="9016"/>
            </w:tabs>
            <w:rPr>
              <w:rFonts w:eastAsiaTheme="minorEastAsia"/>
              <w:noProof/>
              <w:kern w:val="2"/>
              <w:lang w:eastAsia="en-GB"/>
              <w14:ligatures w14:val="standardContextual"/>
            </w:rPr>
          </w:pPr>
          <w:hyperlink w:anchor="_Toc200660284" w:history="1">
            <w:r w:rsidRPr="00D73623">
              <w:rPr>
                <w:rStyle w:val="Hyperlink"/>
                <w:noProof/>
              </w:rPr>
              <w:t>Tables</w:t>
            </w:r>
            <w:r>
              <w:rPr>
                <w:noProof/>
                <w:webHidden/>
              </w:rPr>
              <w:tab/>
            </w:r>
            <w:r>
              <w:rPr>
                <w:noProof/>
                <w:webHidden/>
              </w:rPr>
              <w:fldChar w:fldCharType="begin"/>
            </w:r>
            <w:r>
              <w:rPr>
                <w:noProof/>
                <w:webHidden/>
              </w:rPr>
              <w:instrText xml:space="preserve"> PAGEREF _Toc200660284 \h </w:instrText>
            </w:r>
            <w:r>
              <w:rPr>
                <w:noProof/>
                <w:webHidden/>
              </w:rPr>
            </w:r>
            <w:r>
              <w:rPr>
                <w:noProof/>
                <w:webHidden/>
              </w:rPr>
              <w:fldChar w:fldCharType="separate"/>
            </w:r>
            <w:r>
              <w:rPr>
                <w:noProof/>
                <w:webHidden/>
              </w:rPr>
              <w:t>3</w:t>
            </w:r>
            <w:r>
              <w:rPr>
                <w:noProof/>
                <w:webHidden/>
              </w:rPr>
              <w:fldChar w:fldCharType="end"/>
            </w:r>
          </w:hyperlink>
        </w:p>
        <w:p w14:paraId="501156C5" w14:textId="76D95A76" w:rsidR="00D37A76" w:rsidRDefault="00D37A76">
          <w:pPr>
            <w:pStyle w:val="TOC1"/>
            <w:tabs>
              <w:tab w:val="right" w:leader="dot" w:pos="9016"/>
            </w:tabs>
            <w:rPr>
              <w:rFonts w:eastAsiaTheme="minorEastAsia"/>
              <w:noProof/>
              <w:kern w:val="2"/>
              <w:lang w:eastAsia="en-GB"/>
              <w14:ligatures w14:val="standardContextual"/>
            </w:rPr>
          </w:pPr>
          <w:hyperlink w:anchor="_Toc200660285" w:history="1">
            <w:r w:rsidRPr="00D73623">
              <w:rPr>
                <w:rStyle w:val="Hyperlink"/>
                <w:noProof/>
              </w:rPr>
              <w:t>1. Introduction</w:t>
            </w:r>
            <w:r>
              <w:rPr>
                <w:noProof/>
                <w:webHidden/>
              </w:rPr>
              <w:tab/>
            </w:r>
            <w:r>
              <w:rPr>
                <w:noProof/>
                <w:webHidden/>
              </w:rPr>
              <w:fldChar w:fldCharType="begin"/>
            </w:r>
            <w:r>
              <w:rPr>
                <w:noProof/>
                <w:webHidden/>
              </w:rPr>
              <w:instrText xml:space="preserve"> PAGEREF _Toc200660285 \h </w:instrText>
            </w:r>
            <w:r>
              <w:rPr>
                <w:noProof/>
                <w:webHidden/>
              </w:rPr>
            </w:r>
            <w:r>
              <w:rPr>
                <w:noProof/>
                <w:webHidden/>
              </w:rPr>
              <w:fldChar w:fldCharType="separate"/>
            </w:r>
            <w:r>
              <w:rPr>
                <w:noProof/>
                <w:webHidden/>
              </w:rPr>
              <w:t>4</w:t>
            </w:r>
            <w:r>
              <w:rPr>
                <w:noProof/>
                <w:webHidden/>
              </w:rPr>
              <w:fldChar w:fldCharType="end"/>
            </w:r>
          </w:hyperlink>
        </w:p>
        <w:p w14:paraId="443AA712" w14:textId="529EF5A3" w:rsidR="00D37A76" w:rsidRDefault="00D37A76">
          <w:pPr>
            <w:pStyle w:val="TOC1"/>
            <w:tabs>
              <w:tab w:val="right" w:leader="dot" w:pos="9016"/>
            </w:tabs>
            <w:rPr>
              <w:rFonts w:eastAsiaTheme="minorEastAsia"/>
              <w:noProof/>
              <w:kern w:val="2"/>
              <w:lang w:eastAsia="en-GB"/>
              <w14:ligatures w14:val="standardContextual"/>
            </w:rPr>
          </w:pPr>
          <w:hyperlink w:anchor="_Toc200660286" w:history="1">
            <w:r w:rsidRPr="00D73623">
              <w:rPr>
                <w:rStyle w:val="Hyperlink"/>
                <w:noProof/>
              </w:rPr>
              <w:t>2. Background to the Proposed Research</w:t>
            </w:r>
            <w:r>
              <w:rPr>
                <w:noProof/>
                <w:webHidden/>
              </w:rPr>
              <w:tab/>
            </w:r>
            <w:r>
              <w:rPr>
                <w:noProof/>
                <w:webHidden/>
              </w:rPr>
              <w:fldChar w:fldCharType="begin"/>
            </w:r>
            <w:r>
              <w:rPr>
                <w:noProof/>
                <w:webHidden/>
              </w:rPr>
              <w:instrText xml:space="preserve"> PAGEREF _Toc200660286 \h </w:instrText>
            </w:r>
            <w:r>
              <w:rPr>
                <w:noProof/>
                <w:webHidden/>
              </w:rPr>
            </w:r>
            <w:r>
              <w:rPr>
                <w:noProof/>
                <w:webHidden/>
              </w:rPr>
              <w:fldChar w:fldCharType="separate"/>
            </w:r>
            <w:r>
              <w:rPr>
                <w:noProof/>
                <w:webHidden/>
              </w:rPr>
              <w:t>5</w:t>
            </w:r>
            <w:r>
              <w:rPr>
                <w:noProof/>
                <w:webHidden/>
              </w:rPr>
              <w:fldChar w:fldCharType="end"/>
            </w:r>
          </w:hyperlink>
        </w:p>
        <w:p w14:paraId="19283FC6" w14:textId="40370ACE" w:rsidR="00D37A76" w:rsidRDefault="00D37A76">
          <w:pPr>
            <w:pStyle w:val="TOC1"/>
            <w:tabs>
              <w:tab w:val="right" w:leader="dot" w:pos="9016"/>
            </w:tabs>
            <w:rPr>
              <w:rFonts w:eastAsiaTheme="minorEastAsia"/>
              <w:noProof/>
              <w:kern w:val="2"/>
              <w:lang w:eastAsia="en-GB"/>
              <w14:ligatures w14:val="standardContextual"/>
            </w:rPr>
          </w:pPr>
          <w:hyperlink w:anchor="_Toc200660287" w:history="1">
            <w:r w:rsidRPr="00D73623">
              <w:rPr>
                <w:rStyle w:val="Hyperlink"/>
                <w:noProof/>
              </w:rPr>
              <w:t>3. Aims &amp; Objectives</w:t>
            </w:r>
            <w:r>
              <w:rPr>
                <w:noProof/>
                <w:webHidden/>
              </w:rPr>
              <w:tab/>
            </w:r>
            <w:r>
              <w:rPr>
                <w:noProof/>
                <w:webHidden/>
              </w:rPr>
              <w:fldChar w:fldCharType="begin"/>
            </w:r>
            <w:r>
              <w:rPr>
                <w:noProof/>
                <w:webHidden/>
              </w:rPr>
              <w:instrText xml:space="preserve"> PAGEREF _Toc200660287 \h </w:instrText>
            </w:r>
            <w:r>
              <w:rPr>
                <w:noProof/>
                <w:webHidden/>
              </w:rPr>
            </w:r>
            <w:r>
              <w:rPr>
                <w:noProof/>
                <w:webHidden/>
              </w:rPr>
              <w:fldChar w:fldCharType="separate"/>
            </w:r>
            <w:r>
              <w:rPr>
                <w:noProof/>
                <w:webHidden/>
              </w:rPr>
              <w:t>6</w:t>
            </w:r>
            <w:r>
              <w:rPr>
                <w:noProof/>
                <w:webHidden/>
              </w:rPr>
              <w:fldChar w:fldCharType="end"/>
            </w:r>
          </w:hyperlink>
        </w:p>
        <w:p w14:paraId="3823476D" w14:textId="25564359" w:rsidR="00D37A76" w:rsidRDefault="00D37A76">
          <w:pPr>
            <w:pStyle w:val="TOC1"/>
            <w:tabs>
              <w:tab w:val="right" w:leader="dot" w:pos="9016"/>
            </w:tabs>
            <w:rPr>
              <w:rFonts w:eastAsiaTheme="minorEastAsia"/>
              <w:noProof/>
              <w:kern w:val="2"/>
              <w:lang w:eastAsia="en-GB"/>
              <w14:ligatures w14:val="standardContextual"/>
            </w:rPr>
          </w:pPr>
          <w:hyperlink w:anchor="_Toc200660288" w:history="1">
            <w:r w:rsidRPr="00D73623">
              <w:rPr>
                <w:rStyle w:val="Hyperlink"/>
                <w:noProof/>
              </w:rPr>
              <w:t>4. Experimental Design:</w:t>
            </w:r>
            <w:r>
              <w:rPr>
                <w:noProof/>
                <w:webHidden/>
              </w:rPr>
              <w:tab/>
            </w:r>
            <w:r>
              <w:rPr>
                <w:noProof/>
                <w:webHidden/>
              </w:rPr>
              <w:fldChar w:fldCharType="begin"/>
            </w:r>
            <w:r>
              <w:rPr>
                <w:noProof/>
                <w:webHidden/>
              </w:rPr>
              <w:instrText xml:space="preserve"> PAGEREF _Toc200660288 \h </w:instrText>
            </w:r>
            <w:r>
              <w:rPr>
                <w:noProof/>
                <w:webHidden/>
              </w:rPr>
            </w:r>
            <w:r>
              <w:rPr>
                <w:noProof/>
                <w:webHidden/>
              </w:rPr>
              <w:fldChar w:fldCharType="separate"/>
            </w:r>
            <w:r>
              <w:rPr>
                <w:noProof/>
                <w:webHidden/>
              </w:rPr>
              <w:t>7</w:t>
            </w:r>
            <w:r>
              <w:rPr>
                <w:noProof/>
                <w:webHidden/>
              </w:rPr>
              <w:fldChar w:fldCharType="end"/>
            </w:r>
          </w:hyperlink>
        </w:p>
        <w:p w14:paraId="3C77F8CA" w14:textId="6119DB7F" w:rsidR="00D37A76" w:rsidRDefault="00D37A76">
          <w:pPr>
            <w:pStyle w:val="TOC2"/>
            <w:tabs>
              <w:tab w:val="right" w:leader="dot" w:pos="9016"/>
            </w:tabs>
            <w:rPr>
              <w:rFonts w:eastAsiaTheme="minorEastAsia"/>
              <w:noProof/>
              <w:kern w:val="2"/>
              <w:lang w:eastAsia="en-GB"/>
              <w14:ligatures w14:val="standardContextual"/>
            </w:rPr>
          </w:pPr>
          <w:hyperlink w:anchor="_Toc200660289" w:history="1">
            <w:r w:rsidRPr="00D73623">
              <w:rPr>
                <w:rStyle w:val="Hyperlink"/>
                <w:noProof/>
              </w:rPr>
              <w:t>4.1 Data Collection &amp; Evaluation</w:t>
            </w:r>
            <w:r>
              <w:rPr>
                <w:noProof/>
                <w:webHidden/>
              </w:rPr>
              <w:tab/>
            </w:r>
            <w:r>
              <w:rPr>
                <w:noProof/>
                <w:webHidden/>
              </w:rPr>
              <w:fldChar w:fldCharType="begin"/>
            </w:r>
            <w:r>
              <w:rPr>
                <w:noProof/>
                <w:webHidden/>
              </w:rPr>
              <w:instrText xml:space="preserve"> PAGEREF _Toc200660289 \h </w:instrText>
            </w:r>
            <w:r>
              <w:rPr>
                <w:noProof/>
                <w:webHidden/>
              </w:rPr>
            </w:r>
            <w:r>
              <w:rPr>
                <w:noProof/>
                <w:webHidden/>
              </w:rPr>
              <w:fldChar w:fldCharType="separate"/>
            </w:r>
            <w:r>
              <w:rPr>
                <w:noProof/>
                <w:webHidden/>
              </w:rPr>
              <w:t>8</w:t>
            </w:r>
            <w:r>
              <w:rPr>
                <w:noProof/>
                <w:webHidden/>
              </w:rPr>
              <w:fldChar w:fldCharType="end"/>
            </w:r>
          </w:hyperlink>
        </w:p>
        <w:p w14:paraId="61902F34" w14:textId="3044727A" w:rsidR="00D37A76" w:rsidRDefault="00D37A76">
          <w:pPr>
            <w:pStyle w:val="TOC2"/>
            <w:tabs>
              <w:tab w:val="right" w:leader="dot" w:pos="9016"/>
            </w:tabs>
            <w:rPr>
              <w:rFonts w:eastAsiaTheme="minorEastAsia"/>
              <w:noProof/>
              <w:kern w:val="2"/>
              <w:lang w:eastAsia="en-GB"/>
              <w14:ligatures w14:val="standardContextual"/>
            </w:rPr>
          </w:pPr>
          <w:hyperlink w:anchor="_Toc200660290" w:history="1">
            <w:r w:rsidRPr="00D73623">
              <w:rPr>
                <w:rStyle w:val="Hyperlink"/>
                <w:noProof/>
              </w:rPr>
              <w:t>4.3 Risks &amp; Limitations</w:t>
            </w:r>
            <w:r>
              <w:rPr>
                <w:noProof/>
                <w:webHidden/>
              </w:rPr>
              <w:tab/>
            </w:r>
            <w:r>
              <w:rPr>
                <w:noProof/>
                <w:webHidden/>
              </w:rPr>
              <w:fldChar w:fldCharType="begin"/>
            </w:r>
            <w:r>
              <w:rPr>
                <w:noProof/>
                <w:webHidden/>
              </w:rPr>
              <w:instrText xml:space="preserve"> PAGEREF _Toc200660290 \h </w:instrText>
            </w:r>
            <w:r>
              <w:rPr>
                <w:noProof/>
                <w:webHidden/>
              </w:rPr>
            </w:r>
            <w:r>
              <w:rPr>
                <w:noProof/>
                <w:webHidden/>
              </w:rPr>
              <w:fldChar w:fldCharType="separate"/>
            </w:r>
            <w:r>
              <w:rPr>
                <w:noProof/>
                <w:webHidden/>
              </w:rPr>
              <w:t>8</w:t>
            </w:r>
            <w:r>
              <w:rPr>
                <w:noProof/>
                <w:webHidden/>
              </w:rPr>
              <w:fldChar w:fldCharType="end"/>
            </w:r>
          </w:hyperlink>
        </w:p>
        <w:p w14:paraId="736FC537" w14:textId="7CC7BD7F" w:rsidR="00D37A76" w:rsidRDefault="00D37A76">
          <w:pPr>
            <w:pStyle w:val="TOC2"/>
            <w:tabs>
              <w:tab w:val="right" w:leader="dot" w:pos="9016"/>
            </w:tabs>
            <w:rPr>
              <w:rFonts w:eastAsiaTheme="minorEastAsia"/>
              <w:noProof/>
              <w:kern w:val="2"/>
              <w:lang w:eastAsia="en-GB"/>
              <w14:ligatures w14:val="standardContextual"/>
            </w:rPr>
          </w:pPr>
          <w:hyperlink w:anchor="_Toc200660291" w:history="1">
            <w:r w:rsidRPr="00D73623">
              <w:rPr>
                <w:rStyle w:val="Hyperlink"/>
                <w:noProof/>
              </w:rPr>
              <w:t>4.4 Ethical Issues</w:t>
            </w:r>
            <w:r>
              <w:rPr>
                <w:noProof/>
                <w:webHidden/>
              </w:rPr>
              <w:tab/>
            </w:r>
            <w:r>
              <w:rPr>
                <w:noProof/>
                <w:webHidden/>
              </w:rPr>
              <w:fldChar w:fldCharType="begin"/>
            </w:r>
            <w:r>
              <w:rPr>
                <w:noProof/>
                <w:webHidden/>
              </w:rPr>
              <w:instrText xml:space="preserve"> PAGEREF _Toc200660291 \h </w:instrText>
            </w:r>
            <w:r>
              <w:rPr>
                <w:noProof/>
                <w:webHidden/>
              </w:rPr>
            </w:r>
            <w:r>
              <w:rPr>
                <w:noProof/>
                <w:webHidden/>
              </w:rPr>
              <w:fldChar w:fldCharType="separate"/>
            </w:r>
            <w:r>
              <w:rPr>
                <w:noProof/>
                <w:webHidden/>
              </w:rPr>
              <w:t>8</w:t>
            </w:r>
            <w:r>
              <w:rPr>
                <w:noProof/>
                <w:webHidden/>
              </w:rPr>
              <w:fldChar w:fldCharType="end"/>
            </w:r>
          </w:hyperlink>
        </w:p>
        <w:p w14:paraId="21EDBB54" w14:textId="49480D53" w:rsidR="00D37A76" w:rsidRDefault="00D37A76">
          <w:pPr>
            <w:pStyle w:val="TOC1"/>
            <w:tabs>
              <w:tab w:val="right" w:leader="dot" w:pos="9016"/>
            </w:tabs>
            <w:rPr>
              <w:rFonts w:eastAsiaTheme="minorEastAsia"/>
              <w:noProof/>
              <w:kern w:val="2"/>
              <w:lang w:eastAsia="en-GB"/>
              <w14:ligatures w14:val="standardContextual"/>
            </w:rPr>
          </w:pPr>
          <w:hyperlink w:anchor="_Toc200660292" w:history="1">
            <w:r w:rsidRPr="00D73623">
              <w:rPr>
                <w:rStyle w:val="Hyperlink"/>
                <w:noProof/>
              </w:rPr>
              <w:t>6. Resources &amp; Planning</w:t>
            </w:r>
            <w:r>
              <w:rPr>
                <w:noProof/>
                <w:webHidden/>
              </w:rPr>
              <w:tab/>
            </w:r>
            <w:r>
              <w:rPr>
                <w:noProof/>
                <w:webHidden/>
              </w:rPr>
              <w:fldChar w:fldCharType="begin"/>
            </w:r>
            <w:r>
              <w:rPr>
                <w:noProof/>
                <w:webHidden/>
              </w:rPr>
              <w:instrText xml:space="preserve"> PAGEREF _Toc200660292 \h </w:instrText>
            </w:r>
            <w:r>
              <w:rPr>
                <w:noProof/>
                <w:webHidden/>
              </w:rPr>
            </w:r>
            <w:r>
              <w:rPr>
                <w:noProof/>
                <w:webHidden/>
              </w:rPr>
              <w:fldChar w:fldCharType="separate"/>
            </w:r>
            <w:r>
              <w:rPr>
                <w:noProof/>
                <w:webHidden/>
              </w:rPr>
              <w:t>9</w:t>
            </w:r>
            <w:r>
              <w:rPr>
                <w:noProof/>
                <w:webHidden/>
              </w:rPr>
              <w:fldChar w:fldCharType="end"/>
            </w:r>
          </w:hyperlink>
        </w:p>
        <w:p w14:paraId="3838522B" w14:textId="3B2177F5" w:rsidR="00D37A76" w:rsidRDefault="00D37A76">
          <w:pPr>
            <w:pStyle w:val="TOC2"/>
            <w:tabs>
              <w:tab w:val="right" w:leader="dot" w:pos="9016"/>
            </w:tabs>
            <w:rPr>
              <w:rFonts w:eastAsiaTheme="minorEastAsia"/>
              <w:noProof/>
              <w:kern w:val="2"/>
              <w:lang w:eastAsia="en-GB"/>
              <w14:ligatures w14:val="standardContextual"/>
            </w:rPr>
          </w:pPr>
          <w:hyperlink w:anchor="_Toc200660293" w:history="1">
            <w:r w:rsidRPr="00D73623">
              <w:rPr>
                <w:rStyle w:val="Hyperlink"/>
                <w:noProof/>
              </w:rPr>
              <w:t>6.1 Resources Required</w:t>
            </w:r>
            <w:r>
              <w:rPr>
                <w:noProof/>
                <w:webHidden/>
              </w:rPr>
              <w:tab/>
            </w:r>
            <w:r>
              <w:rPr>
                <w:noProof/>
                <w:webHidden/>
              </w:rPr>
              <w:fldChar w:fldCharType="begin"/>
            </w:r>
            <w:r>
              <w:rPr>
                <w:noProof/>
                <w:webHidden/>
              </w:rPr>
              <w:instrText xml:space="preserve"> PAGEREF _Toc200660293 \h </w:instrText>
            </w:r>
            <w:r>
              <w:rPr>
                <w:noProof/>
                <w:webHidden/>
              </w:rPr>
            </w:r>
            <w:r>
              <w:rPr>
                <w:noProof/>
                <w:webHidden/>
              </w:rPr>
              <w:fldChar w:fldCharType="separate"/>
            </w:r>
            <w:r>
              <w:rPr>
                <w:noProof/>
                <w:webHidden/>
              </w:rPr>
              <w:t>9</w:t>
            </w:r>
            <w:r>
              <w:rPr>
                <w:noProof/>
                <w:webHidden/>
              </w:rPr>
              <w:fldChar w:fldCharType="end"/>
            </w:r>
          </w:hyperlink>
        </w:p>
        <w:p w14:paraId="63B50E7D" w14:textId="7662F6B3" w:rsidR="00D37A76" w:rsidRDefault="00D37A76">
          <w:pPr>
            <w:pStyle w:val="TOC3"/>
            <w:tabs>
              <w:tab w:val="right" w:leader="dot" w:pos="9016"/>
            </w:tabs>
            <w:rPr>
              <w:rFonts w:eastAsiaTheme="minorEastAsia"/>
              <w:noProof/>
              <w:kern w:val="2"/>
              <w:lang w:eastAsia="en-GB"/>
              <w14:ligatures w14:val="standardContextual"/>
            </w:rPr>
          </w:pPr>
          <w:hyperlink w:anchor="_Toc200660294" w:history="1">
            <w:r w:rsidRPr="00D73623">
              <w:rPr>
                <w:rStyle w:val="Hyperlink"/>
                <w:noProof/>
              </w:rPr>
              <w:t>6.1.1 Physical Resources</w:t>
            </w:r>
            <w:r>
              <w:rPr>
                <w:noProof/>
                <w:webHidden/>
              </w:rPr>
              <w:tab/>
            </w:r>
            <w:r>
              <w:rPr>
                <w:noProof/>
                <w:webHidden/>
              </w:rPr>
              <w:fldChar w:fldCharType="begin"/>
            </w:r>
            <w:r>
              <w:rPr>
                <w:noProof/>
                <w:webHidden/>
              </w:rPr>
              <w:instrText xml:space="preserve"> PAGEREF _Toc200660294 \h </w:instrText>
            </w:r>
            <w:r>
              <w:rPr>
                <w:noProof/>
                <w:webHidden/>
              </w:rPr>
            </w:r>
            <w:r>
              <w:rPr>
                <w:noProof/>
                <w:webHidden/>
              </w:rPr>
              <w:fldChar w:fldCharType="separate"/>
            </w:r>
            <w:r>
              <w:rPr>
                <w:noProof/>
                <w:webHidden/>
              </w:rPr>
              <w:t>9</w:t>
            </w:r>
            <w:r>
              <w:rPr>
                <w:noProof/>
                <w:webHidden/>
              </w:rPr>
              <w:fldChar w:fldCharType="end"/>
            </w:r>
          </w:hyperlink>
        </w:p>
        <w:p w14:paraId="33F9CD91" w14:textId="00310032" w:rsidR="00D37A76" w:rsidRDefault="00D37A76">
          <w:pPr>
            <w:pStyle w:val="TOC3"/>
            <w:tabs>
              <w:tab w:val="right" w:leader="dot" w:pos="9016"/>
            </w:tabs>
            <w:rPr>
              <w:rFonts w:eastAsiaTheme="minorEastAsia"/>
              <w:noProof/>
              <w:kern w:val="2"/>
              <w:lang w:eastAsia="en-GB"/>
              <w14:ligatures w14:val="standardContextual"/>
            </w:rPr>
          </w:pPr>
          <w:hyperlink w:anchor="_Toc200660295" w:history="1">
            <w:r w:rsidRPr="00D73623">
              <w:rPr>
                <w:rStyle w:val="Hyperlink"/>
                <w:noProof/>
              </w:rPr>
              <w:t>6.1.2 Human Resources</w:t>
            </w:r>
            <w:r>
              <w:rPr>
                <w:noProof/>
                <w:webHidden/>
              </w:rPr>
              <w:tab/>
            </w:r>
            <w:r>
              <w:rPr>
                <w:noProof/>
                <w:webHidden/>
              </w:rPr>
              <w:fldChar w:fldCharType="begin"/>
            </w:r>
            <w:r>
              <w:rPr>
                <w:noProof/>
                <w:webHidden/>
              </w:rPr>
              <w:instrText xml:space="preserve"> PAGEREF _Toc200660295 \h </w:instrText>
            </w:r>
            <w:r>
              <w:rPr>
                <w:noProof/>
                <w:webHidden/>
              </w:rPr>
            </w:r>
            <w:r>
              <w:rPr>
                <w:noProof/>
                <w:webHidden/>
              </w:rPr>
              <w:fldChar w:fldCharType="separate"/>
            </w:r>
            <w:r>
              <w:rPr>
                <w:noProof/>
                <w:webHidden/>
              </w:rPr>
              <w:t>10</w:t>
            </w:r>
            <w:r>
              <w:rPr>
                <w:noProof/>
                <w:webHidden/>
              </w:rPr>
              <w:fldChar w:fldCharType="end"/>
            </w:r>
          </w:hyperlink>
        </w:p>
        <w:p w14:paraId="11500CB2" w14:textId="063C3965" w:rsidR="00D37A76" w:rsidRDefault="00D37A76">
          <w:pPr>
            <w:pStyle w:val="TOC2"/>
            <w:tabs>
              <w:tab w:val="right" w:leader="dot" w:pos="9016"/>
            </w:tabs>
            <w:rPr>
              <w:rFonts w:eastAsiaTheme="minorEastAsia"/>
              <w:noProof/>
              <w:kern w:val="2"/>
              <w:lang w:eastAsia="en-GB"/>
              <w14:ligatures w14:val="standardContextual"/>
            </w:rPr>
          </w:pPr>
          <w:hyperlink w:anchor="_Toc200660296" w:history="1">
            <w:r w:rsidRPr="00D73623">
              <w:rPr>
                <w:rStyle w:val="Hyperlink"/>
                <w:noProof/>
              </w:rPr>
              <w:t>6.2 Gantt Chart</w:t>
            </w:r>
            <w:r>
              <w:rPr>
                <w:noProof/>
                <w:webHidden/>
              </w:rPr>
              <w:tab/>
            </w:r>
            <w:r>
              <w:rPr>
                <w:noProof/>
                <w:webHidden/>
              </w:rPr>
              <w:fldChar w:fldCharType="begin"/>
            </w:r>
            <w:r>
              <w:rPr>
                <w:noProof/>
                <w:webHidden/>
              </w:rPr>
              <w:instrText xml:space="preserve"> PAGEREF _Toc200660296 \h </w:instrText>
            </w:r>
            <w:r>
              <w:rPr>
                <w:noProof/>
                <w:webHidden/>
              </w:rPr>
            </w:r>
            <w:r>
              <w:rPr>
                <w:noProof/>
                <w:webHidden/>
              </w:rPr>
              <w:fldChar w:fldCharType="separate"/>
            </w:r>
            <w:r>
              <w:rPr>
                <w:noProof/>
                <w:webHidden/>
              </w:rPr>
              <w:t>10</w:t>
            </w:r>
            <w:r>
              <w:rPr>
                <w:noProof/>
                <w:webHidden/>
              </w:rPr>
              <w:fldChar w:fldCharType="end"/>
            </w:r>
          </w:hyperlink>
        </w:p>
        <w:p w14:paraId="4703B40C" w14:textId="3CC22475" w:rsidR="00D37A76" w:rsidRDefault="00D37A76">
          <w:pPr>
            <w:pStyle w:val="TOC1"/>
            <w:tabs>
              <w:tab w:val="right" w:leader="dot" w:pos="9016"/>
            </w:tabs>
            <w:rPr>
              <w:rFonts w:eastAsiaTheme="minorEastAsia"/>
              <w:noProof/>
              <w:kern w:val="2"/>
              <w:lang w:eastAsia="en-GB"/>
              <w14:ligatures w14:val="standardContextual"/>
            </w:rPr>
          </w:pPr>
          <w:hyperlink w:anchor="_Toc200660297" w:history="1">
            <w:r w:rsidRPr="00D73623">
              <w:rPr>
                <w:rStyle w:val="Hyperlink"/>
                <w:noProof/>
              </w:rPr>
              <w:t>7. Reference List</w:t>
            </w:r>
            <w:r>
              <w:rPr>
                <w:noProof/>
                <w:webHidden/>
              </w:rPr>
              <w:tab/>
            </w:r>
            <w:r>
              <w:rPr>
                <w:noProof/>
                <w:webHidden/>
              </w:rPr>
              <w:fldChar w:fldCharType="begin"/>
            </w:r>
            <w:r>
              <w:rPr>
                <w:noProof/>
                <w:webHidden/>
              </w:rPr>
              <w:instrText xml:space="preserve"> PAGEREF _Toc200660297 \h </w:instrText>
            </w:r>
            <w:r>
              <w:rPr>
                <w:noProof/>
                <w:webHidden/>
              </w:rPr>
            </w:r>
            <w:r>
              <w:rPr>
                <w:noProof/>
                <w:webHidden/>
              </w:rPr>
              <w:fldChar w:fldCharType="separate"/>
            </w:r>
            <w:r>
              <w:rPr>
                <w:noProof/>
                <w:webHidden/>
              </w:rPr>
              <w:t>11</w:t>
            </w:r>
            <w:r>
              <w:rPr>
                <w:noProof/>
                <w:webHidden/>
              </w:rPr>
              <w:fldChar w:fldCharType="end"/>
            </w:r>
          </w:hyperlink>
        </w:p>
        <w:p w14:paraId="2322682F" w14:textId="741F10B7" w:rsidR="00941991" w:rsidRDefault="00941991">
          <w:r>
            <w:rPr>
              <w:b/>
              <w:bCs/>
            </w:rPr>
            <w:fldChar w:fldCharType="end"/>
          </w:r>
        </w:p>
      </w:sdtContent>
    </w:sdt>
    <w:p w14:paraId="538F5214" w14:textId="77777777" w:rsidR="005E2F5D" w:rsidRDefault="005E2F5D">
      <w:r>
        <w:br w:type="page"/>
      </w:r>
    </w:p>
    <w:p w14:paraId="3C4CAFFE" w14:textId="77777777" w:rsidR="005E2F5D" w:rsidRDefault="005E2F5D" w:rsidP="005E2F5D">
      <w:pPr>
        <w:pStyle w:val="Heading1"/>
      </w:pPr>
      <w:bookmarkStart w:id="0" w:name="_Toc200660283"/>
      <w:r>
        <w:lastRenderedPageBreak/>
        <w:t>Figures</w:t>
      </w:r>
      <w:bookmarkEnd w:id="0"/>
    </w:p>
    <w:p w14:paraId="123BCC41" w14:textId="02F95C70" w:rsidR="00FD230E" w:rsidRDefault="00FD230E">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200656136" w:history="1">
        <w:r w:rsidRPr="00693FF1">
          <w:rPr>
            <w:rStyle w:val="Hyperlink"/>
            <w:noProof/>
          </w:rPr>
          <w:t>Figure 1: Displays a Stepwise approach demonstrating how a Universal Robots collaborative arm will facilitate the breakdown of a 7.62mm projectile.</w:t>
        </w:r>
        <w:r>
          <w:rPr>
            <w:noProof/>
            <w:webHidden/>
          </w:rPr>
          <w:tab/>
        </w:r>
        <w:r>
          <w:rPr>
            <w:noProof/>
            <w:webHidden/>
          </w:rPr>
          <w:fldChar w:fldCharType="begin"/>
        </w:r>
        <w:r>
          <w:rPr>
            <w:noProof/>
            <w:webHidden/>
          </w:rPr>
          <w:instrText xml:space="preserve"> PAGEREF _Toc200656136 \h </w:instrText>
        </w:r>
        <w:r>
          <w:rPr>
            <w:noProof/>
            <w:webHidden/>
          </w:rPr>
        </w:r>
        <w:r>
          <w:rPr>
            <w:noProof/>
            <w:webHidden/>
          </w:rPr>
          <w:fldChar w:fldCharType="separate"/>
        </w:r>
        <w:r>
          <w:rPr>
            <w:noProof/>
            <w:webHidden/>
          </w:rPr>
          <w:t>7</w:t>
        </w:r>
        <w:r>
          <w:rPr>
            <w:noProof/>
            <w:webHidden/>
          </w:rPr>
          <w:fldChar w:fldCharType="end"/>
        </w:r>
      </w:hyperlink>
    </w:p>
    <w:p w14:paraId="65087E3C" w14:textId="1B179063" w:rsidR="005E2F5D" w:rsidRDefault="00FD230E" w:rsidP="005E2F5D">
      <w:r>
        <w:fldChar w:fldCharType="end"/>
      </w:r>
    </w:p>
    <w:p w14:paraId="11DFB145" w14:textId="77777777" w:rsidR="005E2F5D" w:rsidRDefault="005E2F5D" w:rsidP="005E2F5D">
      <w:pPr>
        <w:pStyle w:val="Heading1"/>
      </w:pPr>
      <w:bookmarkStart w:id="1" w:name="_Toc200660284"/>
      <w:r>
        <w:t>Tables</w:t>
      </w:r>
      <w:bookmarkEnd w:id="1"/>
    </w:p>
    <w:p w14:paraId="44E74BD4" w14:textId="0C8DBAEA" w:rsidR="00FD230E" w:rsidRDefault="00FD230E">
      <w:pPr>
        <w:pStyle w:val="TableofFigures"/>
        <w:tabs>
          <w:tab w:val="right" w:leader="dot" w:pos="9016"/>
        </w:tabs>
        <w:rPr>
          <w:rStyle w:val="Hyperlink"/>
          <w:noProof/>
        </w:rPr>
      </w:pPr>
      <w:r>
        <w:fldChar w:fldCharType="begin"/>
      </w:r>
      <w:r>
        <w:instrText xml:space="preserve"> TOC \h \z \c "Table" </w:instrText>
      </w:r>
      <w:r>
        <w:fldChar w:fldCharType="separate"/>
      </w:r>
      <w:hyperlink w:anchor="_Toc200656149" w:history="1">
        <w:r w:rsidRPr="00382A23">
          <w:rPr>
            <w:rStyle w:val="Hyperlink"/>
            <w:noProof/>
          </w:rPr>
          <w:t>Table 1: Displays the proposed materials that are currently within the scope of this study, scope of study might change, depending upon the direction of the project, and ultimately the end customers’ requirements.</w:t>
        </w:r>
        <w:r>
          <w:rPr>
            <w:noProof/>
            <w:webHidden/>
          </w:rPr>
          <w:tab/>
        </w:r>
        <w:r>
          <w:rPr>
            <w:noProof/>
            <w:webHidden/>
          </w:rPr>
          <w:fldChar w:fldCharType="begin"/>
        </w:r>
        <w:r>
          <w:rPr>
            <w:noProof/>
            <w:webHidden/>
          </w:rPr>
          <w:instrText xml:space="preserve"> PAGEREF _Toc200656149 \h </w:instrText>
        </w:r>
        <w:r>
          <w:rPr>
            <w:noProof/>
            <w:webHidden/>
          </w:rPr>
        </w:r>
        <w:r>
          <w:rPr>
            <w:noProof/>
            <w:webHidden/>
          </w:rPr>
          <w:fldChar w:fldCharType="separate"/>
        </w:r>
        <w:r>
          <w:rPr>
            <w:noProof/>
            <w:webHidden/>
          </w:rPr>
          <w:t>9</w:t>
        </w:r>
        <w:r>
          <w:rPr>
            <w:noProof/>
            <w:webHidden/>
          </w:rPr>
          <w:fldChar w:fldCharType="end"/>
        </w:r>
      </w:hyperlink>
    </w:p>
    <w:p w14:paraId="205FA971" w14:textId="77777777" w:rsidR="00FD230E" w:rsidRPr="00FD230E" w:rsidRDefault="00FD230E" w:rsidP="00FD230E"/>
    <w:p w14:paraId="7854EBA3" w14:textId="7C0A8E33" w:rsidR="00FD230E" w:rsidRDefault="00FD230E">
      <w:pPr>
        <w:pStyle w:val="TableofFigures"/>
        <w:tabs>
          <w:tab w:val="right" w:leader="dot" w:pos="9016"/>
        </w:tabs>
        <w:rPr>
          <w:rFonts w:eastAsiaTheme="minorEastAsia"/>
          <w:noProof/>
          <w:kern w:val="2"/>
          <w:lang w:eastAsia="en-GB"/>
          <w14:ligatures w14:val="standardContextual"/>
        </w:rPr>
      </w:pPr>
      <w:hyperlink w:anchor="_Toc200656150" w:history="1">
        <w:r w:rsidRPr="00382A23">
          <w:rPr>
            <w:rStyle w:val="Hyperlink"/>
            <w:noProof/>
          </w:rPr>
          <w:t>Table 2: Displays a Gantt Chart that illustrates the proposed timelines for work.</w:t>
        </w:r>
        <w:r>
          <w:rPr>
            <w:noProof/>
            <w:webHidden/>
          </w:rPr>
          <w:tab/>
        </w:r>
        <w:r>
          <w:rPr>
            <w:noProof/>
            <w:webHidden/>
          </w:rPr>
          <w:fldChar w:fldCharType="begin"/>
        </w:r>
        <w:r>
          <w:rPr>
            <w:noProof/>
            <w:webHidden/>
          </w:rPr>
          <w:instrText xml:space="preserve"> PAGEREF _Toc200656150 \h </w:instrText>
        </w:r>
        <w:r>
          <w:rPr>
            <w:noProof/>
            <w:webHidden/>
          </w:rPr>
        </w:r>
        <w:r>
          <w:rPr>
            <w:noProof/>
            <w:webHidden/>
          </w:rPr>
          <w:fldChar w:fldCharType="separate"/>
        </w:r>
        <w:r>
          <w:rPr>
            <w:noProof/>
            <w:webHidden/>
          </w:rPr>
          <w:t>10</w:t>
        </w:r>
        <w:r>
          <w:rPr>
            <w:noProof/>
            <w:webHidden/>
          </w:rPr>
          <w:fldChar w:fldCharType="end"/>
        </w:r>
      </w:hyperlink>
    </w:p>
    <w:p w14:paraId="1D760836" w14:textId="6CE0D46F" w:rsidR="005E2F5D" w:rsidRDefault="00FD230E">
      <w:r>
        <w:fldChar w:fldCharType="end"/>
      </w:r>
      <w:r w:rsidR="005E2F5D">
        <w:br w:type="page"/>
      </w:r>
    </w:p>
    <w:p w14:paraId="5425BCE8" w14:textId="77777777" w:rsidR="005E2F5D" w:rsidRDefault="005E2F5D" w:rsidP="005E2F5D">
      <w:pPr>
        <w:pStyle w:val="Heading1"/>
      </w:pPr>
      <w:bookmarkStart w:id="2" w:name="_Toc200660285"/>
      <w:r>
        <w:lastRenderedPageBreak/>
        <w:t>1. Introduction</w:t>
      </w:r>
      <w:bookmarkEnd w:id="2"/>
    </w:p>
    <w:p w14:paraId="46CD0073" w14:textId="77777777" w:rsidR="005E2F5D" w:rsidRPr="005E2F5D" w:rsidRDefault="005E2F5D" w:rsidP="005E2F5D"/>
    <w:p w14:paraId="5097C47D" w14:textId="67D84DB8" w:rsidR="005F53B3" w:rsidRDefault="00025AF3" w:rsidP="005F53B3">
      <w:pPr>
        <w:ind w:firstLine="720"/>
      </w:pPr>
      <w:r>
        <w:t>Modern militaries and law enforcement agencies often face the challenge of safely demilitarizing surplus or defective ammunition. Disassembling live rounds by hand is hazardous, labour-intensive, and error-prone, posing risks of accidental discharge or exposure to explosives</w:t>
      </w:r>
      <w:r w:rsidR="002A3FC8">
        <w:t xml:space="preserve"> </w:t>
      </w:r>
      <w:r w:rsidR="00301BEF">
        <w:t xml:space="preserve">[1]. </w:t>
      </w:r>
      <w:r>
        <w:t>Automating this process can dramatically improve safety by removing humans from direct contact with live ammunition.</w:t>
      </w:r>
    </w:p>
    <w:p w14:paraId="5CB1A2AE" w14:textId="2A27580E" w:rsidR="005F53B3" w:rsidRDefault="00025AF3" w:rsidP="005F53B3">
      <w:pPr>
        <w:ind w:firstLine="720"/>
      </w:pPr>
      <w:r>
        <w:t>Collaborative robotic arms (cobots) are well-suited for such tasks – they can perform repetitive actions with high precision and consistency, without fatigue or human error</w:t>
      </w:r>
      <w:r w:rsidR="00301BEF">
        <w:t xml:space="preserve"> [2] [3]</w:t>
      </w:r>
      <w:r>
        <w:t>. Using a cobot to dismantle 7.62×39 mm cartridges (the standard AK-47 round) promise greater safety, precision, and repeatability in the disassembly process. In addition, automation enables the recovery of valuable components with minimal damage, avoiding the waste of destructive disposal methods</w:t>
      </w:r>
      <w:r w:rsidR="00D37A76">
        <w:t xml:space="preserve"> [4]. </w:t>
      </w:r>
      <w:r>
        <w:t>This project proposal outlines a plan to develop and test an automated ammunition disassembly system using a Universal Robots collaborative arm, focusing on operational safety and reliability.</w:t>
      </w:r>
    </w:p>
    <w:p w14:paraId="41971265" w14:textId="375BED76" w:rsidR="005E2F5D" w:rsidRPr="00025AF3" w:rsidRDefault="00025AF3" w:rsidP="005F53B3">
      <w:pPr>
        <w:ind w:firstLine="720"/>
      </w:pPr>
      <w:r>
        <w:t>The following proposal is structured according to a standard research project format. We begin with background information on robotic systems and ammunition disassembly challenges, then define the aims and objectives. The experimental design section details the proposed disassembly process, required equipment, data collection, and safety measures. A resources and planning section outlines the necessary resources, project timeline, and milestones (illustrated with a Gantt chart). The proposal concludes with references to relevant literature, technical documentation, and safety guidelines, as well as a bibliography of additional resources.</w:t>
      </w:r>
      <w:r w:rsidR="005E2F5D">
        <w:br w:type="page"/>
      </w:r>
    </w:p>
    <w:p w14:paraId="117862A2" w14:textId="296B2676" w:rsidR="005E2F5D" w:rsidRPr="005E2F5D" w:rsidRDefault="005E2F5D" w:rsidP="00E750BD">
      <w:pPr>
        <w:pStyle w:val="Heading1"/>
      </w:pPr>
      <w:bookmarkStart w:id="3" w:name="_Toc200660286"/>
      <w:r>
        <w:lastRenderedPageBreak/>
        <w:t>2. Background to the Proposed Research</w:t>
      </w:r>
      <w:bookmarkEnd w:id="3"/>
    </w:p>
    <w:p w14:paraId="01C4E82C" w14:textId="7BCF95F2" w:rsidR="00025AF3" w:rsidRPr="005F53B3" w:rsidRDefault="00025AF3">
      <w:pPr>
        <w:rPr>
          <w:b/>
          <w:bCs/>
          <w:i/>
          <w:iCs/>
        </w:rPr>
      </w:pPr>
      <w:r w:rsidRPr="005F53B3">
        <w:rPr>
          <w:b/>
          <w:bCs/>
          <w:i/>
          <w:iCs/>
        </w:rPr>
        <w:t>Robots and Cobot Technology.</w:t>
      </w:r>
    </w:p>
    <w:p w14:paraId="6FCB96F4" w14:textId="4FC69216" w:rsidR="00025AF3" w:rsidRDefault="00025AF3" w:rsidP="00025AF3">
      <w:pPr>
        <w:ind w:firstLine="720"/>
      </w:pPr>
      <w:r>
        <w:t xml:space="preserve">Robotics and Cobot Technology Collaborative robots (cobots) are a class of robotic arms </w:t>
      </w:r>
      <w:r w:rsidR="00FD230E">
        <w:t xml:space="preserve">that are </w:t>
      </w:r>
      <w:r>
        <w:t xml:space="preserve">designed to work alongside humans. Universal Robots (UR) cobots, such as the UR5e, have become popular in industry for automating repetitive or hazardous tasks. The UR5e model can handle payloads up to 5 kg with a reach of 850 mm </w:t>
      </w:r>
      <w:r w:rsidR="00FD230E">
        <w:t xml:space="preserve">with the appropriate </w:t>
      </w:r>
      <w:r>
        <w:t>fixtures. The</w:t>
      </w:r>
      <w:r w:rsidR="00FD230E">
        <w:t xml:space="preserve"> use of</w:t>
      </w:r>
      <w:r>
        <w:t xml:space="preserve"> robots offer</w:t>
      </w:r>
      <w:r w:rsidR="00FD230E">
        <w:t>s</w:t>
      </w:r>
      <w:r>
        <w:t xml:space="preserve"> high precision, with repeatability on the order of ±0.03 </w:t>
      </w:r>
      <w:r w:rsidR="00015D7B">
        <w:t>mm,</w:t>
      </w:r>
      <w:r>
        <w:t xml:space="preserve"> which is </w:t>
      </w:r>
      <w:r w:rsidR="00FD230E">
        <w:t>fundamental</w:t>
      </w:r>
      <w:r>
        <w:t xml:space="preserve"> for </w:t>
      </w:r>
      <w:r w:rsidR="00FD230E">
        <w:t>repetitive precise</w:t>
      </w:r>
      <w:r>
        <w:t xml:space="preserve"> operations like gripping a small round and extracting its components without damage</w:t>
      </w:r>
      <w:r w:rsidR="00D37A76">
        <w:t xml:space="preserve"> [2][4][5]</w:t>
      </w:r>
      <w:r>
        <w:t xml:space="preserve">. </w:t>
      </w:r>
      <w:r w:rsidR="00FD230E">
        <w:t>This series of Cobot</w:t>
      </w:r>
      <w:r>
        <w:t xml:space="preserve"> also integrate force-torque sensors and stop mechanisms to prevent excessive force, enhancing safety when unexpected resistance or obstacles are encountered. </w:t>
      </w:r>
    </w:p>
    <w:p w14:paraId="5050C1CB" w14:textId="6E97AA4D" w:rsidR="003D5C71" w:rsidRPr="00E750BD" w:rsidRDefault="00025AF3" w:rsidP="00E750BD">
      <w:pPr>
        <w:ind w:firstLine="720"/>
      </w:pPr>
      <w:r>
        <w:t xml:space="preserve">In manufacturing and assembly contexts, cobots have proven their ability to increase safety and productivity by taking over dangerous and tedious tasks. </w:t>
      </w:r>
      <w:r w:rsidR="00E750BD">
        <w:t>Cobots</w:t>
      </w:r>
      <w:r>
        <w:t xml:space="preserve"> can be quickly reprogrammed or fitted with different tools for new processes, offering flexibility for small-batch or R&amp;D applications. This project will leverage these advantages, using the cobot to perform the physically hazardous steps of ammunition disassembly with machine precision, while human personnel </w:t>
      </w:r>
      <w:r w:rsidR="00E750BD">
        <w:t>will provide minimal oversight</w:t>
      </w:r>
      <w:r w:rsidR="00D37A76">
        <w:t xml:space="preserve"> [3]</w:t>
      </w:r>
      <w:r>
        <w:t>. The use of a collaborative robot (as opposed to a traditional industrial robot) is also motivated by its inherent safety design – if a person inadvertently enters the work cell or if an abnormal event (e.g. an explosion) occurs, the cobot can detect collisions or high forces and halt, potentially mitigating injury or further damage. Overall, robotic automation is a compelling solution to make ammunition demilitarization tasks more consistent</w:t>
      </w:r>
      <w:r w:rsidR="00E750BD">
        <w:t>.</w:t>
      </w:r>
      <w:r>
        <w:t xml:space="preserve"> </w:t>
      </w:r>
    </w:p>
    <w:p w14:paraId="055FF032" w14:textId="2D41CC8B" w:rsidR="00034A86" w:rsidRDefault="00025AF3" w:rsidP="00034A86">
      <w:pPr>
        <w:rPr>
          <w:b/>
          <w:bCs/>
          <w:i/>
          <w:iCs/>
        </w:rPr>
      </w:pPr>
      <w:r w:rsidRPr="00015D7B">
        <w:rPr>
          <w:b/>
          <w:bCs/>
          <w:i/>
          <w:iCs/>
        </w:rPr>
        <w:t>Current practices and gaps:</w:t>
      </w:r>
      <w:r w:rsidR="00F40D1B">
        <w:rPr>
          <w:b/>
          <w:bCs/>
          <w:i/>
          <w:iCs/>
        </w:rPr>
        <w:t xml:space="preserve"> </w:t>
      </w:r>
    </w:p>
    <w:p w14:paraId="041A3FB6" w14:textId="43138844" w:rsidR="003D5C71" w:rsidRPr="003D5C71" w:rsidRDefault="00025AF3" w:rsidP="00E750BD">
      <w:pPr>
        <w:ind w:firstLine="720"/>
      </w:pPr>
      <w:r>
        <w:t xml:space="preserve"> In the absence of specialized machinery, ammunition is often demilitarized by destructive methods (burning or detonating stockpiles in blast furnaces or open</w:t>
      </w:r>
      <w:r w:rsidR="00015D7B">
        <w:t xml:space="preserve"> burn pits</w:t>
      </w:r>
      <w:r>
        <w:t>) or by manual disassembly using bullet puller tools</w:t>
      </w:r>
      <w:r w:rsidR="00015D7B">
        <w:t xml:space="preserve"> and kinetic hammers</w:t>
      </w:r>
      <w:r>
        <w:t>. Some industrial demilitarization systems exist (e.g. large</w:t>
      </w:r>
      <w:r w:rsidR="00015D7B">
        <w:t xml:space="preserve"> </w:t>
      </w:r>
      <w:r>
        <w:t>scale “pull-apart” machines for artillery shells), but these tend to be one-off, inflexible setups dedicated to specific munitions and requiring massive infrastructure</w:t>
      </w:r>
      <w:r w:rsidR="00D37A76">
        <w:t xml:space="preserve"> [1][3][6]</w:t>
      </w:r>
      <w:r>
        <w:t xml:space="preserve">. For small arms ammunition like 7.62 mm rounds, automation is not yet widespread, especially at a scale and cost feasible for laboratory or </w:t>
      </w:r>
      <w:r w:rsidR="00034A86">
        <w:t>small-scale</w:t>
      </w:r>
      <w:r>
        <w:t xml:space="preserve"> use</w:t>
      </w:r>
      <w:r w:rsidR="00D37A76">
        <w:t xml:space="preserve"> [3][7]</w:t>
      </w:r>
      <w:r>
        <w:t xml:space="preserve">. This project thus addresses a clear gap by developing a laboratory-scale automated disassembly process for 7.62×39 cartridges, using off-the-shelf robotic technology. </w:t>
      </w:r>
    </w:p>
    <w:p w14:paraId="0EAED1F5" w14:textId="1976E83F" w:rsidR="00034A86" w:rsidRDefault="00025AF3" w:rsidP="00034A86">
      <w:r w:rsidRPr="00034A86">
        <w:rPr>
          <w:b/>
          <w:bCs/>
          <w:i/>
          <w:iCs/>
        </w:rPr>
        <w:t>Safety and regulatory context:</w:t>
      </w:r>
      <w:r>
        <w:t xml:space="preserve"> </w:t>
      </w:r>
    </w:p>
    <w:p w14:paraId="526C9EF7" w14:textId="4345F23D" w:rsidR="005E2F5D" w:rsidRDefault="00025AF3" w:rsidP="003D5C71">
      <w:pPr>
        <w:ind w:firstLine="720"/>
      </w:pPr>
      <w:r>
        <w:t xml:space="preserve">Handling live ammunition for experimentation requires adherence to strict safety regulations and protocols. In the UK, for example, the Explosives Regulations 2014 and associated guidance mandate risk assessments, licensed storage conditions, and qualified personnel for any activity involving live </w:t>
      </w:r>
      <w:r w:rsidR="00034A86">
        <w:t>ordnance.</w:t>
      </w:r>
      <w:r>
        <w:t xml:space="preserve"> By automating the process, </w:t>
      </w:r>
      <w:r w:rsidR="00034A86">
        <w:t xml:space="preserve">the </w:t>
      </w:r>
      <w:r>
        <w:t xml:space="preserve">aim </w:t>
      </w:r>
      <w:r w:rsidR="00034A86">
        <w:t xml:space="preserve">is </w:t>
      </w:r>
      <w:r>
        <w:t xml:space="preserve">to reduce human exposure to danger, aligning with the </w:t>
      </w:r>
      <w:r w:rsidR="00034A86">
        <w:t>defence</w:t>
      </w:r>
      <w:r>
        <w:t xml:space="preserve"> industry’s goal of using robotics to perform “dangerous for workers” tasks and leave humans in supervisory </w:t>
      </w:r>
      <w:r w:rsidR="00034A86">
        <w:t>roles.</w:t>
      </w:r>
      <w:r>
        <w:t xml:space="preserve"> This approach not only safeguards personnel but also contributes to efficient stockpile reduction, since automated systems can potentially operate continuously and handle thousands of rounds with consistent procedure. It is worth noting that research into automated ammunition disassembly is an emerging field. For </w:t>
      </w:r>
      <w:proofErr w:type="gramStart"/>
      <w:r>
        <w:t>instance</w:t>
      </w:r>
      <w:proofErr w:type="gramEnd"/>
      <w:r w:rsidR="00D37A76">
        <w:t xml:space="preserve"> </w:t>
      </w:r>
      <w:r>
        <w:t xml:space="preserve">a method to safely unscrew fuzed components from munitions by synchronizing the backing out of the screw to prevent friction </w:t>
      </w:r>
      <w:r w:rsidR="00034A86">
        <w:t>ignition</w:t>
      </w:r>
      <w:r w:rsidR="00D37A76">
        <w:t xml:space="preserve"> [8].</w:t>
      </w:r>
    </w:p>
    <w:p w14:paraId="2C1B59D3" w14:textId="77777777" w:rsidR="005E2F5D" w:rsidRDefault="005E2F5D" w:rsidP="005E2F5D">
      <w:pPr>
        <w:pStyle w:val="Heading1"/>
      </w:pPr>
      <w:bookmarkStart w:id="4" w:name="_Toc200660287"/>
      <w:r>
        <w:lastRenderedPageBreak/>
        <w:t>3. Aims &amp; Objectives</w:t>
      </w:r>
      <w:bookmarkEnd w:id="4"/>
    </w:p>
    <w:p w14:paraId="7AB0BE18" w14:textId="77777777" w:rsidR="00941991" w:rsidRDefault="00941991" w:rsidP="005E2F5D">
      <w:pPr>
        <w:rPr>
          <w:b/>
          <w:bCs/>
        </w:rPr>
      </w:pPr>
    </w:p>
    <w:p w14:paraId="4085CEBD" w14:textId="3943D78B" w:rsidR="00034A86" w:rsidRDefault="00034A86" w:rsidP="005E2F5D">
      <w:r w:rsidRPr="00034A86">
        <w:rPr>
          <w:b/>
          <w:bCs/>
        </w:rPr>
        <w:t>Aim:</w:t>
      </w:r>
      <w:r>
        <w:t xml:space="preserve"> To develop and validate a safe, automated, and repeatable process for disassembling 7.62×39 mm ammunition using a Universal Robots collaborative robotic arm. </w:t>
      </w:r>
    </w:p>
    <w:p w14:paraId="3877290C" w14:textId="77777777" w:rsidR="00034A86" w:rsidRPr="00034A86" w:rsidRDefault="00034A86" w:rsidP="005E2F5D">
      <w:pPr>
        <w:rPr>
          <w:b/>
          <w:bCs/>
        </w:rPr>
      </w:pPr>
      <w:r w:rsidRPr="00034A86">
        <w:rPr>
          <w:b/>
          <w:bCs/>
        </w:rPr>
        <w:t>Objectives:</w:t>
      </w:r>
    </w:p>
    <w:p w14:paraId="4BBE3E09" w14:textId="44574EC9" w:rsidR="005E2F5D" w:rsidRPr="00FD230E" w:rsidRDefault="00FD230E">
      <w:r>
        <w:t>To d</w:t>
      </w:r>
      <w:r w:rsidR="00034A86">
        <w:t xml:space="preserve">esign a robust disassembly system </w:t>
      </w:r>
      <w:r>
        <w:t>and to i</w:t>
      </w:r>
      <w:r w:rsidR="00034A86">
        <w:t xml:space="preserve">mplement and program the cobot operation to perform the full disassembly cycle </w:t>
      </w:r>
      <w:r w:rsidR="003D5C71">
        <w:t xml:space="preserve">semi- </w:t>
      </w:r>
      <w:r w:rsidR="00034A86">
        <w:t>autonomously</w:t>
      </w:r>
      <w:r>
        <w:t xml:space="preserve">, whilst also considering </w:t>
      </w:r>
      <w:r w:rsidR="00034A86">
        <w:t xml:space="preserve">Integrate sensor feedback and safety controls (force sensing, vision or proximity sensors, interlocks) to detect anomalies </w:t>
      </w:r>
      <w:r>
        <w:t xml:space="preserve">and </w:t>
      </w:r>
      <w:r w:rsidR="00034A86">
        <w:t xml:space="preserve">to immediately stop the process if any unsafe condition arises. </w:t>
      </w:r>
      <w:r w:rsidR="005E2F5D">
        <w:br w:type="page"/>
      </w:r>
    </w:p>
    <w:p w14:paraId="5C5EA9AC" w14:textId="0495FAC3" w:rsidR="005E2F5D" w:rsidRDefault="005E2F5D" w:rsidP="005E2F5D">
      <w:pPr>
        <w:pStyle w:val="Heading1"/>
      </w:pPr>
      <w:bookmarkStart w:id="5" w:name="_Toc200660288"/>
      <w:r>
        <w:lastRenderedPageBreak/>
        <w:t xml:space="preserve">4. </w:t>
      </w:r>
      <w:r w:rsidR="00A248E9">
        <w:t>Experimental Design</w:t>
      </w:r>
      <w:r w:rsidR="00F0470D">
        <w:t>:</w:t>
      </w:r>
      <w:bookmarkEnd w:id="5"/>
    </w:p>
    <w:p w14:paraId="6397C7B8" w14:textId="77777777" w:rsidR="00941991" w:rsidRDefault="00941991" w:rsidP="005E2F5D"/>
    <w:p w14:paraId="493ED459" w14:textId="2D40FE18" w:rsidR="00821708" w:rsidRDefault="00821708" w:rsidP="005E2F5D">
      <w:r>
        <w:t>Process Overview</w:t>
      </w:r>
      <w:r w:rsidR="003D5C71">
        <w:t xml:space="preserve">: </w:t>
      </w:r>
    </w:p>
    <w:p w14:paraId="3B1FEEEE" w14:textId="77777777" w:rsidR="003D5C71" w:rsidRDefault="003D5C71" w:rsidP="005E2F5D"/>
    <w:p w14:paraId="394B81D9" w14:textId="77777777" w:rsidR="00F0470D" w:rsidRDefault="003D5C71" w:rsidP="00F0470D">
      <w:pPr>
        <w:keepNext/>
      </w:pPr>
      <w:r>
        <w:rPr>
          <w:noProof/>
        </w:rPr>
        <w:drawing>
          <wp:inline distT="0" distB="0" distL="0" distR="0" wp14:anchorId="6E1BC7B2" wp14:editId="0ECDC0D5">
            <wp:extent cx="6381750" cy="3200400"/>
            <wp:effectExtent l="0" t="0" r="0" b="0"/>
            <wp:docPr id="17926124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DD162FD" w14:textId="292A0E67" w:rsidR="00821708" w:rsidRDefault="00F0470D" w:rsidP="00F0470D">
      <w:pPr>
        <w:pStyle w:val="Caption"/>
      </w:pPr>
      <w:bookmarkStart w:id="6" w:name="_Toc200656136"/>
      <w:r>
        <w:t xml:space="preserve">Figure </w:t>
      </w:r>
      <w:r>
        <w:fldChar w:fldCharType="begin"/>
      </w:r>
      <w:r>
        <w:instrText xml:space="preserve"> SEQ Figure \* ARABIC </w:instrText>
      </w:r>
      <w:r>
        <w:fldChar w:fldCharType="separate"/>
      </w:r>
      <w:r>
        <w:rPr>
          <w:noProof/>
        </w:rPr>
        <w:t>1</w:t>
      </w:r>
      <w:r>
        <w:fldChar w:fldCharType="end"/>
      </w:r>
      <w:r>
        <w:t xml:space="preserve">: Displays a Stepwise approach demonstrating how a </w:t>
      </w:r>
      <w:r w:rsidR="00821708">
        <w:t>Universal Robots collaborative arm</w:t>
      </w:r>
      <w:r>
        <w:t xml:space="preserve"> will facilitate the breakdown of a 7.62mm projectile.</w:t>
      </w:r>
      <w:bookmarkEnd w:id="6"/>
      <w:r>
        <w:t xml:space="preserve"> </w:t>
      </w:r>
    </w:p>
    <w:p w14:paraId="32C51AFE" w14:textId="77777777" w:rsidR="00821708" w:rsidRDefault="00821708" w:rsidP="00821708"/>
    <w:p w14:paraId="5F502F60" w14:textId="20608B9C" w:rsidR="00A248E9" w:rsidRDefault="00821708" w:rsidP="00A248E9">
      <w:r>
        <w:t>Throughout the process, safety interlocks and sensor feedback will play a critical role. The cobot’s force-torque sensor will detect if, for example, the bullet is stuck and requires force above a safe threshold – in which case the system can abort and alert an operator rather than persist and risk an incident. A position sensor could also confirm when the bullet separates. Additionally, before each cycle, the system can perform a brief self-check</w:t>
      </w:r>
      <w:r w:rsidR="00E750BD">
        <w:t xml:space="preserve">. </w:t>
      </w:r>
      <w:r>
        <w:t xml:space="preserve">The robot will not commence operation unless a safety prompt/ signal is given. These measures ensure that the automation always operates within safe limits. </w:t>
      </w:r>
    </w:p>
    <w:p w14:paraId="3CF8AF00" w14:textId="77777777" w:rsidR="00F0470D" w:rsidRDefault="00F0470D" w:rsidP="00A248E9"/>
    <w:p w14:paraId="5D072DDE" w14:textId="77777777" w:rsidR="00F0470D" w:rsidRDefault="00F0470D" w:rsidP="00A248E9"/>
    <w:p w14:paraId="410756CB" w14:textId="77777777" w:rsidR="00F0470D" w:rsidRDefault="00F0470D" w:rsidP="00A248E9"/>
    <w:p w14:paraId="3DF90C18" w14:textId="77777777" w:rsidR="00F0470D" w:rsidRDefault="00F0470D" w:rsidP="00A248E9"/>
    <w:p w14:paraId="04DF2B54" w14:textId="77777777" w:rsidR="00F0470D" w:rsidRDefault="00F0470D" w:rsidP="00A248E9"/>
    <w:p w14:paraId="2712D436" w14:textId="77777777" w:rsidR="00F0470D" w:rsidRDefault="00F0470D" w:rsidP="00A248E9"/>
    <w:p w14:paraId="74D4B3B1" w14:textId="77777777" w:rsidR="00F0470D" w:rsidRPr="00A248E9" w:rsidRDefault="00F0470D" w:rsidP="00A248E9"/>
    <w:p w14:paraId="2236648C" w14:textId="6E84AF6D" w:rsidR="00A248E9" w:rsidRDefault="005E2F5D" w:rsidP="005E2F5D">
      <w:pPr>
        <w:pStyle w:val="Heading2"/>
      </w:pPr>
      <w:bookmarkStart w:id="7" w:name="_Toc200660289"/>
      <w:r>
        <w:lastRenderedPageBreak/>
        <w:t>4</w:t>
      </w:r>
      <w:r w:rsidR="00A248E9">
        <w:t>.</w:t>
      </w:r>
      <w:r w:rsidR="00821708">
        <w:t>1</w:t>
      </w:r>
      <w:r>
        <w:t xml:space="preserve"> Data </w:t>
      </w:r>
      <w:r w:rsidR="00A248E9">
        <w:t>Collection</w:t>
      </w:r>
      <w:r w:rsidR="00C11AD7">
        <w:t xml:space="preserve"> &amp; Evaluation</w:t>
      </w:r>
      <w:bookmarkEnd w:id="7"/>
      <w:r w:rsidR="00C11AD7">
        <w:t xml:space="preserve"> </w:t>
      </w:r>
    </w:p>
    <w:p w14:paraId="21FF6965" w14:textId="77777777" w:rsidR="00EE4AEF" w:rsidRDefault="00EE4AEF" w:rsidP="005E2F5D"/>
    <w:p w14:paraId="24B41644" w14:textId="3825C98B" w:rsidR="005F53B3" w:rsidRDefault="00C11AD7" w:rsidP="005E2F5D">
      <w:r>
        <w:t xml:space="preserve">A crucial part of the experimental design is collecting data to evaluate the process performance and safety. The following data will be gathered during test runs: Extraction Force Profile: Using the cobot’s sensors, we will record the force applied during bullet extraction for each round. This will be </w:t>
      </w:r>
      <w:r w:rsidR="005F53B3">
        <w:t>analysed</w:t>
      </w:r>
      <w:r>
        <w:t xml:space="preserve"> to determine the peak force required to unseat the bullet and to ensure it stays below safety limits (if unexpectedly high forces are needed, that indicates a potential problem like an overly tight crimp or a stuck bullet). A successful disassembly should show a force that rises to a moderate peak then drops when the bullet pops free. </w:t>
      </w:r>
      <w:r w:rsidR="00F0470D">
        <w:t xml:space="preserve">Fundamentally meaning the following will be recorded: </w:t>
      </w:r>
    </w:p>
    <w:p w14:paraId="5A5AF6E9" w14:textId="7713F086" w:rsidR="00EE4AEF" w:rsidRDefault="00C11AD7" w:rsidP="00F0470D">
      <w:pPr>
        <w:pStyle w:val="ListParagraph"/>
        <w:numPr>
          <w:ilvl w:val="0"/>
          <w:numId w:val="1"/>
        </w:numPr>
      </w:pPr>
      <w:r w:rsidRPr="00EE4AEF">
        <w:rPr>
          <w:b/>
          <w:bCs/>
        </w:rPr>
        <w:t>Cycle Time per Round</w:t>
      </w:r>
    </w:p>
    <w:p w14:paraId="2CB04BBD" w14:textId="41855DEB" w:rsidR="00EE4AEF" w:rsidRDefault="00C11AD7" w:rsidP="005E2F5D">
      <w:pPr>
        <w:pStyle w:val="ListParagraph"/>
        <w:numPr>
          <w:ilvl w:val="0"/>
          <w:numId w:val="1"/>
        </w:numPr>
      </w:pPr>
      <w:r w:rsidRPr="00EE4AEF">
        <w:rPr>
          <w:b/>
          <w:bCs/>
        </w:rPr>
        <w:t>Success Rate and Failure Modes</w:t>
      </w:r>
    </w:p>
    <w:p w14:paraId="49AA39F9" w14:textId="4F7498F7" w:rsidR="00EE4AEF" w:rsidRDefault="00C11AD7" w:rsidP="005E2F5D">
      <w:pPr>
        <w:pStyle w:val="ListParagraph"/>
        <w:numPr>
          <w:ilvl w:val="0"/>
          <w:numId w:val="1"/>
        </w:numPr>
      </w:pPr>
      <w:r w:rsidRPr="00EE4AEF">
        <w:rPr>
          <w:b/>
          <w:bCs/>
        </w:rPr>
        <w:t>Incidents or Safety Events</w:t>
      </w:r>
    </w:p>
    <w:p w14:paraId="4C37DA8B" w14:textId="453C0067" w:rsidR="005E2F5D" w:rsidRDefault="00C11AD7" w:rsidP="005E2F5D">
      <w:pPr>
        <w:pStyle w:val="ListParagraph"/>
        <w:numPr>
          <w:ilvl w:val="0"/>
          <w:numId w:val="1"/>
        </w:numPr>
      </w:pPr>
      <w:r w:rsidRPr="00EE4AEF">
        <w:rPr>
          <w:b/>
          <w:bCs/>
        </w:rPr>
        <w:t>Qualitative Observations</w:t>
      </w:r>
    </w:p>
    <w:p w14:paraId="15C7E4AF" w14:textId="4A6A6316" w:rsidR="00A248E9" w:rsidRDefault="00A248E9" w:rsidP="00A248E9">
      <w:pPr>
        <w:pStyle w:val="Heading2"/>
      </w:pPr>
      <w:bookmarkStart w:id="8" w:name="_Toc200660290"/>
      <w:r>
        <w:t>4.</w:t>
      </w:r>
      <w:r w:rsidR="00821708">
        <w:t>3</w:t>
      </w:r>
      <w:r>
        <w:t xml:space="preserve"> Risks &amp; Limitations</w:t>
      </w:r>
      <w:bookmarkEnd w:id="8"/>
    </w:p>
    <w:p w14:paraId="2CDD75B4" w14:textId="74F1EAC0" w:rsidR="00EE4AEF" w:rsidRDefault="00C11AD7" w:rsidP="00EE4AEF">
      <w:pPr>
        <w:ind w:firstLine="720"/>
      </w:pPr>
      <w:r>
        <w:t xml:space="preserve">Working with live ammunition entails inherent risks, </w:t>
      </w:r>
      <w:r w:rsidR="00EE4AEF">
        <w:t xml:space="preserve">as such all tests will be performed upon deactivated munitions. There is still an outstanding intrinsic risk to using Cobot arms </w:t>
      </w:r>
      <w:r>
        <w:t xml:space="preserve">and a thorough risk assessment will guide this project at every stage. </w:t>
      </w:r>
      <w:r w:rsidR="00F0470D">
        <w:t xml:space="preserve">Additional risk is present should budgetary commitments change during the process of this project. </w:t>
      </w:r>
    </w:p>
    <w:p w14:paraId="2F8DBF1C" w14:textId="77777777" w:rsidR="00F0470D" w:rsidRDefault="00F0470D" w:rsidP="00EE4AEF">
      <w:pPr>
        <w:ind w:firstLine="720"/>
      </w:pPr>
    </w:p>
    <w:p w14:paraId="0A812C0F" w14:textId="2C3ADCA3" w:rsidR="00A248E9" w:rsidRPr="005E2F5D" w:rsidRDefault="00A248E9" w:rsidP="00A248E9">
      <w:pPr>
        <w:pStyle w:val="Heading2"/>
      </w:pPr>
      <w:bookmarkStart w:id="9" w:name="_Toc200660291"/>
      <w:r>
        <w:t>4.</w:t>
      </w:r>
      <w:r w:rsidR="00821708">
        <w:t>4</w:t>
      </w:r>
      <w:r>
        <w:t xml:space="preserve"> Ethical Issues</w:t>
      </w:r>
      <w:bookmarkEnd w:id="9"/>
    </w:p>
    <w:p w14:paraId="1883F90B" w14:textId="1AB14429" w:rsidR="005E2F5D" w:rsidRDefault="00D27E47">
      <w:pPr>
        <w:rPr>
          <w:rFonts w:asciiTheme="majorHAnsi" w:eastAsiaTheme="majorEastAsia" w:hAnsiTheme="majorHAnsi" w:cstheme="majorBidi"/>
          <w:color w:val="2E74B5" w:themeColor="accent1" w:themeShade="BF"/>
          <w:sz w:val="32"/>
          <w:szCs w:val="32"/>
        </w:rPr>
      </w:pPr>
      <w:r>
        <w:t>T</w:t>
      </w:r>
      <w:r w:rsidR="00C11AD7">
        <w:t xml:space="preserve">he project will </w:t>
      </w:r>
      <w:proofErr w:type="gramStart"/>
      <w:r w:rsidR="00C11AD7">
        <w:t>adhere to ethical guidelines and legal requirements</w:t>
      </w:r>
      <w:r>
        <w:t xml:space="preserve"> at all times</w:t>
      </w:r>
      <w:proofErr w:type="gramEnd"/>
      <w:r w:rsidR="00C11AD7">
        <w:t xml:space="preserve">. Ethically, </w:t>
      </w:r>
      <w:r>
        <w:t xml:space="preserve">there is </w:t>
      </w:r>
      <w:r w:rsidR="00C11AD7">
        <w:t>an obligation to minimize risk to any personnel</w:t>
      </w:r>
      <w:r w:rsidR="00EC0632">
        <w:t xml:space="preserve">. </w:t>
      </w:r>
      <w:r>
        <w:t>Any person involved</w:t>
      </w:r>
      <w:r w:rsidR="00C11AD7">
        <w:t xml:space="preserve"> will be informed of the hazards and trained in emergency procedures</w:t>
      </w:r>
      <w:r>
        <w:t xml:space="preserve"> and processes</w:t>
      </w:r>
      <w:r w:rsidR="00C11AD7">
        <w:t xml:space="preserve">. </w:t>
      </w:r>
      <w:r>
        <w:t xml:space="preserve">There </w:t>
      </w:r>
      <w:r w:rsidR="00C11AD7">
        <w:t>will</w:t>
      </w:r>
      <w:r>
        <w:t xml:space="preserve"> be </w:t>
      </w:r>
      <w:r w:rsidR="00C11AD7">
        <w:t>no</w:t>
      </w:r>
      <w:r>
        <w:t xml:space="preserve"> </w:t>
      </w:r>
      <w:r w:rsidR="00C11AD7">
        <w:t>live-disassembly demonstrations to the public or outside personnel without stringent safety measures, to avoid any chance of harm to untrained individuals. Finally, the outcome of this project will be documented responsibly. We acknowledge that such a process has dual-use implications it could theoretically be misused to tamper with ammunition. Therefore, details like specific jig designs will be shared in a controlled manner, and any publication will be reviewed to ensure it doesn’t inadvertently facilitate unsafe or illicit activity</w:t>
      </w:r>
      <w:r w:rsidR="00EC0632">
        <w:t>, or breach classifications</w:t>
      </w:r>
      <w:r w:rsidR="00C11AD7">
        <w:t xml:space="preserve">. The intent of this research is to contribute to safer ammunition disposal techniques in authorized settings, and all project activities will reflect that intent. </w:t>
      </w:r>
      <w:r w:rsidR="005E2F5D">
        <w:br w:type="page"/>
      </w:r>
    </w:p>
    <w:p w14:paraId="19F5DA50" w14:textId="4C8B7403" w:rsidR="005E2F5D" w:rsidRDefault="005E2F5D" w:rsidP="005E2F5D">
      <w:pPr>
        <w:pStyle w:val="Heading1"/>
      </w:pPr>
      <w:bookmarkStart w:id="10" w:name="_Toc200660292"/>
      <w:r>
        <w:lastRenderedPageBreak/>
        <w:t>6. Resources &amp; Planning</w:t>
      </w:r>
      <w:bookmarkEnd w:id="10"/>
      <w:r w:rsidR="00647463">
        <w:t xml:space="preserve"> </w:t>
      </w:r>
    </w:p>
    <w:p w14:paraId="07C4F533" w14:textId="77777777" w:rsidR="005E2F5D" w:rsidRPr="005E2F5D" w:rsidRDefault="005E2F5D" w:rsidP="005E2F5D"/>
    <w:p w14:paraId="432E755C" w14:textId="3E3B76BD" w:rsidR="00F0470D" w:rsidRPr="00C11AD7" w:rsidRDefault="005E2F5D" w:rsidP="00F0470D">
      <w:pPr>
        <w:pStyle w:val="Heading2"/>
      </w:pPr>
      <w:bookmarkStart w:id="11" w:name="_Toc200660293"/>
      <w:r>
        <w:t>6.1 Resources Required</w:t>
      </w:r>
      <w:bookmarkEnd w:id="11"/>
    </w:p>
    <w:p w14:paraId="6859205D" w14:textId="77777777" w:rsidR="00F0470D" w:rsidRDefault="00F0470D" w:rsidP="00F0470D">
      <w:pPr>
        <w:pStyle w:val="Heading3"/>
      </w:pPr>
      <w:bookmarkStart w:id="12" w:name="_Toc200660294"/>
      <w:r>
        <w:t>6.1.1 Physical Resources</w:t>
      </w:r>
      <w:bookmarkEnd w:id="12"/>
    </w:p>
    <w:p w14:paraId="719C38B4" w14:textId="77777777" w:rsidR="00F0470D" w:rsidRDefault="00F0470D" w:rsidP="00F0470D">
      <w:pPr>
        <w:pStyle w:val="Caption"/>
        <w:keepNext/>
      </w:pPr>
    </w:p>
    <w:p w14:paraId="63CEF4F1" w14:textId="14F985F2" w:rsidR="00F0470D" w:rsidRDefault="00F0470D" w:rsidP="00F0470D">
      <w:pPr>
        <w:pStyle w:val="Caption"/>
        <w:keepNext/>
      </w:pPr>
      <w:bookmarkStart w:id="13" w:name="_Toc200656149"/>
      <w:r>
        <w:t xml:space="preserve">Table </w:t>
      </w:r>
      <w:r>
        <w:fldChar w:fldCharType="begin"/>
      </w:r>
      <w:r>
        <w:instrText xml:space="preserve"> SEQ Table \* ARABIC </w:instrText>
      </w:r>
      <w:r>
        <w:fldChar w:fldCharType="separate"/>
      </w:r>
      <w:r w:rsidR="00FD230E">
        <w:rPr>
          <w:noProof/>
        </w:rPr>
        <w:t>1</w:t>
      </w:r>
      <w:r>
        <w:fldChar w:fldCharType="end"/>
      </w:r>
      <w:r>
        <w:t>: Displays the proposed materials that are currently within the scope of this study, scope of study might change, depending upon the direction of the project, and ultimately the end customers’ requirements.</w:t>
      </w:r>
      <w:bookmarkEnd w:id="13"/>
    </w:p>
    <w:p w14:paraId="33F70354" w14:textId="51FE139E" w:rsidR="00C11AD7" w:rsidRDefault="00F0470D" w:rsidP="00C11AD7">
      <w:r w:rsidRPr="00F0470D">
        <w:drawing>
          <wp:inline distT="0" distB="0" distL="0" distR="0" wp14:anchorId="7DBC7106" wp14:editId="5AD487CE">
            <wp:extent cx="5731510" cy="6581775"/>
            <wp:effectExtent l="0" t="0" r="0" b="0"/>
            <wp:docPr id="3395566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6581775"/>
                    </a:xfrm>
                    <a:prstGeom prst="rect">
                      <a:avLst/>
                    </a:prstGeom>
                    <a:noFill/>
                    <a:ln>
                      <a:noFill/>
                    </a:ln>
                  </pic:spPr>
                </pic:pic>
              </a:graphicData>
            </a:graphic>
          </wp:inline>
        </w:drawing>
      </w:r>
    </w:p>
    <w:p w14:paraId="27E8423E" w14:textId="77777777" w:rsidR="00A248E9" w:rsidRPr="00A248E9" w:rsidRDefault="00A248E9" w:rsidP="00A248E9"/>
    <w:p w14:paraId="14421A78" w14:textId="77777777" w:rsidR="00A248E9" w:rsidRDefault="00A248E9" w:rsidP="00A248E9">
      <w:pPr>
        <w:pStyle w:val="Heading3"/>
      </w:pPr>
      <w:bookmarkStart w:id="14" w:name="_Toc200660295"/>
      <w:r>
        <w:lastRenderedPageBreak/>
        <w:t>6.1.2 Human Resources</w:t>
      </w:r>
      <w:bookmarkEnd w:id="14"/>
    </w:p>
    <w:p w14:paraId="46FE2E2F" w14:textId="10B54A81" w:rsidR="00A248E9" w:rsidRDefault="00C11AD7" w:rsidP="00A248E9">
      <w:r>
        <w:t xml:space="preserve">The project will be executed by one primary researcher (the proposing student) working full-time on it as </w:t>
      </w:r>
      <w:r w:rsidR="00E750BD">
        <w:t>a</w:t>
      </w:r>
      <w:r>
        <w:t xml:space="preserve"> final-year project. This researcher will be responsible for design, programming, and testing under supervision. A faculty supervisor (with expertise in robotics) will provide guidance, and a </w:t>
      </w:r>
      <w:r w:rsidR="00E750BD">
        <w:t>workplace</w:t>
      </w:r>
      <w:r>
        <w:t xml:space="preserve"> </w:t>
      </w:r>
      <w:r w:rsidR="00E750BD">
        <w:t xml:space="preserve">engineers </w:t>
      </w:r>
      <w:r>
        <w:t xml:space="preserve">will assist in manufacturing the custom fixtures and in setting up the robot cell. It’s also prudent to involve the </w:t>
      </w:r>
      <w:r w:rsidR="00E750BD">
        <w:t>employer’s</w:t>
      </w:r>
      <w:r>
        <w:t xml:space="preserve"> safety officer or an explosives safety specialist at the planning stage to review the proposed methods. While not full-time on the project, such personnel will provide critical oversight at key points</w:t>
      </w:r>
      <w:r w:rsidR="00E750BD">
        <w:t xml:space="preserve">. </w:t>
      </w:r>
      <w:r>
        <w:t xml:space="preserve">Should the project require skills beyond the immediate team (for instance, writing interface code or advanced data analysis), we have access to other staff in the robotics group to consult. </w:t>
      </w:r>
    </w:p>
    <w:p w14:paraId="06F9955E" w14:textId="77777777" w:rsidR="00756D5C" w:rsidRDefault="00756D5C" w:rsidP="005E2F5D"/>
    <w:p w14:paraId="5C55B2C5" w14:textId="77777777" w:rsidR="00756D5C" w:rsidRPr="005E2F5D" w:rsidRDefault="00756D5C" w:rsidP="005E2F5D"/>
    <w:p w14:paraId="4BB9CFF0" w14:textId="5FF7FE5D" w:rsidR="00C11AD7" w:rsidRPr="00C11AD7" w:rsidRDefault="005E2F5D" w:rsidP="00F0470D">
      <w:pPr>
        <w:pStyle w:val="Heading2"/>
      </w:pPr>
      <w:bookmarkStart w:id="15" w:name="_Toc200660296"/>
      <w:r>
        <w:t>6.2 Gantt Chart</w:t>
      </w:r>
      <w:bookmarkEnd w:id="15"/>
    </w:p>
    <w:p w14:paraId="384EC5F8" w14:textId="77777777" w:rsidR="005E2F5D" w:rsidRDefault="005E2F5D" w:rsidP="005E2F5D"/>
    <w:p w14:paraId="629C80DE" w14:textId="16DF6873" w:rsidR="00FD230E" w:rsidRDefault="00FD230E" w:rsidP="00FD230E">
      <w:pPr>
        <w:pStyle w:val="Caption"/>
        <w:keepNext/>
      </w:pPr>
      <w:bookmarkStart w:id="16" w:name="_Toc200656150"/>
      <w:r>
        <w:t xml:space="preserve">Table </w:t>
      </w:r>
      <w:r>
        <w:fldChar w:fldCharType="begin"/>
      </w:r>
      <w:r>
        <w:instrText xml:space="preserve"> SEQ Table \* ARABIC </w:instrText>
      </w:r>
      <w:r>
        <w:fldChar w:fldCharType="separate"/>
      </w:r>
      <w:r>
        <w:rPr>
          <w:noProof/>
        </w:rPr>
        <w:t>2</w:t>
      </w:r>
      <w:r>
        <w:fldChar w:fldCharType="end"/>
      </w:r>
      <w:r>
        <w:t>: Displays a Gantt Chart that illustrates the proposed timelines for work.</w:t>
      </w:r>
      <w:bookmarkEnd w:id="16"/>
    </w:p>
    <w:p w14:paraId="599B6504" w14:textId="3E01E692" w:rsidR="00C11AD7" w:rsidRDefault="00FD230E" w:rsidP="005E2F5D">
      <w:r w:rsidRPr="00FD230E">
        <w:drawing>
          <wp:inline distT="0" distB="0" distL="0" distR="0" wp14:anchorId="4A99E381" wp14:editId="29019D72">
            <wp:extent cx="5728970" cy="4405630"/>
            <wp:effectExtent l="0" t="0" r="0" b="0"/>
            <wp:docPr id="763797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8970" cy="4405630"/>
                    </a:xfrm>
                    <a:prstGeom prst="rect">
                      <a:avLst/>
                    </a:prstGeom>
                    <a:noFill/>
                    <a:ln>
                      <a:noFill/>
                    </a:ln>
                  </pic:spPr>
                </pic:pic>
              </a:graphicData>
            </a:graphic>
          </wp:inline>
        </w:drawing>
      </w:r>
    </w:p>
    <w:p w14:paraId="410D874C"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3F0C3E09" w14:textId="77777777" w:rsidR="005E2F5D" w:rsidRDefault="005E2F5D" w:rsidP="005E2F5D">
      <w:pPr>
        <w:pStyle w:val="Heading1"/>
      </w:pPr>
      <w:bookmarkStart w:id="17" w:name="_Toc200660297"/>
      <w:r>
        <w:lastRenderedPageBreak/>
        <w:t>7. Reference List</w:t>
      </w:r>
      <w:bookmarkEnd w:id="17"/>
    </w:p>
    <w:p w14:paraId="53B4A76D" w14:textId="77777777" w:rsidR="005E2F5D" w:rsidRPr="00D37A76" w:rsidRDefault="005E2F5D" w:rsidP="005E2F5D"/>
    <w:p w14:paraId="7A5DF1A9" w14:textId="7586EBC7" w:rsidR="005E2F5D" w:rsidRPr="00D37A76" w:rsidRDefault="00301BEF" w:rsidP="00301BEF">
      <w:pPr>
        <w:rPr>
          <w:rFonts w:eastAsiaTheme="majorEastAsia" w:cstheme="minorHAnsi"/>
          <w:color w:val="2E74B5" w:themeColor="accent1" w:themeShade="BF"/>
        </w:rPr>
      </w:pPr>
      <w:r w:rsidRPr="00301BEF">
        <w:rPr>
          <w:rFonts w:eastAsiaTheme="majorEastAsia" w:cstheme="minorHAnsi"/>
        </w:rPr>
        <w:t xml:space="preserve">[1] UN Office for Disarmament Affairs, International Ammunition Technical Guideline (IATG) 10.10: Demilitarization and Destruction of Conventional Ammunition, 3rd ed., New York, NY, USA: United Nations Publications, Mar. 2021. [Online]. Available: </w:t>
      </w:r>
      <w:hyperlink r:id="rId13" w:history="1">
        <w:r w:rsidRPr="00301BEF">
          <w:rPr>
            <w:rStyle w:val="Hyperlink"/>
            <w:rFonts w:eastAsiaTheme="majorEastAsia" w:cstheme="minorHAnsi"/>
          </w:rPr>
          <w:t>https://data.unsaferguard.org/iatg/en/IATG-10.10-Demilitarization-destruction-logistic-disposal-IATG-V.3.pdf</w:t>
        </w:r>
      </w:hyperlink>
    </w:p>
    <w:p w14:paraId="13D84C6C" w14:textId="77777777" w:rsidR="00301BEF" w:rsidRPr="00301BEF" w:rsidRDefault="00301BEF" w:rsidP="00301BEF">
      <w:pPr>
        <w:rPr>
          <w:rFonts w:eastAsiaTheme="majorEastAsia" w:cstheme="minorHAnsi"/>
        </w:rPr>
      </w:pPr>
      <w:r w:rsidRPr="00301BEF">
        <w:rPr>
          <w:rFonts w:eastAsiaTheme="majorEastAsia" w:cstheme="minorHAnsi"/>
        </w:rPr>
        <w:t>[2] J. Lee, G. Park, and S. Ahn, “A Performance Evaluation of the Collaborative Robot System,” in Proc. 21st Int. Conf. Control, Automation and Systems (ICCAS), Jeju, South Korea: IEEE, 2021, pp. 1643–1648. doi:10.23919/ICCAS52745.2021.9649859.</w:t>
      </w:r>
    </w:p>
    <w:p w14:paraId="5CDDB363" w14:textId="77777777" w:rsidR="00301BEF" w:rsidRPr="00301BEF" w:rsidRDefault="00301BEF" w:rsidP="00301BEF">
      <w:pPr>
        <w:rPr>
          <w:rFonts w:eastAsiaTheme="majorEastAsia" w:cstheme="minorHAnsi"/>
        </w:rPr>
      </w:pPr>
      <w:r w:rsidRPr="00301BEF">
        <w:rPr>
          <w:rFonts w:eastAsiaTheme="majorEastAsia" w:cstheme="minorHAnsi"/>
        </w:rPr>
        <w:t xml:space="preserve">[3] J. </w:t>
      </w:r>
      <w:proofErr w:type="spellStart"/>
      <w:r w:rsidRPr="00301BEF">
        <w:rPr>
          <w:rFonts w:eastAsiaTheme="majorEastAsia" w:cstheme="minorHAnsi"/>
        </w:rPr>
        <w:t>Lazarević</w:t>
      </w:r>
      <w:proofErr w:type="spellEnd"/>
      <w:r w:rsidRPr="00301BEF">
        <w:rPr>
          <w:rFonts w:eastAsiaTheme="majorEastAsia" w:cstheme="minorHAnsi"/>
        </w:rPr>
        <w:t>, Costs and Consequences: Unplanned Explosions and Demilitarization in South-East Europe, Geneva, Switzerland: Small Arms Survey, 2014.</w:t>
      </w:r>
    </w:p>
    <w:p w14:paraId="51D37593" w14:textId="77777777" w:rsidR="00301BEF" w:rsidRPr="00D37A76" w:rsidRDefault="00301BEF" w:rsidP="00301BEF">
      <w:pPr>
        <w:rPr>
          <w:rFonts w:eastAsiaTheme="majorEastAsia" w:cstheme="minorHAnsi"/>
          <w:color w:val="2E74B5" w:themeColor="accent1" w:themeShade="BF"/>
        </w:rPr>
      </w:pPr>
      <w:r w:rsidRPr="00301BEF">
        <w:rPr>
          <w:rFonts w:eastAsiaTheme="majorEastAsia" w:cstheme="minorHAnsi"/>
        </w:rPr>
        <w:t xml:space="preserve">[4] Universal Robots A/S, UR5e Product Fact Sheet, Odense, Denmark: Universal Robots, Jul. 2021. [Online]. Available: </w:t>
      </w:r>
      <w:hyperlink r:id="rId14" w:history="1">
        <w:r w:rsidRPr="00301BEF">
          <w:rPr>
            <w:rStyle w:val="Hyperlink"/>
            <w:rFonts w:eastAsiaTheme="majorEastAsia" w:cstheme="minorHAnsi"/>
          </w:rPr>
          <w:t>https://howtorobot.com/sites/default/files/2022-10/UR5e%20Product%20Factsheet%20EN%20NAM%20WEB.pdf</w:t>
        </w:r>
      </w:hyperlink>
    </w:p>
    <w:p w14:paraId="41EA661E" w14:textId="77777777" w:rsidR="00301BEF" w:rsidRPr="00301BEF" w:rsidRDefault="00301BEF" w:rsidP="00301BEF">
      <w:pPr>
        <w:rPr>
          <w:rFonts w:eastAsiaTheme="majorEastAsia" w:cstheme="minorHAnsi"/>
        </w:rPr>
      </w:pPr>
      <w:r w:rsidRPr="00301BEF">
        <w:rPr>
          <w:rFonts w:eastAsiaTheme="majorEastAsia" w:cstheme="minorHAnsi"/>
        </w:rPr>
        <w:t xml:space="preserve">[5] C. Franklin, “Take a safe approach to collaborative robots,” </w:t>
      </w:r>
      <w:proofErr w:type="spellStart"/>
      <w:r w:rsidRPr="00301BEF">
        <w:rPr>
          <w:rFonts w:eastAsiaTheme="majorEastAsia" w:cstheme="minorHAnsi"/>
        </w:rPr>
        <w:t>InTech</w:t>
      </w:r>
      <w:proofErr w:type="spellEnd"/>
      <w:r w:rsidRPr="00301BEF">
        <w:rPr>
          <w:rFonts w:eastAsiaTheme="majorEastAsia" w:cstheme="minorHAnsi"/>
        </w:rPr>
        <w:t>, vol. 64, no. 4, pp. 36–38, Jul./Aug. 2017.</w:t>
      </w:r>
    </w:p>
    <w:p w14:paraId="4046E058" w14:textId="77777777" w:rsidR="00301BEF" w:rsidRPr="00301BEF" w:rsidRDefault="00301BEF" w:rsidP="00301BEF">
      <w:pPr>
        <w:rPr>
          <w:rFonts w:eastAsiaTheme="majorEastAsia" w:cstheme="minorHAnsi"/>
        </w:rPr>
      </w:pPr>
      <w:r w:rsidRPr="00301BEF">
        <w:rPr>
          <w:rFonts w:eastAsiaTheme="majorEastAsia" w:cstheme="minorHAnsi"/>
        </w:rPr>
        <w:t xml:space="preserve">6] Health and Safety Executive (UK), Explosives Regulations 2014: Safety Provisions (Guidance on Regulations), Sudbury, Suffolk, UK: HSE Books, 2014. [Online]. Available: </w:t>
      </w:r>
      <w:hyperlink r:id="rId15" w:history="1">
        <w:r w:rsidRPr="00301BEF">
          <w:rPr>
            <w:rStyle w:val="Hyperlink"/>
            <w:rFonts w:eastAsiaTheme="majorEastAsia" w:cstheme="minorHAnsi"/>
          </w:rPr>
          <w:t>https://www.hse.gov.uk/pubns/priced/l150.pdf</w:t>
        </w:r>
      </w:hyperlink>
    </w:p>
    <w:p w14:paraId="4B43BE23" w14:textId="77777777" w:rsidR="00301BEF" w:rsidRDefault="00301BEF" w:rsidP="00301BEF">
      <w:pPr>
        <w:rPr>
          <w:rFonts w:eastAsiaTheme="majorEastAsia" w:cstheme="minorHAnsi"/>
        </w:rPr>
      </w:pPr>
      <w:r w:rsidRPr="00301BEF">
        <w:rPr>
          <w:rFonts w:eastAsiaTheme="majorEastAsia" w:cstheme="minorHAnsi"/>
        </w:rPr>
        <w:t xml:space="preserve">[7] S. Emerson, “The Demilitarization of Small Arms Ammunition – Alternative Method,” in Proc. 6th NDIA Global Demilitarization Symposium, Atlanta, GA, USA: National </w:t>
      </w:r>
      <w:proofErr w:type="spellStart"/>
      <w:r w:rsidRPr="00301BEF">
        <w:rPr>
          <w:rFonts w:eastAsiaTheme="majorEastAsia" w:cstheme="minorHAnsi"/>
        </w:rPr>
        <w:t>Defense</w:t>
      </w:r>
      <w:proofErr w:type="spellEnd"/>
      <w:r w:rsidRPr="00301BEF">
        <w:rPr>
          <w:rFonts w:eastAsiaTheme="majorEastAsia" w:cstheme="minorHAnsi"/>
        </w:rPr>
        <w:t xml:space="preserve"> Industrial Association (NDIA), May 1998.</w:t>
      </w:r>
    </w:p>
    <w:p w14:paraId="49465F15" w14:textId="77777777" w:rsidR="00D37A76" w:rsidRPr="00D37A76" w:rsidRDefault="00D37A76" w:rsidP="00D37A76">
      <w:pPr>
        <w:rPr>
          <w:rFonts w:eastAsiaTheme="majorEastAsia" w:cstheme="minorHAnsi"/>
        </w:rPr>
      </w:pPr>
      <w:r>
        <w:rPr>
          <w:rFonts w:eastAsiaTheme="majorEastAsia" w:cstheme="minorHAnsi"/>
        </w:rPr>
        <w:t xml:space="preserve">[8] </w:t>
      </w:r>
      <w:r w:rsidRPr="00D37A76">
        <w:rPr>
          <w:rFonts w:eastAsiaTheme="majorEastAsia" w:cstheme="minorHAnsi"/>
        </w:rPr>
        <w:t xml:space="preserve">R. Z. Yang, H. F. Shi, Z. Zhang, and Y. F. Ma, “The safety disassembling principle of ammunition screw parts and its application,” Adv. Mater. Res., vol. 490–495, pp. 775–778, 2012. [Online]. Available: </w:t>
      </w:r>
      <w:hyperlink r:id="rId16" w:history="1">
        <w:r w:rsidRPr="00D37A76">
          <w:rPr>
            <w:rStyle w:val="Hyperlink"/>
            <w:rFonts w:eastAsiaTheme="majorEastAsia" w:cstheme="minorHAnsi"/>
          </w:rPr>
          <w:t>https://doi.org/10.4028/www.scientific.net/amr.490-495.775</w:t>
        </w:r>
      </w:hyperlink>
    </w:p>
    <w:p w14:paraId="182B87E8" w14:textId="2BBA94E7" w:rsidR="00D37A76" w:rsidRPr="00D37A76" w:rsidRDefault="00D37A76" w:rsidP="00301BEF">
      <w:pPr>
        <w:rPr>
          <w:rFonts w:eastAsiaTheme="majorEastAsia" w:cstheme="minorHAnsi"/>
        </w:rPr>
      </w:pPr>
    </w:p>
    <w:p w14:paraId="427785B8" w14:textId="77777777" w:rsidR="00301BEF" w:rsidRPr="00301BEF" w:rsidRDefault="00301BEF" w:rsidP="00301BEF">
      <w:pPr>
        <w:rPr>
          <w:rFonts w:eastAsiaTheme="majorEastAsia" w:cstheme="minorHAnsi"/>
          <w:sz w:val="16"/>
          <w:szCs w:val="16"/>
        </w:rPr>
      </w:pPr>
    </w:p>
    <w:p w14:paraId="0C2248A5" w14:textId="77777777" w:rsidR="00301BEF" w:rsidRPr="00301BEF" w:rsidRDefault="00301BEF" w:rsidP="00301BEF">
      <w:pPr>
        <w:rPr>
          <w:rFonts w:eastAsiaTheme="majorEastAsia" w:cstheme="minorHAnsi"/>
          <w:color w:val="2E74B5" w:themeColor="accent1" w:themeShade="BF"/>
          <w:sz w:val="16"/>
          <w:szCs w:val="16"/>
        </w:rPr>
      </w:pPr>
    </w:p>
    <w:p w14:paraId="010CC94C" w14:textId="77777777" w:rsidR="005E2F5D" w:rsidRPr="005E2F5D" w:rsidRDefault="005E2F5D" w:rsidP="005E2F5D"/>
    <w:sectPr w:rsidR="005E2F5D" w:rsidRPr="005E2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65E45"/>
    <w:multiLevelType w:val="hybridMultilevel"/>
    <w:tmpl w:val="E79A94C6"/>
    <w:lvl w:ilvl="0" w:tplc="B76EA70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B23AE"/>
    <w:multiLevelType w:val="hybridMultilevel"/>
    <w:tmpl w:val="46B876DA"/>
    <w:lvl w:ilvl="0" w:tplc="1C38D07A">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0E1F80"/>
    <w:multiLevelType w:val="hybridMultilevel"/>
    <w:tmpl w:val="526EB27E"/>
    <w:lvl w:ilvl="0" w:tplc="B76EA70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D721DC"/>
    <w:multiLevelType w:val="hybridMultilevel"/>
    <w:tmpl w:val="3DFEC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2965761">
    <w:abstractNumId w:val="0"/>
  </w:num>
  <w:num w:numId="2" w16cid:durableId="1367949995">
    <w:abstractNumId w:val="3"/>
  </w:num>
  <w:num w:numId="3" w16cid:durableId="2063213062">
    <w:abstractNumId w:val="1"/>
  </w:num>
  <w:num w:numId="4" w16cid:durableId="44184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5D"/>
    <w:rsid w:val="00015D7B"/>
    <w:rsid w:val="00025AF3"/>
    <w:rsid w:val="00034A86"/>
    <w:rsid w:val="000D5C8E"/>
    <w:rsid w:val="001832A4"/>
    <w:rsid w:val="00264E9F"/>
    <w:rsid w:val="00293E09"/>
    <w:rsid w:val="002A3FC8"/>
    <w:rsid w:val="002F71E7"/>
    <w:rsid w:val="00301BEF"/>
    <w:rsid w:val="00313C07"/>
    <w:rsid w:val="003D5C71"/>
    <w:rsid w:val="00465FBB"/>
    <w:rsid w:val="005E2F5D"/>
    <w:rsid w:val="005F53B3"/>
    <w:rsid w:val="00647463"/>
    <w:rsid w:val="006F17DB"/>
    <w:rsid w:val="00756D5C"/>
    <w:rsid w:val="00821708"/>
    <w:rsid w:val="00865142"/>
    <w:rsid w:val="00941991"/>
    <w:rsid w:val="009B63C8"/>
    <w:rsid w:val="00A248E9"/>
    <w:rsid w:val="00C11AD7"/>
    <w:rsid w:val="00C631EA"/>
    <w:rsid w:val="00D27E47"/>
    <w:rsid w:val="00D37A76"/>
    <w:rsid w:val="00E750BD"/>
    <w:rsid w:val="00EC0632"/>
    <w:rsid w:val="00EE4AEF"/>
    <w:rsid w:val="00F0470D"/>
    <w:rsid w:val="00F40D1B"/>
    <w:rsid w:val="00FD2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E3602"/>
  <w15:docId w15:val="{75BA658B-708A-4235-82CB-45C2CFE25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4A86"/>
    <w:pPr>
      <w:ind w:left="720"/>
      <w:contextualSpacing/>
    </w:pPr>
  </w:style>
  <w:style w:type="table" w:styleId="TableGrid">
    <w:name w:val="Table Grid"/>
    <w:basedOn w:val="TableNormal"/>
    <w:uiPriority w:val="39"/>
    <w:rsid w:val="00293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3">
    <w:name w:val="List Table 1 Light Accent 3"/>
    <w:basedOn w:val="TableNormal"/>
    <w:uiPriority w:val="46"/>
    <w:rsid w:val="00293E09"/>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
    <w:name w:val="List Table 3"/>
    <w:basedOn w:val="TableNormal"/>
    <w:uiPriority w:val="48"/>
    <w:rsid w:val="0094199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6Colourful">
    <w:name w:val="List Table 6 Colorful"/>
    <w:basedOn w:val="TableNormal"/>
    <w:uiPriority w:val="51"/>
    <w:rsid w:val="0094199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941991"/>
    <w:pPr>
      <w:outlineLvl w:val="9"/>
    </w:pPr>
    <w:rPr>
      <w:lang w:eastAsia="en-GB"/>
    </w:rPr>
  </w:style>
  <w:style w:type="paragraph" w:styleId="TOC1">
    <w:name w:val="toc 1"/>
    <w:basedOn w:val="Normal"/>
    <w:next w:val="Normal"/>
    <w:autoRedefine/>
    <w:uiPriority w:val="39"/>
    <w:unhideWhenUsed/>
    <w:rsid w:val="00941991"/>
    <w:pPr>
      <w:spacing w:after="100"/>
    </w:pPr>
  </w:style>
  <w:style w:type="paragraph" w:styleId="TOC2">
    <w:name w:val="toc 2"/>
    <w:basedOn w:val="Normal"/>
    <w:next w:val="Normal"/>
    <w:autoRedefine/>
    <w:uiPriority w:val="39"/>
    <w:unhideWhenUsed/>
    <w:rsid w:val="00941991"/>
    <w:pPr>
      <w:spacing w:after="100"/>
      <w:ind w:left="220"/>
    </w:pPr>
  </w:style>
  <w:style w:type="paragraph" w:styleId="TOC3">
    <w:name w:val="toc 3"/>
    <w:basedOn w:val="Normal"/>
    <w:next w:val="Normal"/>
    <w:autoRedefine/>
    <w:uiPriority w:val="39"/>
    <w:unhideWhenUsed/>
    <w:rsid w:val="00941991"/>
    <w:pPr>
      <w:spacing w:after="100"/>
      <w:ind w:left="440"/>
    </w:pPr>
  </w:style>
  <w:style w:type="character" w:styleId="Hyperlink">
    <w:name w:val="Hyperlink"/>
    <w:basedOn w:val="DefaultParagraphFont"/>
    <w:uiPriority w:val="99"/>
    <w:unhideWhenUsed/>
    <w:rsid w:val="00941991"/>
    <w:rPr>
      <w:color w:val="0563C1" w:themeColor="hyperlink"/>
      <w:u w:val="single"/>
    </w:rPr>
  </w:style>
  <w:style w:type="table" w:styleId="GridTable2-Accent6">
    <w:name w:val="Grid Table 2 Accent 6"/>
    <w:basedOn w:val="TableNormal"/>
    <w:uiPriority w:val="47"/>
    <w:rsid w:val="005F53B3"/>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
    <w:name w:val="Grid Table 2"/>
    <w:basedOn w:val="TableNormal"/>
    <w:uiPriority w:val="47"/>
    <w:rsid w:val="005F53B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F0470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7E47"/>
    <w:pPr>
      <w:spacing w:after="0"/>
    </w:pPr>
  </w:style>
  <w:style w:type="character" w:styleId="UnresolvedMention">
    <w:name w:val="Unresolved Mention"/>
    <w:basedOn w:val="DefaultParagraphFont"/>
    <w:uiPriority w:val="99"/>
    <w:semiHidden/>
    <w:unhideWhenUsed/>
    <w:rsid w:val="00301BEF"/>
    <w:rPr>
      <w:color w:val="605E5C"/>
      <w:shd w:val="clear" w:color="auto" w:fill="E1DFDD"/>
    </w:rPr>
  </w:style>
  <w:style w:type="paragraph" w:styleId="NormalWeb">
    <w:name w:val="Normal (Web)"/>
    <w:basedOn w:val="Normal"/>
    <w:uiPriority w:val="99"/>
    <w:semiHidden/>
    <w:unhideWhenUsed/>
    <w:rsid w:val="00D37A7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6291">
      <w:bodyDiv w:val="1"/>
      <w:marLeft w:val="0"/>
      <w:marRight w:val="0"/>
      <w:marTop w:val="0"/>
      <w:marBottom w:val="0"/>
      <w:divBdr>
        <w:top w:val="none" w:sz="0" w:space="0" w:color="auto"/>
        <w:left w:val="none" w:sz="0" w:space="0" w:color="auto"/>
        <w:bottom w:val="none" w:sz="0" w:space="0" w:color="auto"/>
        <w:right w:val="none" w:sz="0" w:space="0" w:color="auto"/>
      </w:divBdr>
    </w:div>
    <w:div w:id="478111531">
      <w:bodyDiv w:val="1"/>
      <w:marLeft w:val="0"/>
      <w:marRight w:val="0"/>
      <w:marTop w:val="0"/>
      <w:marBottom w:val="0"/>
      <w:divBdr>
        <w:top w:val="none" w:sz="0" w:space="0" w:color="auto"/>
        <w:left w:val="none" w:sz="0" w:space="0" w:color="auto"/>
        <w:bottom w:val="none" w:sz="0" w:space="0" w:color="auto"/>
        <w:right w:val="none" w:sz="0" w:space="0" w:color="auto"/>
      </w:divBdr>
    </w:div>
    <w:div w:id="507133672">
      <w:bodyDiv w:val="1"/>
      <w:marLeft w:val="0"/>
      <w:marRight w:val="0"/>
      <w:marTop w:val="0"/>
      <w:marBottom w:val="0"/>
      <w:divBdr>
        <w:top w:val="none" w:sz="0" w:space="0" w:color="auto"/>
        <w:left w:val="none" w:sz="0" w:space="0" w:color="auto"/>
        <w:bottom w:val="none" w:sz="0" w:space="0" w:color="auto"/>
        <w:right w:val="none" w:sz="0" w:space="0" w:color="auto"/>
      </w:divBdr>
    </w:div>
    <w:div w:id="600375668">
      <w:bodyDiv w:val="1"/>
      <w:marLeft w:val="0"/>
      <w:marRight w:val="0"/>
      <w:marTop w:val="0"/>
      <w:marBottom w:val="0"/>
      <w:divBdr>
        <w:top w:val="none" w:sz="0" w:space="0" w:color="auto"/>
        <w:left w:val="none" w:sz="0" w:space="0" w:color="auto"/>
        <w:bottom w:val="none" w:sz="0" w:space="0" w:color="auto"/>
        <w:right w:val="none" w:sz="0" w:space="0" w:color="auto"/>
      </w:divBdr>
    </w:div>
    <w:div w:id="617568041">
      <w:bodyDiv w:val="1"/>
      <w:marLeft w:val="0"/>
      <w:marRight w:val="0"/>
      <w:marTop w:val="0"/>
      <w:marBottom w:val="0"/>
      <w:divBdr>
        <w:top w:val="none" w:sz="0" w:space="0" w:color="auto"/>
        <w:left w:val="none" w:sz="0" w:space="0" w:color="auto"/>
        <w:bottom w:val="none" w:sz="0" w:space="0" w:color="auto"/>
        <w:right w:val="none" w:sz="0" w:space="0" w:color="auto"/>
      </w:divBdr>
    </w:div>
    <w:div w:id="877007350">
      <w:bodyDiv w:val="1"/>
      <w:marLeft w:val="0"/>
      <w:marRight w:val="0"/>
      <w:marTop w:val="0"/>
      <w:marBottom w:val="0"/>
      <w:divBdr>
        <w:top w:val="none" w:sz="0" w:space="0" w:color="auto"/>
        <w:left w:val="none" w:sz="0" w:space="0" w:color="auto"/>
        <w:bottom w:val="none" w:sz="0" w:space="0" w:color="auto"/>
        <w:right w:val="none" w:sz="0" w:space="0" w:color="auto"/>
      </w:divBdr>
    </w:div>
    <w:div w:id="1296259093">
      <w:bodyDiv w:val="1"/>
      <w:marLeft w:val="0"/>
      <w:marRight w:val="0"/>
      <w:marTop w:val="0"/>
      <w:marBottom w:val="0"/>
      <w:divBdr>
        <w:top w:val="none" w:sz="0" w:space="0" w:color="auto"/>
        <w:left w:val="none" w:sz="0" w:space="0" w:color="auto"/>
        <w:bottom w:val="none" w:sz="0" w:space="0" w:color="auto"/>
        <w:right w:val="none" w:sz="0" w:space="0" w:color="auto"/>
      </w:divBdr>
    </w:div>
    <w:div w:id="1613049903">
      <w:bodyDiv w:val="1"/>
      <w:marLeft w:val="0"/>
      <w:marRight w:val="0"/>
      <w:marTop w:val="0"/>
      <w:marBottom w:val="0"/>
      <w:divBdr>
        <w:top w:val="none" w:sz="0" w:space="0" w:color="auto"/>
        <w:left w:val="none" w:sz="0" w:space="0" w:color="auto"/>
        <w:bottom w:val="none" w:sz="0" w:space="0" w:color="auto"/>
        <w:right w:val="none" w:sz="0" w:space="0" w:color="auto"/>
      </w:divBdr>
    </w:div>
    <w:div w:id="1736664457">
      <w:bodyDiv w:val="1"/>
      <w:marLeft w:val="0"/>
      <w:marRight w:val="0"/>
      <w:marTop w:val="0"/>
      <w:marBottom w:val="0"/>
      <w:divBdr>
        <w:top w:val="none" w:sz="0" w:space="0" w:color="auto"/>
        <w:left w:val="none" w:sz="0" w:space="0" w:color="auto"/>
        <w:bottom w:val="none" w:sz="0" w:space="0" w:color="auto"/>
        <w:right w:val="none" w:sz="0" w:space="0" w:color="auto"/>
      </w:divBdr>
    </w:div>
    <w:div w:id="1752776809">
      <w:bodyDiv w:val="1"/>
      <w:marLeft w:val="0"/>
      <w:marRight w:val="0"/>
      <w:marTop w:val="0"/>
      <w:marBottom w:val="0"/>
      <w:divBdr>
        <w:top w:val="none" w:sz="0" w:space="0" w:color="auto"/>
        <w:left w:val="none" w:sz="0" w:space="0" w:color="auto"/>
        <w:bottom w:val="none" w:sz="0" w:space="0" w:color="auto"/>
        <w:right w:val="none" w:sz="0" w:space="0" w:color="auto"/>
      </w:divBdr>
    </w:div>
    <w:div w:id="1758087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scanmail.trustwave.com/?c=7369&amp;d=sMXL6K_gIMKS24I5q7Y1m1J-euriNcTrz5kYiOGGTQ&amp;u=https%3a%2f%2fdata%2eunsaferguard%2eorg%2fiatg%2fen%2fIATG-10%2e10-Demilitarization-destruction-logistic-disposal-IATG-V%2e3%2e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canmail.trustwave.com/?c=7369&amp;d=s8jL6HGjihnuoz2PfjokETHWYm9z1tkP4Z2HDKFJEg&amp;u=https%3a%2f%2fdoi%2eorg%2f10%2e4028%2fwww%2escientific%2enet%2famr%2e490-495%2e775"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s://scanmail.trustwave.com/?c=7369&amp;d=sMXL6K_gIMKS24I5q7Y1m1J-euriNcTrz8MagOGOSA&amp;u=https%3a%2f%2fwww%2ehse%2egov%2euk%2fpubns%2fpriced%2fl150%2epdf" TargetMode="Externa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s://scanmail.trustwave.com/?c=7369&amp;d=sMXL6K_gIMKS24I5q7Y1m1J-euriNcTrz5YZ0reAGg&amp;u=https%3a%2f%2fhowtorobot%2ecom%2fsites%2fdefault%2ffiles%2f2022-10%2fUR5e%2520Product%2520Factsheet%2520EN%2520NAM%2520WEB%2e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1BB5BD-5461-4527-A2F3-286AF7595895}"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6D788E32-6476-4B18-9E0D-04E3B99DB526}">
      <dgm:prSet phldrT="[Text]"/>
      <dgm:spPr/>
      <dgm:t>
        <a:bodyPr/>
        <a:lstStyle/>
        <a:p>
          <a:r>
            <a:rPr lang="en-GB"/>
            <a:t>Collect Round</a:t>
          </a:r>
        </a:p>
      </dgm:t>
    </dgm:pt>
    <dgm:pt modelId="{24843474-F6A2-47A4-A8C0-0F7CACA670A8}" type="parTrans" cxnId="{8E4992AD-7711-4F00-BC2C-331319D0F96A}">
      <dgm:prSet/>
      <dgm:spPr/>
      <dgm:t>
        <a:bodyPr/>
        <a:lstStyle/>
        <a:p>
          <a:endParaRPr lang="en-GB"/>
        </a:p>
      </dgm:t>
    </dgm:pt>
    <dgm:pt modelId="{8E20729B-2E36-4129-8A7E-FDCDA96B598D}" type="sibTrans" cxnId="{8E4992AD-7711-4F00-BC2C-331319D0F96A}">
      <dgm:prSet/>
      <dgm:spPr/>
      <dgm:t>
        <a:bodyPr/>
        <a:lstStyle/>
        <a:p>
          <a:endParaRPr lang="en-GB"/>
        </a:p>
      </dgm:t>
    </dgm:pt>
    <dgm:pt modelId="{07ABA407-442A-4F07-97FE-A1A6B18E330B}">
      <dgm:prSet phldrT="[Text]"/>
      <dgm:spPr/>
      <dgm:t>
        <a:bodyPr/>
        <a:lstStyle/>
        <a:p>
          <a:r>
            <a:rPr lang="en-GB"/>
            <a:t>A 7.62 round will be collected by the Cobot</a:t>
          </a:r>
        </a:p>
      </dgm:t>
    </dgm:pt>
    <dgm:pt modelId="{D0DBA4B0-E6A8-4569-8B0A-7EAE119C38FF}" type="parTrans" cxnId="{11B8AE0C-3F34-4B3D-B703-02025C6F67B2}">
      <dgm:prSet/>
      <dgm:spPr/>
      <dgm:t>
        <a:bodyPr/>
        <a:lstStyle/>
        <a:p>
          <a:endParaRPr lang="en-GB"/>
        </a:p>
      </dgm:t>
    </dgm:pt>
    <dgm:pt modelId="{A51D012F-8860-450D-85ED-DE03FF5ED0C8}" type="sibTrans" cxnId="{11B8AE0C-3F34-4B3D-B703-02025C6F67B2}">
      <dgm:prSet/>
      <dgm:spPr/>
      <dgm:t>
        <a:bodyPr/>
        <a:lstStyle/>
        <a:p>
          <a:endParaRPr lang="en-GB"/>
        </a:p>
      </dgm:t>
    </dgm:pt>
    <dgm:pt modelId="{05ED44BA-5F00-4598-9EEF-0B64EDD1B847}">
      <dgm:prSet phldrT="[Text]"/>
      <dgm:spPr/>
      <dgm:t>
        <a:bodyPr/>
        <a:lstStyle/>
        <a:p>
          <a:r>
            <a:rPr lang="en-GB"/>
            <a:t>Position round </a:t>
          </a:r>
        </a:p>
      </dgm:t>
    </dgm:pt>
    <dgm:pt modelId="{188ABD36-0CC0-4C5C-A6DA-8BF74C69DA67}" type="parTrans" cxnId="{C220318F-C714-4AC3-9BE5-C1A29B93F825}">
      <dgm:prSet/>
      <dgm:spPr/>
      <dgm:t>
        <a:bodyPr/>
        <a:lstStyle/>
        <a:p>
          <a:endParaRPr lang="en-GB"/>
        </a:p>
      </dgm:t>
    </dgm:pt>
    <dgm:pt modelId="{F09EFFAD-2ACD-4C21-8B4C-9F288AC6517D}" type="sibTrans" cxnId="{C220318F-C714-4AC3-9BE5-C1A29B93F825}">
      <dgm:prSet/>
      <dgm:spPr/>
      <dgm:t>
        <a:bodyPr/>
        <a:lstStyle/>
        <a:p>
          <a:endParaRPr lang="en-GB"/>
        </a:p>
      </dgm:t>
    </dgm:pt>
    <dgm:pt modelId="{7A67E4B0-3D86-4130-AC6D-E75EEB6DEE9A}">
      <dgm:prSet phldrT="[Text]"/>
      <dgm:spPr/>
      <dgm:t>
        <a:bodyPr/>
        <a:lstStyle/>
        <a:p>
          <a:r>
            <a:rPr lang="en-GB"/>
            <a:t>The Cobot will place the round into a fixture device </a:t>
          </a:r>
        </a:p>
      </dgm:t>
    </dgm:pt>
    <dgm:pt modelId="{C743926D-34E5-4B52-BEFC-3066D6C80857}" type="parTrans" cxnId="{87B3243D-CBF0-4CD4-B9BA-10B4DEBD0B64}">
      <dgm:prSet/>
      <dgm:spPr/>
      <dgm:t>
        <a:bodyPr/>
        <a:lstStyle/>
        <a:p>
          <a:endParaRPr lang="en-GB"/>
        </a:p>
      </dgm:t>
    </dgm:pt>
    <dgm:pt modelId="{5BBAD6AB-F498-430A-9CE5-B6F66A916634}" type="sibTrans" cxnId="{87B3243D-CBF0-4CD4-B9BA-10B4DEBD0B64}">
      <dgm:prSet/>
      <dgm:spPr/>
      <dgm:t>
        <a:bodyPr/>
        <a:lstStyle/>
        <a:p>
          <a:endParaRPr lang="en-GB"/>
        </a:p>
      </dgm:t>
    </dgm:pt>
    <dgm:pt modelId="{13338509-F3A7-4A2D-8C35-930CA543754F}">
      <dgm:prSet phldrT="[Text]"/>
      <dgm:spPr/>
      <dgm:t>
        <a:bodyPr/>
        <a:lstStyle/>
        <a:p>
          <a:r>
            <a:rPr lang="en-GB"/>
            <a:t>Remove Projectile</a:t>
          </a:r>
        </a:p>
      </dgm:t>
    </dgm:pt>
    <dgm:pt modelId="{34933456-5654-493F-957D-2329ED5FA115}" type="parTrans" cxnId="{456099E8-93E0-4BB1-AE70-2DFD05C53F7C}">
      <dgm:prSet/>
      <dgm:spPr/>
      <dgm:t>
        <a:bodyPr/>
        <a:lstStyle/>
        <a:p>
          <a:endParaRPr lang="en-GB"/>
        </a:p>
      </dgm:t>
    </dgm:pt>
    <dgm:pt modelId="{1BF45607-C825-45A5-9A36-37AEAACD81EA}" type="sibTrans" cxnId="{456099E8-93E0-4BB1-AE70-2DFD05C53F7C}">
      <dgm:prSet/>
      <dgm:spPr/>
      <dgm:t>
        <a:bodyPr/>
        <a:lstStyle/>
        <a:p>
          <a:endParaRPr lang="en-GB"/>
        </a:p>
      </dgm:t>
    </dgm:pt>
    <dgm:pt modelId="{D15AC963-E02D-4C0A-8CB5-509FDE181414}">
      <dgm:prSet phldrT="[Text]"/>
      <dgm:spPr/>
      <dgm:t>
        <a:bodyPr/>
        <a:lstStyle/>
        <a:p>
          <a:r>
            <a:rPr lang="en-GB"/>
            <a:t>Segregate projectile </a:t>
          </a:r>
        </a:p>
      </dgm:t>
    </dgm:pt>
    <dgm:pt modelId="{80749DC3-CEC4-4BD9-8A1B-7864854EE5CD}" type="parTrans" cxnId="{1E0D7C00-9E25-4CF7-B258-D6C7C63648D2}">
      <dgm:prSet/>
      <dgm:spPr/>
      <dgm:t>
        <a:bodyPr/>
        <a:lstStyle/>
        <a:p>
          <a:endParaRPr lang="en-GB"/>
        </a:p>
      </dgm:t>
    </dgm:pt>
    <dgm:pt modelId="{792C1F65-B495-4A84-ACD7-31B12BA00941}" type="sibTrans" cxnId="{1E0D7C00-9E25-4CF7-B258-D6C7C63648D2}">
      <dgm:prSet/>
      <dgm:spPr/>
      <dgm:t>
        <a:bodyPr/>
        <a:lstStyle/>
        <a:p>
          <a:endParaRPr lang="en-GB"/>
        </a:p>
      </dgm:t>
    </dgm:pt>
    <dgm:pt modelId="{C5DD710A-F89A-497D-8FAD-9FD503F597B2}">
      <dgm:prSet phldrT="[Text]"/>
      <dgm:spPr/>
      <dgm:t>
        <a:bodyPr/>
        <a:lstStyle/>
        <a:p>
          <a:r>
            <a:rPr lang="en-GB"/>
            <a:t>Segregate Propellant</a:t>
          </a:r>
        </a:p>
      </dgm:t>
    </dgm:pt>
    <dgm:pt modelId="{FA56387A-2C00-45AD-BE9B-C4D9D828A1B2}" type="parTrans" cxnId="{3D3CD6B4-BA2D-46AD-8C63-97E7B34E5D39}">
      <dgm:prSet/>
      <dgm:spPr/>
      <dgm:t>
        <a:bodyPr/>
        <a:lstStyle/>
        <a:p>
          <a:endParaRPr lang="en-GB"/>
        </a:p>
      </dgm:t>
    </dgm:pt>
    <dgm:pt modelId="{6D41F2A3-E7E1-44AA-96DD-0C3EE04A0254}" type="sibTrans" cxnId="{3D3CD6B4-BA2D-46AD-8C63-97E7B34E5D39}">
      <dgm:prSet/>
      <dgm:spPr/>
      <dgm:t>
        <a:bodyPr/>
        <a:lstStyle/>
        <a:p>
          <a:endParaRPr lang="en-GB"/>
        </a:p>
      </dgm:t>
    </dgm:pt>
    <dgm:pt modelId="{23AAD79C-1BB2-483B-A08D-4464C4424F4A}">
      <dgm:prSet phldrT="[Text]"/>
      <dgm:spPr/>
      <dgm:t>
        <a:bodyPr/>
        <a:lstStyle/>
        <a:p>
          <a:r>
            <a:rPr lang="en-GB"/>
            <a:t>Segregate Casing</a:t>
          </a:r>
        </a:p>
      </dgm:t>
    </dgm:pt>
    <dgm:pt modelId="{A06A4E2E-ED65-4629-9E7D-374C20B1C770}" type="parTrans" cxnId="{A94AC9F2-9204-4ACE-9D53-CAAB9805414B}">
      <dgm:prSet/>
      <dgm:spPr/>
      <dgm:t>
        <a:bodyPr/>
        <a:lstStyle/>
        <a:p>
          <a:endParaRPr lang="en-GB"/>
        </a:p>
      </dgm:t>
    </dgm:pt>
    <dgm:pt modelId="{F1247002-26B9-4EA6-BB16-15687F0F6FCC}" type="sibTrans" cxnId="{A94AC9F2-9204-4ACE-9D53-CAAB9805414B}">
      <dgm:prSet/>
      <dgm:spPr/>
      <dgm:t>
        <a:bodyPr/>
        <a:lstStyle/>
        <a:p>
          <a:endParaRPr lang="en-GB"/>
        </a:p>
      </dgm:t>
    </dgm:pt>
    <dgm:pt modelId="{0F8DC88B-D8E4-4B4E-A119-9EBBE96FFCA1}">
      <dgm:prSet phldrT="[Text]"/>
      <dgm:spPr/>
      <dgm:t>
        <a:bodyPr/>
        <a:lstStyle/>
        <a:p>
          <a:r>
            <a:rPr lang="en-GB"/>
            <a:t>The Cobot will remove the projectile from the casing</a:t>
          </a:r>
        </a:p>
      </dgm:t>
    </dgm:pt>
    <dgm:pt modelId="{56C6BA43-F8E9-4F30-B141-F269F50C2A55}" type="parTrans" cxnId="{943BD82F-A3E7-43FA-8CCD-D0A0B23ADE37}">
      <dgm:prSet/>
      <dgm:spPr/>
      <dgm:t>
        <a:bodyPr/>
        <a:lstStyle/>
        <a:p>
          <a:endParaRPr lang="en-GB"/>
        </a:p>
      </dgm:t>
    </dgm:pt>
    <dgm:pt modelId="{6871A162-9358-456A-9CA7-A91C17C914EA}" type="sibTrans" cxnId="{943BD82F-A3E7-43FA-8CCD-D0A0B23ADE37}">
      <dgm:prSet/>
      <dgm:spPr/>
      <dgm:t>
        <a:bodyPr/>
        <a:lstStyle/>
        <a:p>
          <a:endParaRPr lang="en-GB"/>
        </a:p>
      </dgm:t>
    </dgm:pt>
    <dgm:pt modelId="{058DA70E-2CDE-4B8E-9AC8-012218D68CDE}">
      <dgm:prSet phldrT="[Text]"/>
      <dgm:spPr/>
      <dgm:t>
        <a:bodyPr/>
        <a:lstStyle/>
        <a:p>
          <a:r>
            <a:rPr lang="en-GB"/>
            <a:t>The cobot will place the projectile into a container</a:t>
          </a:r>
        </a:p>
      </dgm:t>
    </dgm:pt>
    <dgm:pt modelId="{FD779323-3B27-4BD5-98CF-C83C98751CB2}" type="parTrans" cxnId="{D09D3F32-D073-4149-9141-1AC568F858CB}">
      <dgm:prSet/>
      <dgm:spPr/>
      <dgm:t>
        <a:bodyPr/>
        <a:lstStyle/>
        <a:p>
          <a:endParaRPr lang="en-GB"/>
        </a:p>
      </dgm:t>
    </dgm:pt>
    <dgm:pt modelId="{A6E15950-A543-4FB8-9CA0-BA5C4664DB69}" type="sibTrans" cxnId="{D09D3F32-D073-4149-9141-1AC568F858CB}">
      <dgm:prSet/>
      <dgm:spPr/>
      <dgm:t>
        <a:bodyPr/>
        <a:lstStyle/>
        <a:p>
          <a:endParaRPr lang="en-GB"/>
        </a:p>
      </dgm:t>
    </dgm:pt>
    <dgm:pt modelId="{132677A5-C226-410D-9B8B-C858D54587FB}">
      <dgm:prSet phldrT="[Text]"/>
      <dgm:spPr/>
      <dgm:t>
        <a:bodyPr/>
        <a:lstStyle/>
        <a:p>
          <a:r>
            <a:rPr lang="en-GB"/>
            <a:t>The cobot will extract the propellant </a:t>
          </a:r>
        </a:p>
      </dgm:t>
    </dgm:pt>
    <dgm:pt modelId="{8479FF0A-CBBE-4C25-A10A-63C3DDD6FE11}" type="parTrans" cxnId="{E76868D9-38CC-47D1-9AF3-43FCF77167D2}">
      <dgm:prSet/>
      <dgm:spPr/>
      <dgm:t>
        <a:bodyPr/>
        <a:lstStyle/>
        <a:p>
          <a:endParaRPr lang="en-GB"/>
        </a:p>
      </dgm:t>
    </dgm:pt>
    <dgm:pt modelId="{D00E7D16-42A1-478A-BBFA-5F51F06D60A9}" type="sibTrans" cxnId="{E76868D9-38CC-47D1-9AF3-43FCF77167D2}">
      <dgm:prSet/>
      <dgm:spPr/>
      <dgm:t>
        <a:bodyPr/>
        <a:lstStyle/>
        <a:p>
          <a:endParaRPr lang="en-GB"/>
        </a:p>
      </dgm:t>
    </dgm:pt>
    <dgm:pt modelId="{090D13D2-6C1B-4AB8-A36F-DB0C00BED55B}">
      <dgm:prSet phldrT="[Text]" custT="1"/>
      <dgm:spPr/>
      <dgm:t>
        <a:bodyPr/>
        <a:lstStyle/>
        <a:p>
          <a:r>
            <a:rPr lang="en-GB" sz="800"/>
            <a:t>The cobot will place the casing into a container</a:t>
          </a:r>
        </a:p>
      </dgm:t>
    </dgm:pt>
    <dgm:pt modelId="{EDED1BBE-C4BC-4463-8C35-D0D3218D4AF9}" type="parTrans" cxnId="{09D3C177-8049-4789-9BE1-AC48BC26B52C}">
      <dgm:prSet/>
      <dgm:spPr/>
      <dgm:t>
        <a:bodyPr/>
        <a:lstStyle/>
        <a:p>
          <a:endParaRPr lang="en-GB"/>
        </a:p>
      </dgm:t>
    </dgm:pt>
    <dgm:pt modelId="{5BADC8C1-A08F-46CD-A43C-68C528E3180C}" type="sibTrans" cxnId="{09D3C177-8049-4789-9BE1-AC48BC26B52C}">
      <dgm:prSet/>
      <dgm:spPr/>
      <dgm:t>
        <a:bodyPr/>
        <a:lstStyle/>
        <a:p>
          <a:endParaRPr lang="en-GB"/>
        </a:p>
      </dgm:t>
    </dgm:pt>
    <dgm:pt modelId="{A370851B-536E-41DF-953D-5EFBEB022596}" type="pres">
      <dgm:prSet presAssocID="{4E1BB5BD-5461-4527-A2F3-286AF7595895}" presName="rootnode" presStyleCnt="0">
        <dgm:presLayoutVars>
          <dgm:chMax/>
          <dgm:chPref/>
          <dgm:dir/>
          <dgm:animLvl val="lvl"/>
        </dgm:presLayoutVars>
      </dgm:prSet>
      <dgm:spPr/>
    </dgm:pt>
    <dgm:pt modelId="{6878DA59-2D12-4EF9-82F2-B3838FE3ABDF}" type="pres">
      <dgm:prSet presAssocID="{6D788E32-6476-4B18-9E0D-04E3B99DB526}" presName="composite" presStyleCnt="0"/>
      <dgm:spPr/>
    </dgm:pt>
    <dgm:pt modelId="{7D729536-14A0-4410-880E-E78897A465CF}" type="pres">
      <dgm:prSet presAssocID="{6D788E32-6476-4B18-9E0D-04E3B99DB526}" presName="bentUpArrow1" presStyleLbl="alignImgPlace1" presStyleIdx="0" presStyleCnt="5"/>
      <dgm:spPr/>
    </dgm:pt>
    <dgm:pt modelId="{8EDEA87A-64A3-4E3D-AE9B-CAE538793D01}" type="pres">
      <dgm:prSet presAssocID="{6D788E32-6476-4B18-9E0D-04E3B99DB526}" presName="ParentText" presStyleLbl="node1" presStyleIdx="0" presStyleCnt="6">
        <dgm:presLayoutVars>
          <dgm:chMax val="1"/>
          <dgm:chPref val="1"/>
          <dgm:bulletEnabled val="1"/>
        </dgm:presLayoutVars>
      </dgm:prSet>
      <dgm:spPr/>
    </dgm:pt>
    <dgm:pt modelId="{EB374A54-3513-4948-B713-52B7B48D5A4D}" type="pres">
      <dgm:prSet presAssocID="{6D788E32-6476-4B18-9E0D-04E3B99DB526}" presName="ChildText" presStyleLbl="revTx" presStyleIdx="0" presStyleCnt="6" custScaleX="282277" custLinFactX="2371" custLinFactNeighborX="100000" custLinFactNeighborY="-6602">
        <dgm:presLayoutVars>
          <dgm:chMax val="0"/>
          <dgm:chPref val="0"/>
          <dgm:bulletEnabled val="1"/>
        </dgm:presLayoutVars>
      </dgm:prSet>
      <dgm:spPr/>
    </dgm:pt>
    <dgm:pt modelId="{DC4A9FED-A598-4F63-9758-0E2AB793BE4D}" type="pres">
      <dgm:prSet presAssocID="{8E20729B-2E36-4129-8A7E-FDCDA96B598D}" presName="sibTrans" presStyleCnt="0"/>
      <dgm:spPr/>
    </dgm:pt>
    <dgm:pt modelId="{E947F39C-72D4-4EF1-A025-627D10279DAF}" type="pres">
      <dgm:prSet presAssocID="{05ED44BA-5F00-4598-9EEF-0B64EDD1B847}" presName="composite" presStyleCnt="0"/>
      <dgm:spPr/>
    </dgm:pt>
    <dgm:pt modelId="{F11C7C8C-281B-42A9-921E-488E7CB93340}" type="pres">
      <dgm:prSet presAssocID="{05ED44BA-5F00-4598-9EEF-0B64EDD1B847}" presName="bentUpArrow1" presStyleLbl="alignImgPlace1" presStyleIdx="1" presStyleCnt="5"/>
      <dgm:spPr/>
    </dgm:pt>
    <dgm:pt modelId="{27282E8A-EF5C-42BA-BE57-3D5500A955B2}" type="pres">
      <dgm:prSet presAssocID="{05ED44BA-5F00-4598-9EEF-0B64EDD1B847}" presName="ParentText" presStyleLbl="node1" presStyleIdx="1" presStyleCnt="6">
        <dgm:presLayoutVars>
          <dgm:chMax val="1"/>
          <dgm:chPref val="1"/>
          <dgm:bulletEnabled val="1"/>
        </dgm:presLayoutVars>
      </dgm:prSet>
      <dgm:spPr/>
    </dgm:pt>
    <dgm:pt modelId="{618567F9-02B0-4EAC-96DD-5B4C9C711303}" type="pres">
      <dgm:prSet presAssocID="{05ED44BA-5F00-4598-9EEF-0B64EDD1B847}" presName="ChildText" presStyleLbl="revTx" presStyleIdx="1" presStyleCnt="6" custScaleX="282277" custLinFactX="2371" custLinFactNeighborX="100000" custLinFactNeighborY="-6602">
        <dgm:presLayoutVars>
          <dgm:chMax val="0"/>
          <dgm:chPref val="0"/>
          <dgm:bulletEnabled val="1"/>
        </dgm:presLayoutVars>
      </dgm:prSet>
      <dgm:spPr/>
    </dgm:pt>
    <dgm:pt modelId="{B78DD8C6-FC63-4ADA-A546-9C2E6FD32CA3}" type="pres">
      <dgm:prSet presAssocID="{F09EFFAD-2ACD-4C21-8B4C-9F288AC6517D}" presName="sibTrans" presStyleCnt="0"/>
      <dgm:spPr/>
    </dgm:pt>
    <dgm:pt modelId="{A622EC09-7674-4655-A02A-ABC20599FC51}" type="pres">
      <dgm:prSet presAssocID="{13338509-F3A7-4A2D-8C35-930CA543754F}" presName="composite" presStyleCnt="0"/>
      <dgm:spPr/>
    </dgm:pt>
    <dgm:pt modelId="{1D6FE939-46E7-456B-AF6B-C6AEDB51DCF3}" type="pres">
      <dgm:prSet presAssocID="{13338509-F3A7-4A2D-8C35-930CA543754F}" presName="bentUpArrow1" presStyleLbl="alignImgPlace1" presStyleIdx="2" presStyleCnt="5"/>
      <dgm:spPr/>
    </dgm:pt>
    <dgm:pt modelId="{90FBB718-C0C0-4958-9AB8-891291F7429E}" type="pres">
      <dgm:prSet presAssocID="{13338509-F3A7-4A2D-8C35-930CA543754F}" presName="ParentText" presStyleLbl="node1" presStyleIdx="2" presStyleCnt="6">
        <dgm:presLayoutVars>
          <dgm:chMax val="1"/>
          <dgm:chPref val="1"/>
          <dgm:bulletEnabled val="1"/>
        </dgm:presLayoutVars>
      </dgm:prSet>
      <dgm:spPr/>
    </dgm:pt>
    <dgm:pt modelId="{15640841-0EDC-4A2B-B948-57BA10B097A0}" type="pres">
      <dgm:prSet presAssocID="{13338509-F3A7-4A2D-8C35-930CA543754F}" presName="ChildText" presStyleLbl="revTx" presStyleIdx="2" presStyleCnt="6" custScaleX="282277" custLinFactX="2371" custLinFactNeighborX="100000" custLinFactNeighborY="-6602">
        <dgm:presLayoutVars>
          <dgm:chMax val="0"/>
          <dgm:chPref val="0"/>
          <dgm:bulletEnabled val="1"/>
        </dgm:presLayoutVars>
      </dgm:prSet>
      <dgm:spPr/>
    </dgm:pt>
    <dgm:pt modelId="{B069C3C5-3AF6-4B8F-A78C-384D9070B01D}" type="pres">
      <dgm:prSet presAssocID="{1BF45607-C825-45A5-9A36-37AEAACD81EA}" presName="sibTrans" presStyleCnt="0"/>
      <dgm:spPr/>
    </dgm:pt>
    <dgm:pt modelId="{4A2FDB2F-F22B-4AFB-A18E-FFDB4F9FC58F}" type="pres">
      <dgm:prSet presAssocID="{D15AC963-E02D-4C0A-8CB5-509FDE181414}" presName="composite" presStyleCnt="0"/>
      <dgm:spPr/>
    </dgm:pt>
    <dgm:pt modelId="{6D15D80C-F2E6-4E67-A99F-F0E51129FCD7}" type="pres">
      <dgm:prSet presAssocID="{D15AC963-E02D-4C0A-8CB5-509FDE181414}" presName="bentUpArrow1" presStyleLbl="alignImgPlace1" presStyleIdx="3" presStyleCnt="5"/>
      <dgm:spPr/>
    </dgm:pt>
    <dgm:pt modelId="{A59E9558-547A-434C-A6A2-6A8DE3D5B721}" type="pres">
      <dgm:prSet presAssocID="{D15AC963-E02D-4C0A-8CB5-509FDE181414}" presName="ParentText" presStyleLbl="node1" presStyleIdx="3" presStyleCnt="6">
        <dgm:presLayoutVars>
          <dgm:chMax val="1"/>
          <dgm:chPref val="1"/>
          <dgm:bulletEnabled val="1"/>
        </dgm:presLayoutVars>
      </dgm:prSet>
      <dgm:spPr/>
    </dgm:pt>
    <dgm:pt modelId="{10F5CD34-88AD-4E89-9A20-C776857A59A4}" type="pres">
      <dgm:prSet presAssocID="{D15AC963-E02D-4C0A-8CB5-509FDE181414}" presName="ChildText" presStyleLbl="revTx" presStyleIdx="3" presStyleCnt="6" custScaleX="282277" custLinFactX="2371" custLinFactNeighborX="100000" custLinFactNeighborY="-6602">
        <dgm:presLayoutVars>
          <dgm:chMax val="0"/>
          <dgm:chPref val="0"/>
          <dgm:bulletEnabled val="1"/>
        </dgm:presLayoutVars>
      </dgm:prSet>
      <dgm:spPr/>
    </dgm:pt>
    <dgm:pt modelId="{15D64FAE-4831-4CDB-BDE5-D168AADE131F}" type="pres">
      <dgm:prSet presAssocID="{792C1F65-B495-4A84-ACD7-31B12BA00941}" presName="sibTrans" presStyleCnt="0"/>
      <dgm:spPr/>
    </dgm:pt>
    <dgm:pt modelId="{654CAD33-CE7F-476C-B7E4-77EB6D97716D}" type="pres">
      <dgm:prSet presAssocID="{C5DD710A-F89A-497D-8FAD-9FD503F597B2}" presName="composite" presStyleCnt="0"/>
      <dgm:spPr/>
    </dgm:pt>
    <dgm:pt modelId="{C2595C01-0864-47A4-9EAE-21E36EE50891}" type="pres">
      <dgm:prSet presAssocID="{C5DD710A-F89A-497D-8FAD-9FD503F597B2}" presName="bentUpArrow1" presStyleLbl="alignImgPlace1" presStyleIdx="4" presStyleCnt="5"/>
      <dgm:spPr/>
    </dgm:pt>
    <dgm:pt modelId="{00A8BEA7-536A-4ECF-8A3D-ABF9DA6DFC26}" type="pres">
      <dgm:prSet presAssocID="{C5DD710A-F89A-497D-8FAD-9FD503F597B2}" presName="ParentText" presStyleLbl="node1" presStyleIdx="4" presStyleCnt="6">
        <dgm:presLayoutVars>
          <dgm:chMax val="1"/>
          <dgm:chPref val="1"/>
          <dgm:bulletEnabled val="1"/>
        </dgm:presLayoutVars>
      </dgm:prSet>
      <dgm:spPr/>
    </dgm:pt>
    <dgm:pt modelId="{071BCA7C-53BA-4F3C-A697-CCE081223D33}" type="pres">
      <dgm:prSet presAssocID="{C5DD710A-F89A-497D-8FAD-9FD503F597B2}" presName="ChildText" presStyleLbl="revTx" presStyleIdx="4" presStyleCnt="6" custScaleX="282277" custLinFactNeighborX="98286" custLinFactNeighborY="-4939">
        <dgm:presLayoutVars>
          <dgm:chMax val="0"/>
          <dgm:chPref val="0"/>
          <dgm:bulletEnabled val="1"/>
        </dgm:presLayoutVars>
      </dgm:prSet>
      <dgm:spPr/>
    </dgm:pt>
    <dgm:pt modelId="{F2508A97-E290-4142-8F5D-610389B7FAEB}" type="pres">
      <dgm:prSet presAssocID="{6D41F2A3-E7E1-44AA-96DD-0C3EE04A0254}" presName="sibTrans" presStyleCnt="0"/>
      <dgm:spPr/>
    </dgm:pt>
    <dgm:pt modelId="{10C97B1D-62C8-4B41-B448-ED054C63A4E5}" type="pres">
      <dgm:prSet presAssocID="{23AAD79C-1BB2-483B-A08D-4464C4424F4A}" presName="composite" presStyleCnt="0"/>
      <dgm:spPr/>
    </dgm:pt>
    <dgm:pt modelId="{24105E0B-F7A0-409A-BF8B-8DF9057F35BD}" type="pres">
      <dgm:prSet presAssocID="{23AAD79C-1BB2-483B-A08D-4464C4424F4A}" presName="ParentText" presStyleLbl="node1" presStyleIdx="5" presStyleCnt="6">
        <dgm:presLayoutVars>
          <dgm:chMax val="1"/>
          <dgm:chPref val="1"/>
          <dgm:bulletEnabled val="1"/>
        </dgm:presLayoutVars>
      </dgm:prSet>
      <dgm:spPr/>
    </dgm:pt>
    <dgm:pt modelId="{19609EFE-81B8-4C65-8F77-51B637D9E1FB}" type="pres">
      <dgm:prSet presAssocID="{23AAD79C-1BB2-483B-A08D-4464C4424F4A}" presName="FinalChildText" presStyleLbl="revTx" presStyleIdx="5" presStyleCnt="6" custScaleX="282277" custLinFactNeighborX="95139" custLinFactNeighborY="-1646">
        <dgm:presLayoutVars>
          <dgm:chMax val="0"/>
          <dgm:chPref val="0"/>
          <dgm:bulletEnabled val="1"/>
        </dgm:presLayoutVars>
      </dgm:prSet>
      <dgm:spPr/>
    </dgm:pt>
  </dgm:ptLst>
  <dgm:cxnLst>
    <dgm:cxn modelId="{1E0D7C00-9E25-4CF7-B258-D6C7C63648D2}" srcId="{4E1BB5BD-5461-4527-A2F3-286AF7595895}" destId="{D15AC963-E02D-4C0A-8CB5-509FDE181414}" srcOrd="3" destOrd="0" parTransId="{80749DC3-CEC4-4BD9-8A1B-7864854EE5CD}" sibTransId="{792C1F65-B495-4A84-ACD7-31B12BA00941}"/>
    <dgm:cxn modelId="{11B8AE0C-3F34-4B3D-B703-02025C6F67B2}" srcId="{6D788E32-6476-4B18-9E0D-04E3B99DB526}" destId="{07ABA407-442A-4F07-97FE-A1A6B18E330B}" srcOrd="0" destOrd="0" parTransId="{D0DBA4B0-E6A8-4569-8B0A-7EAE119C38FF}" sibTransId="{A51D012F-8860-450D-85ED-DE03FF5ED0C8}"/>
    <dgm:cxn modelId="{943BD82F-A3E7-43FA-8CCD-D0A0B23ADE37}" srcId="{13338509-F3A7-4A2D-8C35-930CA543754F}" destId="{0F8DC88B-D8E4-4B4E-A119-9EBBE96FFCA1}" srcOrd="0" destOrd="0" parTransId="{56C6BA43-F8E9-4F30-B141-F269F50C2A55}" sibTransId="{6871A162-9358-456A-9CA7-A91C17C914EA}"/>
    <dgm:cxn modelId="{5BE46A30-4BE3-4D9D-A1E0-67C1CF9386ED}" type="presOf" srcId="{13338509-F3A7-4A2D-8C35-930CA543754F}" destId="{90FBB718-C0C0-4958-9AB8-891291F7429E}" srcOrd="0" destOrd="0" presId="urn:microsoft.com/office/officeart/2005/8/layout/StepDownProcess"/>
    <dgm:cxn modelId="{D09D3F32-D073-4149-9141-1AC568F858CB}" srcId="{D15AC963-E02D-4C0A-8CB5-509FDE181414}" destId="{058DA70E-2CDE-4B8E-9AC8-012218D68CDE}" srcOrd="0" destOrd="0" parTransId="{FD779323-3B27-4BD5-98CF-C83C98751CB2}" sibTransId="{A6E15950-A543-4FB8-9CA0-BA5C4664DB69}"/>
    <dgm:cxn modelId="{87B3243D-CBF0-4CD4-B9BA-10B4DEBD0B64}" srcId="{05ED44BA-5F00-4598-9EEF-0B64EDD1B847}" destId="{7A67E4B0-3D86-4130-AC6D-E75EEB6DEE9A}" srcOrd="0" destOrd="0" parTransId="{C743926D-34E5-4B52-BEFC-3066D6C80857}" sibTransId="{5BBAD6AB-F498-430A-9CE5-B6F66A916634}"/>
    <dgm:cxn modelId="{3D150F5C-1A2A-40B4-9AE8-B6C08BC1D0F2}" type="presOf" srcId="{4E1BB5BD-5461-4527-A2F3-286AF7595895}" destId="{A370851B-536E-41DF-953D-5EFBEB022596}" srcOrd="0" destOrd="0" presId="urn:microsoft.com/office/officeart/2005/8/layout/StepDownProcess"/>
    <dgm:cxn modelId="{2973625D-A98D-477C-8855-EB4EE2BFAB1C}" type="presOf" srcId="{07ABA407-442A-4F07-97FE-A1A6B18E330B}" destId="{EB374A54-3513-4948-B713-52B7B48D5A4D}" srcOrd="0" destOrd="0" presId="urn:microsoft.com/office/officeart/2005/8/layout/StepDownProcess"/>
    <dgm:cxn modelId="{80E10E41-5661-46FC-B39F-049C25B24E9D}" type="presOf" srcId="{6D788E32-6476-4B18-9E0D-04E3B99DB526}" destId="{8EDEA87A-64A3-4E3D-AE9B-CAE538793D01}" srcOrd="0" destOrd="0" presId="urn:microsoft.com/office/officeart/2005/8/layout/StepDownProcess"/>
    <dgm:cxn modelId="{7F4F6051-7F7A-48AB-8457-87A76BA3EC13}" type="presOf" srcId="{132677A5-C226-410D-9B8B-C858D54587FB}" destId="{071BCA7C-53BA-4F3C-A697-CCE081223D33}" srcOrd="0" destOrd="0" presId="urn:microsoft.com/office/officeart/2005/8/layout/StepDownProcess"/>
    <dgm:cxn modelId="{09D3C177-8049-4789-9BE1-AC48BC26B52C}" srcId="{23AAD79C-1BB2-483B-A08D-4464C4424F4A}" destId="{090D13D2-6C1B-4AB8-A36F-DB0C00BED55B}" srcOrd="0" destOrd="0" parTransId="{EDED1BBE-C4BC-4463-8C35-D0D3218D4AF9}" sibTransId="{5BADC8C1-A08F-46CD-A43C-68C528E3180C}"/>
    <dgm:cxn modelId="{C220318F-C714-4AC3-9BE5-C1A29B93F825}" srcId="{4E1BB5BD-5461-4527-A2F3-286AF7595895}" destId="{05ED44BA-5F00-4598-9EEF-0B64EDD1B847}" srcOrd="1" destOrd="0" parTransId="{188ABD36-0CC0-4C5C-A6DA-8BF74C69DA67}" sibTransId="{F09EFFAD-2ACD-4C21-8B4C-9F288AC6517D}"/>
    <dgm:cxn modelId="{38993897-3A28-4D25-BF30-179926F7E87F}" type="presOf" srcId="{D15AC963-E02D-4C0A-8CB5-509FDE181414}" destId="{A59E9558-547A-434C-A6A2-6A8DE3D5B721}" srcOrd="0" destOrd="0" presId="urn:microsoft.com/office/officeart/2005/8/layout/StepDownProcess"/>
    <dgm:cxn modelId="{89D96299-9DDE-4C95-8F56-3BA7C796E235}" type="presOf" srcId="{05ED44BA-5F00-4598-9EEF-0B64EDD1B847}" destId="{27282E8A-EF5C-42BA-BE57-3D5500A955B2}" srcOrd="0" destOrd="0" presId="urn:microsoft.com/office/officeart/2005/8/layout/StepDownProcess"/>
    <dgm:cxn modelId="{146302A1-EE57-4A4A-A921-CFC16B2CD2F6}" type="presOf" srcId="{0F8DC88B-D8E4-4B4E-A119-9EBBE96FFCA1}" destId="{15640841-0EDC-4A2B-B948-57BA10B097A0}" srcOrd="0" destOrd="0" presId="urn:microsoft.com/office/officeart/2005/8/layout/StepDownProcess"/>
    <dgm:cxn modelId="{8E4992AD-7711-4F00-BC2C-331319D0F96A}" srcId="{4E1BB5BD-5461-4527-A2F3-286AF7595895}" destId="{6D788E32-6476-4B18-9E0D-04E3B99DB526}" srcOrd="0" destOrd="0" parTransId="{24843474-F6A2-47A4-A8C0-0F7CACA670A8}" sibTransId="{8E20729B-2E36-4129-8A7E-FDCDA96B598D}"/>
    <dgm:cxn modelId="{3D3CD6B4-BA2D-46AD-8C63-97E7B34E5D39}" srcId="{4E1BB5BD-5461-4527-A2F3-286AF7595895}" destId="{C5DD710A-F89A-497D-8FAD-9FD503F597B2}" srcOrd="4" destOrd="0" parTransId="{FA56387A-2C00-45AD-BE9B-C4D9D828A1B2}" sibTransId="{6D41F2A3-E7E1-44AA-96DD-0C3EE04A0254}"/>
    <dgm:cxn modelId="{E388E0B8-5468-43BB-96F9-E21141A0CCFB}" type="presOf" srcId="{C5DD710A-F89A-497D-8FAD-9FD503F597B2}" destId="{00A8BEA7-536A-4ECF-8A3D-ABF9DA6DFC26}" srcOrd="0" destOrd="0" presId="urn:microsoft.com/office/officeart/2005/8/layout/StepDownProcess"/>
    <dgm:cxn modelId="{456099E8-93E0-4BB1-AE70-2DFD05C53F7C}" srcId="{4E1BB5BD-5461-4527-A2F3-286AF7595895}" destId="{13338509-F3A7-4A2D-8C35-930CA543754F}" srcOrd="2" destOrd="0" parTransId="{34933456-5654-493F-957D-2329ED5FA115}" sibTransId="{1BF45607-C825-45A5-9A36-37AEAACD81EA}"/>
    <dgm:cxn modelId="{66170CC9-C1F6-4EEF-B302-8353BBCC1746}" type="presOf" srcId="{7A67E4B0-3D86-4130-AC6D-E75EEB6DEE9A}" destId="{618567F9-02B0-4EAC-96DD-5B4C9C711303}" srcOrd="0" destOrd="0" presId="urn:microsoft.com/office/officeart/2005/8/layout/StepDownProcess"/>
    <dgm:cxn modelId="{1588AFCD-758C-4670-A7CA-9DB724D9E467}" type="presOf" srcId="{090D13D2-6C1B-4AB8-A36F-DB0C00BED55B}" destId="{19609EFE-81B8-4C65-8F77-51B637D9E1FB}" srcOrd="0" destOrd="0" presId="urn:microsoft.com/office/officeart/2005/8/layout/StepDownProcess"/>
    <dgm:cxn modelId="{59A38AD2-5A54-4000-9957-3BE23B46FB4C}" type="presOf" srcId="{058DA70E-2CDE-4B8E-9AC8-012218D68CDE}" destId="{10F5CD34-88AD-4E89-9A20-C776857A59A4}" srcOrd="0" destOrd="0" presId="urn:microsoft.com/office/officeart/2005/8/layout/StepDownProcess"/>
    <dgm:cxn modelId="{A94AC9F2-9204-4ACE-9D53-CAAB9805414B}" srcId="{4E1BB5BD-5461-4527-A2F3-286AF7595895}" destId="{23AAD79C-1BB2-483B-A08D-4464C4424F4A}" srcOrd="5" destOrd="0" parTransId="{A06A4E2E-ED65-4629-9E7D-374C20B1C770}" sibTransId="{F1247002-26B9-4EA6-BB16-15687F0F6FCC}"/>
    <dgm:cxn modelId="{E76868D9-38CC-47D1-9AF3-43FCF77167D2}" srcId="{C5DD710A-F89A-497D-8FAD-9FD503F597B2}" destId="{132677A5-C226-410D-9B8B-C858D54587FB}" srcOrd="0" destOrd="0" parTransId="{8479FF0A-CBBE-4C25-A10A-63C3DDD6FE11}" sibTransId="{D00E7D16-42A1-478A-BBFA-5F51F06D60A9}"/>
    <dgm:cxn modelId="{0DBF8AFA-09FB-4975-8FDE-ED7EA438D49D}" type="presOf" srcId="{23AAD79C-1BB2-483B-A08D-4464C4424F4A}" destId="{24105E0B-F7A0-409A-BF8B-8DF9057F35BD}" srcOrd="0" destOrd="0" presId="urn:microsoft.com/office/officeart/2005/8/layout/StepDownProcess"/>
    <dgm:cxn modelId="{EE35F68F-57D4-4B32-A995-801CEF7FFA6F}" type="presParOf" srcId="{A370851B-536E-41DF-953D-5EFBEB022596}" destId="{6878DA59-2D12-4EF9-82F2-B3838FE3ABDF}" srcOrd="0" destOrd="0" presId="urn:microsoft.com/office/officeart/2005/8/layout/StepDownProcess"/>
    <dgm:cxn modelId="{28AFAE69-4C86-43DD-A5B7-27206FF0FC07}" type="presParOf" srcId="{6878DA59-2D12-4EF9-82F2-B3838FE3ABDF}" destId="{7D729536-14A0-4410-880E-E78897A465CF}" srcOrd="0" destOrd="0" presId="urn:microsoft.com/office/officeart/2005/8/layout/StepDownProcess"/>
    <dgm:cxn modelId="{DDA7AC06-5445-47F9-9BBD-55EAEDD08F58}" type="presParOf" srcId="{6878DA59-2D12-4EF9-82F2-B3838FE3ABDF}" destId="{8EDEA87A-64A3-4E3D-AE9B-CAE538793D01}" srcOrd="1" destOrd="0" presId="urn:microsoft.com/office/officeart/2005/8/layout/StepDownProcess"/>
    <dgm:cxn modelId="{26ED5FA4-CB42-4A06-A051-5F70AA5E6727}" type="presParOf" srcId="{6878DA59-2D12-4EF9-82F2-B3838FE3ABDF}" destId="{EB374A54-3513-4948-B713-52B7B48D5A4D}" srcOrd="2" destOrd="0" presId="urn:microsoft.com/office/officeart/2005/8/layout/StepDownProcess"/>
    <dgm:cxn modelId="{08BC63B1-463D-4908-92BB-2C2FFAC0C737}" type="presParOf" srcId="{A370851B-536E-41DF-953D-5EFBEB022596}" destId="{DC4A9FED-A598-4F63-9758-0E2AB793BE4D}" srcOrd="1" destOrd="0" presId="urn:microsoft.com/office/officeart/2005/8/layout/StepDownProcess"/>
    <dgm:cxn modelId="{28921F90-1F74-4316-B06F-54ECCDCC2FEC}" type="presParOf" srcId="{A370851B-536E-41DF-953D-5EFBEB022596}" destId="{E947F39C-72D4-4EF1-A025-627D10279DAF}" srcOrd="2" destOrd="0" presId="urn:microsoft.com/office/officeart/2005/8/layout/StepDownProcess"/>
    <dgm:cxn modelId="{76183FE7-3273-40F5-AF46-D60412527733}" type="presParOf" srcId="{E947F39C-72D4-4EF1-A025-627D10279DAF}" destId="{F11C7C8C-281B-42A9-921E-488E7CB93340}" srcOrd="0" destOrd="0" presId="urn:microsoft.com/office/officeart/2005/8/layout/StepDownProcess"/>
    <dgm:cxn modelId="{17D34105-7CDB-4398-8C35-D360BBE5958F}" type="presParOf" srcId="{E947F39C-72D4-4EF1-A025-627D10279DAF}" destId="{27282E8A-EF5C-42BA-BE57-3D5500A955B2}" srcOrd="1" destOrd="0" presId="urn:microsoft.com/office/officeart/2005/8/layout/StepDownProcess"/>
    <dgm:cxn modelId="{E5EE7AD4-EADC-43AC-928A-4F60104D9FE4}" type="presParOf" srcId="{E947F39C-72D4-4EF1-A025-627D10279DAF}" destId="{618567F9-02B0-4EAC-96DD-5B4C9C711303}" srcOrd="2" destOrd="0" presId="urn:microsoft.com/office/officeart/2005/8/layout/StepDownProcess"/>
    <dgm:cxn modelId="{A5877760-9DD7-444F-B532-8F0B09E25B96}" type="presParOf" srcId="{A370851B-536E-41DF-953D-5EFBEB022596}" destId="{B78DD8C6-FC63-4ADA-A546-9C2E6FD32CA3}" srcOrd="3" destOrd="0" presId="urn:microsoft.com/office/officeart/2005/8/layout/StepDownProcess"/>
    <dgm:cxn modelId="{FE5E0112-C1D4-4869-9AA5-809D9EC3E435}" type="presParOf" srcId="{A370851B-536E-41DF-953D-5EFBEB022596}" destId="{A622EC09-7674-4655-A02A-ABC20599FC51}" srcOrd="4" destOrd="0" presId="urn:microsoft.com/office/officeart/2005/8/layout/StepDownProcess"/>
    <dgm:cxn modelId="{AE9F8EF1-788F-498E-B2D8-7B9165F207F6}" type="presParOf" srcId="{A622EC09-7674-4655-A02A-ABC20599FC51}" destId="{1D6FE939-46E7-456B-AF6B-C6AEDB51DCF3}" srcOrd="0" destOrd="0" presId="urn:microsoft.com/office/officeart/2005/8/layout/StepDownProcess"/>
    <dgm:cxn modelId="{AE3A425F-15E3-4A18-B292-C0A69B6051C0}" type="presParOf" srcId="{A622EC09-7674-4655-A02A-ABC20599FC51}" destId="{90FBB718-C0C0-4958-9AB8-891291F7429E}" srcOrd="1" destOrd="0" presId="urn:microsoft.com/office/officeart/2005/8/layout/StepDownProcess"/>
    <dgm:cxn modelId="{13806E0D-06CC-4952-AFC2-55955824C63F}" type="presParOf" srcId="{A622EC09-7674-4655-A02A-ABC20599FC51}" destId="{15640841-0EDC-4A2B-B948-57BA10B097A0}" srcOrd="2" destOrd="0" presId="urn:microsoft.com/office/officeart/2005/8/layout/StepDownProcess"/>
    <dgm:cxn modelId="{081B0479-449A-4635-A2CC-6970D34106DF}" type="presParOf" srcId="{A370851B-536E-41DF-953D-5EFBEB022596}" destId="{B069C3C5-3AF6-4B8F-A78C-384D9070B01D}" srcOrd="5" destOrd="0" presId="urn:microsoft.com/office/officeart/2005/8/layout/StepDownProcess"/>
    <dgm:cxn modelId="{1A52EF03-7A0A-4F05-B3B1-0FC0A9CFEFA5}" type="presParOf" srcId="{A370851B-536E-41DF-953D-5EFBEB022596}" destId="{4A2FDB2F-F22B-4AFB-A18E-FFDB4F9FC58F}" srcOrd="6" destOrd="0" presId="urn:microsoft.com/office/officeart/2005/8/layout/StepDownProcess"/>
    <dgm:cxn modelId="{0D75CD81-5A1B-44FE-B3E4-2BA250ABAA4D}" type="presParOf" srcId="{4A2FDB2F-F22B-4AFB-A18E-FFDB4F9FC58F}" destId="{6D15D80C-F2E6-4E67-A99F-F0E51129FCD7}" srcOrd="0" destOrd="0" presId="urn:microsoft.com/office/officeart/2005/8/layout/StepDownProcess"/>
    <dgm:cxn modelId="{0CFD3EFD-7A87-46F1-8D0A-41CC71E6275B}" type="presParOf" srcId="{4A2FDB2F-F22B-4AFB-A18E-FFDB4F9FC58F}" destId="{A59E9558-547A-434C-A6A2-6A8DE3D5B721}" srcOrd="1" destOrd="0" presId="urn:microsoft.com/office/officeart/2005/8/layout/StepDownProcess"/>
    <dgm:cxn modelId="{775BB721-DD39-476E-AEC2-A39B735D51CF}" type="presParOf" srcId="{4A2FDB2F-F22B-4AFB-A18E-FFDB4F9FC58F}" destId="{10F5CD34-88AD-4E89-9A20-C776857A59A4}" srcOrd="2" destOrd="0" presId="urn:microsoft.com/office/officeart/2005/8/layout/StepDownProcess"/>
    <dgm:cxn modelId="{62AC33A7-7F02-4D81-9ADD-CC34305D7E61}" type="presParOf" srcId="{A370851B-536E-41DF-953D-5EFBEB022596}" destId="{15D64FAE-4831-4CDB-BDE5-D168AADE131F}" srcOrd="7" destOrd="0" presId="urn:microsoft.com/office/officeart/2005/8/layout/StepDownProcess"/>
    <dgm:cxn modelId="{9A97DD7D-FB2B-4516-8E61-1675D7C1BAB5}" type="presParOf" srcId="{A370851B-536E-41DF-953D-5EFBEB022596}" destId="{654CAD33-CE7F-476C-B7E4-77EB6D97716D}" srcOrd="8" destOrd="0" presId="urn:microsoft.com/office/officeart/2005/8/layout/StepDownProcess"/>
    <dgm:cxn modelId="{2667ECBD-9650-4405-A0C4-57B499BA5D7E}" type="presParOf" srcId="{654CAD33-CE7F-476C-B7E4-77EB6D97716D}" destId="{C2595C01-0864-47A4-9EAE-21E36EE50891}" srcOrd="0" destOrd="0" presId="urn:microsoft.com/office/officeart/2005/8/layout/StepDownProcess"/>
    <dgm:cxn modelId="{BBF79E4C-3FAA-4155-8B4C-F67616B588FA}" type="presParOf" srcId="{654CAD33-CE7F-476C-B7E4-77EB6D97716D}" destId="{00A8BEA7-536A-4ECF-8A3D-ABF9DA6DFC26}" srcOrd="1" destOrd="0" presId="urn:microsoft.com/office/officeart/2005/8/layout/StepDownProcess"/>
    <dgm:cxn modelId="{A51528FC-71F4-43EC-BBD5-17807FEAF53D}" type="presParOf" srcId="{654CAD33-CE7F-476C-B7E4-77EB6D97716D}" destId="{071BCA7C-53BA-4F3C-A697-CCE081223D33}" srcOrd="2" destOrd="0" presId="urn:microsoft.com/office/officeart/2005/8/layout/StepDownProcess"/>
    <dgm:cxn modelId="{C96B746A-90EE-4AC0-9598-7DCAA7E2D694}" type="presParOf" srcId="{A370851B-536E-41DF-953D-5EFBEB022596}" destId="{F2508A97-E290-4142-8F5D-610389B7FAEB}" srcOrd="9" destOrd="0" presId="urn:microsoft.com/office/officeart/2005/8/layout/StepDownProcess"/>
    <dgm:cxn modelId="{46E1F427-2CE6-425C-8AB6-21E8BEC62B87}" type="presParOf" srcId="{A370851B-536E-41DF-953D-5EFBEB022596}" destId="{10C97B1D-62C8-4B41-B448-ED054C63A4E5}" srcOrd="10" destOrd="0" presId="urn:microsoft.com/office/officeart/2005/8/layout/StepDownProcess"/>
    <dgm:cxn modelId="{E9B46A73-F70B-4215-BD16-51804996D63A}" type="presParOf" srcId="{10C97B1D-62C8-4B41-B448-ED054C63A4E5}" destId="{24105E0B-F7A0-409A-BF8B-8DF9057F35BD}" srcOrd="0" destOrd="0" presId="urn:microsoft.com/office/officeart/2005/8/layout/StepDownProcess"/>
    <dgm:cxn modelId="{A8603C95-7588-49E3-A3FE-103E93FFF3A2}" type="presParOf" srcId="{10C97B1D-62C8-4B41-B448-ED054C63A4E5}" destId="{19609EFE-81B8-4C65-8F77-51B637D9E1FB}" srcOrd="1" destOrd="0" presId="urn:microsoft.com/office/officeart/2005/8/layout/StepDownProcess"/>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729536-14A0-4410-880E-E78897A465CF}">
      <dsp:nvSpPr>
        <dsp:cNvPr id="0" name=""/>
        <dsp:cNvSpPr/>
      </dsp:nvSpPr>
      <dsp:spPr>
        <a:xfrm rot="5400000">
          <a:off x="528195" y="470455"/>
          <a:ext cx="404956" cy="46102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EDEA87A-64A3-4E3D-AE9B-CAE538793D01}">
      <dsp:nvSpPr>
        <dsp:cNvPr id="0" name=""/>
        <dsp:cNvSpPr/>
      </dsp:nvSpPr>
      <dsp:spPr>
        <a:xfrm>
          <a:off x="420906" y="21552"/>
          <a:ext cx="681708" cy="477174"/>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Collect Round</a:t>
          </a:r>
        </a:p>
      </dsp:txBody>
      <dsp:txXfrm>
        <a:off x="444204" y="44850"/>
        <a:ext cx="635112" cy="430578"/>
      </dsp:txXfrm>
    </dsp:sp>
    <dsp:sp modelId="{EB374A54-3513-4948-B713-52B7B48D5A4D}">
      <dsp:nvSpPr>
        <dsp:cNvPr id="0" name=""/>
        <dsp:cNvSpPr/>
      </dsp:nvSpPr>
      <dsp:spPr>
        <a:xfrm>
          <a:off x="1158307" y="41600"/>
          <a:ext cx="1399558" cy="3856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GB" sz="800" kern="1200"/>
            <a:t>A 7.62 round will be collected by the Cobot</a:t>
          </a:r>
        </a:p>
      </dsp:txBody>
      <dsp:txXfrm>
        <a:off x="1158307" y="41600"/>
        <a:ext cx="1399558" cy="385673"/>
      </dsp:txXfrm>
    </dsp:sp>
    <dsp:sp modelId="{F11C7C8C-281B-42A9-921E-488E7CB93340}">
      <dsp:nvSpPr>
        <dsp:cNvPr id="0" name=""/>
        <dsp:cNvSpPr/>
      </dsp:nvSpPr>
      <dsp:spPr>
        <a:xfrm rot="5400000">
          <a:off x="1310304" y="1006479"/>
          <a:ext cx="404956" cy="46102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282E8A-EF5C-42BA-BE57-3D5500A955B2}">
      <dsp:nvSpPr>
        <dsp:cNvPr id="0" name=""/>
        <dsp:cNvSpPr/>
      </dsp:nvSpPr>
      <dsp:spPr>
        <a:xfrm>
          <a:off x="1203015" y="557576"/>
          <a:ext cx="681708" cy="477174"/>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Position round </a:t>
          </a:r>
        </a:p>
      </dsp:txBody>
      <dsp:txXfrm>
        <a:off x="1226313" y="580874"/>
        <a:ext cx="635112" cy="430578"/>
      </dsp:txXfrm>
    </dsp:sp>
    <dsp:sp modelId="{618567F9-02B0-4EAC-96DD-5B4C9C711303}">
      <dsp:nvSpPr>
        <dsp:cNvPr id="0" name=""/>
        <dsp:cNvSpPr/>
      </dsp:nvSpPr>
      <dsp:spPr>
        <a:xfrm>
          <a:off x="1940416" y="577624"/>
          <a:ext cx="1399558" cy="3856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GB" sz="800" kern="1200"/>
            <a:t>The Cobot will place the round into a fixture device </a:t>
          </a:r>
        </a:p>
      </dsp:txBody>
      <dsp:txXfrm>
        <a:off x="1940416" y="577624"/>
        <a:ext cx="1399558" cy="385673"/>
      </dsp:txXfrm>
    </dsp:sp>
    <dsp:sp modelId="{1D6FE939-46E7-456B-AF6B-C6AEDB51DCF3}">
      <dsp:nvSpPr>
        <dsp:cNvPr id="0" name=""/>
        <dsp:cNvSpPr/>
      </dsp:nvSpPr>
      <dsp:spPr>
        <a:xfrm rot="5400000">
          <a:off x="2092413" y="1542503"/>
          <a:ext cx="404956" cy="46102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0FBB718-C0C0-4958-9AB8-891291F7429E}">
      <dsp:nvSpPr>
        <dsp:cNvPr id="0" name=""/>
        <dsp:cNvSpPr/>
      </dsp:nvSpPr>
      <dsp:spPr>
        <a:xfrm>
          <a:off x="1985124" y="1093600"/>
          <a:ext cx="681708" cy="477174"/>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Remove Projectile</a:t>
          </a:r>
        </a:p>
      </dsp:txBody>
      <dsp:txXfrm>
        <a:off x="2008422" y="1116898"/>
        <a:ext cx="635112" cy="430578"/>
      </dsp:txXfrm>
    </dsp:sp>
    <dsp:sp modelId="{15640841-0EDC-4A2B-B948-57BA10B097A0}">
      <dsp:nvSpPr>
        <dsp:cNvPr id="0" name=""/>
        <dsp:cNvSpPr/>
      </dsp:nvSpPr>
      <dsp:spPr>
        <a:xfrm>
          <a:off x="2722524" y="1113648"/>
          <a:ext cx="1399558" cy="3856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GB" sz="800" kern="1200"/>
            <a:t>The Cobot will remove the projectile from the casing</a:t>
          </a:r>
        </a:p>
      </dsp:txBody>
      <dsp:txXfrm>
        <a:off x="2722524" y="1113648"/>
        <a:ext cx="1399558" cy="385673"/>
      </dsp:txXfrm>
    </dsp:sp>
    <dsp:sp modelId="{6D15D80C-F2E6-4E67-A99F-F0E51129FCD7}">
      <dsp:nvSpPr>
        <dsp:cNvPr id="0" name=""/>
        <dsp:cNvSpPr/>
      </dsp:nvSpPr>
      <dsp:spPr>
        <a:xfrm rot="5400000">
          <a:off x="2874521" y="2078527"/>
          <a:ext cx="404956" cy="46102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59E9558-547A-434C-A6A2-6A8DE3D5B721}">
      <dsp:nvSpPr>
        <dsp:cNvPr id="0" name=""/>
        <dsp:cNvSpPr/>
      </dsp:nvSpPr>
      <dsp:spPr>
        <a:xfrm>
          <a:off x="2767232" y="1629624"/>
          <a:ext cx="681708" cy="477174"/>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Segregate projectile </a:t>
          </a:r>
        </a:p>
      </dsp:txBody>
      <dsp:txXfrm>
        <a:off x="2790530" y="1652922"/>
        <a:ext cx="635112" cy="430578"/>
      </dsp:txXfrm>
    </dsp:sp>
    <dsp:sp modelId="{10F5CD34-88AD-4E89-9A20-C776857A59A4}">
      <dsp:nvSpPr>
        <dsp:cNvPr id="0" name=""/>
        <dsp:cNvSpPr/>
      </dsp:nvSpPr>
      <dsp:spPr>
        <a:xfrm>
          <a:off x="3504633" y="1649672"/>
          <a:ext cx="1399558" cy="3856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GB" sz="800" kern="1200"/>
            <a:t>The cobot will place the projectile into a container</a:t>
          </a:r>
        </a:p>
      </dsp:txBody>
      <dsp:txXfrm>
        <a:off x="3504633" y="1649672"/>
        <a:ext cx="1399558" cy="385673"/>
      </dsp:txXfrm>
    </dsp:sp>
    <dsp:sp modelId="{C2595C01-0864-47A4-9EAE-21E36EE50891}">
      <dsp:nvSpPr>
        <dsp:cNvPr id="0" name=""/>
        <dsp:cNvSpPr/>
      </dsp:nvSpPr>
      <dsp:spPr>
        <a:xfrm rot="5400000">
          <a:off x="3656630" y="2614551"/>
          <a:ext cx="404956" cy="46102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0A8BEA7-536A-4ECF-8A3D-ABF9DA6DFC26}">
      <dsp:nvSpPr>
        <dsp:cNvPr id="0" name=""/>
        <dsp:cNvSpPr/>
      </dsp:nvSpPr>
      <dsp:spPr>
        <a:xfrm>
          <a:off x="3549341" y="2165648"/>
          <a:ext cx="681708" cy="477174"/>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Segregate Propellant</a:t>
          </a:r>
        </a:p>
      </dsp:txBody>
      <dsp:txXfrm>
        <a:off x="3572639" y="2188946"/>
        <a:ext cx="635112" cy="430578"/>
      </dsp:txXfrm>
    </dsp:sp>
    <dsp:sp modelId="{071BCA7C-53BA-4F3C-A697-CCE081223D33}">
      <dsp:nvSpPr>
        <dsp:cNvPr id="0" name=""/>
        <dsp:cNvSpPr/>
      </dsp:nvSpPr>
      <dsp:spPr>
        <a:xfrm>
          <a:off x="4266488" y="2192110"/>
          <a:ext cx="1399558" cy="3856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GB" sz="800" kern="1200"/>
            <a:t>The cobot will extract the propellant </a:t>
          </a:r>
        </a:p>
      </dsp:txBody>
      <dsp:txXfrm>
        <a:off x="4266488" y="2192110"/>
        <a:ext cx="1399558" cy="385673"/>
      </dsp:txXfrm>
    </dsp:sp>
    <dsp:sp modelId="{24105E0B-F7A0-409A-BF8B-8DF9057F35BD}">
      <dsp:nvSpPr>
        <dsp:cNvPr id="0" name=""/>
        <dsp:cNvSpPr/>
      </dsp:nvSpPr>
      <dsp:spPr>
        <a:xfrm>
          <a:off x="4331450" y="2701673"/>
          <a:ext cx="681708" cy="477174"/>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Segregate Casing</a:t>
          </a:r>
        </a:p>
      </dsp:txBody>
      <dsp:txXfrm>
        <a:off x="4354748" y="2724971"/>
        <a:ext cx="635112" cy="430578"/>
      </dsp:txXfrm>
    </dsp:sp>
    <dsp:sp modelId="{19609EFE-81B8-4C65-8F77-51B637D9E1FB}">
      <dsp:nvSpPr>
        <dsp:cNvPr id="0" name=""/>
        <dsp:cNvSpPr/>
      </dsp:nvSpPr>
      <dsp:spPr>
        <a:xfrm>
          <a:off x="4982191" y="2740834"/>
          <a:ext cx="1399558" cy="3856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kern="1200"/>
            <a:t>The cobot will place the casing into a container</a:t>
          </a:r>
        </a:p>
      </dsp:txBody>
      <dsp:txXfrm>
        <a:off x="4982191" y="2740834"/>
        <a:ext cx="1399558" cy="385673"/>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UNO21</b:Tag>
    <b:SourceType>Report</b:SourceType>
    <b:Guid>{92316940-90C1-4916-8800-82ECF9C2168B}</b:Guid>
    <b:Author>
      <b:Author>
        <b:Corporate>UN Office for Disarmament Affairs</b:Corporate>
      </b:Author>
    </b:Author>
    <b:Title>International Ammunition Technical Guideline (IATG) 10.10: Demilitirization of Conventional Ammunition 3rd Ed</b:Title>
    <b:Year>2021</b:Year>
    <b:City>New York</b:City>
    <b:Publisher>United Nations Publications </b:Publisher>
    <b:RefOrder>1</b:RefOrder>
  </b:Source>
</b:Sources>
</file>

<file path=customXml/itemProps1.xml><?xml version="1.0" encoding="utf-8"?>
<ds:datastoreItem xmlns:ds="http://schemas.openxmlformats.org/officeDocument/2006/customXml" ds:itemID="{0A948D16-0B69-40FA-87E1-FD5969A5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2261</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Stephen Mcangus</cp:lastModifiedBy>
  <cp:revision>2</cp:revision>
  <dcterms:created xsi:type="dcterms:W3CDTF">2025-06-12T21:40:00Z</dcterms:created>
  <dcterms:modified xsi:type="dcterms:W3CDTF">2025-06-12T21:40:00Z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SIP_Label_b0140c2a-7195-4538-b29d-0802498180ca_Enabled">
    <vt:lpwstr>true</vt:lpwstr>
  </property>
  <property fmtid="{D5CDD505-2E9C-101B-9397-08002B2CF9AE}" pid="4" name="MSIP_Label_b0140c2a-7195-4538-b29d-0802498180ca_SetDate">
    <vt:lpwstr>2025-05-30T11:43:47Z</vt:lpwstr>
  </property>
  <property fmtid="{D5CDD505-2E9C-101B-9397-08002B2CF9AE}" pid="5" name="MSIP_Label_b0140c2a-7195-4538-b29d-0802498180ca_Method">
    <vt:lpwstr>Privileged</vt:lpwstr>
  </property>
  <property fmtid="{D5CDD505-2E9C-101B-9397-08002B2CF9AE}" pid="6" name="MSIP_Label_b0140c2a-7195-4538-b29d-0802498180ca_Name">
    <vt:lpwstr>O</vt:lpwstr>
  </property>
  <property fmtid="{D5CDD505-2E9C-101B-9397-08002B2CF9AE}" pid="7" name="MSIP_Label_b0140c2a-7195-4538-b29d-0802498180ca_SiteId">
    <vt:lpwstr>46c7b800-8aa6-4143-a299-3de8679a6ef7</vt:lpwstr>
  </property>
  <property fmtid="{D5CDD505-2E9C-101B-9397-08002B2CF9AE}" pid="8" name="MSIP_Label_b0140c2a-7195-4538-b29d-0802498180ca_ActionId">
    <vt:lpwstr>983c1214-1133-4e8c-8bc8-fae3906cd259</vt:lpwstr>
  </property>
  <property fmtid="{D5CDD505-2E9C-101B-9397-08002B2CF9AE}" pid="9" name="MSIP_Label_b0140c2a-7195-4538-b29d-0802498180ca_ContentBits">
    <vt:lpwstr>0</vt:lpwstr>
  </property>
</Properties>
</file>