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A20523" w14:textId="501225F4" w:rsidR="002B6146" w:rsidRDefault="002B6146">
      <w:pPr>
        <w:rPr>
          <w:b/>
          <w:bCs/>
          <w:u w:val="single"/>
        </w:rPr>
      </w:pPr>
    </w:p>
    <w:p w14:paraId="6346E059" w14:textId="3119A6F3" w:rsidR="002B6146" w:rsidRDefault="002B6146">
      <w:pPr>
        <w:rPr>
          <w:b/>
          <w:bCs/>
          <w:u w:val="single"/>
        </w:rPr>
      </w:pPr>
    </w:p>
    <w:p w14:paraId="40269257" w14:textId="22C8FA2F" w:rsidR="002B6146" w:rsidRDefault="002B6146">
      <w:pPr>
        <w:rPr>
          <w:b/>
          <w:bCs/>
          <w:u w:val="single"/>
        </w:rPr>
      </w:pPr>
    </w:p>
    <w:p w14:paraId="1332AA1B" w14:textId="19B476CC" w:rsidR="002B6146" w:rsidRDefault="002B6146">
      <w:pPr>
        <w:rPr>
          <w:b/>
          <w:bCs/>
          <w:u w:val="single"/>
        </w:rPr>
      </w:pPr>
    </w:p>
    <w:p w14:paraId="3B3E314C" w14:textId="426072A3" w:rsidR="002B6146" w:rsidRDefault="002B6146">
      <w:pPr>
        <w:rPr>
          <w:b/>
          <w:bCs/>
          <w:u w:val="single"/>
        </w:rPr>
      </w:pPr>
    </w:p>
    <w:p w14:paraId="091AAAB0" w14:textId="77777777" w:rsidR="002B6146" w:rsidRDefault="002B6146">
      <w:pPr>
        <w:rPr>
          <w:b/>
          <w:bCs/>
          <w:u w:val="single"/>
        </w:rPr>
      </w:pPr>
    </w:p>
    <w:p w14:paraId="17688DD5" w14:textId="77777777" w:rsidR="002B6146" w:rsidRDefault="002B6146" w:rsidP="002B6146">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4"/>
        <w:gridCol w:w="3644"/>
      </w:tblGrid>
      <w:tr w:rsidR="002B6146" w14:paraId="5A0B5E3A" w14:textId="77777777" w:rsidTr="000F02F8">
        <w:tc>
          <w:tcPr>
            <w:tcW w:w="1722" w:type="dxa"/>
          </w:tcPr>
          <w:p w14:paraId="2115E6B1" w14:textId="77777777" w:rsidR="002B6146" w:rsidRDefault="002B6146" w:rsidP="000F02F8">
            <w:pPr>
              <w:pStyle w:val="AssignBody"/>
            </w:pPr>
          </w:p>
        </w:tc>
        <w:tc>
          <w:tcPr>
            <w:tcW w:w="3647" w:type="dxa"/>
          </w:tcPr>
          <w:p w14:paraId="603FE49F" w14:textId="77777777" w:rsidR="002B6146" w:rsidRDefault="002B6146" w:rsidP="000F02F8">
            <w:pPr>
              <w:pStyle w:val="AssignBody"/>
            </w:pPr>
            <w:proofErr w:type="spellStart"/>
            <w:r>
              <w:t>Targed</w:t>
            </w:r>
            <w:proofErr w:type="spellEnd"/>
            <w:r>
              <w:t>/target</w:t>
            </w:r>
          </w:p>
        </w:tc>
        <w:tc>
          <w:tcPr>
            <w:tcW w:w="3647" w:type="dxa"/>
          </w:tcPr>
          <w:p w14:paraId="0E329D2D" w14:textId="77777777" w:rsidR="002B6146" w:rsidRDefault="002B6146" w:rsidP="000F02F8">
            <w:pPr>
              <w:pStyle w:val="NormalWeb"/>
              <w:spacing w:before="0" w:beforeAutospacing="0" w:after="0" w:afterAutospacing="0"/>
              <w:rPr>
                <w:rFonts w:ascii="Arial" w:hAnsi="Arial" w:cs="Arial"/>
                <w:color w:val="222222"/>
                <w:lang w:val="en-US"/>
              </w:rPr>
            </w:pP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wyf</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wedi'i</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wneud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aseiniad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hwn</w:t>
            </w:r>
            <w:proofErr w:type="spellEnd"/>
          </w:p>
          <w:p w14:paraId="46C49306" w14:textId="77777777" w:rsidR="002B6146" w:rsidRDefault="002B6146" w:rsidP="000F02F8">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14:paraId="7E49388C" w14:textId="77777777" w:rsidR="002B6146" w:rsidRDefault="002B6146" w:rsidP="000F02F8">
            <w:pPr>
              <w:pStyle w:val="AssignBody"/>
            </w:pPr>
          </w:p>
        </w:tc>
      </w:tr>
      <w:tr w:rsidR="002B6146" w14:paraId="779BF434" w14:textId="77777777" w:rsidTr="000F02F8">
        <w:tc>
          <w:tcPr>
            <w:tcW w:w="1722" w:type="dxa"/>
          </w:tcPr>
          <w:p w14:paraId="012AAB38" w14:textId="77777777" w:rsidR="002B6146" w:rsidRDefault="002B6146" w:rsidP="000F02F8">
            <w:pPr>
              <w:pStyle w:val="AssignBody"/>
            </w:pPr>
            <w:proofErr w:type="spellStart"/>
            <w:r>
              <w:t>T</w:t>
            </w:r>
            <w:bookmarkStart w:id="0" w:name="cysill"/>
            <w:bookmarkEnd w:id="0"/>
            <w:r>
              <w:t>arged</w:t>
            </w:r>
            <w:proofErr w:type="spellEnd"/>
            <w:r>
              <w:t>/Target 1</w:t>
            </w:r>
          </w:p>
        </w:tc>
        <w:tc>
          <w:tcPr>
            <w:tcW w:w="3647" w:type="dxa"/>
          </w:tcPr>
          <w:p w14:paraId="51520C73" w14:textId="77777777" w:rsidR="00EB041E" w:rsidRDefault="00EB041E" w:rsidP="00EB041E">
            <w:r>
              <w:rPr>
                <w:rFonts w:ascii="Helvetica Neue" w:hAnsi="Helvetica Neue"/>
                <w:color w:val="283041"/>
                <w:sz w:val="21"/>
                <w:szCs w:val="21"/>
                <w:shd w:val="clear" w:color="auto" w:fill="FFFFFF"/>
              </w:rPr>
              <w:t>More critical engagement with theory and relevant literature,</w:t>
            </w:r>
            <w:r>
              <w:rPr>
                <w:rStyle w:val="apple-converted-space"/>
                <w:rFonts w:ascii="Helvetica Neue" w:hAnsi="Helvetica Neue"/>
                <w:color w:val="283041"/>
                <w:sz w:val="21"/>
                <w:szCs w:val="21"/>
                <w:shd w:val="clear" w:color="auto" w:fill="FFFFFF"/>
              </w:rPr>
              <w:t> </w:t>
            </w:r>
          </w:p>
          <w:p w14:paraId="5CF73625" w14:textId="77777777" w:rsidR="002B6146" w:rsidRDefault="002B6146" w:rsidP="000F02F8">
            <w:pPr>
              <w:pStyle w:val="AssignBody"/>
            </w:pPr>
          </w:p>
        </w:tc>
        <w:tc>
          <w:tcPr>
            <w:tcW w:w="3647" w:type="dxa"/>
          </w:tcPr>
          <w:p w14:paraId="12E50921" w14:textId="1A7A5C1F" w:rsidR="002B6146" w:rsidRDefault="00EB041E" w:rsidP="000F02F8">
            <w:pPr>
              <w:pStyle w:val="AssignBody"/>
            </w:pPr>
            <w:r>
              <w:t xml:space="preserve">I have tried to use theory and relevant literature that provide a critical view within the assignment. </w:t>
            </w:r>
          </w:p>
        </w:tc>
      </w:tr>
      <w:tr w:rsidR="002B6146" w14:paraId="1201F8D3" w14:textId="77777777" w:rsidTr="000F02F8">
        <w:tc>
          <w:tcPr>
            <w:tcW w:w="1722" w:type="dxa"/>
          </w:tcPr>
          <w:p w14:paraId="34F45817" w14:textId="77777777" w:rsidR="002B6146" w:rsidRDefault="002B6146" w:rsidP="000F02F8">
            <w:pPr>
              <w:pStyle w:val="AssignBody"/>
            </w:pPr>
            <w:proofErr w:type="spellStart"/>
            <w:r>
              <w:t>Targed</w:t>
            </w:r>
            <w:proofErr w:type="spellEnd"/>
            <w:r>
              <w:t>/Target 2</w:t>
            </w:r>
          </w:p>
        </w:tc>
        <w:tc>
          <w:tcPr>
            <w:tcW w:w="3647" w:type="dxa"/>
          </w:tcPr>
          <w:p w14:paraId="5D0FDE95" w14:textId="77777777" w:rsidR="00EB041E" w:rsidRDefault="00EB041E" w:rsidP="00EB041E">
            <w:r>
              <w:rPr>
                <w:rFonts w:ascii="Helvetica Neue" w:hAnsi="Helvetica Neue"/>
                <w:color w:val="283041"/>
                <w:sz w:val="21"/>
                <w:szCs w:val="21"/>
                <w:shd w:val="clear" w:color="auto" w:fill="FFFFFF"/>
              </w:rPr>
              <w:t>Greater care is required in proofreading your work</w:t>
            </w:r>
            <w:r>
              <w:rPr>
                <w:rStyle w:val="apple-converted-space"/>
                <w:rFonts w:ascii="Helvetica Neue" w:hAnsi="Helvetica Neue"/>
                <w:color w:val="283041"/>
                <w:sz w:val="21"/>
                <w:szCs w:val="21"/>
                <w:shd w:val="clear" w:color="auto" w:fill="FFFFFF"/>
              </w:rPr>
              <w:t> </w:t>
            </w:r>
          </w:p>
          <w:p w14:paraId="1CE44519" w14:textId="632CDAB1" w:rsidR="00EB041E" w:rsidRPr="00EB041E" w:rsidRDefault="00EB041E" w:rsidP="00EB041E">
            <w:pPr>
              <w:jc w:val="center"/>
              <w:rPr>
                <w:lang w:eastAsia="en-US"/>
              </w:rPr>
            </w:pPr>
          </w:p>
        </w:tc>
        <w:tc>
          <w:tcPr>
            <w:tcW w:w="3647" w:type="dxa"/>
          </w:tcPr>
          <w:p w14:paraId="7C3B8248" w14:textId="4B34382E" w:rsidR="002B6146" w:rsidRDefault="00EB041E" w:rsidP="000F02F8">
            <w:pPr>
              <w:pStyle w:val="AssignBody"/>
            </w:pPr>
            <w:r>
              <w:t xml:space="preserve">I have proofread my work in sections. </w:t>
            </w:r>
          </w:p>
        </w:tc>
      </w:tr>
      <w:tr w:rsidR="002B6146" w14:paraId="03C5A330" w14:textId="77777777" w:rsidTr="000F02F8">
        <w:tc>
          <w:tcPr>
            <w:tcW w:w="1722" w:type="dxa"/>
          </w:tcPr>
          <w:p w14:paraId="70B36315" w14:textId="77777777" w:rsidR="002B6146" w:rsidRDefault="002B6146" w:rsidP="000F02F8">
            <w:pPr>
              <w:pStyle w:val="AssignBody"/>
            </w:pPr>
            <w:proofErr w:type="spellStart"/>
            <w:r>
              <w:t>Targed</w:t>
            </w:r>
            <w:proofErr w:type="spellEnd"/>
            <w:r>
              <w:t>/Target 3</w:t>
            </w:r>
          </w:p>
        </w:tc>
        <w:tc>
          <w:tcPr>
            <w:tcW w:w="3647" w:type="dxa"/>
          </w:tcPr>
          <w:p w14:paraId="2CED11D1" w14:textId="77777777" w:rsidR="002B6146" w:rsidRDefault="002B6146" w:rsidP="000F02F8">
            <w:pPr>
              <w:pStyle w:val="AssignBody"/>
            </w:pPr>
          </w:p>
        </w:tc>
        <w:tc>
          <w:tcPr>
            <w:tcW w:w="3647" w:type="dxa"/>
          </w:tcPr>
          <w:p w14:paraId="1DD15C10" w14:textId="77777777" w:rsidR="002B6146" w:rsidRDefault="002B6146" w:rsidP="000F02F8">
            <w:pPr>
              <w:pStyle w:val="AssignBody"/>
            </w:pPr>
          </w:p>
        </w:tc>
      </w:tr>
    </w:tbl>
    <w:p w14:paraId="39CA02A8" w14:textId="77777777" w:rsidR="002B6146" w:rsidRDefault="002B6146">
      <w:pPr>
        <w:rPr>
          <w:b/>
          <w:bCs/>
          <w:u w:val="single"/>
        </w:rPr>
      </w:pPr>
    </w:p>
    <w:p w14:paraId="1BE7147B" w14:textId="77777777" w:rsidR="002B6146" w:rsidRDefault="002B6146">
      <w:pPr>
        <w:rPr>
          <w:b/>
          <w:bCs/>
          <w:u w:val="single"/>
        </w:rPr>
      </w:pPr>
    </w:p>
    <w:p w14:paraId="06F692A7" w14:textId="77777777" w:rsidR="002B6146" w:rsidRDefault="002B6146">
      <w:pPr>
        <w:rPr>
          <w:b/>
          <w:bCs/>
          <w:u w:val="single"/>
        </w:rPr>
      </w:pPr>
    </w:p>
    <w:p w14:paraId="7E0830AA" w14:textId="77777777" w:rsidR="002B6146" w:rsidRDefault="002B6146">
      <w:pPr>
        <w:rPr>
          <w:b/>
          <w:bCs/>
          <w:u w:val="single"/>
        </w:rPr>
      </w:pPr>
    </w:p>
    <w:p w14:paraId="539CACFD" w14:textId="77777777" w:rsidR="002B6146" w:rsidRDefault="002B6146" w:rsidP="002B6146">
      <w:pPr>
        <w:spacing w:before="100" w:beforeAutospacing="1" w:after="100" w:afterAutospacing="1"/>
        <w:rPr>
          <w:rFonts w:ascii="Arial" w:hAnsi="Arial" w:cs="Arial"/>
          <w:b/>
          <w:bCs/>
          <w:sz w:val="40"/>
          <w:szCs w:val="40"/>
          <w:u w:val="single"/>
        </w:rPr>
      </w:pPr>
    </w:p>
    <w:p w14:paraId="2C0CA918" w14:textId="77777777" w:rsidR="002B6146" w:rsidRDefault="002B6146" w:rsidP="002B6146">
      <w:pPr>
        <w:spacing w:before="100" w:beforeAutospacing="1" w:after="100" w:afterAutospacing="1"/>
        <w:rPr>
          <w:rFonts w:ascii="Arial" w:hAnsi="Arial" w:cs="Arial"/>
          <w:b/>
          <w:bCs/>
          <w:sz w:val="40"/>
          <w:szCs w:val="40"/>
          <w:u w:val="single"/>
        </w:rPr>
      </w:pPr>
    </w:p>
    <w:p w14:paraId="64677585" w14:textId="77777777" w:rsidR="002B6146" w:rsidRDefault="002B6146" w:rsidP="002B6146">
      <w:pPr>
        <w:spacing w:before="100" w:beforeAutospacing="1" w:after="100" w:afterAutospacing="1"/>
        <w:rPr>
          <w:rFonts w:ascii="Arial" w:hAnsi="Arial" w:cs="Arial"/>
          <w:b/>
          <w:bCs/>
          <w:sz w:val="40"/>
          <w:szCs w:val="40"/>
          <w:u w:val="single"/>
        </w:rPr>
      </w:pPr>
    </w:p>
    <w:p w14:paraId="5735BEF5" w14:textId="77777777" w:rsidR="002B6146" w:rsidRDefault="002B6146" w:rsidP="002B6146">
      <w:pPr>
        <w:spacing w:before="100" w:beforeAutospacing="1" w:after="100" w:afterAutospacing="1"/>
        <w:rPr>
          <w:rFonts w:ascii="Arial" w:hAnsi="Arial" w:cs="Arial"/>
          <w:b/>
          <w:bCs/>
          <w:sz w:val="40"/>
          <w:szCs w:val="40"/>
          <w:u w:val="single"/>
        </w:rPr>
      </w:pPr>
    </w:p>
    <w:p w14:paraId="42FD8C00" w14:textId="77777777" w:rsidR="002B6146" w:rsidRDefault="002B6146" w:rsidP="002B6146">
      <w:pPr>
        <w:spacing w:before="100" w:beforeAutospacing="1" w:after="100" w:afterAutospacing="1"/>
        <w:rPr>
          <w:rFonts w:ascii="Arial" w:hAnsi="Arial" w:cs="Arial"/>
          <w:b/>
          <w:bCs/>
          <w:sz w:val="40"/>
          <w:szCs w:val="40"/>
          <w:u w:val="single"/>
        </w:rPr>
      </w:pPr>
    </w:p>
    <w:p w14:paraId="125AA35A" w14:textId="77777777" w:rsidR="002B6146" w:rsidRDefault="002B6146" w:rsidP="002B6146">
      <w:pPr>
        <w:spacing w:before="100" w:beforeAutospacing="1" w:after="100" w:afterAutospacing="1"/>
        <w:rPr>
          <w:rFonts w:ascii="Arial" w:hAnsi="Arial" w:cs="Arial"/>
          <w:b/>
          <w:bCs/>
          <w:sz w:val="40"/>
          <w:szCs w:val="40"/>
          <w:u w:val="single"/>
        </w:rPr>
      </w:pPr>
    </w:p>
    <w:p w14:paraId="49823A46" w14:textId="77777777" w:rsidR="002B6146" w:rsidRDefault="002B6146" w:rsidP="002B6146">
      <w:pPr>
        <w:spacing w:before="100" w:beforeAutospacing="1" w:after="100" w:afterAutospacing="1"/>
        <w:rPr>
          <w:rFonts w:ascii="Arial" w:hAnsi="Arial" w:cs="Arial"/>
          <w:b/>
          <w:bCs/>
          <w:sz w:val="40"/>
          <w:szCs w:val="40"/>
          <w:u w:val="single"/>
        </w:rPr>
      </w:pPr>
    </w:p>
    <w:p w14:paraId="0BFA88D4" w14:textId="77777777" w:rsidR="002B6146" w:rsidRDefault="002B6146" w:rsidP="002B6146">
      <w:pPr>
        <w:spacing w:before="100" w:beforeAutospacing="1" w:after="100" w:afterAutospacing="1"/>
        <w:rPr>
          <w:rFonts w:ascii="Arial" w:hAnsi="Arial" w:cs="Arial"/>
          <w:b/>
          <w:bCs/>
          <w:sz w:val="40"/>
          <w:szCs w:val="40"/>
          <w:u w:val="single"/>
        </w:rPr>
      </w:pPr>
    </w:p>
    <w:p w14:paraId="69AA19A7" w14:textId="77777777" w:rsidR="002B6146" w:rsidRDefault="002B6146" w:rsidP="002B6146">
      <w:pPr>
        <w:spacing w:before="100" w:beforeAutospacing="1" w:after="100" w:afterAutospacing="1"/>
        <w:rPr>
          <w:rFonts w:ascii="Arial" w:hAnsi="Arial" w:cs="Arial"/>
          <w:b/>
          <w:bCs/>
          <w:sz w:val="40"/>
          <w:szCs w:val="40"/>
          <w:u w:val="single"/>
        </w:rPr>
      </w:pPr>
    </w:p>
    <w:p w14:paraId="49FA0454" w14:textId="77777777" w:rsidR="002B6146" w:rsidRDefault="002B6146" w:rsidP="002B6146">
      <w:pPr>
        <w:spacing w:before="100" w:beforeAutospacing="1" w:after="100" w:afterAutospacing="1"/>
        <w:rPr>
          <w:rFonts w:ascii="Arial" w:hAnsi="Arial" w:cs="Arial"/>
          <w:b/>
          <w:bCs/>
          <w:sz w:val="40"/>
          <w:szCs w:val="40"/>
          <w:u w:val="single"/>
        </w:rPr>
      </w:pPr>
    </w:p>
    <w:p w14:paraId="6072C624" w14:textId="77777777" w:rsidR="002B6146" w:rsidRDefault="002B6146" w:rsidP="002B6146">
      <w:pPr>
        <w:spacing w:before="100" w:beforeAutospacing="1" w:after="100" w:afterAutospacing="1"/>
        <w:rPr>
          <w:rFonts w:ascii="Arial" w:hAnsi="Arial" w:cs="Arial"/>
          <w:b/>
          <w:bCs/>
          <w:sz w:val="40"/>
          <w:szCs w:val="40"/>
          <w:u w:val="single"/>
        </w:rPr>
      </w:pPr>
    </w:p>
    <w:p w14:paraId="5B240D6E" w14:textId="77777777" w:rsidR="002B6146" w:rsidRDefault="002B6146" w:rsidP="002B6146">
      <w:pPr>
        <w:spacing w:before="100" w:beforeAutospacing="1" w:after="100" w:afterAutospacing="1"/>
        <w:rPr>
          <w:rFonts w:ascii="Arial" w:hAnsi="Arial" w:cs="Arial"/>
          <w:b/>
          <w:bCs/>
          <w:sz w:val="40"/>
          <w:szCs w:val="40"/>
          <w:u w:val="single"/>
        </w:rPr>
      </w:pPr>
    </w:p>
    <w:p w14:paraId="33ED6B61" w14:textId="77777777" w:rsidR="002B6146" w:rsidRDefault="002B6146" w:rsidP="002B6146">
      <w:pPr>
        <w:spacing w:before="100" w:beforeAutospacing="1" w:after="100" w:afterAutospacing="1"/>
        <w:rPr>
          <w:rFonts w:ascii="Arial" w:hAnsi="Arial" w:cs="Arial"/>
          <w:b/>
          <w:bCs/>
          <w:sz w:val="40"/>
          <w:szCs w:val="40"/>
          <w:u w:val="single"/>
        </w:rPr>
      </w:pPr>
    </w:p>
    <w:p w14:paraId="68088055" w14:textId="77777777" w:rsidR="002B6146" w:rsidRPr="000D25E7" w:rsidRDefault="002B6146" w:rsidP="002B6146">
      <w:pPr>
        <w:spacing w:before="100" w:beforeAutospacing="1" w:after="100" w:afterAutospacing="1"/>
        <w:rPr>
          <w:rFonts w:ascii="Arial" w:hAnsi="Arial" w:cs="Arial"/>
          <w:b/>
          <w:bCs/>
          <w:sz w:val="40"/>
          <w:szCs w:val="40"/>
          <w:u w:val="single"/>
        </w:rPr>
      </w:pPr>
    </w:p>
    <w:p w14:paraId="632E8597" w14:textId="363D4839" w:rsidR="002B6146" w:rsidRPr="002B6146" w:rsidRDefault="002B6146" w:rsidP="002B6146">
      <w:pPr>
        <w:spacing w:before="100" w:beforeAutospacing="1" w:after="100" w:afterAutospacing="1"/>
        <w:rPr>
          <w:sz w:val="40"/>
          <w:szCs w:val="40"/>
          <w:u w:val="single"/>
        </w:rPr>
      </w:pPr>
      <w:r w:rsidRPr="002B6146">
        <w:rPr>
          <w:rFonts w:ascii="Arial" w:hAnsi="Arial" w:cs="Arial"/>
          <w:b/>
          <w:bCs/>
          <w:sz w:val="40"/>
          <w:szCs w:val="40"/>
          <w:u w:val="single"/>
        </w:rPr>
        <w:t xml:space="preserve">How a school develops one aspect of its SDP: a report that critically reflects on the actions, impact and evidence base </w:t>
      </w:r>
    </w:p>
    <w:p w14:paraId="7F2486EB" w14:textId="77777777" w:rsidR="002B6146" w:rsidRDefault="002B6146">
      <w:pPr>
        <w:rPr>
          <w:b/>
          <w:bCs/>
          <w:u w:val="single"/>
        </w:rPr>
      </w:pPr>
    </w:p>
    <w:p w14:paraId="69A55BFA" w14:textId="77777777" w:rsidR="002B6146" w:rsidRDefault="002B6146">
      <w:pPr>
        <w:rPr>
          <w:b/>
          <w:bCs/>
          <w:u w:val="single"/>
        </w:rPr>
      </w:pPr>
    </w:p>
    <w:p w14:paraId="61EBB592" w14:textId="77777777" w:rsidR="002B6146" w:rsidRDefault="002B6146">
      <w:pPr>
        <w:rPr>
          <w:b/>
          <w:bCs/>
          <w:u w:val="single"/>
        </w:rPr>
      </w:pPr>
    </w:p>
    <w:p w14:paraId="13B4EEE6" w14:textId="77777777" w:rsidR="002B6146" w:rsidRDefault="002B6146">
      <w:pPr>
        <w:rPr>
          <w:b/>
          <w:bCs/>
          <w:u w:val="single"/>
        </w:rPr>
      </w:pPr>
    </w:p>
    <w:p w14:paraId="1D400016" w14:textId="77777777" w:rsidR="002B6146" w:rsidRDefault="002B6146">
      <w:pPr>
        <w:rPr>
          <w:b/>
          <w:bCs/>
          <w:u w:val="single"/>
        </w:rPr>
      </w:pPr>
    </w:p>
    <w:p w14:paraId="07FCC547" w14:textId="77777777" w:rsidR="002B6146" w:rsidRDefault="002B6146">
      <w:pPr>
        <w:rPr>
          <w:b/>
          <w:bCs/>
          <w:u w:val="single"/>
        </w:rPr>
      </w:pPr>
    </w:p>
    <w:p w14:paraId="46919A2E" w14:textId="77777777" w:rsidR="002B6146" w:rsidRDefault="002B6146">
      <w:pPr>
        <w:rPr>
          <w:b/>
          <w:bCs/>
          <w:u w:val="single"/>
        </w:rPr>
      </w:pPr>
    </w:p>
    <w:p w14:paraId="2B8BCE26" w14:textId="77777777" w:rsidR="002B6146" w:rsidRDefault="002B6146">
      <w:pPr>
        <w:rPr>
          <w:b/>
          <w:bCs/>
          <w:u w:val="single"/>
        </w:rPr>
      </w:pPr>
    </w:p>
    <w:p w14:paraId="478A94B7" w14:textId="77777777" w:rsidR="002B6146" w:rsidRDefault="002B6146">
      <w:pPr>
        <w:rPr>
          <w:b/>
          <w:bCs/>
          <w:u w:val="single"/>
        </w:rPr>
      </w:pPr>
    </w:p>
    <w:p w14:paraId="580036AE" w14:textId="77777777" w:rsidR="002B6146" w:rsidRDefault="002B6146">
      <w:pPr>
        <w:rPr>
          <w:b/>
          <w:bCs/>
          <w:u w:val="single"/>
        </w:rPr>
      </w:pPr>
    </w:p>
    <w:p w14:paraId="490A67A9" w14:textId="77777777" w:rsidR="002B6146" w:rsidRDefault="002B6146">
      <w:pPr>
        <w:rPr>
          <w:b/>
          <w:bCs/>
          <w:u w:val="single"/>
        </w:rPr>
      </w:pPr>
    </w:p>
    <w:p w14:paraId="05E8C42B" w14:textId="77777777" w:rsidR="002B6146" w:rsidRDefault="002B6146">
      <w:pPr>
        <w:rPr>
          <w:b/>
          <w:bCs/>
          <w:u w:val="single"/>
        </w:rPr>
      </w:pPr>
    </w:p>
    <w:p w14:paraId="7F079C20" w14:textId="77777777" w:rsidR="002B6146" w:rsidRDefault="002B6146">
      <w:pPr>
        <w:rPr>
          <w:b/>
          <w:bCs/>
          <w:u w:val="single"/>
        </w:rPr>
      </w:pPr>
    </w:p>
    <w:p w14:paraId="51754E02" w14:textId="77777777" w:rsidR="002B6146" w:rsidRDefault="002B6146">
      <w:pPr>
        <w:rPr>
          <w:b/>
          <w:bCs/>
          <w:u w:val="single"/>
        </w:rPr>
      </w:pPr>
    </w:p>
    <w:p w14:paraId="27319656" w14:textId="77777777" w:rsidR="002B6146" w:rsidRDefault="002B6146">
      <w:pPr>
        <w:rPr>
          <w:b/>
          <w:bCs/>
          <w:u w:val="single"/>
        </w:rPr>
      </w:pPr>
    </w:p>
    <w:p w14:paraId="0FA057C3" w14:textId="77777777" w:rsidR="002B6146" w:rsidRDefault="002B6146">
      <w:pPr>
        <w:rPr>
          <w:b/>
          <w:bCs/>
          <w:u w:val="single"/>
        </w:rPr>
      </w:pPr>
    </w:p>
    <w:p w14:paraId="434C7FA3" w14:textId="77777777" w:rsidR="002B6146" w:rsidRDefault="002B6146">
      <w:pPr>
        <w:rPr>
          <w:b/>
          <w:bCs/>
          <w:u w:val="single"/>
        </w:rPr>
      </w:pPr>
    </w:p>
    <w:p w14:paraId="121BCB14" w14:textId="77777777" w:rsidR="002B6146" w:rsidRDefault="002B6146">
      <w:pPr>
        <w:rPr>
          <w:b/>
          <w:bCs/>
          <w:u w:val="single"/>
        </w:rPr>
      </w:pPr>
    </w:p>
    <w:p w14:paraId="79615082" w14:textId="77777777" w:rsidR="002B6146" w:rsidRDefault="002B6146">
      <w:pPr>
        <w:rPr>
          <w:b/>
          <w:bCs/>
          <w:u w:val="single"/>
        </w:rPr>
      </w:pPr>
    </w:p>
    <w:p w14:paraId="1A6AD1C0" w14:textId="77777777" w:rsidR="002B6146" w:rsidRDefault="002B6146">
      <w:pPr>
        <w:rPr>
          <w:b/>
          <w:bCs/>
          <w:u w:val="single"/>
        </w:rPr>
      </w:pPr>
    </w:p>
    <w:p w14:paraId="2EFBFA8E" w14:textId="77777777" w:rsidR="002B6146" w:rsidRDefault="002B6146">
      <w:pPr>
        <w:rPr>
          <w:b/>
          <w:bCs/>
          <w:u w:val="single"/>
        </w:rPr>
      </w:pPr>
    </w:p>
    <w:p w14:paraId="78B2CFB0" w14:textId="77777777" w:rsidR="002B6146" w:rsidRDefault="002B6146">
      <w:pPr>
        <w:rPr>
          <w:b/>
          <w:bCs/>
          <w:u w:val="single"/>
        </w:rPr>
      </w:pPr>
    </w:p>
    <w:p w14:paraId="09D1B2A7" w14:textId="77777777" w:rsidR="002B6146" w:rsidRDefault="002B6146">
      <w:pPr>
        <w:rPr>
          <w:b/>
          <w:bCs/>
          <w:u w:val="single"/>
        </w:rPr>
      </w:pPr>
    </w:p>
    <w:p w14:paraId="657D3098" w14:textId="77777777" w:rsidR="002B6146" w:rsidRDefault="002B6146">
      <w:pPr>
        <w:rPr>
          <w:b/>
          <w:bCs/>
          <w:u w:val="single"/>
        </w:rPr>
      </w:pPr>
    </w:p>
    <w:p w14:paraId="2FD75923" w14:textId="77777777" w:rsidR="002B6146" w:rsidRDefault="002B6146">
      <w:pPr>
        <w:rPr>
          <w:b/>
          <w:bCs/>
          <w:u w:val="single"/>
        </w:rPr>
      </w:pPr>
    </w:p>
    <w:p w14:paraId="0FD5E2E3" w14:textId="77777777" w:rsidR="002B6146" w:rsidRDefault="002B6146">
      <w:pPr>
        <w:rPr>
          <w:b/>
          <w:bCs/>
          <w:u w:val="single"/>
        </w:rPr>
      </w:pPr>
    </w:p>
    <w:p w14:paraId="413CD5D0" w14:textId="4D5AFDB0" w:rsidR="002B6146" w:rsidRDefault="002B6146">
      <w:pPr>
        <w:rPr>
          <w:b/>
          <w:bCs/>
          <w:u w:val="single"/>
        </w:rPr>
      </w:pPr>
    </w:p>
    <w:p w14:paraId="36C33642" w14:textId="7A055C56" w:rsidR="000D25E7" w:rsidRDefault="000D25E7">
      <w:pPr>
        <w:rPr>
          <w:b/>
          <w:bCs/>
          <w:u w:val="single"/>
        </w:rPr>
      </w:pPr>
    </w:p>
    <w:p w14:paraId="3AB451B1" w14:textId="3DA2B56A" w:rsidR="000D25E7" w:rsidRPr="000D25E7" w:rsidRDefault="000D25E7">
      <w:pPr>
        <w:rPr>
          <w:b/>
          <w:bCs/>
          <w:sz w:val="36"/>
          <w:szCs w:val="36"/>
          <w:u w:val="single"/>
        </w:rPr>
      </w:pPr>
      <w:r w:rsidRPr="000D25E7">
        <w:rPr>
          <w:b/>
          <w:bCs/>
          <w:sz w:val="36"/>
          <w:szCs w:val="36"/>
          <w:u w:val="single"/>
        </w:rPr>
        <w:lastRenderedPageBreak/>
        <w:t xml:space="preserve">Contents </w:t>
      </w:r>
    </w:p>
    <w:p w14:paraId="2616872A" w14:textId="494C2010" w:rsidR="000D25E7" w:rsidRDefault="000D25E7">
      <w:pPr>
        <w:rPr>
          <w:b/>
          <w:bCs/>
          <w:u w:val="single"/>
        </w:rPr>
      </w:pPr>
    </w:p>
    <w:p w14:paraId="0876DC6F" w14:textId="1F51ED8F" w:rsidR="000D25E7" w:rsidRPr="000D25E7" w:rsidRDefault="000D25E7">
      <w:pPr>
        <w:rPr>
          <w:rFonts w:ascii="Arial" w:hAnsi="Arial" w:cs="Arial"/>
          <w:b/>
          <w:bCs/>
          <w:sz w:val="28"/>
          <w:szCs w:val="28"/>
        </w:rPr>
      </w:pPr>
      <w:r w:rsidRPr="000D25E7">
        <w:rPr>
          <w:rFonts w:ascii="Arial" w:hAnsi="Arial" w:cs="Arial"/>
          <w:b/>
          <w:bCs/>
          <w:sz w:val="28"/>
          <w:szCs w:val="28"/>
        </w:rPr>
        <w:t xml:space="preserve">Introduction </w:t>
      </w:r>
      <w:r>
        <w:rPr>
          <w:rFonts w:ascii="Arial" w:hAnsi="Arial" w:cs="Arial"/>
          <w:b/>
          <w:bCs/>
          <w:sz w:val="28"/>
          <w:szCs w:val="28"/>
        </w:rPr>
        <w:t xml:space="preserve">                                                                                </w:t>
      </w:r>
    </w:p>
    <w:p w14:paraId="6D366FDE" w14:textId="1C7BE2A3" w:rsidR="000D25E7" w:rsidRPr="000D25E7" w:rsidRDefault="000D25E7" w:rsidP="000D25E7">
      <w:pPr>
        <w:tabs>
          <w:tab w:val="left" w:pos="7220"/>
          <w:tab w:val="left" w:pos="7580"/>
        </w:tabs>
        <w:rPr>
          <w:rFonts w:ascii="Arial" w:hAnsi="Arial" w:cs="Arial"/>
          <w:b/>
          <w:bCs/>
          <w:sz w:val="28"/>
          <w:szCs w:val="28"/>
        </w:rPr>
      </w:pPr>
      <w:r>
        <w:rPr>
          <w:rFonts w:ascii="Arial" w:hAnsi="Arial" w:cs="Arial"/>
          <w:b/>
          <w:bCs/>
          <w:sz w:val="28"/>
          <w:szCs w:val="28"/>
        </w:rPr>
        <w:tab/>
        <w:t xml:space="preserve">      </w:t>
      </w:r>
      <w:r>
        <w:rPr>
          <w:rFonts w:ascii="Arial" w:hAnsi="Arial" w:cs="Arial"/>
          <w:b/>
          <w:bCs/>
          <w:sz w:val="28"/>
          <w:szCs w:val="28"/>
        </w:rPr>
        <w:tab/>
      </w:r>
    </w:p>
    <w:p w14:paraId="19965A04" w14:textId="2E97AA68" w:rsidR="000D25E7" w:rsidRPr="000D25E7" w:rsidRDefault="000D25E7">
      <w:pPr>
        <w:rPr>
          <w:rFonts w:ascii="Arial" w:hAnsi="Arial" w:cs="Arial"/>
          <w:b/>
          <w:bCs/>
          <w:sz w:val="28"/>
          <w:szCs w:val="28"/>
        </w:rPr>
      </w:pPr>
      <w:r w:rsidRPr="000D25E7">
        <w:rPr>
          <w:rFonts w:ascii="Arial" w:hAnsi="Arial" w:cs="Arial"/>
          <w:b/>
          <w:bCs/>
          <w:sz w:val="28"/>
          <w:szCs w:val="28"/>
        </w:rPr>
        <w:t xml:space="preserve">Literature review </w:t>
      </w:r>
      <w:r>
        <w:rPr>
          <w:rFonts w:ascii="Arial" w:hAnsi="Arial" w:cs="Arial"/>
          <w:b/>
          <w:bCs/>
          <w:sz w:val="28"/>
          <w:szCs w:val="28"/>
        </w:rPr>
        <w:t xml:space="preserve">                                                                        </w:t>
      </w:r>
    </w:p>
    <w:p w14:paraId="6CC8A389" w14:textId="6836BA06" w:rsidR="000D25E7" w:rsidRPr="000D25E7" w:rsidRDefault="000D25E7">
      <w:pPr>
        <w:rPr>
          <w:rFonts w:ascii="Arial" w:hAnsi="Arial" w:cs="Arial"/>
          <w:b/>
          <w:bCs/>
          <w:sz w:val="28"/>
          <w:szCs w:val="28"/>
        </w:rPr>
      </w:pPr>
    </w:p>
    <w:p w14:paraId="168B70BE" w14:textId="017B5402" w:rsidR="000D25E7" w:rsidRPr="00F424ED" w:rsidRDefault="00F424ED">
      <w:pPr>
        <w:rPr>
          <w:rFonts w:ascii="Arial" w:hAnsi="Arial" w:cs="Arial"/>
          <w:b/>
          <w:bCs/>
          <w:sz w:val="28"/>
          <w:szCs w:val="28"/>
        </w:rPr>
      </w:pPr>
      <w:r w:rsidRPr="00F424ED">
        <w:rPr>
          <w:rFonts w:ascii="Arial" w:hAnsi="Arial" w:cs="Arial"/>
          <w:b/>
          <w:bCs/>
          <w:sz w:val="28"/>
          <w:szCs w:val="28"/>
        </w:rPr>
        <w:t xml:space="preserve">Developing an action plan </w:t>
      </w:r>
    </w:p>
    <w:p w14:paraId="735270A5" w14:textId="3CB86950" w:rsidR="00F424ED" w:rsidRPr="00F424ED" w:rsidRDefault="00F424ED">
      <w:pPr>
        <w:rPr>
          <w:rFonts w:ascii="Arial" w:hAnsi="Arial" w:cs="Arial"/>
          <w:b/>
          <w:bCs/>
          <w:sz w:val="28"/>
          <w:szCs w:val="28"/>
        </w:rPr>
      </w:pPr>
    </w:p>
    <w:p w14:paraId="09AD0725" w14:textId="6C92EA0B" w:rsidR="00F424ED" w:rsidRPr="00F424ED" w:rsidRDefault="00F424ED">
      <w:pPr>
        <w:rPr>
          <w:rFonts w:ascii="Arial" w:hAnsi="Arial" w:cs="Arial"/>
          <w:b/>
          <w:bCs/>
          <w:sz w:val="28"/>
          <w:szCs w:val="28"/>
        </w:rPr>
      </w:pPr>
      <w:r w:rsidRPr="00F424ED">
        <w:rPr>
          <w:rFonts w:ascii="Arial" w:hAnsi="Arial" w:cs="Arial"/>
          <w:b/>
          <w:bCs/>
          <w:sz w:val="28"/>
          <w:szCs w:val="28"/>
        </w:rPr>
        <w:t xml:space="preserve">Reflection and evaluation </w:t>
      </w:r>
    </w:p>
    <w:p w14:paraId="5B29879A" w14:textId="63441674" w:rsidR="00F424ED" w:rsidRPr="00F424ED" w:rsidRDefault="00F424ED">
      <w:pPr>
        <w:rPr>
          <w:rFonts w:ascii="Arial" w:hAnsi="Arial" w:cs="Arial"/>
          <w:b/>
          <w:bCs/>
          <w:sz w:val="28"/>
          <w:szCs w:val="28"/>
        </w:rPr>
      </w:pPr>
    </w:p>
    <w:p w14:paraId="461E557A" w14:textId="3BC02610" w:rsidR="00F424ED" w:rsidRPr="00F424ED" w:rsidRDefault="00F424ED">
      <w:pPr>
        <w:rPr>
          <w:rFonts w:ascii="Arial" w:hAnsi="Arial" w:cs="Arial"/>
          <w:b/>
          <w:bCs/>
          <w:sz w:val="28"/>
          <w:szCs w:val="28"/>
        </w:rPr>
      </w:pPr>
      <w:r w:rsidRPr="00F424ED">
        <w:rPr>
          <w:rFonts w:ascii="Arial" w:hAnsi="Arial" w:cs="Arial"/>
          <w:b/>
          <w:bCs/>
          <w:sz w:val="28"/>
          <w:szCs w:val="28"/>
        </w:rPr>
        <w:t xml:space="preserve">Conclusion </w:t>
      </w:r>
    </w:p>
    <w:p w14:paraId="4C463AF9" w14:textId="3D5130E8" w:rsidR="000D25E7" w:rsidRDefault="000D25E7">
      <w:pPr>
        <w:rPr>
          <w:b/>
          <w:bCs/>
          <w:u w:val="single"/>
        </w:rPr>
      </w:pPr>
    </w:p>
    <w:p w14:paraId="6ECE14F0" w14:textId="7306212A" w:rsidR="000D25E7" w:rsidRDefault="000D25E7">
      <w:pPr>
        <w:rPr>
          <w:b/>
          <w:bCs/>
          <w:u w:val="single"/>
        </w:rPr>
      </w:pPr>
    </w:p>
    <w:p w14:paraId="4D332A57" w14:textId="3EEC1C9A" w:rsidR="000D25E7" w:rsidRDefault="000D25E7">
      <w:pPr>
        <w:rPr>
          <w:b/>
          <w:bCs/>
          <w:u w:val="single"/>
        </w:rPr>
      </w:pPr>
    </w:p>
    <w:p w14:paraId="0312275A" w14:textId="6A7C4E48" w:rsidR="000D25E7" w:rsidRDefault="000D25E7">
      <w:pPr>
        <w:rPr>
          <w:b/>
          <w:bCs/>
          <w:u w:val="single"/>
        </w:rPr>
      </w:pPr>
    </w:p>
    <w:p w14:paraId="3DD40EE7" w14:textId="0B4C903C" w:rsidR="000D25E7" w:rsidRDefault="000D25E7">
      <w:pPr>
        <w:rPr>
          <w:b/>
          <w:bCs/>
          <w:u w:val="single"/>
        </w:rPr>
      </w:pPr>
    </w:p>
    <w:p w14:paraId="1345F8E2" w14:textId="7E69BA95" w:rsidR="000D25E7" w:rsidRDefault="000D25E7">
      <w:pPr>
        <w:rPr>
          <w:b/>
          <w:bCs/>
          <w:u w:val="single"/>
        </w:rPr>
      </w:pPr>
    </w:p>
    <w:p w14:paraId="3927E715" w14:textId="4AD8DB55" w:rsidR="000D25E7" w:rsidRDefault="000D25E7">
      <w:pPr>
        <w:rPr>
          <w:b/>
          <w:bCs/>
          <w:u w:val="single"/>
        </w:rPr>
      </w:pPr>
    </w:p>
    <w:p w14:paraId="7C632963" w14:textId="0337AF2F" w:rsidR="000D25E7" w:rsidRDefault="000D25E7">
      <w:pPr>
        <w:rPr>
          <w:b/>
          <w:bCs/>
          <w:u w:val="single"/>
        </w:rPr>
      </w:pPr>
    </w:p>
    <w:p w14:paraId="0A484710" w14:textId="11DAF201" w:rsidR="000D25E7" w:rsidRDefault="000D25E7">
      <w:pPr>
        <w:rPr>
          <w:b/>
          <w:bCs/>
          <w:u w:val="single"/>
        </w:rPr>
      </w:pPr>
    </w:p>
    <w:p w14:paraId="1782DBE2" w14:textId="123A3B4B" w:rsidR="000D25E7" w:rsidRDefault="000D25E7">
      <w:pPr>
        <w:rPr>
          <w:b/>
          <w:bCs/>
          <w:u w:val="single"/>
        </w:rPr>
      </w:pPr>
    </w:p>
    <w:p w14:paraId="5F016155" w14:textId="52FFDB19" w:rsidR="000D25E7" w:rsidRDefault="000D25E7">
      <w:pPr>
        <w:rPr>
          <w:b/>
          <w:bCs/>
          <w:u w:val="single"/>
        </w:rPr>
      </w:pPr>
    </w:p>
    <w:p w14:paraId="3C852EBD" w14:textId="5C5EEEA3" w:rsidR="000D25E7" w:rsidRDefault="000D25E7">
      <w:pPr>
        <w:rPr>
          <w:b/>
          <w:bCs/>
          <w:u w:val="single"/>
        </w:rPr>
      </w:pPr>
    </w:p>
    <w:p w14:paraId="40F5C539" w14:textId="2F9BE5AA" w:rsidR="000D25E7" w:rsidRDefault="000D25E7">
      <w:pPr>
        <w:rPr>
          <w:b/>
          <w:bCs/>
          <w:u w:val="single"/>
        </w:rPr>
      </w:pPr>
    </w:p>
    <w:p w14:paraId="0AC668F4" w14:textId="78B502F9" w:rsidR="000D25E7" w:rsidRDefault="000D25E7">
      <w:pPr>
        <w:rPr>
          <w:b/>
          <w:bCs/>
          <w:u w:val="single"/>
        </w:rPr>
      </w:pPr>
    </w:p>
    <w:p w14:paraId="533FFC59" w14:textId="58C0BFC4" w:rsidR="000D25E7" w:rsidRDefault="000D25E7">
      <w:pPr>
        <w:rPr>
          <w:b/>
          <w:bCs/>
          <w:u w:val="single"/>
        </w:rPr>
      </w:pPr>
    </w:p>
    <w:p w14:paraId="7589AF72" w14:textId="3E1CA22C" w:rsidR="000D25E7" w:rsidRDefault="000D25E7">
      <w:pPr>
        <w:rPr>
          <w:b/>
          <w:bCs/>
          <w:u w:val="single"/>
        </w:rPr>
      </w:pPr>
    </w:p>
    <w:p w14:paraId="6B865244" w14:textId="1B0EE434" w:rsidR="000D25E7" w:rsidRDefault="000D25E7">
      <w:pPr>
        <w:rPr>
          <w:b/>
          <w:bCs/>
          <w:u w:val="single"/>
        </w:rPr>
      </w:pPr>
    </w:p>
    <w:p w14:paraId="25556F24" w14:textId="59958028" w:rsidR="000D25E7" w:rsidRDefault="000D25E7">
      <w:pPr>
        <w:rPr>
          <w:b/>
          <w:bCs/>
          <w:u w:val="single"/>
        </w:rPr>
      </w:pPr>
    </w:p>
    <w:p w14:paraId="576274B1" w14:textId="7723954C" w:rsidR="000D25E7" w:rsidRDefault="000D25E7">
      <w:pPr>
        <w:rPr>
          <w:b/>
          <w:bCs/>
          <w:u w:val="single"/>
        </w:rPr>
      </w:pPr>
    </w:p>
    <w:p w14:paraId="2B236D23" w14:textId="091E9A2E" w:rsidR="000D25E7" w:rsidRDefault="000D25E7">
      <w:pPr>
        <w:rPr>
          <w:b/>
          <w:bCs/>
          <w:u w:val="single"/>
        </w:rPr>
      </w:pPr>
    </w:p>
    <w:p w14:paraId="760D8E9B" w14:textId="0124BD7C" w:rsidR="000D25E7" w:rsidRDefault="000D25E7">
      <w:pPr>
        <w:rPr>
          <w:b/>
          <w:bCs/>
          <w:u w:val="single"/>
        </w:rPr>
      </w:pPr>
    </w:p>
    <w:p w14:paraId="7985E42F" w14:textId="208FCA60" w:rsidR="000D25E7" w:rsidRDefault="000D25E7">
      <w:pPr>
        <w:rPr>
          <w:b/>
          <w:bCs/>
          <w:u w:val="single"/>
        </w:rPr>
      </w:pPr>
    </w:p>
    <w:p w14:paraId="47538816" w14:textId="6A988B35" w:rsidR="000D25E7" w:rsidRDefault="000D25E7">
      <w:pPr>
        <w:rPr>
          <w:b/>
          <w:bCs/>
          <w:u w:val="single"/>
        </w:rPr>
      </w:pPr>
    </w:p>
    <w:p w14:paraId="79215A93" w14:textId="0F9CAFF1" w:rsidR="000D25E7" w:rsidRDefault="000D25E7">
      <w:pPr>
        <w:rPr>
          <w:b/>
          <w:bCs/>
          <w:u w:val="single"/>
        </w:rPr>
      </w:pPr>
    </w:p>
    <w:p w14:paraId="091671D1" w14:textId="3D191A6B" w:rsidR="000D25E7" w:rsidRDefault="000D25E7">
      <w:pPr>
        <w:rPr>
          <w:b/>
          <w:bCs/>
          <w:u w:val="single"/>
        </w:rPr>
      </w:pPr>
    </w:p>
    <w:p w14:paraId="07175D41" w14:textId="26614D0C" w:rsidR="000D25E7" w:rsidRDefault="000D25E7">
      <w:pPr>
        <w:rPr>
          <w:b/>
          <w:bCs/>
          <w:u w:val="single"/>
        </w:rPr>
      </w:pPr>
    </w:p>
    <w:p w14:paraId="7DD5954E" w14:textId="05CDCA46" w:rsidR="000D25E7" w:rsidRDefault="000D25E7">
      <w:pPr>
        <w:rPr>
          <w:b/>
          <w:bCs/>
          <w:u w:val="single"/>
        </w:rPr>
      </w:pPr>
    </w:p>
    <w:p w14:paraId="42D59980" w14:textId="176E9493" w:rsidR="000D25E7" w:rsidRDefault="000D25E7">
      <w:pPr>
        <w:rPr>
          <w:b/>
          <w:bCs/>
          <w:u w:val="single"/>
        </w:rPr>
      </w:pPr>
    </w:p>
    <w:p w14:paraId="0846936A" w14:textId="1691EBFA" w:rsidR="000D25E7" w:rsidRDefault="000D25E7">
      <w:pPr>
        <w:rPr>
          <w:b/>
          <w:bCs/>
          <w:u w:val="single"/>
        </w:rPr>
      </w:pPr>
    </w:p>
    <w:p w14:paraId="77169E93" w14:textId="39CE558E" w:rsidR="000D25E7" w:rsidRDefault="000D25E7">
      <w:pPr>
        <w:rPr>
          <w:b/>
          <w:bCs/>
          <w:u w:val="single"/>
        </w:rPr>
      </w:pPr>
    </w:p>
    <w:p w14:paraId="3BB4EEA5" w14:textId="2734036A" w:rsidR="000D25E7" w:rsidRDefault="000D25E7">
      <w:pPr>
        <w:rPr>
          <w:b/>
          <w:bCs/>
          <w:u w:val="single"/>
        </w:rPr>
      </w:pPr>
    </w:p>
    <w:p w14:paraId="1173BA53" w14:textId="1FBFBA33" w:rsidR="000D25E7" w:rsidRDefault="000D25E7">
      <w:pPr>
        <w:rPr>
          <w:b/>
          <w:bCs/>
          <w:u w:val="single"/>
        </w:rPr>
      </w:pPr>
    </w:p>
    <w:p w14:paraId="19570B46" w14:textId="3B58409D" w:rsidR="000D25E7" w:rsidRDefault="000D25E7">
      <w:pPr>
        <w:rPr>
          <w:b/>
          <w:bCs/>
          <w:u w:val="single"/>
        </w:rPr>
      </w:pPr>
    </w:p>
    <w:p w14:paraId="43B3AC1D" w14:textId="5EDEAFA5" w:rsidR="000D25E7" w:rsidRDefault="000D25E7">
      <w:pPr>
        <w:rPr>
          <w:b/>
          <w:bCs/>
          <w:u w:val="single"/>
        </w:rPr>
      </w:pPr>
    </w:p>
    <w:p w14:paraId="7B84651E" w14:textId="558117EA" w:rsidR="000D25E7" w:rsidRDefault="000D25E7">
      <w:pPr>
        <w:rPr>
          <w:b/>
          <w:bCs/>
          <w:u w:val="single"/>
        </w:rPr>
      </w:pPr>
    </w:p>
    <w:p w14:paraId="547F5F9F" w14:textId="77777777" w:rsidR="00F424ED" w:rsidRDefault="00F424ED">
      <w:pPr>
        <w:rPr>
          <w:b/>
          <w:bCs/>
          <w:u w:val="single"/>
        </w:rPr>
      </w:pPr>
    </w:p>
    <w:p w14:paraId="11CD98B8" w14:textId="77777777" w:rsidR="002B6146" w:rsidRDefault="002B6146">
      <w:pPr>
        <w:rPr>
          <w:b/>
          <w:bCs/>
          <w:u w:val="single"/>
        </w:rPr>
      </w:pPr>
    </w:p>
    <w:p w14:paraId="31060BE8" w14:textId="55E3735D" w:rsidR="00182594" w:rsidRPr="00846A2E" w:rsidRDefault="004B043D" w:rsidP="00846A2E">
      <w:pPr>
        <w:spacing w:line="360" w:lineRule="auto"/>
        <w:rPr>
          <w:rFonts w:ascii="Arial" w:hAnsi="Arial" w:cs="Arial"/>
        </w:rPr>
      </w:pPr>
      <w:r w:rsidRPr="00846A2E">
        <w:rPr>
          <w:rFonts w:ascii="Arial" w:hAnsi="Arial" w:cs="Arial"/>
          <w:b/>
          <w:bCs/>
        </w:rPr>
        <w:lastRenderedPageBreak/>
        <w:t xml:space="preserve">Introduction </w:t>
      </w:r>
    </w:p>
    <w:p w14:paraId="18816123" w14:textId="734C70B0" w:rsidR="004B043D" w:rsidRPr="00846A2E" w:rsidRDefault="004B043D" w:rsidP="00846A2E">
      <w:pPr>
        <w:spacing w:line="360" w:lineRule="auto"/>
      </w:pPr>
    </w:p>
    <w:p w14:paraId="14B8FEC0" w14:textId="6A62E2B6" w:rsidR="002B6146" w:rsidRPr="00FA4749" w:rsidRDefault="005F4451" w:rsidP="00846A2E">
      <w:pPr>
        <w:spacing w:line="360" w:lineRule="auto"/>
        <w:rPr>
          <w:rFonts w:ascii="Arial" w:hAnsi="Arial" w:cs="Arial"/>
          <w:color w:val="000000" w:themeColor="text1"/>
        </w:rPr>
      </w:pPr>
      <w:r w:rsidRPr="00846A2E">
        <w:rPr>
          <w:rFonts w:ascii="Arial" w:hAnsi="Arial" w:cs="Arial"/>
          <w:color w:val="000000" w:themeColor="text1"/>
        </w:rPr>
        <w:t>School X is in a</w:t>
      </w:r>
      <w:r w:rsidR="002B6146" w:rsidRPr="00846A2E">
        <w:rPr>
          <w:rFonts w:ascii="Arial" w:hAnsi="Arial" w:cs="Arial"/>
          <w:color w:val="000000" w:themeColor="text1"/>
        </w:rPr>
        <w:t>n</w:t>
      </w:r>
      <w:r w:rsidRPr="00846A2E">
        <w:rPr>
          <w:rFonts w:ascii="Arial" w:hAnsi="Arial" w:cs="Arial"/>
          <w:color w:val="000000" w:themeColor="text1"/>
        </w:rPr>
        <w:t xml:space="preserve"> affluent area of South Wales with an age range of 11-16. In their most recent Estyn report (2017) they were awarded excellent within </w:t>
      </w:r>
      <w:r w:rsidR="007C1F46" w:rsidRPr="00846A2E">
        <w:rPr>
          <w:rFonts w:ascii="Arial" w:hAnsi="Arial" w:cs="Arial"/>
          <w:color w:val="000000" w:themeColor="text1"/>
        </w:rPr>
        <w:t>all 5 key areas in accordance with</w:t>
      </w:r>
      <w:r w:rsidRPr="00846A2E">
        <w:rPr>
          <w:rFonts w:ascii="Arial" w:hAnsi="Arial" w:cs="Arial"/>
          <w:color w:val="000000" w:themeColor="text1"/>
        </w:rPr>
        <w:t xml:space="preserve"> the new inspection framework. School X will remain anonymous in conjunction </w:t>
      </w:r>
      <w:r w:rsidR="007C1F46" w:rsidRPr="00846A2E">
        <w:rPr>
          <w:rFonts w:ascii="Arial" w:hAnsi="Arial" w:cs="Arial"/>
          <w:color w:val="000000" w:themeColor="text1"/>
        </w:rPr>
        <w:t>with the BERA guidelines (2018</w:t>
      </w:r>
      <w:r w:rsidR="00F424ED" w:rsidRPr="00846A2E">
        <w:rPr>
          <w:rFonts w:ascii="Arial" w:hAnsi="Arial" w:cs="Arial"/>
          <w:color w:val="000000" w:themeColor="text1"/>
        </w:rPr>
        <w:t>)</w:t>
      </w:r>
      <w:r w:rsidR="00F424ED">
        <w:rPr>
          <w:rStyle w:val="apple-converted-space"/>
          <w:rFonts w:ascii="Arial" w:hAnsi="Arial" w:cs="Arial"/>
          <w:color w:val="000000" w:themeColor="text1"/>
          <w:shd w:val="clear" w:color="auto" w:fill="FFFFFF"/>
        </w:rPr>
        <w:t>.</w:t>
      </w:r>
      <w:r w:rsidR="00F424ED" w:rsidRPr="00F424ED">
        <w:rPr>
          <w:rStyle w:val="apple-converted-space"/>
          <w:rFonts w:ascii="Arial" w:hAnsi="Arial" w:cs="Arial"/>
          <w:color w:val="000000" w:themeColor="text1"/>
          <w:shd w:val="clear" w:color="auto" w:fill="FFFFFF"/>
        </w:rPr>
        <w:t xml:space="preserve"> The</w:t>
      </w:r>
      <w:r w:rsidR="00B149BE" w:rsidRPr="00F424ED">
        <w:rPr>
          <w:rStyle w:val="apple-converted-space"/>
          <w:rFonts w:ascii="Arial" w:hAnsi="Arial" w:cs="Arial"/>
          <w:color w:val="000000" w:themeColor="text1"/>
          <w:shd w:val="clear" w:color="auto" w:fill="FFFFFF"/>
        </w:rPr>
        <w:t xml:space="preserve"> school </w:t>
      </w:r>
      <w:r w:rsidR="007C1F46" w:rsidRPr="00846A2E">
        <w:rPr>
          <w:rStyle w:val="apple-converted-space"/>
          <w:rFonts w:ascii="Arial" w:hAnsi="Arial" w:cs="Arial"/>
          <w:color w:val="000000" w:themeColor="text1"/>
          <w:shd w:val="clear" w:color="auto" w:fill="FFFFFF"/>
        </w:rPr>
        <w:t>has 20.5% a</w:t>
      </w:r>
      <w:r w:rsidR="002B6146" w:rsidRPr="00846A2E">
        <w:rPr>
          <w:rStyle w:val="apple-converted-space"/>
          <w:rFonts w:ascii="Arial" w:hAnsi="Arial" w:cs="Arial"/>
          <w:color w:val="000000" w:themeColor="text1"/>
          <w:shd w:val="clear" w:color="auto" w:fill="FFFFFF"/>
        </w:rPr>
        <w:t xml:space="preserve">dditional learning needs learners which is 0.5% below the national average. </w:t>
      </w:r>
      <w:r w:rsidR="002B6146" w:rsidRPr="00FA4749">
        <w:rPr>
          <w:rStyle w:val="apple-converted-space"/>
          <w:rFonts w:ascii="Arial" w:hAnsi="Arial" w:cs="Arial"/>
          <w:color w:val="000000" w:themeColor="text1"/>
          <w:shd w:val="clear" w:color="auto" w:fill="FFFFFF"/>
        </w:rPr>
        <w:t>However, they have a higher rate of statemented learners at 4%. School X is below</w:t>
      </w:r>
      <w:r w:rsidR="000B55FE" w:rsidRPr="00FA4749">
        <w:rPr>
          <w:rStyle w:val="apple-converted-space"/>
          <w:rFonts w:ascii="Arial" w:hAnsi="Arial" w:cs="Arial"/>
          <w:color w:val="000000" w:themeColor="text1"/>
          <w:shd w:val="clear" w:color="auto" w:fill="FFFFFF"/>
        </w:rPr>
        <w:t xml:space="preserve"> the</w:t>
      </w:r>
      <w:r w:rsidR="002B6146" w:rsidRPr="00FA4749">
        <w:rPr>
          <w:rStyle w:val="apple-converted-space"/>
          <w:rFonts w:ascii="Arial" w:hAnsi="Arial" w:cs="Arial"/>
          <w:color w:val="000000" w:themeColor="text1"/>
          <w:shd w:val="clear" w:color="auto" w:fill="FFFFFF"/>
        </w:rPr>
        <w:t xml:space="preserve"> national average for free school meals at 6.8%. </w:t>
      </w:r>
    </w:p>
    <w:p w14:paraId="568C03ED" w14:textId="1811BF4E" w:rsidR="005F4451" w:rsidRPr="00FA4749" w:rsidRDefault="005F4451" w:rsidP="00846A2E">
      <w:pPr>
        <w:spacing w:line="360" w:lineRule="auto"/>
        <w:rPr>
          <w:rFonts w:ascii="Arial" w:hAnsi="Arial" w:cs="Arial"/>
          <w:color w:val="000000" w:themeColor="text1"/>
        </w:rPr>
      </w:pPr>
    </w:p>
    <w:p w14:paraId="7129C255" w14:textId="78AA959E" w:rsidR="00E20A6B" w:rsidRPr="00846A2E" w:rsidRDefault="002B6146" w:rsidP="00846A2E">
      <w:pPr>
        <w:spacing w:line="360" w:lineRule="auto"/>
        <w:rPr>
          <w:rFonts w:ascii="Arial" w:hAnsi="Arial" w:cs="Arial"/>
          <w:color w:val="000000" w:themeColor="text1"/>
        </w:rPr>
      </w:pPr>
      <w:r w:rsidRPr="00FA4749">
        <w:rPr>
          <w:rFonts w:ascii="Arial" w:hAnsi="Arial" w:cs="Arial"/>
          <w:color w:val="000000" w:themeColor="text1"/>
        </w:rPr>
        <w:t>Th</w:t>
      </w:r>
      <w:r w:rsidR="007C1F46" w:rsidRPr="00FA4749">
        <w:rPr>
          <w:rFonts w:ascii="Arial" w:hAnsi="Arial" w:cs="Arial"/>
          <w:color w:val="000000" w:themeColor="text1"/>
        </w:rPr>
        <w:t>e area identified for this report will focus on priority</w:t>
      </w:r>
      <w:r w:rsidRPr="00FA4749">
        <w:rPr>
          <w:rFonts w:ascii="Arial" w:hAnsi="Arial" w:cs="Arial"/>
          <w:color w:val="000000" w:themeColor="text1"/>
        </w:rPr>
        <w:t xml:space="preserve"> 2</w:t>
      </w:r>
      <w:r w:rsidR="00E20A6B" w:rsidRPr="00FA4749">
        <w:rPr>
          <w:rFonts w:ascii="Arial" w:hAnsi="Arial" w:cs="Arial"/>
          <w:color w:val="000000" w:themeColor="text1"/>
        </w:rPr>
        <w:t xml:space="preserve"> within the school development plan</w:t>
      </w:r>
      <w:r w:rsidR="007C1F46" w:rsidRPr="00FA4749">
        <w:rPr>
          <w:rFonts w:ascii="Arial" w:hAnsi="Arial" w:cs="Arial"/>
          <w:color w:val="000000" w:themeColor="text1"/>
        </w:rPr>
        <w:t xml:space="preserve">, which </w:t>
      </w:r>
      <w:r w:rsidR="00E20A6B" w:rsidRPr="00FA4749">
        <w:rPr>
          <w:rFonts w:ascii="Arial" w:hAnsi="Arial" w:cs="Arial"/>
          <w:color w:val="000000" w:themeColor="text1"/>
        </w:rPr>
        <w:t xml:space="preserve">concentrates on </w:t>
      </w:r>
      <w:r w:rsidRPr="00FA4749">
        <w:rPr>
          <w:rFonts w:ascii="Arial" w:hAnsi="Arial" w:cs="Arial"/>
          <w:color w:val="000000" w:themeColor="text1"/>
        </w:rPr>
        <w:t xml:space="preserve">attendance. </w:t>
      </w:r>
      <w:r w:rsidR="00E20A6B" w:rsidRPr="00FA4749">
        <w:rPr>
          <w:rFonts w:ascii="Arial" w:hAnsi="Arial" w:cs="Arial"/>
          <w:color w:val="000000" w:themeColor="text1"/>
        </w:rPr>
        <w:t>Attendance rates have improved since 2012, however school X did not meet their preconceived target in 2018, therefore this report will focus on increasing and reviewing attendance</w:t>
      </w:r>
      <w:r w:rsidR="000B55FE" w:rsidRPr="00FA4749">
        <w:rPr>
          <w:rFonts w:ascii="Arial" w:hAnsi="Arial" w:cs="Arial"/>
          <w:color w:val="000000" w:themeColor="text1"/>
        </w:rPr>
        <w:t xml:space="preserve"> as </w:t>
      </w:r>
      <w:r w:rsidR="00E20A6B" w:rsidRPr="00846A2E">
        <w:rPr>
          <w:rFonts w:ascii="Arial" w:hAnsi="Arial" w:cs="Arial"/>
          <w:color w:val="000000" w:themeColor="text1"/>
        </w:rPr>
        <w:t xml:space="preserve">stated in their appraisal within their school development plan. </w:t>
      </w:r>
    </w:p>
    <w:p w14:paraId="1640E74E" w14:textId="52F6522F" w:rsidR="004E6E6C" w:rsidRPr="00846A2E" w:rsidRDefault="004E6E6C" w:rsidP="00846A2E">
      <w:pPr>
        <w:spacing w:line="360" w:lineRule="auto"/>
      </w:pPr>
    </w:p>
    <w:p w14:paraId="48FB577A" w14:textId="2097CA5D" w:rsidR="000040C6" w:rsidRPr="00846A2E" w:rsidRDefault="000040C6" w:rsidP="00846A2E">
      <w:pPr>
        <w:spacing w:line="360" w:lineRule="auto"/>
        <w:rPr>
          <w:rFonts w:ascii="Arial" w:hAnsi="Arial" w:cs="Arial"/>
        </w:rPr>
      </w:pPr>
      <w:r w:rsidRPr="00846A2E">
        <w:rPr>
          <w:rFonts w:ascii="Arial" w:hAnsi="Arial" w:cs="Arial"/>
          <w:b/>
          <w:bCs/>
        </w:rPr>
        <w:t>Literature review</w:t>
      </w:r>
      <w:r w:rsidRPr="00846A2E">
        <w:rPr>
          <w:rFonts w:ascii="Arial" w:hAnsi="Arial" w:cs="Arial"/>
        </w:rPr>
        <w:t xml:space="preserve">. </w:t>
      </w:r>
    </w:p>
    <w:p w14:paraId="6DD97D51" w14:textId="76F76CB1" w:rsidR="00CA55ED" w:rsidRPr="00846A2E" w:rsidRDefault="00CA55ED" w:rsidP="00846A2E">
      <w:pPr>
        <w:spacing w:line="360" w:lineRule="auto"/>
        <w:rPr>
          <w:rFonts w:ascii="Arial" w:hAnsi="Arial" w:cs="Arial"/>
        </w:rPr>
      </w:pPr>
    </w:p>
    <w:p w14:paraId="325E8C14" w14:textId="552C5B0B" w:rsidR="00D6493B" w:rsidRPr="00D6493B" w:rsidRDefault="00A73240" w:rsidP="00D6493B">
      <w:pPr>
        <w:spacing w:line="360" w:lineRule="auto"/>
        <w:rPr>
          <w:rFonts w:ascii="Arial" w:hAnsi="Arial" w:cs="Arial"/>
          <w:color w:val="000000" w:themeColor="text1"/>
        </w:rPr>
      </w:pPr>
      <w:r w:rsidRPr="00846A2E">
        <w:rPr>
          <w:rFonts w:ascii="Arial" w:hAnsi="Arial" w:cs="Arial"/>
          <w:color w:val="000000" w:themeColor="text1"/>
        </w:rPr>
        <w:t>The literature revie</w:t>
      </w:r>
      <w:r w:rsidR="004F0365" w:rsidRPr="00846A2E">
        <w:rPr>
          <w:rFonts w:ascii="Arial" w:hAnsi="Arial" w:cs="Arial"/>
          <w:color w:val="000000" w:themeColor="text1"/>
        </w:rPr>
        <w:t>w will focus on attendance</w:t>
      </w:r>
      <w:r w:rsidRPr="00846A2E">
        <w:rPr>
          <w:rFonts w:ascii="Arial" w:hAnsi="Arial" w:cs="Arial"/>
          <w:color w:val="000000" w:themeColor="text1"/>
        </w:rPr>
        <w:t>, with a specific focus on learners who have been identified as having additional learning needs (ALN) and special educational needs (SEN), this will incorporate children who are statemented. The new reform</w:t>
      </w:r>
      <w:r w:rsidR="00E20A6B" w:rsidRPr="00846A2E">
        <w:rPr>
          <w:rFonts w:ascii="Arial" w:hAnsi="Arial" w:cs="Arial"/>
          <w:color w:val="000000" w:themeColor="text1"/>
        </w:rPr>
        <w:t>, Draft Additional Learning Need Code for Wales (2018)</w:t>
      </w:r>
      <w:r w:rsidR="00E20A6B" w:rsidRPr="00846A2E">
        <w:rPr>
          <w:color w:val="000000" w:themeColor="text1"/>
        </w:rPr>
        <w:t xml:space="preserve"> </w:t>
      </w:r>
      <w:r w:rsidRPr="00846A2E">
        <w:rPr>
          <w:rFonts w:ascii="Arial" w:hAnsi="Arial" w:cs="Arial"/>
          <w:color w:val="000000" w:themeColor="text1"/>
        </w:rPr>
        <w:t xml:space="preserve">will see SEN replaced with ALN. Action and action plus including statemented learners will all be classified as ALN learners </w:t>
      </w:r>
      <w:r w:rsidR="000F02F8" w:rsidRPr="00846A2E">
        <w:rPr>
          <w:rFonts w:ascii="Arial" w:hAnsi="Arial" w:cs="Arial"/>
          <w:color w:val="000000" w:themeColor="text1"/>
        </w:rPr>
        <w:t xml:space="preserve">and have a new statutory document called an individual development plan (IDP) (Snap Cymru, 2020).  </w:t>
      </w:r>
    </w:p>
    <w:p w14:paraId="5FDB16DE" w14:textId="77777777" w:rsidR="000F02F8" w:rsidRPr="00846A2E" w:rsidRDefault="000F02F8" w:rsidP="00846A2E">
      <w:pPr>
        <w:spacing w:line="360" w:lineRule="auto"/>
        <w:rPr>
          <w:rFonts w:ascii="Arial" w:hAnsi="Arial" w:cs="Arial"/>
          <w:color w:val="000000" w:themeColor="text1"/>
        </w:rPr>
      </w:pPr>
    </w:p>
    <w:p w14:paraId="2A4A6E82" w14:textId="77777777" w:rsidR="00F424ED" w:rsidRDefault="000F02F8" w:rsidP="00846A2E">
      <w:pPr>
        <w:spacing w:line="360" w:lineRule="auto"/>
        <w:rPr>
          <w:rFonts w:ascii="Arial" w:hAnsi="Arial" w:cs="Arial"/>
          <w:color w:val="000000" w:themeColor="text1"/>
        </w:rPr>
      </w:pPr>
      <w:r w:rsidRPr="00846A2E">
        <w:rPr>
          <w:rFonts w:ascii="Arial" w:hAnsi="Arial" w:cs="Arial"/>
          <w:color w:val="000000" w:themeColor="text1"/>
        </w:rPr>
        <w:t xml:space="preserve">Considering the high number </w:t>
      </w:r>
      <w:r w:rsidR="004F0365" w:rsidRPr="00846A2E">
        <w:rPr>
          <w:rFonts w:ascii="Arial" w:hAnsi="Arial" w:cs="Arial"/>
          <w:color w:val="000000" w:themeColor="text1"/>
        </w:rPr>
        <w:t>of the ALN</w:t>
      </w:r>
      <w:r w:rsidRPr="00846A2E">
        <w:rPr>
          <w:rFonts w:ascii="Arial" w:hAnsi="Arial" w:cs="Arial"/>
          <w:color w:val="000000" w:themeColor="text1"/>
        </w:rPr>
        <w:t xml:space="preserve"> learners that are enrolled with</w:t>
      </w:r>
      <w:r w:rsidR="004F0365" w:rsidRPr="00846A2E">
        <w:rPr>
          <w:rFonts w:ascii="Arial" w:hAnsi="Arial" w:cs="Arial"/>
          <w:color w:val="000000" w:themeColor="text1"/>
        </w:rPr>
        <w:t>in</w:t>
      </w:r>
      <w:r w:rsidRPr="00846A2E">
        <w:rPr>
          <w:rFonts w:ascii="Arial" w:hAnsi="Arial" w:cs="Arial"/>
          <w:color w:val="000000" w:themeColor="text1"/>
        </w:rPr>
        <w:t xml:space="preserve"> the school, the school appears to maintain a</w:t>
      </w:r>
      <w:r w:rsidR="00664303" w:rsidRPr="00846A2E">
        <w:rPr>
          <w:rFonts w:ascii="Arial" w:hAnsi="Arial" w:cs="Arial"/>
          <w:color w:val="000000" w:themeColor="text1"/>
        </w:rPr>
        <w:t>n</w:t>
      </w:r>
      <w:r w:rsidRPr="00846A2E">
        <w:rPr>
          <w:rFonts w:ascii="Arial" w:hAnsi="Arial" w:cs="Arial"/>
          <w:color w:val="000000" w:themeColor="text1"/>
        </w:rPr>
        <w:t xml:space="preserve"> attendance rate </w:t>
      </w:r>
      <w:r w:rsidR="00664303" w:rsidRPr="00846A2E">
        <w:rPr>
          <w:rFonts w:ascii="Arial" w:hAnsi="Arial" w:cs="Arial"/>
          <w:color w:val="000000" w:themeColor="text1"/>
        </w:rPr>
        <w:t>of 9</w:t>
      </w:r>
      <w:r w:rsidRPr="00846A2E">
        <w:rPr>
          <w:rFonts w:ascii="Arial" w:hAnsi="Arial" w:cs="Arial"/>
          <w:color w:val="000000" w:themeColor="text1"/>
        </w:rPr>
        <w:t>5%</w:t>
      </w:r>
      <w:r w:rsidR="00664303" w:rsidRPr="00846A2E">
        <w:rPr>
          <w:rFonts w:ascii="Arial" w:hAnsi="Arial" w:cs="Arial"/>
          <w:color w:val="000000" w:themeColor="text1"/>
        </w:rPr>
        <w:t xml:space="preserve">. </w:t>
      </w:r>
      <w:r w:rsidRPr="00846A2E">
        <w:rPr>
          <w:rFonts w:ascii="Arial" w:hAnsi="Arial" w:cs="Arial"/>
          <w:color w:val="000000" w:themeColor="text1"/>
        </w:rPr>
        <w:t xml:space="preserve">This literature review will examine a few key areas that </w:t>
      </w:r>
      <w:r w:rsidR="004F0365" w:rsidRPr="00846A2E">
        <w:rPr>
          <w:rFonts w:ascii="Arial" w:hAnsi="Arial" w:cs="Arial"/>
          <w:color w:val="000000" w:themeColor="text1"/>
        </w:rPr>
        <w:t>affect ALN learners with</w:t>
      </w:r>
      <w:r w:rsidRPr="00846A2E">
        <w:rPr>
          <w:rFonts w:ascii="Arial" w:hAnsi="Arial" w:cs="Arial"/>
          <w:color w:val="000000" w:themeColor="text1"/>
        </w:rPr>
        <w:t xml:space="preserve"> regard to their attendance. </w:t>
      </w:r>
    </w:p>
    <w:p w14:paraId="15C9DF54" w14:textId="77644770" w:rsidR="00D6493B" w:rsidRDefault="00F424ED" w:rsidP="00846A2E">
      <w:pPr>
        <w:spacing w:line="360" w:lineRule="auto"/>
        <w:rPr>
          <w:rFonts w:ascii="Arial" w:hAnsi="Arial" w:cs="Arial"/>
          <w:color w:val="000000" w:themeColor="text1"/>
        </w:rPr>
      </w:pPr>
      <w:r>
        <w:rPr>
          <w:rFonts w:ascii="Arial" w:hAnsi="Arial" w:cs="Arial"/>
          <w:color w:val="000000" w:themeColor="text1"/>
        </w:rPr>
        <w:t xml:space="preserve">The Department of Education (2019) suggested that attendance </w:t>
      </w:r>
      <w:r w:rsidR="000F02F8" w:rsidRPr="00F424ED">
        <w:rPr>
          <w:rFonts w:ascii="Arial" w:hAnsi="Arial" w:cs="Arial"/>
          <w:color w:val="000000" w:themeColor="text1"/>
        </w:rPr>
        <w:t>is central to raising the standards of education.</w:t>
      </w:r>
      <w:r w:rsidR="000F02F8" w:rsidRPr="00846A2E">
        <w:rPr>
          <w:rFonts w:ascii="Arial" w:hAnsi="Arial" w:cs="Arial"/>
          <w:color w:val="000000" w:themeColor="text1"/>
        </w:rPr>
        <w:t xml:space="preserve"> This view is echoed by The Welsh government’s introduction of measure such as, legal action with regards to attendance (GOV, 2020). </w:t>
      </w:r>
      <w:r w:rsidR="00D6493B">
        <w:rPr>
          <w:rFonts w:ascii="Arial" w:hAnsi="Arial" w:cs="Arial"/>
        </w:rPr>
        <w:t>A</w:t>
      </w:r>
      <w:r w:rsidR="00D6493B" w:rsidRPr="00846A2E">
        <w:rPr>
          <w:rFonts w:ascii="Arial" w:hAnsi="Arial" w:cs="Arial"/>
        </w:rPr>
        <w:t xml:space="preserve">ttendance is marked in </w:t>
      </w:r>
      <w:r w:rsidR="00D6493B">
        <w:rPr>
          <w:rFonts w:ascii="Arial" w:hAnsi="Arial" w:cs="Arial"/>
        </w:rPr>
        <w:t>a uniform</w:t>
      </w:r>
      <w:r w:rsidR="00D6493B" w:rsidRPr="00846A2E">
        <w:rPr>
          <w:rFonts w:ascii="Arial" w:hAnsi="Arial" w:cs="Arial"/>
        </w:rPr>
        <w:t xml:space="preserve"> way</w:t>
      </w:r>
      <w:r w:rsidR="00D6493B">
        <w:rPr>
          <w:rFonts w:ascii="Arial" w:hAnsi="Arial" w:cs="Arial"/>
        </w:rPr>
        <w:t xml:space="preserve"> in Wales</w:t>
      </w:r>
      <w:r w:rsidR="00D6493B" w:rsidRPr="00846A2E">
        <w:rPr>
          <w:rFonts w:ascii="Arial" w:hAnsi="Arial" w:cs="Arial"/>
        </w:rPr>
        <w:t xml:space="preserve">; with codes (DofE, 2019). These codes allow the school, support staff and parents to monitor and record </w:t>
      </w:r>
      <w:r w:rsidR="00D6493B" w:rsidRPr="00846A2E">
        <w:rPr>
          <w:rFonts w:ascii="Arial" w:hAnsi="Arial" w:cs="Arial"/>
        </w:rPr>
        <w:lastRenderedPageBreak/>
        <w:t>attendance in a consistent and uniform way enabling them to supply the support needed for those who require it.</w:t>
      </w:r>
    </w:p>
    <w:p w14:paraId="3E01B3EA" w14:textId="77777777" w:rsidR="00D6493B" w:rsidRDefault="00D6493B" w:rsidP="00846A2E">
      <w:pPr>
        <w:spacing w:line="360" w:lineRule="auto"/>
        <w:rPr>
          <w:rFonts w:ascii="Arial" w:hAnsi="Arial" w:cs="Arial"/>
          <w:color w:val="000000" w:themeColor="text1"/>
        </w:rPr>
      </w:pPr>
    </w:p>
    <w:p w14:paraId="40767ADF" w14:textId="60AC3821" w:rsidR="007C06C0" w:rsidRPr="0065521C" w:rsidRDefault="002A7193" w:rsidP="00846A2E">
      <w:pPr>
        <w:pStyle w:val="NormalWeb"/>
        <w:spacing w:line="360" w:lineRule="auto"/>
        <w:rPr>
          <w:color w:val="FF0000"/>
        </w:rPr>
      </w:pPr>
      <w:r w:rsidRPr="00A575D5">
        <w:rPr>
          <w:rFonts w:ascii="Arial" w:hAnsi="Arial" w:cs="Arial"/>
        </w:rPr>
        <w:t>T</w:t>
      </w:r>
      <w:r w:rsidR="00481E5E" w:rsidRPr="00A575D5">
        <w:rPr>
          <w:rFonts w:ascii="Arial" w:hAnsi="Arial" w:cs="Arial"/>
        </w:rPr>
        <w:t>he Education Act 1996 state</w:t>
      </w:r>
      <w:r w:rsidR="00E20A6B" w:rsidRPr="00A575D5">
        <w:rPr>
          <w:rFonts w:ascii="Arial" w:hAnsi="Arial" w:cs="Arial"/>
        </w:rPr>
        <w:t>d</w:t>
      </w:r>
      <w:r w:rsidR="00481E5E" w:rsidRPr="00A575D5">
        <w:rPr>
          <w:rFonts w:ascii="Arial" w:hAnsi="Arial" w:cs="Arial"/>
        </w:rPr>
        <w:t xml:space="preserve"> that children who are </w:t>
      </w:r>
      <w:r w:rsidR="00E20A6B" w:rsidRPr="00A575D5">
        <w:rPr>
          <w:rFonts w:ascii="Arial" w:hAnsi="Arial" w:cs="Arial"/>
        </w:rPr>
        <w:t>classified as</w:t>
      </w:r>
      <w:r w:rsidR="00481E5E" w:rsidRPr="00A575D5">
        <w:rPr>
          <w:rFonts w:ascii="Arial" w:hAnsi="Arial" w:cs="Arial"/>
        </w:rPr>
        <w:t xml:space="preserve"> ad</w:t>
      </w:r>
      <w:r w:rsidR="00FC29AA" w:rsidRPr="00A575D5">
        <w:rPr>
          <w:rFonts w:ascii="Arial" w:hAnsi="Arial" w:cs="Arial"/>
        </w:rPr>
        <w:t xml:space="preserve">ditional </w:t>
      </w:r>
      <w:r w:rsidR="00E20A6B" w:rsidRPr="00A575D5">
        <w:rPr>
          <w:rFonts w:ascii="Arial" w:hAnsi="Arial" w:cs="Arial"/>
        </w:rPr>
        <w:t xml:space="preserve">learning needs (ALN) </w:t>
      </w:r>
      <w:r w:rsidR="00481E5E" w:rsidRPr="00A575D5">
        <w:rPr>
          <w:rFonts w:ascii="Arial" w:hAnsi="Arial" w:cs="Arial"/>
        </w:rPr>
        <w:t>have difficultly learning when they have a disability that could prevent or hinder them from making use of the educational facilities</w:t>
      </w:r>
      <w:r w:rsidR="00A575D5" w:rsidRPr="00A575D5">
        <w:rPr>
          <w:rFonts w:ascii="Arial" w:hAnsi="Arial" w:cs="Arial"/>
        </w:rPr>
        <w:t>.</w:t>
      </w:r>
      <w:r w:rsidR="00481E5E" w:rsidRPr="00A575D5">
        <w:rPr>
          <w:rFonts w:ascii="Arial" w:hAnsi="Arial" w:cs="Arial"/>
        </w:rPr>
        <w:t xml:space="preserve"> </w:t>
      </w:r>
      <w:r w:rsidR="00A575D5">
        <w:rPr>
          <w:rFonts w:ascii="Arial" w:hAnsi="Arial" w:cs="Arial"/>
        </w:rPr>
        <w:t>However, school could b</w:t>
      </w:r>
      <w:r w:rsidR="003C6491" w:rsidRPr="00846A2E">
        <w:rPr>
          <w:rFonts w:ascii="Arial" w:hAnsi="Arial" w:cs="Arial"/>
        </w:rPr>
        <w:t>e able to remove some of the barriers to learning by promoting positive relationships and focusing on the well-being of all learners (EEF, 2020</w:t>
      </w:r>
      <w:r w:rsidR="00FA4749">
        <w:rPr>
          <w:rFonts w:ascii="Arial" w:hAnsi="Arial" w:cs="Arial"/>
        </w:rPr>
        <w:t>)</w:t>
      </w:r>
      <w:r w:rsidR="003C6491" w:rsidRPr="00846A2E">
        <w:rPr>
          <w:rFonts w:ascii="Arial" w:hAnsi="Arial" w:cs="Arial"/>
        </w:rPr>
        <w:t xml:space="preserve">. This could build on the holistic understanding of all learners by working collaboratory with teaching assistants to create a positive and suitable environment for learners who are classified ALN. </w:t>
      </w:r>
      <w:r w:rsidR="007C06C0" w:rsidRPr="00846A2E">
        <w:rPr>
          <w:rFonts w:ascii="Arial" w:hAnsi="Arial" w:cs="Arial"/>
        </w:rPr>
        <w:t xml:space="preserve">However, the research undertaken by Alison Alborz et al (2009) states that there was a mixed response to TA’s impact on ALN learners. Some of the research suggested that the learner relied on the TA too much and this affected their own academic achievement. In the same research, </w:t>
      </w:r>
      <w:r w:rsidRPr="00846A2E">
        <w:rPr>
          <w:rFonts w:ascii="Arial" w:hAnsi="Arial" w:cs="Arial"/>
        </w:rPr>
        <w:t xml:space="preserve">TA’s were considered to have a positive impact in relation to participation. </w:t>
      </w:r>
      <w:r w:rsidR="00543032">
        <w:rPr>
          <w:rFonts w:ascii="Arial" w:hAnsi="Arial" w:cs="Arial"/>
        </w:rPr>
        <w:t xml:space="preserve">Research conducted by Blatchford et al (2012) </w:t>
      </w:r>
      <w:r w:rsidR="00B67773">
        <w:rPr>
          <w:rFonts w:ascii="Arial" w:hAnsi="Arial" w:cs="Arial"/>
        </w:rPr>
        <w:t xml:space="preserve">echoed that learners can become too dependent on their TA which could lead to disengagement. This disengagement could affect their attendance due to the breakdown of positive relationship and environment. </w:t>
      </w:r>
    </w:p>
    <w:p w14:paraId="6E5A9FE9" w14:textId="6488055B" w:rsidR="002154C7" w:rsidRPr="00543032" w:rsidRDefault="00543032" w:rsidP="00846A2E">
      <w:pPr>
        <w:spacing w:line="360" w:lineRule="auto"/>
        <w:rPr>
          <w:rFonts w:ascii="Arial" w:hAnsi="Arial" w:cs="Arial"/>
          <w:color w:val="FF0000"/>
        </w:rPr>
      </w:pPr>
      <w:r w:rsidRPr="00846A2E">
        <w:rPr>
          <w:rFonts w:ascii="Arial" w:hAnsi="Arial" w:cs="Arial"/>
        </w:rPr>
        <w:t>In 2011, The National Strategies’ approach allowed for attendance to identify the learners who are in need of this extra or specialised support. However, with the support that could be provided through the whole school approach</w:t>
      </w:r>
      <w:r>
        <w:rPr>
          <w:rFonts w:ascii="Arial" w:hAnsi="Arial" w:cs="Arial"/>
          <w:color w:val="FF0000"/>
        </w:rPr>
        <w:t>,</w:t>
      </w:r>
      <w:r w:rsidRPr="00846A2E">
        <w:rPr>
          <w:rFonts w:ascii="Arial" w:hAnsi="Arial" w:cs="Arial"/>
        </w:rPr>
        <w:t xml:space="preserve"> learners who are ALN have a higher persistently absence rate of 13% (ESTYN, 2012). Taylor (2012) stated that a move could be made by the government for those learners who are persistently absent</w:t>
      </w:r>
      <w:r w:rsidR="00044C54">
        <w:rPr>
          <w:rFonts w:ascii="Arial" w:hAnsi="Arial" w:cs="Arial"/>
          <w:color w:val="FF0000"/>
        </w:rPr>
        <w:t>,</w:t>
      </w:r>
      <w:r w:rsidRPr="00846A2E">
        <w:rPr>
          <w:rFonts w:ascii="Arial" w:hAnsi="Arial" w:cs="Arial"/>
        </w:rPr>
        <w:t xml:space="preserve"> as they are more at risk of becoming NEET in the future (Not in Education, Employment, or Training). </w:t>
      </w:r>
      <w:r w:rsidRPr="00543032">
        <w:rPr>
          <w:rFonts w:ascii="Arial" w:hAnsi="Arial" w:cs="Arial"/>
          <w:color w:val="000000" w:themeColor="text1"/>
        </w:rPr>
        <w:t>Therefore, t</w:t>
      </w:r>
      <w:r w:rsidR="002154C7" w:rsidRPr="00543032">
        <w:rPr>
          <w:rFonts w:ascii="Arial" w:hAnsi="Arial" w:cs="Arial"/>
          <w:color w:val="000000" w:themeColor="text1"/>
        </w:rPr>
        <w:t xml:space="preserve">he </w:t>
      </w:r>
      <w:r w:rsidR="002154C7" w:rsidRPr="00846A2E">
        <w:rPr>
          <w:rFonts w:ascii="Arial" w:hAnsi="Arial" w:cs="Arial"/>
        </w:rPr>
        <w:t>inclusive nature of mainstream education means that schools are required to provide ‘meaningful and quality education’</w:t>
      </w:r>
      <w:r w:rsidR="00044C54">
        <w:rPr>
          <w:rFonts w:ascii="Arial" w:hAnsi="Arial" w:cs="Arial"/>
        </w:rPr>
        <w:t xml:space="preserve"> </w:t>
      </w:r>
      <w:r w:rsidR="002154C7" w:rsidRPr="00846A2E">
        <w:rPr>
          <w:rFonts w:ascii="Arial" w:hAnsi="Arial" w:cs="Arial"/>
        </w:rPr>
        <w:t>for all learners (Pandey and Bapat, 2019</w:t>
      </w:r>
      <w:r w:rsidR="00A575D5">
        <w:rPr>
          <w:rFonts w:ascii="Arial" w:hAnsi="Arial" w:cs="Arial"/>
        </w:rPr>
        <w:t>, pg 2</w:t>
      </w:r>
      <w:r w:rsidR="002154C7" w:rsidRPr="00846A2E">
        <w:rPr>
          <w:rFonts w:ascii="Arial" w:hAnsi="Arial" w:cs="Arial"/>
        </w:rPr>
        <w:t>)</w:t>
      </w:r>
      <w:r>
        <w:rPr>
          <w:rFonts w:ascii="Arial" w:hAnsi="Arial" w:cs="Arial"/>
        </w:rPr>
        <w:t xml:space="preserve"> which could reduce the absence rate as well as linking into the well-being of the learners</w:t>
      </w:r>
      <w:r w:rsidR="002154C7" w:rsidRPr="00846A2E">
        <w:rPr>
          <w:rFonts w:ascii="Arial" w:hAnsi="Arial" w:cs="Arial"/>
        </w:rPr>
        <w:t>.</w:t>
      </w:r>
      <w:r>
        <w:rPr>
          <w:rFonts w:ascii="Arial" w:hAnsi="Arial" w:cs="Arial"/>
        </w:rPr>
        <w:t xml:space="preserve"> </w:t>
      </w:r>
      <w:r w:rsidR="002154C7" w:rsidRPr="00846A2E">
        <w:rPr>
          <w:rFonts w:ascii="Arial" w:hAnsi="Arial" w:cs="Arial"/>
        </w:rPr>
        <w:t>The well-being of the learners has been identified by ESTYN (2012) and they found that schools that were successful in maintaining high attendance rates recognise good teaching which then could lead to greater learner engagement</w:t>
      </w:r>
      <w:r w:rsidR="0089036E">
        <w:rPr>
          <w:rFonts w:ascii="Arial" w:hAnsi="Arial" w:cs="Arial"/>
        </w:rPr>
        <w:t xml:space="preserve">. </w:t>
      </w:r>
      <w:r w:rsidR="002154C7" w:rsidRPr="00846A2E">
        <w:rPr>
          <w:rFonts w:ascii="Arial" w:hAnsi="Arial" w:cs="Arial"/>
        </w:rPr>
        <w:t xml:space="preserve">The research suggests that this can </w:t>
      </w:r>
      <w:r w:rsidR="002154C7" w:rsidRPr="00846A2E">
        <w:rPr>
          <w:rFonts w:ascii="Arial" w:hAnsi="Arial" w:cs="Arial"/>
        </w:rPr>
        <w:lastRenderedPageBreak/>
        <w:t>be done by effective teaching practices such as engaging teaching and a wide and flexible range of strategies to motivate their learners (Reid, 2010).</w:t>
      </w:r>
    </w:p>
    <w:p w14:paraId="221B6D42" w14:textId="77777777" w:rsidR="0089036E" w:rsidRDefault="0089036E" w:rsidP="00846A2E">
      <w:pPr>
        <w:spacing w:line="360" w:lineRule="auto"/>
        <w:rPr>
          <w:rFonts w:ascii="Arial" w:hAnsi="Arial" w:cs="Arial"/>
        </w:rPr>
      </w:pPr>
    </w:p>
    <w:p w14:paraId="13895A12" w14:textId="417C9E42" w:rsidR="002154C7" w:rsidRPr="00846A2E" w:rsidRDefault="002154C7" w:rsidP="00846A2E">
      <w:pPr>
        <w:spacing w:line="360" w:lineRule="auto"/>
        <w:rPr>
          <w:rFonts w:ascii="Arial" w:hAnsi="Arial" w:cs="Arial"/>
        </w:rPr>
      </w:pPr>
      <w:r w:rsidRPr="00846A2E">
        <w:rPr>
          <w:rFonts w:ascii="Arial" w:hAnsi="Arial" w:cs="Arial"/>
        </w:rPr>
        <w:t xml:space="preserve">The SEND code of practice </w:t>
      </w:r>
      <w:r w:rsidR="00543032" w:rsidRPr="00543032">
        <w:rPr>
          <w:rFonts w:ascii="Arial" w:hAnsi="Arial" w:cs="Arial"/>
          <w:color w:val="000000" w:themeColor="text1"/>
        </w:rPr>
        <w:t>(2015)</w:t>
      </w:r>
      <w:r w:rsidR="00D948BD" w:rsidRPr="00543032">
        <w:rPr>
          <w:rFonts w:ascii="Arial" w:hAnsi="Arial" w:cs="Arial"/>
          <w:color w:val="000000" w:themeColor="text1"/>
        </w:rPr>
        <w:t xml:space="preserve"> </w:t>
      </w:r>
      <w:r w:rsidRPr="00846A2E">
        <w:rPr>
          <w:rFonts w:ascii="Arial" w:hAnsi="Arial" w:cs="Arial"/>
        </w:rPr>
        <w:t>states that there should be active parental involvement in how the school supports a learner with ALN (DofE, 2015). There is mixed research on whether parental engagement is effective yet one</w:t>
      </w:r>
      <w:r w:rsidR="00B67773">
        <w:rPr>
          <w:rFonts w:ascii="Arial" w:hAnsi="Arial" w:cs="Arial"/>
        </w:rPr>
        <w:t xml:space="preserve"> </w:t>
      </w:r>
      <w:r w:rsidRPr="00846A2E">
        <w:rPr>
          <w:rFonts w:ascii="Arial" w:hAnsi="Arial" w:cs="Arial"/>
        </w:rPr>
        <w:t>recommendation from the Education Endowment Foundation (2018) is that it may require monitoring and evaluation in the areas of support needed for learners.</w:t>
      </w:r>
      <w:r w:rsidR="00D6493B">
        <w:rPr>
          <w:rFonts w:ascii="Arial" w:hAnsi="Arial" w:cs="Arial"/>
        </w:rPr>
        <w:t xml:space="preserve"> </w:t>
      </w:r>
      <w:r w:rsidR="00D6493B" w:rsidRPr="00D6493B">
        <w:rPr>
          <w:rFonts w:ascii="Arial" w:hAnsi="Arial" w:cs="Arial"/>
        </w:rPr>
        <w:t>This</w:t>
      </w:r>
      <w:r w:rsidR="00D6493B">
        <w:rPr>
          <w:rFonts w:ascii="Arial" w:hAnsi="Arial" w:cs="Arial"/>
        </w:rPr>
        <w:t xml:space="preserve"> could</w:t>
      </w:r>
      <w:r w:rsidR="00D6493B" w:rsidRPr="00D6493B">
        <w:rPr>
          <w:rFonts w:ascii="Arial" w:hAnsi="Arial" w:cs="Arial"/>
        </w:rPr>
        <w:t xml:space="preserve"> allo</w:t>
      </w:r>
      <w:r w:rsidR="00D6493B">
        <w:rPr>
          <w:rFonts w:ascii="Arial" w:hAnsi="Arial" w:cs="Arial"/>
        </w:rPr>
        <w:t>w</w:t>
      </w:r>
      <w:r w:rsidR="00D6493B" w:rsidRPr="00D6493B">
        <w:rPr>
          <w:rFonts w:ascii="Arial" w:hAnsi="Arial" w:cs="Arial"/>
        </w:rPr>
        <w:t xml:space="preserve"> schools and parents to maintain continuous communication to aid the school though parental engagement</w:t>
      </w:r>
      <w:r w:rsidR="00D6493B">
        <w:rPr>
          <w:rFonts w:ascii="Arial" w:hAnsi="Arial" w:cs="Arial"/>
        </w:rPr>
        <w:t>. Goodall et al (2011) suggested that clear and targeted information from schools to parents allowed for a transfer of knowledge and understanding to be undertaken by both parties.</w:t>
      </w:r>
      <w:r w:rsidR="00D6493B" w:rsidRPr="00D6493B">
        <w:rPr>
          <w:rFonts w:ascii="Arial" w:hAnsi="Arial" w:cs="Arial"/>
        </w:rPr>
        <w:t xml:space="preserve"> Learners behave differently within their different environments this is why the SEND code of practice also states the support needed for transition stages with the learners academic and social life (DofE, 2015)</w:t>
      </w:r>
      <w:r w:rsidR="00D6493B">
        <w:rPr>
          <w:rFonts w:ascii="Arial" w:hAnsi="Arial" w:cs="Arial"/>
        </w:rPr>
        <w:t xml:space="preserve">. This could allow the school to gain insight into the learner’s well-being as well as enabling parents to have some involvement in their child’s academic life. </w:t>
      </w:r>
      <w:r w:rsidR="00D6493B" w:rsidRPr="00D6493B">
        <w:rPr>
          <w:rFonts w:ascii="Arial" w:hAnsi="Arial" w:cs="Arial"/>
        </w:rPr>
        <w:t xml:space="preserve"> </w:t>
      </w:r>
      <w:r w:rsidRPr="00846A2E">
        <w:rPr>
          <w:rFonts w:ascii="Arial" w:hAnsi="Arial" w:cs="Arial"/>
        </w:rPr>
        <w:t xml:space="preserve">The </w:t>
      </w:r>
      <w:r w:rsidRPr="00D6493B">
        <w:rPr>
          <w:rFonts w:ascii="Arial" w:hAnsi="Arial" w:cs="Arial"/>
          <w:color w:val="000000" w:themeColor="text1"/>
        </w:rPr>
        <w:t>schools</w:t>
      </w:r>
      <w:r w:rsidR="009B7CA3" w:rsidRPr="00D6493B">
        <w:rPr>
          <w:rFonts w:ascii="Arial" w:hAnsi="Arial" w:cs="Arial"/>
          <w:color w:val="000000" w:themeColor="text1"/>
        </w:rPr>
        <w:t xml:space="preserve"> should</w:t>
      </w:r>
      <w:r w:rsidRPr="00D6493B">
        <w:rPr>
          <w:rFonts w:ascii="Arial" w:hAnsi="Arial" w:cs="Arial"/>
          <w:color w:val="000000" w:themeColor="text1"/>
        </w:rPr>
        <w:t xml:space="preserve"> also have </w:t>
      </w:r>
      <w:r w:rsidRPr="00846A2E">
        <w:rPr>
          <w:rFonts w:ascii="Arial" w:hAnsi="Arial" w:cs="Arial"/>
        </w:rPr>
        <w:t>effective partnerships with the community and parents which can enable the schools to strengthen the messages received by parents about the link between good academic achievement and high attendance (ESTYN, 201</w:t>
      </w:r>
      <w:r w:rsidR="00664303" w:rsidRPr="00846A2E">
        <w:rPr>
          <w:rFonts w:ascii="Arial" w:hAnsi="Arial" w:cs="Arial"/>
        </w:rPr>
        <w:t>4)</w:t>
      </w:r>
      <w:r w:rsidR="00D6493B">
        <w:rPr>
          <w:rFonts w:ascii="Arial" w:hAnsi="Arial" w:cs="Arial"/>
        </w:rPr>
        <w:t xml:space="preserve">. </w:t>
      </w:r>
    </w:p>
    <w:p w14:paraId="4F5A0E58" w14:textId="29041881" w:rsidR="00703727" w:rsidRPr="00846A2E" w:rsidRDefault="00664303" w:rsidP="00846A2E">
      <w:pPr>
        <w:spacing w:before="100" w:beforeAutospacing="1" w:after="100" w:afterAutospacing="1" w:line="360" w:lineRule="auto"/>
        <w:rPr>
          <w:rFonts w:ascii="ArialMT" w:hAnsi="ArialMT"/>
          <w:b/>
          <w:bCs/>
        </w:rPr>
      </w:pPr>
      <w:r w:rsidRPr="00846A2E">
        <w:rPr>
          <w:rFonts w:ascii="ArialMT" w:hAnsi="ArialMT"/>
          <w:b/>
          <w:bCs/>
        </w:rPr>
        <w:t>Developing an action point</w:t>
      </w:r>
    </w:p>
    <w:p w14:paraId="1D2CDE5A" w14:textId="4F08BF4E" w:rsidR="00664303" w:rsidRPr="00846A2E" w:rsidRDefault="00664303" w:rsidP="00846A2E">
      <w:pPr>
        <w:spacing w:line="360" w:lineRule="auto"/>
        <w:rPr>
          <w:rFonts w:ascii="Arial" w:hAnsi="Arial" w:cs="Arial"/>
        </w:rPr>
      </w:pPr>
      <w:r w:rsidRPr="00846A2E">
        <w:rPr>
          <w:rFonts w:ascii="Arial" w:hAnsi="Arial" w:cs="Arial"/>
        </w:rPr>
        <w:t>A school development plan follows the Education regulations 2014 in which the Welsh government set out characteristics in relation to the preparations of School Development Plans (SDP). These are; what matters are addressed; the length of period covered; the requirements for reviewing and the arrangements for publishing. As well as these characteristics there are three national priorities that are established within each SDP which include raising the standards of literacy and numeracy and reducing the impact of poverty on educational attainment. With all of these aspects in mind a school can start to develop their own strategic plan for improvement. A school’s development plan needs to be sustainable and linked to previous targets incorporating qualitative and quantitative data within a continuous cycle. The school’s partners and stakeholders should be involved within the four stages of creating short- and long-term planning.</w:t>
      </w:r>
    </w:p>
    <w:p w14:paraId="3B41B2D5" w14:textId="77777777" w:rsidR="00664303" w:rsidRPr="00846A2E" w:rsidRDefault="00664303" w:rsidP="00846A2E">
      <w:pPr>
        <w:spacing w:line="360" w:lineRule="auto"/>
        <w:rPr>
          <w:rFonts w:ascii="Arial" w:hAnsi="Arial" w:cs="Arial"/>
        </w:rPr>
      </w:pPr>
    </w:p>
    <w:p w14:paraId="66136319" w14:textId="4C1B430C" w:rsidR="00C7255D" w:rsidRPr="00846A2E" w:rsidRDefault="00703727" w:rsidP="00846A2E">
      <w:pPr>
        <w:spacing w:line="360" w:lineRule="auto"/>
        <w:rPr>
          <w:rFonts w:ascii="Arial" w:hAnsi="Arial" w:cs="Arial"/>
        </w:rPr>
      </w:pPr>
      <w:r w:rsidRPr="00846A2E">
        <w:rPr>
          <w:rFonts w:ascii="Arial" w:hAnsi="Arial" w:cs="Arial"/>
        </w:rPr>
        <w:t>The significant part of the School Development Plan allows for the school and their partners to mak</w:t>
      </w:r>
      <w:r w:rsidR="00664303" w:rsidRPr="00846A2E">
        <w:rPr>
          <w:rFonts w:ascii="Arial" w:hAnsi="Arial" w:cs="Arial"/>
        </w:rPr>
        <w:t>e</w:t>
      </w:r>
      <w:r w:rsidRPr="00846A2E">
        <w:rPr>
          <w:rFonts w:ascii="Arial" w:hAnsi="Arial" w:cs="Arial"/>
        </w:rPr>
        <w:t xml:space="preserve"> improvements based upon action.</w:t>
      </w:r>
      <w:r w:rsidR="00861725" w:rsidRPr="00846A2E">
        <w:rPr>
          <w:rFonts w:ascii="Arial" w:hAnsi="Arial" w:cs="Arial"/>
        </w:rPr>
        <w:t xml:space="preserve"> An action plan is created by the school to show a clear view on how they wish to precede with elements from their School Development Plan. After the school and their partners have decided upon the areas that should be prioritised, a governing body must agree to the targets and strategies that the school has presented. </w:t>
      </w:r>
      <w:r w:rsidR="00C7255D" w:rsidRPr="00846A2E">
        <w:rPr>
          <w:rFonts w:ascii="Arial" w:hAnsi="Arial" w:cs="Arial"/>
        </w:rPr>
        <w:t xml:space="preserve">The targets within the action plan are considered to be challenging yet appropriate. </w:t>
      </w:r>
    </w:p>
    <w:p w14:paraId="3E24A836" w14:textId="77777777" w:rsidR="00C7255D" w:rsidRPr="00846A2E" w:rsidRDefault="00C7255D" w:rsidP="00846A2E">
      <w:pPr>
        <w:spacing w:line="360" w:lineRule="auto"/>
        <w:rPr>
          <w:rFonts w:ascii="Arial" w:hAnsi="Arial" w:cs="Arial"/>
        </w:rPr>
      </w:pPr>
    </w:p>
    <w:p w14:paraId="558D4447" w14:textId="0F74693B" w:rsidR="00C7255D" w:rsidRPr="00A575D5" w:rsidRDefault="00C7255D" w:rsidP="00846A2E">
      <w:pPr>
        <w:spacing w:line="360" w:lineRule="auto"/>
        <w:rPr>
          <w:rFonts w:ascii="Arial" w:hAnsi="Arial" w:cs="Arial"/>
          <w:color w:val="000000" w:themeColor="text1"/>
        </w:rPr>
      </w:pPr>
      <w:r w:rsidRPr="00846A2E">
        <w:rPr>
          <w:rFonts w:ascii="Arial" w:hAnsi="Arial" w:cs="Arial"/>
        </w:rPr>
        <w:t xml:space="preserve">It is part of this action plan that the school will build on their strengths and learn from other schools within their cluster. This allows schools to work collaboratively. </w:t>
      </w:r>
      <w:r w:rsidR="00703727" w:rsidRPr="00846A2E">
        <w:rPr>
          <w:rFonts w:ascii="Arial" w:hAnsi="Arial" w:cs="Arial"/>
        </w:rPr>
        <w:t xml:space="preserve"> </w:t>
      </w:r>
      <w:r w:rsidRPr="00846A2E">
        <w:rPr>
          <w:rFonts w:ascii="Arial" w:hAnsi="Arial" w:cs="Arial"/>
        </w:rPr>
        <w:t xml:space="preserve">Within the action plan, there should be clear success criteria which can be evaluated every year and revised if needed. The school development plan is targeted for a 3-year review, yet the proprieties should be reviewed every year. These can be done through the use of measurable milestones. </w:t>
      </w:r>
      <w:r w:rsidR="00A575D5">
        <w:rPr>
          <w:rFonts w:ascii="Arial" w:hAnsi="Arial" w:cs="Arial"/>
          <w:color w:val="000000" w:themeColor="text1"/>
        </w:rPr>
        <w:t>These milestones can be part of an annual appraisal done by the headteacher and a governing body</w:t>
      </w:r>
      <w:r w:rsidR="002F4134">
        <w:rPr>
          <w:rFonts w:ascii="Arial" w:hAnsi="Arial" w:cs="Arial"/>
          <w:color w:val="000000" w:themeColor="text1"/>
        </w:rPr>
        <w:t>.</w:t>
      </w:r>
      <w:r w:rsidR="00F424ED" w:rsidRPr="00F424ED">
        <w:rPr>
          <w:rFonts w:ascii="Arial" w:hAnsi="Arial" w:cs="Arial"/>
          <w:color w:val="000000" w:themeColor="text1"/>
        </w:rPr>
        <w:t xml:space="preserve"> </w:t>
      </w:r>
      <w:r w:rsidR="00F424ED">
        <w:rPr>
          <w:rFonts w:ascii="Arial" w:hAnsi="Arial" w:cs="Arial"/>
          <w:color w:val="000000" w:themeColor="text1"/>
        </w:rPr>
        <w:t>The appraisal cycle is determined by the governing body and is a</w:t>
      </w:r>
      <w:r w:rsidR="00A575D5">
        <w:rPr>
          <w:rFonts w:ascii="Arial" w:hAnsi="Arial" w:cs="Arial"/>
          <w:color w:val="000000" w:themeColor="text1"/>
        </w:rPr>
        <w:t xml:space="preserve"> performance management technique </w:t>
      </w:r>
      <w:r w:rsidR="00F424ED">
        <w:rPr>
          <w:rFonts w:ascii="Arial" w:hAnsi="Arial" w:cs="Arial"/>
          <w:color w:val="000000" w:themeColor="text1"/>
        </w:rPr>
        <w:t xml:space="preserve">gives the headteacher an opportunity to recognise strengths and discuss areas that need improvement (Welsh Government, 2012). </w:t>
      </w:r>
    </w:p>
    <w:p w14:paraId="25F1BC24" w14:textId="77777777" w:rsidR="00C7255D" w:rsidRPr="00846A2E" w:rsidRDefault="00C7255D" w:rsidP="00846A2E">
      <w:pPr>
        <w:spacing w:line="360" w:lineRule="auto"/>
        <w:rPr>
          <w:rFonts w:ascii="Arial" w:hAnsi="Arial" w:cs="Arial"/>
        </w:rPr>
      </w:pPr>
    </w:p>
    <w:p w14:paraId="2970E36C" w14:textId="3A25D457" w:rsidR="004B5B00" w:rsidRPr="00846A2E" w:rsidRDefault="00C7255D" w:rsidP="00846A2E">
      <w:pPr>
        <w:spacing w:line="360" w:lineRule="auto"/>
        <w:rPr>
          <w:rFonts w:ascii="Arial" w:hAnsi="Arial" w:cs="Arial"/>
        </w:rPr>
      </w:pPr>
      <w:r w:rsidRPr="00846A2E">
        <w:rPr>
          <w:rFonts w:ascii="Arial" w:hAnsi="Arial" w:cs="Arial"/>
        </w:rPr>
        <w:t>In accordance to attendance, the schools need to take into account the National Attendance policy</w:t>
      </w:r>
      <w:r w:rsidR="002528C7" w:rsidRPr="00846A2E">
        <w:rPr>
          <w:rFonts w:ascii="Arial" w:hAnsi="Arial" w:cs="Arial"/>
        </w:rPr>
        <w:t xml:space="preserve"> (2011)</w:t>
      </w:r>
      <w:r w:rsidRPr="00846A2E">
        <w:rPr>
          <w:rFonts w:ascii="Arial" w:hAnsi="Arial" w:cs="Arial"/>
        </w:rPr>
        <w:t xml:space="preserve">. </w:t>
      </w:r>
      <w:r w:rsidR="002528C7" w:rsidRPr="00846A2E">
        <w:rPr>
          <w:rFonts w:ascii="Arial" w:hAnsi="Arial" w:cs="Arial"/>
        </w:rPr>
        <w:t xml:space="preserve">School X has given attendance a priority and </w:t>
      </w:r>
      <w:r w:rsidR="00406C88" w:rsidRPr="00846A2E">
        <w:rPr>
          <w:rFonts w:ascii="Arial" w:hAnsi="Arial" w:cs="Arial"/>
        </w:rPr>
        <w:t>through the use of their attendance policy they can give respective targets. Through the attendance policy, schools are able to inform parents and carers of their expectations of their learners.</w:t>
      </w:r>
      <w:r w:rsidR="00E65A0A" w:rsidRPr="00846A2E">
        <w:rPr>
          <w:rFonts w:ascii="Arial" w:hAnsi="Arial" w:cs="Arial"/>
        </w:rPr>
        <w:t xml:space="preserve"> This attendance policy allows for the school to maintain a clear vision of their expectation for attendance. </w:t>
      </w:r>
      <w:r w:rsidR="00406C88" w:rsidRPr="00846A2E">
        <w:rPr>
          <w:rFonts w:ascii="Arial" w:hAnsi="Arial" w:cs="Arial"/>
        </w:rPr>
        <w:t xml:space="preserve"> Quantitative data is used </w:t>
      </w:r>
      <w:r w:rsidR="002528C7" w:rsidRPr="00846A2E">
        <w:rPr>
          <w:rFonts w:ascii="Arial" w:hAnsi="Arial" w:cs="Arial"/>
        </w:rPr>
        <w:t>in regard to</w:t>
      </w:r>
      <w:r w:rsidR="00406C88" w:rsidRPr="00846A2E">
        <w:rPr>
          <w:rFonts w:ascii="Arial" w:hAnsi="Arial" w:cs="Arial"/>
        </w:rPr>
        <w:t xml:space="preserve"> attendance and these are analysed in the creation of an action plan for the school to improve. </w:t>
      </w:r>
      <w:r w:rsidR="004B5B00" w:rsidRPr="00846A2E">
        <w:rPr>
          <w:rFonts w:ascii="Arial" w:hAnsi="Arial" w:cs="Arial"/>
        </w:rPr>
        <w:t xml:space="preserve">In relation to attendance, school X decided that they would like to increase their attendance rate to 95.5%. This is a small raise of 0.5%. this operates a target that is motivational and achievable. </w:t>
      </w:r>
    </w:p>
    <w:p w14:paraId="584FD396" w14:textId="0975145C" w:rsidR="00E65A0A" w:rsidRPr="00846A2E" w:rsidRDefault="00E65A0A" w:rsidP="00846A2E">
      <w:pPr>
        <w:spacing w:line="360" w:lineRule="auto"/>
        <w:rPr>
          <w:rFonts w:ascii="Arial" w:hAnsi="Arial" w:cs="Arial"/>
        </w:rPr>
      </w:pPr>
    </w:p>
    <w:p w14:paraId="3B321962" w14:textId="538DE09B" w:rsidR="004B5B00" w:rsidRPr="00846A2E" w:rsidRDefault="00E65A0A" w:rsidP="00846A2E">
      <w:pPr>
        <w:spacing w:line="360" w:lineRule="auto"/>
        <w:rPr>
          <w:rFonts w:ascii="Arial" w:hAnsi="Arial" w:cs="Arial"/>
        </w:rPr>
      </w:pPr>
      <w:r w:rsidRPr="00846A2E">
        <w:rPr>
          <w:rFonts w:ascii="Arial" w:hAnsi="Arial" w:cs="Arial"/>
        </w:rPr>
        <w:t xml:space="preserve">The self-evaluation stage of a school development plan </w:t>
      </w:r>
      <w:r w:rsidR="00C71E8E" w:rsidRPr="00846A2E">
        <w:rPr>
          <w:rFonts w:ascii="Arial" w:hAnsi="Arial" w:cs="Arial"/>
        </w:rPr>
        <w:t>allows for the schools to reflect upon their performance using a whole school approach</w:t>
      </w:r>
      <w:r w:rsidRPr="00846A2E">
        <w:rPr>
          <w:rFonts w:ascii="Arial" w:hAnsi="Arial" w:cs="Arial"/>
        </w:rPr>
        <w:t xml:space="preserve"> annually</w:t>
      </w:r>
      <w:r w:rsidR="00C71E8E" w:rsidRPr="00846A2E">
        <w:rPr>
          <w:rFonts w:ascii="Arial" w:hAnsi="Arial" w:cs="Arial"/>
        </w:rPr>
        <w:t xml:space="preserve"> and allows the school to identify how well they are performing including their strengths. During </w:t>
      </w:r>
      <w:r w:rsidR="00C71E8E" w:rsidRPr="00846A2E">
        <w:rPr>
          <w:rFonts w:ascii="Arial" w:hAnsi="Arial" w:cs="Arial"/>
        </w:rPr>
        <w:lastRenderedPageBreak/>
        <w:t xml:space="preserve">this stage of the school development plan, there is a review of data; both qualitative and quantitative data. </w:t>
      </w:r>
      <w:r w:rsidR="008E445E" w:rsidRPr="00846A2E">
        <w:rPr>
          <w:rFonts w:ascii="Arial" w:hAnsi="Arial" w:cs="Arial"/>
        </w:rPr>
        <w:t>The process of self-evaluation allowed the school to become more reflective (ESTYN, 2019). However, ESTYN</w:t>
      </w:r>
      <w:r w:rsidRPr="00846A2E">
        <w:rPr>
          <w:rFonts w:ascii="Arial" w:hAnsi="Arial" w:cs="Arial"/>
        </w:rPr>
        <w:t xml:space="preserve"> (2019)</w:t>
      </w:r>
      <w:r w:rsidR="008E445E" w:rsidRPr="00846A2E">
        <w:rPr>
          <w:rFonts w:ascii="Arial" w:hAnsi="Arial" w:cs="Arial"/>
        </w:rPr>
        <w:t xml:space="preserve"> has also changed their policy on self-evaluation reports as they found that there were certain behaviours that schools were participating in that took the written document of self-evaluation away from their ownership. It also found that the report would contain a whole school overview and would evaluate everything and would place too much emphasis on data. ESYTN (2019) found that schools were using these self-evaluation reports to prove their successes rather than to look at the areas that needed to be improved. The self-assessment allows the school ownership</w:t>
      </w:r>
      <w:r w:rsidR="00BF0868" w:rsidRPr="00846A2E">
        <w:rPr>
          <w:rFonts w:ascii="Arial" w:hAnsi="Arial" w:cs="Arial"/>
        </w:rPr>
        <w:t xml:space="preserve"> and empowers them to be able to reflectively view their strengths and weaknesses. This collective ownership allows for clarity and transparency within the leadership areas of the school allowing for the self-evaluation to be maintained as a whole school approach. However, this could in turn effect the dynamics of the senior management team (WLGA, 2013). </w:t>
      </w:r>
    </w:p>
    <w:p w14:paraId="1B2778E5" w14:textId="5455992F" w:rsidR="00C71E8E" w:rsidRPr="00846A2E" w:rsidRDefault="00C71E8E" w:rsidP="00846A2E">
      <w:pPr>
        <w:spacing w:line="360" w:lineRule="auto"/>
        <w:rPr>
          <w:rFonts w:ascii="Arial" w:hAnsi="Arial" w:cs="Arial"/>
        </w:rPr>
      </w:pPr>
    </w:p>
    <w:p w14:paraId="72E273CE" w14:textId="5BFB93AE" w:rsidR="00C71E8E" w:rsidRPr="00846A2E" w:rsidRDefault="00C71E8E" w:rsidP="00846A2E">
      <w:pPr>
        <w:spacing w:line="360" w:lineRule="auto"/>
        <w:rPr>
          <w:rFonts w:ascii="Arial" w:hAnsi="Arial" w:cs="Arial"/>
        </w:rPr>
      </w:pPr>
      <w:r w:rsidRPr="00846A2E">
        <w:rPr>
          <w:rFonts w:ascii="Arial" w:hAnsi="Arial" w:cs="Arial"/>
        </w:rPr>
        <w:t xml:space="preserve">The second stage of a school development plan is strategic planning. </w:t>
      </w:r>
      <w:r w:rsidR="00BF0868" w:rsidRPr="00846A2E">
        <w:rPr>
          <w:rFonts w:ascii="Arial" w:hAnsi="Arial" w:cs="Arial"/>
        </w:rPr>
        <w:t xml:space="preserve">After the areas of strength and weakness have been identified strategic planning is next. The strategic planning allows for the inclusion of other partners who are invested within the school such as school partners and stakeholders. This is so that everyone has a commitment to the school’s improvement agenda. Some </w:t>
      </w:r>
      <w:r w:rsidR="00656C78" w:rsidRPr="00846A2E">
        <w:rPr>
          <w:rFonts w:ascii="Arial" w:hAnsi="Arial" w:cs="Arial"/>
        </w:rPr>
        <w:t>schoolwork</w:t>
      </w:r>
      <w:r w:rsidR="00BF0868" w:rsidRPr="00846A2E">
        <w:rPr>
          <w:rFonts w:ascii="Arial" w:hAnsi="Arial" w:cs="Arial"/>
        </w:rPr>
        <w:t xml:space="preserve"> with the wider communities as well for example school X is part of a cluster of schools within Wales and this allows for collaborative working toward improvement in all the cluster schools. </w:t>
      </w:r>
      <w:r w:rsidR="00656C78" w:rsidRPr="00846A2E">
        <w:rPr>
          <w:rFonts w:ascii="Arial" w:hAnsi="Arial" w:cs="Arial"/>
        </w:rPr>
        <w:t>However, the school can produce a number of plans and policies, yet they only require one strategic pl</w:t>
      </w:r>
      <w:r w:rsidR="00060C6D" w:rsidRPr="00846A2E">
        <w:rPr>
          <w:rFonts w:ascii="Arial" w:hAnsi="Arial" w:cs="Arial"/>
        </w:rPr>
        <w:t>an. This allows for a streamline process between schools decreasing the chance of unnecessary duplication and allow the schools to share approaches. Part of strategic planning involves the school’s improvement priorities. This allows the school to view what areas are prioritised and they should be challenging but realistic in addition to taking into account the National priorities. Once this section has been done, the governing body must approve these targets by viewing the success criteria and approving suitable milestones as well as learning from other schools. As well as this, the schools must also provide an area in the School Development plan that address professional development of staff in conjunction with improvement priorities. The School Development plan must contain areas to show how the governing body works with the wider community.</w:t>
      </w:r>
    </w:p>
    <w:p w14:paraId="5D5D72D8" w14:textId="650BB33D" w:rsidR="00BE330E" w:rsidRPr="00846A2E" w:rsidRDefault="00BE330E" w:rsidP="00846A2E">
      <w:pPr>
        <w:spacing w:line="360" w:lineRule="auto"/>
      </w:pPr>
    </w:p>
    <w:p w14:paraId="0CE82526" w14:textId="77777777" w:rsidR="00BE330E" w:rsidRPr="00846A2E" w:rsidRDefault="00BE330E" w:rsidP="00846A2E">
      <w:pPr>
        <w:spacing w:line="360" w:lineRule="auto"/>
      </w:pPr>
    </w:p>
    <w:p w14:paraId="14B69F83" w14:textId="04EE6F95" w:rsidR="005F1250" w:rsidRPr="00846A2E" w:rsidRDefault="00BE330E" w:rsidP="00846A2E">
      <w:pPr>
        <w:spacing w:line="360" w:lineRule="auto"/>
      </w:pPr>
      <w:r w:rsidRPr="00846A2E">
        <w:rPr>
          <w:rFonts w:ascii="Arial" w:hAnsi="Arial" w:cs="Arial"/>
          <w:b/>
          <w:bCs/>
        </w:rPr>
        <w:t>Reflection and evaluation</w:t>
      </w:r>
      <w:r w:rsidRPr="00846A2E">
        <w:t xml:space="preserve"> </w:t>
      </w:r>
    </w:p>
    <w:p w14:paraId="2F5FA0C0" w14:textId="02A6B840" w:rsidR="00BE330E" w:rsidRPr="00846A2E" w:rsidRDefault="00BE330E" w:rsidP="00846A2E">
      <w:pPr>
        <w:spacing w:line="360" w:lineRule="auto"/>
      </w:pPr>
    </w:p>
    <w:p w14:paraId="50F72233" w14:textId="002ADF6C" w:rsidR="00BE330E" w:rsidRPr="00846A2E" w:rsidRDefault="00BE330E" w:rsidP="00846A2E">
      <w:pPr>
        <w:spacing w:line="360" w:lineRule="auto"/>
        <w:rPr>
          <w:rFonts w:ascii="Arial" w:hAnsi="Arial" w:cs="Arial"/>
        </w:rPr>
      </w:pPr>
      <w:r w:rsidRPr="00846A2E">
        <w:rPr>
          <w:rFonts w:ascii="Arial" w:hAnsi="Arial" w:cs="Arial"/>
        </w:rPr>
        <w:t xml:space="preserve">According to School X’s School Development Plan, attendance is priority 2. The appraisal of 2017-2018 stated that they did not meet their expected outcome for attendance however it did raise to 95%. School X has also stated that attendance will continue to be an area of targeted intervention. School X has </w:t>
      </w:r>
      <w:r w:rsidR="00AD1D5F" w:rsidRPr="00846A2E">
        <w:rPr>
          <w:rFonts w:ascii="Arial" w:hAnsi="Arial" w:cs="Arial"/>
        </w:rPr>
        <w:t xml:space="preserve">developed a cluster attendance policy which links into the School Development plan by working with the wider community. </w:t>
      </w:r>
    </w:p>
    <w:p w14:paraId="07C9D95A" w14:textId="65A3FE21" w:rsidR="00AD1D5F" w:rsidRPr="00846A2E" w:rsidRDefault="00AD1D5F" w:rsidP="00846A2E">
      <w:pPr>
        <w:spacing w:line="360" w:lineRule="auto"/>
        <w:rPr>
          <w:rFonts w:ascii="Arial" w:hAnsi="Arial" w:cs="Arial"/>
        </w:rPr>
      </w:pPr>
    </w:p>
    <w:p w14:paraId="1127AF24" w14:textId="77777777" w:rsidR="00BF3742" w:rsidRPr="00846A2E" w:rsidRDefault="00AD1D5F" w:rsidP="00846A2E">
      <w:pPr>
        <w:spacing w:line="360" w:lineRule="auto"/>
      </w:pPr>
      <w:r w:rsidRPr="00846A2E">
        <w:rPr>
          <w:rFonts w:ascii="Arial" w:hAnsi="Arial" w:cs="Arial"/>
        </w:rPr>
        <w:t xml:space="preserve">The school’s 3-year plan involves to further improve attendance. Attendance is grouped within the inspection area with well-being. </w:t>
      </w:r>
      <w:r w:rsidR="00B93086" w:rsidRPr="00846A2E">
        <w:rPr>
          <w:rFonts w:ascii="Arial" w:hAnsi="Arial" w:cs="Arial"/>
          <w:color w:val="000000" w:themeColor="text1"/>
        </w:rPr>
        <w:t xml:space="preserve">The well-being of learners is connected to their attendance as research conducted by Estyn (2019) found that a positive relationship between teacher and learner has a positive effect on learners as they feel cared for allowing for school to become an area where they feel safe which could lead to an increase in attendance due to the positive learning environment that it created by the positive teacher-learner relationship. This is reflected in school X’s own Estyn inspection report (2017) considering the learners well-being and learner engagement that was overtly positive. </w:t>
      </w:r>
      <w:r w:rsidR="00BF3742" w:rsidRPr="00846A2E">
        <w:rPr>
          <w:rFonts w:ascii="Arial" w:hAnsi="Arial" w:cs="Arial"/>
        </w:rPr>
        <w:t>As a school they address the issues with teaching and offer a wide range of curriculum choices with could decreases disengagement and allow them to follow their own interest contributing to their own well-being. This is significant in inclusive education of additional learning needs learners that they require extra support and care throughout their academic life. They also found that pastoral support plans can be put into place for those learners who are most at risk and it is possible to determine this through attendance rates (ESTYN, 2018).</w:t>
      </w:r>
    </w:p>
    <w:p w14:paraId="04CF0905" w14:textId="77777777" w:rsidR="009A03C7" w:rsidRPr="00846A2E" w:rsidRDefault="009A03C7" w:rsidP="00846A2E">
      <w:pPr>
        <w:spacing w:line="360" w:lineRule="auto"/>
        <w:rPr>
          <w:rFonts w:ascii="Arial" w:hAnsi="Arial" w:cs="Arial"/>
          <w:color w:val="FF0000"/>
        </w:rPr>
      </w:pPr>
    </w:p>
    <w:p w14:paraId="7F79214B" w14:textId="5B5CE8DA" w:rsidR="00AD1D5F" w:rsidRPr="00846A2E" w:rsidRDefault="00AD1D5F" w:rsidP="00846A2E">
      <w:pPr>
        <w:spacing w:line="360" w:lineRule="auto"/>
        <w:rPr>
          <w:rFonts w:ascii="Arial" w:hAnsi="Arial" w:cs="Arial"/>
          <w:color w:val="FF0000"/>
        </w:rPr>
      </w:pPr>
      <w:r w:rsidRPr="00846A2E">
        <w:rPr>
          <w:rFonts w:ascii="Arial" w:hAnsi="Arial" w:cs="Arial"/>
        </w:rPr>
        <w:t xml:space="preserve">Their improvement plan includes the actions of using the correct codes for attendance during the register and the usage of positive awards for excellent attendance. This will be measured through a whole school attendance analysis every week and parental contact should there be an issue. </w:t>
      </w:r>
      <w:r w:rsidR="006E4E5F" w:rsidRPr="00846A2E">
        <w:rPr>
          <w:rFonts w:ascii="Arial" w:hAnsi="Arial" w:cs="Arial"/>
        </w:rPr>
        <w:t xml:space="preserve">The use of a positive reward allows for alternative behaviours to gain positive attention which in turn will enable positive reactions or outcomes which could lead to higher attendance as a whole </w:t>
      </w:r>
      <w:r w:rsidR="006E4E5F" w:rsidRPr="00846A2E">
        <w:rPr>
          <w:rFonts w:ascii="Arial" w:hAnsi="Arial" w:cs="Arial"/>
        </w:rPr>
        <w:lastRenderedPageBreak/>
        <w:t xml:space="preserve">school (Beyond behaviour, 2009). </w:t>
      </w:r>
      <w:r w:rsidR="008D6CF5" w:rsidRPr="00846A2E">
        <w:rPr>
          <w:rFonts w:ascii="Arial" w:hAnsi="Arial" w:cs="Arial"/>
        </w:rPr>
        <w:t>In school X, the learners are able to choose their own award from a preconceived list allowing for the learner an element of responsibility and freedom for their continued efforts. The attention to attendance allows the school to then monitor other aspects of the learners social and academic life however, the rewards for attendance happen once a year. A staggered approach to the attendance awards to allow learners who are not on track but above concern to be noticed quicker and then possible interventions to be carried out sooner.</w:t>
      </w:r>
      <w:r w:rsidR="008C6FC4" w:rsidRPr="00846A2E">
        <w:rPr>
          <w:rFonts w:ascii="Arial" w:hAnsi="Arial" w:cs="Arial"/>
        </w:rPr>
        <w:t xml:space="preserve"> </w:t>
      </w:r>
    </w:p>
    <w:p w14:paraId="27F43F6B" w14:textId="77777777" w:rsidR="008C6FC4" w:rsidRPr="00846A2E" w:rsidRDefault="008C6FC4" w:rsidP="00846A2E">
      <w:pPr>
        <w:spacing w:line="360" w:lineRule="auto"/>
        <w:rPr>
          <w:rFonts w:ascii="Arial" w:hAnsi="Arial" w:cs="Arial"/>
          <w:color w:val="FF0000"/>
        </w:rPr>
      </w:pPr>
    </w:p>
    <w:p w14:paraId="69FC4A28" w14:textId="4AD4548F" w:rsidR="004D35E6" w:rsidRDefault="00AD1D5F" w:rsidP="00846A2E">
      <w:pPr>
        <w:spacing w:line="360" w:lineRule="auto"/>
        <w:rPr>
          <w:rFonts w:ascii="Arial" w:hAnsi="Arial" w:cs="Arial"/>
          <w:color w:val="000000" w:themeColor="text1"/>
        </w:rPr>
      </w:pPr>
      <w:r w:rsidRPr="00846A2E">
        <w:rPr>
          <w:rFonts w:ascii="Arial" w:hAnsi="Arial" w:cs="Arial"/>
        </w:rPr>
        <w:t xml:space="preserve">Those learners who need targeted intervention will receive targeted mentoring. </w:t>
      </w:r>
      <w:r w:rsidR="00047FDD" w:rsidRPr="00846A2E">
        <w:rPr>
          <w:rFonts w:ascii="Arial" w:hAnsi="Arial" w:cs="Arial"/>
          <w:color w:val="000000" w:themeColor="text1"/>
        </w:rPr>
        <w:t xml:space="preserve">Mentoring includes the partnering with a positive role model and has aims to build the confidence of the learner. However, the Education Endowment Foundation (2013) states that there is little or no positive impact academically for the use of mentoring yet there is research that states there can a positive impact on non-academic outcomes such as attendance. Other disadvantages of mentoring that the impacts cam vary to each individual learner, yet this is where the positive teacher-learner relationship allows the teaching practitioner to develop outcomes to suit the individual learner. </w:t>
      </w:r>
    </w:p>
    <w:p w14:paraId="00EBB2DD" w14:textId="4EBCD41B" w:rsidR="004D35E6" w:rsidRDefault="004D35E6" w:rsidP="00846A2E">
      <w:pPr>
        <w:spacing w:line="360" w:lineRule="auto"/>
        <w:rPr>
          <w:rFonts w:ascii="Arial" w:hAnsi="Arial" w:cs="Arial"/>
          <w:color w:val="000000" w:themeColor="text1"/>
        </w:rPr>
      </w:pPr>
    </w:p>
    <w:p w14:paraId="3D21E7B3" w14:textId="047CD8DA" w:rsidR="00E8453E" w:rsidRDefault="00E8453E" w:rsidP="00846A2E">
      <w:pPr>
        <w:spacing w:line="360" w:lineRule="auto"/>
        <w:rPr>
          <w:rFonts w:ascii="Arial" w:hAnsi="Arial" w:cs="Arial"/>
          <w:b/>
          <w:bCs/>
          <w:color w:val="000000" w:themeColor="text1"/>
        </w:rPr>
      </w:pPr>
      <w:r w:rsidRPr="00E8453E">
        <w:rPr>
          <w:rFonts w:ascii="Arial" w:hAnsi="Arial" w:cs="Arial"/>
          <w:b/>
          <w:bCs/>
          <w:color w:val="000000" w:themeColor="text1"/>
        </w:rPr>
        <w:t xml:space="preserve">Conclusion </w:t>
      </w:r>
    </w:p>
    <w:p w14:paraId="4497D59F" w14:textId="77777777" w:rsidR="00E8453E" w:rsidRPr="00E8453E" w:rsidRDefault="00E8453E" w:rsidP="00846A2E">
      <w:pPr>
        <w:spacing w:line="360" w:lineRule="auto"/>
        <w:rPr>
          <w:rFonts w:ascii="Arial" w:hAnsi="Arial" w:cs="Arial"/>
          <w:b/>
          <w:bCs/>
          <w:color w:val="000000" w:themeColor="text1"/>
        </w:rPr>
      </w:pPr>
    </w:p>
    <w:p w14:paraId="51171BF8" w14:textId="4DDA21A1" w:rsidR="004D35E6" w:rsidRDefault="004D35E6" w:rsidP="00846A2E">
      <w:pPr>
        <w:spacing w:line="360" w:lineRule="auto"/>
        <w:rPr>
          <w:rFonts w:ascii="Arial" w:hAnsi="Arial" w:cs="Arial"/>
          <w:color w:val="000000" w:themeColor="text1"/>
        </w:rPr>
      </w:pPr>
      <w:r>
        <w:rPr>
          <w:rFonts w:ascii="Arial" w:hAnsi="Arial" w:cs="Arial"/>
          <w:color w:val="000000" w:themeColor="text1"/>
        </w:rPr>
        <w:t xml:space="preserve">This report has highlighted and critically evaluated the importance of attendance within a school development plan. The literature review explored some of the factors that could pertain </w:t>
      </w:r>
      <w:r w:rsidR="00E8453E">
        <w:rPr>
          <w:rFonts w:ascii="Arial" w:hAnsi="Arial" w:cs="Arial"/>
          <w:color w:val="000000" w:themeColor="text1"/>
        </w:rPr>
        <w:t xml:space="preserve">to learners who have additional learning needs and the support needed in terms of teaching assistants and their impact of the learner’s well-being. It also explores the professional practise and the use of parental engagement to decrease the risk of absenteeism and increase attendance rates. This report then suggests some action points while exploring the connections with community. It looks at strategies in place to further increase attendance with appraisal methods and solutions they have employed through positive reinforcement. </w:t>
      </w:r>
    </w:p>
    <w:p w14:paraId="4448F1C8" w14:textId="3D706CC2" w:rsidR="00E8453E" w:rsidRDefault="00E8453E" w:rsidP="00846A2E">
      <w:pPr>
        <w:spacing w:line="360" w:lineRule="auto"/>
        <w:rPr>
          <w:rFonts w:ascii="Arial" w:hAnsi="Arial" w:cs="Arial"/>
          <w:color w:val="000000" w:themeColor="text1"/>
        </w:rPr>
      </w:pPr>
    </w:p>
    <w:p w14:paraId="3775AD76" w14:textId="4CC18339" w:rsidR="000A1F24" w:rsidRDefault="00E8453E" w:rsidP="00846A2E">
      <w:pPr>
        <w:spacing w:line="360" w:lineRule="auto"/>
        <w:rPr>
          <w:rFonts w:ascii="Arial" w:hAnsi="Arial" w:cs="Arial"/>
          <w:color w:val="000000" w:themeColor="text1"/>
        </w:rPr>
      </w:pPr>
      <w:r>
        <w:rPr>
          <w:rFonts w:ascii="Arial" w:hAnsi="Arial" w:cs="Arial"/>
          <w:color w:val="000000" w:themeColor="text1"/>
        </w:rPr>
        <w:t xml:space="preserve">As part of continuing professional development, this report has shown that attendance plays a significant part in learner’s academic lives from their own well-being to their attainment levels and that attendance can be easily monitored through the use of uniform codes set by the Department of Education. Therefore, should an </w:t>
      </w:r>
      <w:r>
        <w:rPr>
          <w:rFonts w:ascii="Arial" w:hAnsi="Arial" w:cs="Arial"/>
          <w:color w:val="000000" w:themeColor="text1"/>
        </w:rPr>
        <w:lastRenderedPageBreak/>
        <w:t xml:space="preserve">occasion arise where attendance manifests as an issue, there are guided professional practise </w:t>
      </w:r>
      <w:r w:rsidR="00424AF2">
        <w:rPr>
          <w:rFonts w:ascii="Arial" w:hAnsi="Arial" w:cs="Arial"/>
          <w:color w:val="000000" w:themeColor="text1"/>
        </w:rPr>
        <w:t>of using targeted intervention</w:t>
      </w:r>
      <w:r>
        <w:rPr>
          <w:rFonts w:ascii="Arial" w:hAnsi="Arial" w:cs="Arial"/>
          <w:color w:val="000000" w:themeColor="text1"/>
        </w:rPr>
        <w:t xml:space="preserve"> to meet all the learner’s needs. </w:t>
      </w:r>
    </w:p>
    <w:p w14:paraId="36D40E94" w14:textId="00401AB0" w:rsidR="000A1F24" w:rsidRDefault="000A1F24" w:rsidP="00846A2E">
      <w:pPr>
        <w:spacing w:line="360" w:lineRule="auto"/>
        <w:rPr>
          <w:rFonts w:ascii="Arial" w:hAnsi="Arial" w:cs="Arial"/>
          <w:color w:val="000000" w:themeColor="text1"/>
        </w:rPr>
      </w:pPr>
    </w:p>
    <w:p w14:paraId="364C7A06" w14:textId="61C69959" w:rsidR="000A1F24" w:rsidRPr="000A1F24" w:rsidRDefault="000A1F24" w:rsidP="00846A2E">
      <w:pPr>
        <w:spacing w:line="360" w:lineRule="auto"/>
        <w:rPr>
          <w:rFonts w:ascii="Arial" w:hAnsi="Arial" w:cs="Arial"/>
          <w:color w:val="000000" w:themeColor="text1"/>
        </w:rPr>
      </w:pPr>
      <w:r>
        <w:rPr>
          <w:rFonts w:ascii="Arial" w:hAnsi="Arial" w:cs="Arial"/>
          <w:color w:val="000000" w:themeColor="text1"/>
        </w:rPr>
        <w:t>Word Count: 2602</w:t>
      </w:r>
      <w:bookmarkStart w:id="1" w:name="_GoBack"/>
      <w:bookmarkEnd w:id="1"/>
    </w:p>
    <w:p w14:paraId="1AE647A6" w14:textId="0F575B1D" w:rsidR="005F1250" w:rsidRPr="00846A2E" w:rsidRDefault="005F1250" w:rsidP="00846A2E">
      <w:pPr>
        <w:spacing w:line="360" w:lineRule="auto"/>
      </w:pPr>
    </w:p>
    <w:p w14:paraId="254F16AB" w14:textId="66255B43" w:rsidR="005F1250" w:rsidRPr="00846A2E" w:rsidRDefault="005F1250" w:rsidP="00846A2E">
      <w:pPr>
        <w:spacing w:line="360" w:lineRule="auto"/>
      </w:pPr>
    </w:p>
    <w:p w14:paraId="1336C5C0" w14:textId="374D0236" w:rsidR="005F1250" w:rsidRPr="00846A2E" w:rsidRDefault="005F1250" w:rsidP="00846A2E">
      <w:pPr>
        <w:spacing w:line="360" w:lineRule="auto"/>
      </w:pPr>
    </w:p>
    <w:p w14:paraId="205A9295" w14:textId="4DB6241D" w:rsidR="005F1250" w:rsidRPr="00846A2E" w:rsidRDefault="005F1250" w:rsidP="00846A2E">
      <w:pPr>
        <w:spacing w:line="360" w:lineRule="auto"/>
      </w:pPr>
    </w:p>
    <w:p w14:paraId="5F943909" w14:textId="545CF991" w:rsidR="005F1250" w:rsidRPr="00846A2E" w:rsidRDefault="005F1250" w:rsidP="00846A2E">
      <w:pPr>
        <w:spacing w:line="360" w:lineRule="auto"/>
      </w:pPr>
    </w:p>
    <w:p w14:paraId="0DDF0DB7" w14:textId="411DD762" w:rsidR="005F1250" w:rsidRPr="00846A2E" w:rsidRDefault="005F1250" w:rsidP="00846A2E">
      <w:pPr>
        <w:spacing w:line="360" w:lineRule="auto"/>
      </w:pPr>
    </w:p>
    <w:p w14:paraId="30DCA365" w14:textId="1B751689" w:rsidR="005F1250" w:rsidRPr="00846A2E" w:rsidRDefault="005F1250" w:rsidP="00846A2E">
      <w:pPr>
        <w:spacing w:line="360" w:lineRule="auto"/>
      </w:pPr>
    </w:p>
    <w:p w14:paraId="75EE4C20" w14:textId="51EB56F8" w:rsidR="005F1250" w:rsidRPr="00846A2E" w:rsidRDefault="005F1250" w:rsidP="00846A2E">
      <w:pPr>
        <w:spacing w:line="360" w:lineRule="auto"/>
      </w:pPr>
    </w:p>
    <w:p w14:paraId="4C743EEF" w14:textId="229F44AC" w:rsidR="005F1250" w:rsidRPr="00846A2E" w:rsidRDefault="005F1250" w:rsidP="00846A2E">
      <w:pPr>
        <w:spacing w:line="360" w:lineRule="auto"/>
      </w:pPr>
    </w:p>
    <w:p w14:paraId="531A38E6" w14:textId="3005B529" w:rsidR="005F1250" w:rsidRPr="00846A2E" w:rsidRDefault="005F1250" w:rsidP="00846A2E">
      <w:pPr>
        <w:spacing w:line="360" w:lineRule="auto"/>
      </w:pPr>
    </w:p>
    <w:p w14:paraId="6603A50F" w14:textId="34E00F02" w:rsidR="005F1250" w:rsidRPr="00846A2E" w:rsidRDefault="005F1250" w:rsidP="00846A2E">
      <w:pPr>
        <w:spacing w:line="360" w:lineRule="auto"/>
      </w:pPr>
    </w:p>
    <w:p w14:paraId="12ACA269" w14:textId="03DF5217" w:rsidR="005F1250" w:rsidRPr="00846A2E" w:rsidRDefault="005F1250" w:rsidP="00846A2E">
      <w:pPr>
        <w:spacing w:line="360" w:lineRule="auto"/>
      </w:pPr>
    </w:p>
    <w:p w14:paraId="295CFBD2" w14:textId="6F357B5B" w:rsidR="005F1250" w:rsidRPr="00846A2E" w:rsidRDefault="005F1250" w:rsidP="00846A2E">
      <w:pPr>
        <w:spacing w:line="360" w:lineRule="auto"/>
      </w:pPr>
    </w:p>
    <w:p w14:paraId="71CA4A9E" w14:textId="789D7346" w:rsidR="005F1250" w:rsidRPr="00846A2E" w:rsidRDefault="005F1250" w:rsidP="00846A2E">
      <w:pPr>
        <w:spacing w:line="360" w:lineRule="auto"/>
      </w:pPr>
    </w:p>
    <w:p w14:paraId="4B5C4994" w14:textId="2E7F8410" w:rsidR="005F1250" w:rsidRPr="00846A2E" w:rsidRDefault="005F1250" w:rsidP="00846A2E">
      <w:pPr>
        <w:spacing w:line="360" w:lineRule="auto"/>
      </w:pPr>
    </w:p>
    <w:p w14:paraId="6CFA36B9" w14:textId="56123A09" w:rsidR="005F1250" w:rsidRPr="00846A2E" w:rsidRDefault="005F1250" w:rsidP="00846A2E">
      <w:pPr>
        <w:spacing w:line="360" w:lineRule="auto"/>
      </w:pPr>
    </w:p>
    <w:p w14:paraId="14495B97" w14:textId="5D4B6E0B" w:rsidR="005F1250" w:rsidRPr="00846A2E" w:rsidRDefault="005F1250" w:rsidP="00846A2E">
      <w:pPr>
        <w:spacing w:line="360" w:lineRule="auto"/>
      </w:pPr>
    </w:p>
    <w:p w14:paraId="31C9930F" w14:textId="1D1B71FB" w:rsidR="005F1250" w:rsidRPr="00846A2E" w:rsidRDefault="005F1250" w:rsidP="00846A2E">
      <w:pPr>
        <w:spacing w:line="360" w:lineRule="auto"/>
      </w:pPr>
    </w:p>
    <w:p w14:paraId="40F06142" w14:textId="60CFE7DB" w:rsidR="005F1250" w:rsidRPr="00846A2E" w:rsidRDefault="005F1250" w:rsidP="00846A2E">
      <w:pPr>
        <w:spacing w:line="360" w:lineRule="auto"/>
      </w:pPr>
    </w:p>
    <w:p w14:paraId="22FEB652" w14:textId="20A521A3" w:rsidR="005F1250" w:rsidRPr="00846A2E" w:rsidRDefault="005F1250" w:rsidP="00846A2E">
      <w:pPr>
        <w:spacing w:line="360" w:lineRule="auto"/>
      </w:pPr>
    </w:p>
    <w:p w14:paraId="7A082661" w14:textId="25B551F9" w:rsidR="005F1250" w:rsidRPr="00846A2E" w:rsidRDefault="005F1250" w:rsidP="00846A2E">
      <w:pPr>
        <w:spacing w:line="360" w:lineRule="auto"/>
      </w:pPr>
    </w:p>
    <w:p w14:paraId="38168550" w14:textId="53052F52" w:rsidR="005F1250" w:rsidRPr="00846A2E" w:rsidRDefault="005F1250" w:rsidP="00846A2E">
      <w:pPr>
        <w:spacing w:line="360" w:lineRule="auto"/>
      </w:pPr>
    </w:p>
    <w:p w14:paraId="08F52DCA" w14:textId="40EA5F6C" w:rsidR="005F1250" w:rsidRPr="00846A2E" w:rsidRDefault="005F1250" w:rsidP="00846A2E">
      <w:pPr>
        <w:spacing w:line="360" w:lineRule="auto"/>
      </w:pPr>
    </w:p>
    <w:p w14:paraId="7A5B7F2F" w14:textId="232B1CD2" w:rsidR="005F1250" w:rsidRPr="00846A2E" w:rsidRDefault="005F1250" w:rsidP="00846A2E">
      <w:pPr>
        <w:spacing w:line="360" w:lineRule="auto"/>
      </w:pPr>
    </w:p>
    <w:p w14:paraId="47FD69BF" w14:textId="5FCEACD6" w:rsidR="005F1250" w:rsidRPr="00846A2E" w:rsidRDefault="005F1250" w:rsidP="00846A2E">
      <w:pPr>
        <w:spacing w:line="360" w:lineRule="auto"/>
      </w:pPr>
    </w:p>
    <w:p w14:paraId="16C96F87" w14:textId="4A03201D" w:rsidR="005F1250" w:rsidRPr="00846A2E" w:rsidRDefault="005F1250" w:rsidP="00846A2E">
      <w:pPr>
        <w:spacing w:line="360" w:lineRule="auto"/>
      </w:pPr>
    </w:p>
    <w:p w14:paraId="3A6E5EFE" w14:textId="60609161" w:rsidR="00E85983" w:rsidRPr="00846A2E" w:rsidRDefault="00E85983" w:rsidP="00846A2E">
      <w:pPr>
        <w:spacing w:line="360" w:lineRule="auto"/>
      </w:pPr>
    </w:p>
    <w:p w14:paraId="6190835B" w14:textId="77777777" w:rsidR="0089036E" w:rsidRDefault="0089036E"/>
    <w:p w14:paraId="6A8C6E6A" w14:textId="77777777" w:rsidR="0089036E" w:rsidRDefault="0089036E"/>
    <w:p w14:paraId="22B3BF92" w14:textId="77777777" w:rsidR="0089036E" w:rsidRDefault="0089036E"/>
    <w:p w14:paraId="0F2239BA" w14:textId="77777777" w:rsidR="0089036E" w:rsidRDefault="0089036E"/>
    <w:p w14:paraId="42CEFED1" w14:textId="50735816" w:rsidR="00424AF2" w:rsidRDefault="00424AF2"/>
    <w:p w14:paraId="1A126F85" w14:textId="24618365" w:rsidR="00424AF2" w:rsidRDefault="00424AF2">
      <w:r>
        <w:t xml:space="preserve">References </w:t>
      </w:r>
    </w:p>
    <w:p w14:paraId="2F05354E" w14:textId="77777777" w:rsidR="00424AF2" w:rsidRPr="00424AF2" w:rsidRDefault="00424AF2" w:rsidP="00424AF2">
      <w:pPr>
        <w:spacing w:before="100" w:beforeAutospacing="1" w:after="100" w:afterAutospacing="1"/>
      </w:pPr>
      <w:r w:rsidRPr="00424AF2">
        <w:rPr>
          <w:rFonts w:ascii="TrebuchetMS" w:hAnsi="TrebuchetMS"/>
          <w:sz w:val="18"/>
          <w:szCs w:val="18"/>
        </w:rPr>
        <w:t xml:space="preserve">Alborz A, Pearson D, Farrell P, Howes A (2009) The impact of adult support staff on pupils and mainstream schools. Technical Report. In: </w:t>
      </w:r>
      <w:r w:rsidRPr="00424AF2">
        <w:rPr>
          <w:rFonts w:ascii="TrebuchetMS" w:hAnsi="TrebuchetMS"/>
          <w:i/>
          <w:iCs/>
          <w:sz w:val="18"/>
          <w:szCs w:val="18"/>
        </w:rPr>
        <w:t>Research Evidence in Education Library</w:t>
      </w:r>
      <w:r w:rsidRPr="00424AF2">
        <w:rPr>
          <w:rFonts w:ascii="TrebuchetMS" w:hAnsi="TrebuchetMS"/>
          <w:sz w:val="18"/>
          <w:szCs w:val="18"/>
        </w:rPr>
        <w:t xml:space="preserve">. London: EPPI-Centre, Social Science Research Unit, Institute of Education, University of London. </w:t>
      </w:r>
    </w:p>
    <w:p w14:paraId="3A4F820A" w14:textId="7A12058A" w:rsidR="00424AF2" w:rsidRPr="00424AF2" w:rsidRDefault="00424AF2" w:rsidP="00424AF2">
      <w:r>
        <w:rPr>
          <w:rStyle w:val="selectable"/>
          <w:rFonts w:ascii="Arial" w:eastAsiaTheme="majorEastAsia" w:hAnsi="Arial" w:cs="Arial"/>
          <w:color w:val="000000"/>
          <w:sz w:val="20"/>
          <w:szCs w:val="20"/>
        </w:rPr>
        <w:t>Bera.ac.uk. (2018).</w:t>
      </w:r>
      <w:r>
        <w:rPr>
          <w:rStyle w:val="apple-converted-space"/>
          <w:rFonts w:cs="Arial"/>
          <w:color w:val="000000"/>
          <w:sz w:val="20"/>
          <w:szCs w:val="20"/>
        </w:rPr>
        <w:t> </w:t>
      </w:r>
      <w:r>
        <w:rPr>
          <w:rStyle w:val="selectable"/>
          <w:rFonts w:ascii="Arial" w:eastAsiaTheme="majorEastAsia" w:hAnsi="Arial" w:cs="Arial"/>
          <w:i/>
          <w:iCs/>
          <w:color w:val="000000"/>
          <w:sz w:val="20"/>
          <w:szCs w:val="20"/>
        </w:rPr>
        <w:t>Ethics and guidance</w:t>
      </w:r>
      <w:r>
        <w:rPr>
          <w:rStyle w:val="selectable"/>
          <w:rFonts w:ascii="Arial" w:eastAsiaTheme="majorEastAsia" w:hAnsi="Arial" w:cs="Arial"/>
          <w:color w:val="000000"/>
          <w:sz w:val="20"/>
          <w:szCs w:val="20"/>
        </w:rPr>
        <w:t>. [online] Available at: https://www.bera.ac.uk/resources/all-publications/resources-for-researchers [Accessed 21 Feb. 2020].</w:t>
      </w:r>
    </w:p>
    <w:p w14:paraId="576E1313" w14:textId="77777777" w:rsidR="00424AF2" w:rsidRDefault="00424AF2" w:rsidP="00A47B8C">
      <w:pPr>
        <w:rPr>
          <w:rFonts w:ascii="Arial" w:hAnsi="Arial" w:cs="Arial"/>
          <w:color w:val="000000"/>
          <w:sz w:val="20"/>
          <w:szCs w:val="20"/>
          <w:shd w:val="clear" w:color="auto" w:fill="FFFFFF"/>
        </w:rPr>
      </w:pPr>
    </w:p>
    <w:p w14:paraId="173C944D" w14:textId="206B822F" w:rsidR="00424AF2" w:rsidRPr="00A47B8C" w:rsidRDefault="00424AF2" w:rsidP="00A47B8C">
      <w:r w:rsidRPr="00A47B8C">
        <w:rPr>
          <w:rFonts w:ascii="Arial" w:hAnsi="Arial" w:cs="Arial"/>
          <w:color w:val="000000"/>
          <w:sz w:val="20"/>
          <w:szCs w:val="20"/>
          <w:shd w:val="clear" w:color="auto" w:fill="FFFFFF"/>
        </w:rPr>
        <w:t>Davies, K. and Henderson, P., 2020. </w:t>
      </w:r>
      <w:r w:rsidRPr="00A47B8C">
        <w:rPr>
          <w:rFonts w:ascii="Arial" w:hAnsi="Arial" w:cs="Arial"/>
          <w:i/>
          <w:iCs/>
          <w:color w:val="000000"/>
          <w:sz w:val="20"/>
          <w:szCs w:val="20"/>
        </w:rPr>
        <w:t>SPECIAL EDUCATIONAL NEEDS IN MAINSTREAM SCHOOLS Guidance Report</w:t>
      </w:r>
      <w:r w:rsidRPr="00A47B8C">
        <w:rPr>
          <w:rFonts w:ascii="Arial" w:hAnsi="Arial" w:cs="Arial"/>
          <w:color w:val="000000"/>
          <w:sz w:val="20"/>
          <w:szCs w:val="20"/>
          <w:shd w:val="clear" w:color="auto" w:fill="FFFFFF"/>
        </w:rPr>
        <w:t>. Education Endowment Foundation 5th Floor, Millbank Tower 21–24 Millbank London SW1P 4QP.</w:t>
      </w:r>
    </w:p>
    <w:p w14:paraId="5B3E39E0" w14:textId="77777777" w:rsidR="00424AF2" w:rsidRDefault="00424AF2" w:rsidP="00A47B8C">
      <w:pPr>
        <w:rPr>
          <w:rFonts w:ascii="Arial" w:hAnsi="Arial" w:cs="Arial"/>
          <w:color w:val="000000"/>
          <w:sz w:val="20"/>
          <w:szCs w:val="20"/>
          <w:shd w:val="clear" w:color="auto" w:fill="FFFFFF"/>
        </w:rPr>
      </w:pPr>
    </w:p>
    <w:p w14:paraId="0A11F936" w14:textId="34DE9D1D" w:rsidR="00424AF2" w:rsidRPr="00A47B8C" w:rsidRDefault="00424AF2" w:rsidP="00A47B8C">
      <w:r w:rsidRPr="00A47B8C">
        <w:rPr>
          <w:rFonts w:ascii="Arial" w:hAnsi="Arial" w:cs="Arial"/>
          <w:color w:val="000000"/>
          <w:sz w:val="20"/>
          <w:szCs w:val="20"/>
          <w:shd w:val="clear" w:color="auto" w:fill="FFFFFF"/>
        </w:rPr>
        <w:t>Department of Education, 2015. </w:t>
      </w:r>
      <w:r w:rsidRPr="00A47B8C">
        <w:rPr>
          <w:rFonts w:ascii="Arial" w:hAnsi="Arial" w:cs="Arial"/>
          <w:i/>
          <w:iCs/>
          <w:color w:val="000000"/>
          <w:sz w:val="20"/>
          <w:szCs w:val="20"/>
        </w:rPr>
        <w:t xml:space="preserve">Special Educational Needs </w:t>
      </w:r>
      <w:proofErr w:type="gramStart"/>
      <w:r w:rsidRPr="00A47B8C">
        <w:rPr>
          <w:rFonts w:ascii="Arial" w:hAnsi="Arial" w:cs="Arial"/>
          <w:i/>
          <w:iCs/>
          <w:color w:val="000000"/>
          <w:sz w:val="20"/>
          <w:szCs w:val="20"/>
        </w:rPr>
        <w:t>And</w:t>
      </w:r>
      <w:proofErr w:type="gramEnd"/>
      <w:r w:rsidRPr="00A47B8C">
        <w:rPr>
          <w:rFonts w:ascii="Arial" w:hAnsi="Arial" w:cs="Arial"/>
          <w:i/>
          <w:iCs/>
          <w:color w:val="000000"/>
          <w:sz w:val="20"/>
          <w:szCs w:val="20"/>
        </w:rPr>
        <w:t xml:space="preserve"> Disability Code Of Practice: 0 To 25 Years Statutory Guidance For Organisations Which Work With And Support Children And Young People Who Have Special Educational Needs Or Disabilities</w:t>
      </w:r>
      <w:r w:rsidRPr="00A47B8C">
        <w:rPr>
          <w:rFonts w:ascii="Arial" w:hAnsi="Arial" w:cs="Arial"/>
          <w:color w:val="000000"/>
          <w:sz w:val="20"/>
          <w:szCs w:val="20"/>
          <w:shd w:val="clear" w:color="auto" w:fill="FFFFFF"/>
        </w:rPr>
        <w:t>. Department of Education and Department of Health.</w:t>
      </w:r>
    </w:p>
    <w:p w14:paraId="7AA6C56F" w14:textId="77777777" w:rsidR="00424AF2" w:rsidRDefault="00424AF2" w:rsidP="00A47B8C">
      <w:pPr>
        <w:rPr>
          <w:rFonts w:ascii="Arial" w:hAnsi="Arial" w:cs="Arial"/>
          <w:color w:val="000000"/>
          <w:sz w:val="20"/>
          <w:szCs w:val="20"/>
          <w:shd w:val="clear" w:color="auto" w:fill="FFFFFF"/>
        </w:rPr>
      </w:pPr>
    </w:p>
    <w:p w14:paraId="6E9238AC" w14:textId="137D2BCB" w:rsidR="00424AF2" w:rsidRDefault="00424AF2" w:rsidP="00A47B8C">
      <w:pPr>
        <w:rPr>
          <w:rFonts w:ascii="Arial" w:hAnsi="Arial" w:cs="Arial"/>
          <w:color w:val="000000"/>
          <w:sz w:val="20"/>
          <w:szCs w:val="20"/>
          <w:shd w:val="clear" w:color="auto" w:fill="FFFFFF"/>
        </w:rPr>
      </w:pPr>
      <w:r w:rsidRPr="00A47B8C">
        <w:rPr>
          <w:rFonts w:ascii="Arial" w:hAnsi="Arial" w:cs="Arial"/>
          <w:color w:val="000000"/>
          <w:sz w:val="20"/>
          <w:szCs w:val="20"/>
          <w:shd w:val="clear" w:color="auto" w:fill="FFFFFF"/>
        </w:rPr>
        <w:t>Department of Education, 2019. </w:t>
      </w:r>
      <w:r w:rsidRPr="00A47B8C">
        <w:rPr>
          <w:rFonts w:ascii="Arial" w:hAnsi="Arial" w:cs="Arial"/>
          <w:i/>
          <w:iCs/>
          <w:color w:val="000000"/>
          <w:sz w:val="20"/>
          <w:szCs w:val="20"/>
        </w:rPr>
        <w:t xml:space="preserve">Guidance </w:t>
      </w:r>
      <w:proofErr w:type="gramStart"/>
      <w:r w:rsidRPr="00A47B8C">
        <w:rPr>
          <w:rFonts w:ascii="Arial" w:hAnsi="Arial" w:cs="Arial"/>
          <w:i/>
          <w:iCs/>
          <w:color w:val="000000"/>
          <w:sz w:val="20"/>
          <w:szCs w:val="20"/>
        </w:rPr>
        <w:t>For</w:t>
      </w:r>
      <w:proofErr w:type="gramEnd"/>
      <w:r w:rsidRPr="00A47B8C">
        <w:rPr>
          <w:rFonts w:ascii="Arial" w:hAnsi="Arial" w:cs="Arial"/>
          <w:i/>
          <w:iCs/>
          <w:color w:val="000000"/>
          <w:sz w:val="20"/>
          <w:szCs w:val="20"/>
        </w:rPr>
        <w:t xml:space="preserve"> Maintained Schools, Academies, Independent Schools And Local Authorities</w:t>
      </w:r>
      <w:r w:rsidRPr="00A47B8C">
        <w:rPr>
          <w:rFonts w:ascii="Arial" w:hAnsi="Arial" w:cs="Arial"/>
          <w:color w:val="000000"/>
          <w:sz w:val="20"/>
          <w:szCs w:val="20"/>
          <w:shd w:val="clear" w:color="auto" w:fill="FFFFFF"/>
        </w:rPr>
        <w:t>. School Attendance. The National Archives, Kew, London, TW9 4DU.</w:t>
      </w:r>
    </w:p>
    <w:p w14:paraId="4405CD6F" w14:textId="2DA6E821" w:rsidR="00424AF2" w:rsidRDefault="00424AF2" w:rsidP="00A47B8C">
      <w:pPr>
        <w:rPr>
          <w:rFonts w:ascii="Arial" w:hAnsi="Arial" w:cs="Arial"/>
          <w:color w:val="000000"/>
          <w:sz w:val="20"/>
          <w:szCs w:val="20"/>
          <w:shd w:val="clear" w:color="auto" w:fill="FFFFFF"/>
        </w:rPr>
      </w:pPr>
    </w:p>
    <w:p w14:paraId="7723F46E" w14:textId="4D00D49F" w:rsidR="00424AF2" w:rsidRPr="00A47B8C" w:rsidRDefault="00424AF2" w:rsidP="00A47B8C">
      <w:r w:rsidRPr="00424AF2">
        <w:rPr>
          <w:rFonts w:ascii="Arial" w:hAnsi="Arial" w:cs="Arial"/>
          <w:color w:val="000000"/>
          <w:sz w:val="20"/>
          <w:szCs w:val="20"/>
          <w:shd w:val="clear" w:color="auto" w:fill="FFFFFF"/>
        </w:rPr>
        <w:t>Department of Education, 2010. </w:t>
      </w:r>
      <w:r w:rsidRPr="00424AF2">
        <w:rPr>
          <w:rFonts w:ascii="Arial" w:hAnsi="Arial" w:cs="Arial"/>
          <w:i/>
          <w:iCs/>
          <w:color w:val="000000"/>
          <w:sz w:val="20"/>
          <w:szCs w:val="20"/>
        </w:rPr>
        <w:t xml:space="preserve">Review </w:t>
      </w:r>
      <w:proofErr w:type="gramStart"/>
      <w:r w:rsidRPr="00424AF2">
        <w:rPr>
          <w:rFonts w:ascii="Arial" w:hAnsi="Arial" w:cs="Arial"/>
          <w:i/>
          <w:iCs/>
          <w:color w:val="000000"/>
          <w:sz w:val="20"/>
          <w:szCs w:val="20"/>
        </w:rPr>
        <w:t>Of</w:t>
      </w:r>
      <w:proofErr w:type="gramEnd"/>
      <w:r w:rsidRPr="00424AF2">
        <w:rPr>
          <w:rFonts w:ascii="Arial" w:hAnsi="Arial" w:cs="Arial"/>
          <w:i/>
          <w:iCs/>
          <w:color w:val="000000"/>
          <w:sz w:val="20"/>
          <w:szCs w:val="20"/>
        </w:rPr>
        <w:t xml:space="preserve"> Best Practice In Parental Engagement</w:t>
      </w:r>
      <w:r w:rsidRPr="00424AF2">
        <w:rPr>
          <w:rFonts w:ascii="Arial" w:hAnsi="Arial" w:cs="Arial"/>
          <w:color w:val="000000"/>
          <w:sz w:val="20"/>
          <w:szCs w:val="20"/>
          <w:shd w:val="clear" w:color="auto" w:fill="FFFFFF"/>
        </w:rPr>
        <w:t>. [online] Available at: &lt;https://assets.publishing.service.gov.uk/government/uploads/system/uploads/attachment_data/file/182508/DFE-RR156.pdf&gt; [Accessed 14 April 2020].</w:t>
      </w:r>
    </w:p>
    <w:p w14:paraId="3F7874A4" w14:textId="77777777" w:rsidR="00424AF2" w:rsidRDefault="00424AF2" w:rsidP="00A47B8C">
      <w:pPr>
        <w:rPr>
          <w:rFonts w:ascii="Arial" w:hAnsi="Arial" w:cs="Arial"/>
          <w:color w:val="000000"/>
          <w:sz w:val="20"/>
          <w:szCs w:val="20"/>
          <w:shd w:val="clear" w:color="auto" w:fill="FFFFFF"/>
        </w:rPr>
      </w:pPr>
    </w:p>
    <w:p w14:paraId="7A951731" w14:textId="6AF1207E" w:rsidR="00424AF2" w:rsidRDefault="00424AF2" w:rsidP="00A47B8C">
      <w:pPr>
        <w:rPr>
          <w:rFonts w:ascii="Arial" w:hAnsi="Arial" w:cs="Arial"/>
          <w:color w:val="000000"/>
          <w:sz w:val="20"/>
          <w:szCs w:val="20"/>
          <w:shd w:val="clear" w:color="auto" w:fill="FFFFFF"/>
        </w:rPr>
      </w:pPr>
      <w:r w:rsidRPr="00A47B8C">
        <w:rPr>
          <w:rFonts w:ascii="Arial" w:hAnsi="Arial" w:cs="Arial"/>
          <w:color w:val="000000"/>
          <w:sz w:val="20"/>
          <w:szCs w:val="20"/>
          <w:shd w:val="clear" w:color="auto" w:fill="FFFFFF"/>
        </w:rPr>
        <w:t>Education E</w:t>
      </w:r>
      <w:r>
        <w:rPr>
          <w:rFonts w:ascii="Arial" w:hAnsi="Arial" w:cs="Arial"/>
          <w:color w:val="000000"/>
          <w:sz w:val="20"/>
          <w:szCs w:val="20"/>
          <w:shd w:val="clear" w:color="auto" w:fill="FFFFFF"/>
        </w:rPr>
        <w:t>n</w:t>
      </w:r>
      <w:r w:rsidRPr="00A47B8C">
        <w:rPr>
          <w:rFonts w:ascii="Arial" w:hAnsi="Arial" w:cs="Arial"/>
          <w:color w:val="000000"/>
          <w:sz w:val="20"/>
          <w:szCs w:val="20"/>
          <w:shd w:val="clear" w:color="auto" w:fill="FFFFFF"/>
        </w:rPr>
        <w:t>dowment Foundation, 2018. </w:t>
      </w:r>
      <w:r w:rsidRPr="00A47B8C">
        <w:rPr>
          <w:rFonts w:ascii="Arial" w:hAnsi="Arial" w:cs="Arial"/>
          <w:i/>
          <w:iCs/>
          <w:color w:val="000000"/>
          <w:sz w:val="20"/>
          <w:szCs w:val="20"/>
        </w:rPr>
        <w:t>Toolkit Strand</w:t>
      </w:r>
      <w:r w:rsidRPr="00A47B8C">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Mentoring.</w:t>
      </w:r>
    </w:p>
    <w:p w14:paraId="51FB6B7F" w14:textId="77777777" w:rsidR="00424AF2" w:rsidRDefault="00424AF2" w:rsidP="00A47B8C">
      <w:pPr>
        <w:rPr>
          <w:rFonts w:ascii="Arial" w:hAnsi="Arial" w:cs="Arial"/>
          <w:color w:val="000000"/>
          <w:sz w:val="20"/>
          <w:szCs w:val="20"/>
          <w:shd w:val="clear" w:color="auto" w:fill="FFFFFF"/>
        </w:rPr>
      </w:pPr>
    </w:p>
    <w:p w14:paraId="44A7A49E" w14:textId="0B1F7C97" w:rsidR="00424AF2" w:rsidRDefault="00424AF2" w:rsidP="00A47B8C">
      <w:pPr>
        <w:rPr>
          <w:rFonts w:ascii="Arial" w:hAnsi="Arial" w:cs="Arial"/>
          <w:color w:val="000000"/>
          <w:sz w:val="20"/>
          <w:szCs w:val="20"/>
          <w:shd w:val="clear" w:color="auto" w:fill="FFFFFF"/>
        </w:rPr>
      </w:pPr>
      <w:r w:rsidRPr="00A47B8C">
        <w:rPr>
          <w:rFonts w:ascii="Arial" w:hAnsi="Arial" w:cs="Arial"/>
          <w:color w:val="000000"/>
          <w:sz w:val="20"/>
          <w:szCs w:val="20"/>
          <w:shd w:val="clear" w:color="auto" w:fill="FFFFFF"/>
        </w:rPr>
        <w:t>Education E</w:t>
      </w:r>
      <w:r>
        <w:rPr>
          <w:rFonts w:ascii="Arial" w:hAnsi="Arial" w:cs="Arial"/>
          <w:color w:val="000000"/>
          <w:sz w:val="20"/>
          <w:szCs w:val="20"/>
          <w:shd w:val="clear" w:color="auto" w:fill="FFFFFF"/>
        </w:rPr>
        <w:t>n</w:t>
      </w:r>
      <w:r w:rsidRPr="00A47B8C">
        <w:rPr>
          <w:rFonts w:ascii="Arial" w:hAnsi="Arial" w:cs="Arial"/>
          <w:color w:val="000000"/>
          <w:sz w:val="20"/>
          <w:szCs w:val="20"/>
          <w:shd w:val="clear" w:color="auto" w:fill="FFFFFF"/>
        </w:rPr>
        <w:t>dowment Foundation, 2018. </w:t>
      </w:r>
      <w:r w:rsidRPr="00A47B8C">
        <w:rPr>
          <w:rFonts w:ascii="Arial" w:hAnsi="Arial" w:cs="Arial"/>
          <w:i/>
          <w:iCs/>
          <w:color w:val="000000"/>
          <w:sz w:val="20"/>
          <w:szCs w:val="20"/>
        </w:rPr>
        <w:t>Toolkit Strand</w:t>
      </w:r>
      <w:r w:rsidRPr="00A47B8C">
        <w:rPr>
          <w:rFonts w:ascii="Arial" w:hAnsi="Arial" w:cs="Arial"/>
          <w:color w:val="000000"/>
          <w:sz w:val="20"/>
          <w:szCs w:val="20"/>
          <w:shd w:val="clear" w:color="auto" w:fill="FFFFFF"/>
        </w:rPr>
        <w:t>. Parental engagement.</w:t>
      </w:r>
    </w:p>
    <w:p w14:paraId="01B89253" w14:textId="77777777" w:rsidR="00424AF2" w:rsidRDefault="00424AF2" w:rsidP="00424AF2">
      <w:pPr>
        <w:rPr>
          <w:rFonts w:ascii="Arial" w:hAnsi="Arial" w:cs="Arial"/>
          <w:color w:val="000000"/>
          <w:sz w:val="20"/>
          <w:szCs w:val="20"/>
          <w:shd w:val="clear" w:color="auto" w:fill="FFFFFF"/>
        </w:rPr>
      </w:pPr>
    </w:p>
    <w:p w14:paraId="6E6317F0" w14:textId="3557BB48" w:rsidR="00424AF2" w:rsidRDefault="00424AF2" w:rsidP="00424AF2">
      <w:pPr>
        <w:rPr>
          <w:rFonts w:ascii="Arial" w:hAnsi="Arial" w:cs="Arial"/>
          <w:color w:val="000000"/>
          <w:sz w:val="20"/>
          <w:szCs w:val="20"/>
          <w:shd w:val="clear" w:color="auto" w:fill="FFFFFF"/>
        </w:rPr>
      </w:pPr>
      <w:r w:rsidRPr="00A47B8C">
        <w:rPr>
          <w:rFonts w:ascii="Arial" w:hAnsi="Arial" w:cs="Arial"/>
          <w:color w:val="000000"/>
          <w:sz w:val="20"/>
          <w:szCs w:val="20"/>
          <w:shd w:val="clear" w:color="auto" w:fill="FFFFFF"/>
        </w:rPr>
        <w:t>Education E</w:t>
      </w:r>
      <w:r>
        <w:rPr>
          <w:rFonts w:ascii="Arial" w:hAnsi="Arial" w:cs="Arial"/>
          <w:color w:val="000000"/>
          <w:sz w:val="20"/>
          <w:szCs w:val="20"/>
          <w:shd w:val="clear" w:color="auto" w:fill="FFFFFF"/>
        </w:rPr>
        <w:t>n</w:t>
      </w:r>
      <w:r w:rsidRPr="00A47B8C">
        <w:rPr>
          <w:rFonts w:ascii="Arial" w:hAnsi="Arial" w:cs="Arial"/>
          <w:color w:val="000000"/>
          <w:sz w:val="20"/>
          <w:szCs w:val="20"/>
          <w:shd w:val="clear" w:color="auto" w:fill="FFFFFF"/>
        </w:rPr>
        <w:t>dowment Foundation, 2018. </w:t>
      </w:r>
      <w:r w:rsidRPr="00A47B8C">
        <w:rPr>
          <w:rFonts w:ascii="Arial" w:hAnsi="Arial" w:cs="Arial"/>
          <w:i/>
          <w:iCs/>
          <w:color w:val="000000"/>
          <w:sz w:val="20"/>
          <w:szCs w:val="20"/>
        </w:rPr>
        <w:t>Toolkit Strand</w:t>
      </w:r>
      <w:r w:rsidRPr="00A47B8C">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Teaching Assistants. </w:t>
      </w:r>
    </w:p>
    <w:p w14:paraId="3B0D8113" w14:textId="77777777" w:rsidR="00424AF2" w:rsidRDefault="00424AF2"/>
    <w:p w14:paraId="6A9A4A85" w14:textId="20D2337A" w:rsidR="00424AF2" w:rsidRDefault="00424AF2">
      <w:r>
        <w:t xml:space="preserve">Estyn (2017), </w:t>
      </w:r>
      <w:r>
        <w:rPr>
          <w:i/>
          <w:iCs/>
        </w:rPr>
        <w:t xml:space="preserve">A report of School X. </w:t>
      </w:r>
      <w:r>
        <w:t xml:space="preserve">Her Majesty’s Inspectorate for Education and Training in Wales. </w:t>
      </w:r>
    </w:p>
    <w:p w14:paraId="5A53CFDB" w14:textId="77777777" w:rsidR="00424AF2" w:rsidRDefault="00424AF2" w:rsidP="0087616E">
      <w:pPr>
        <w:rPr>
          <w:rFonts w:ascii="Arial" w:hAnsi="Arial" w:cs="Arial"/>
          <w:b/>
          <w:bCs/>
          <w:color w:val="666666"/>
          <w:sz w:val="20"/>
          <w:szCs w:val="20"/>
        </w:rPr>
      </w:pPr>
    </w:p>
    <w:p w14:paraId="3C29C5BB" w14:textId="101D97C3" w:rsidR="00424AF2" w:rsidRPr="0087616E" w:rsidRDefault="00424AF2" w:rsidP="0087616E">
      <w:r w:rsidRPr="0087616E">
        <w:rPr>
          <w:rFonts w:ascii="Arial" w:hAnsi="Arial" w:cs="Arial"/>
          <w:b/>
          <w:bCs/>
          <w:color w:val="666666"/>
          <w:sz w:val="20"/>
          <w:szCs w:val="20"/>
        </w:rPr>
        <w:t> </w:t>
      </w:r>
      <w:r w:rsidRPr="0087616E">
        <w:rPr>
          <w:rFonts w:ascii="Arial" w:hAnsi="Arial" w:cs="Arial"/>
          <w:color w:val="000000"/>
          <w:sz w:val="20"/>
          <w:szCs w:val="20"/>
        </w:rPr>
        <w:t>Estyn, 2018. </w:t>
      </w:r>
      <w:r w:rsidRPr="0087616E">
        <w:rPr>
          <w:rFonts w:ascii="Arial" w:hAnsi="Arial" w:cs="Arial"/>
          <w:i/>
          <w:iCs/>
          <w:color w:val="000000"/>
          <w:sz w:val="20"/>
          <w:szCs w:val="20"/>
        </w:rPr>
        <w:t>Supplementary Guidance: Additional Learning Needs</w:t>
      </w:r>
      <w:r w:rsidRPr="0087616E">
        <w:rPr>
          <w:rFonts w:ascii="Arial" w:hAnsi="Arial" w:cs="Arial"/>
          <w:color w:val="000000"/>
          <w:sz w:val="20"/>
          <w:szCs w:val="20"/>
        </w:rPr>
        <w:t>. [online] Wales: Welsh Government. Available at: &lt;https://www.estyn.gov.wales/sites/www.estyn.gov.wales/files/documents/NIA%20Supplementary%20guidance%20-%20additional%20learning%20needs.pdf&gt; [Accessed 31 March 2020].</w:t>
      </w:r>
    </w:p>
    <w:p w14:paraId="018D0003" w14:textId="77777777" w:rsidR="00424AF2" w:rsidRDefault="00424AF2" w:rsidP="00047FDD">
      <w:pPr>
        <w:rPr>
          <w:rFonts w:ascii="Arial" w:hAnsi="Arial" w:cs="Arial"/>
          <w:color w:val="000000"/>
          <w:sz w:val="20"/>
          <w:szCs w:val="20"/>
          <w:shd w:val="clear" w:color="auto" w:fill="FFFFFF"/>
        </w:rPr>
      </w:pPr>
    </w:p>
    <w:p w14:paraId="2993629D" w14:textId="2C819FE2" w:rsidR="00424AF2" w:rsidRDefault="00424AF2" w:rsidP="00047FDD">
      <w:pPr>
        <w:rPr>
          <w:rFonts w:ascii="Arial" w:hAnsi="Arial" w:cs="Arial"/>
          <w:color w:val="000000"/>
          <w:sz w:val="20"/>
          <w:szCs w:val="20"/>
          <w:shd w:val="clear" w:color="auto" w:fill="FFFFFF"/>
        </w:rPr>
      </w:pPr>
      <w:r w:rsidRPr="00047FDD">
        <w:rPr>
          <w:rFonts w:ascii="Arial" w:hAnsi="Arial" w:cs="Arial"/>
          <w:color w:val="000000"/>
          <w:sz w:val="20"/>
          <w:szCs w:val="20"/>
          <w:shd w:val="clear" w:color="auto" w:fill="FFFFFF"/>
        </w:rPr>
        <w:t>Estyn, 2019. </w:t>
      </w:r>
      <w:r w:rsidRPr="00047FDD">
        <w:rPr>
          <w:rFonts w:ascii="Arial" w:hAnsi="Arial" w:cs="Arial"/>
          <w:i/>
          <w:iCs/>
          <w:color w:val="000000"/>
          <w:sz w:val="20"/>
          <w:szCs w:val="20"/>
        </w:rPr>
        <w:t xml:space="preserve">School Impact </w:t>
      </w:r>
      <w:proofErr w:type="gramStart"/>
      <w:r w:rsidRPr="00047FDD">
        <w:rPr>
          <w:rFonts w:ascii="Arial" w:hAnsi="Arial" w:cs="Arial"/>
          <w:i/>
          <w:iCs/>
          <w:color w:val="000000"/>
          <w:sz w:val="20"/>
          <w:szCs w:val="20"/>
        </w:rPr>
        <w:t>On</w:t>
      </w:r>
      <w:proofErr w:type="gramEnd"/>
      <w:r w:rsidRPr="00047FDD">
        <w:rPr>
          <w:rFonts w:ascii="Arial" w:hAnsi="Arial" w:cs="Arial"/>
          <w:i/>
          <w:iCs/>
          <w:color w:val="000000"/>
          <w:sz w:val="20"/>
          <w:szCs w:val="20"/>
        </w:rPr>
        <w:t xml:space="preserve"> Pupils’ Health And Wellbeing</w:t>
      </w:r>
      <w:r w:rsidRPr="00047FDD">
        <w:rPr>
          <w:rFonts w:ascii="Arial" w:hAnsi="Arial" w:cs="Arial"/>
          <w:color w:val="000000"/>
          <w:sz w:val="20"/>
          <w:szCs w:val="20"/>
          <w:shd w:val="clear" w:color="auto" w:fill="FFFFFF"/>
        </w:rPr>
        <w:t>. Healthy and happy. [online] Cardiff: Publication Section Estyn. Available at: &lt;https://www.estyn.gov.wales/sites/www.estyn.gov.wales/files/documents/Healthy%20and%20Happy%20report%20En_0.pdf&gt; [Accessed 7 April 2020].</w:t>
      </w:r>
    </w:p>
    <w:p w14:paraId="03DF6CB5" w14:textId="2F9663C8" w:rsidR="00EB041E" w:rsidRDefault="00EB041E" w:rsidP="00047FDD">
      <w:pPr>
        <w:rPr>
          <w:rFonts w:ascii="Arial" w:hAnsi="Arial" w:cs="Arial"/>
          <w:color w:val="000000"/>
          <w:sz w:val="20"/>
          <w:szCs w:val="20"/>
          <w:shd w:val="clear" w:color="auto" w:fill="FFFFFF"/>
        </w:rPr>
      </w:pPr>
    </w:p>
    <w:p w14:paraId="377ECC7E" w14:textId="37B712B4" w:rsidR="00EB041E" w:rsidRPr="00047FDD" w:rsidRDefault="00EB041E" w:rsidP="00047FDD">
      <w:r w:rsidRPr="00EB041E">
        <w:rPr>
          <w:rFonts w:ascii="Arial" w:hAnsi="Arial" w:cs="Arial"/>
          <w:color w:val="000000"/>
          <w:sz w:val="20"/>
          <w:szCs w:val="20"/>
          <w:shd w:val="clear" w:color="auto" w:fill="FFFFFF"/>
        </w:rPr>
        <w:t>Estyn, 2014. </w:t>
      </w:r>
      <w:r w:rsidRPr="00EB041E">
        <w:rPr>
          <w:rFonts w:ascii="Arial" w:hAnsi="Arial" w:cs="Arial"/>
          <w:i/>
          <w:iCs/>
          <w:color w:val="000000"/>
          <w:sz w:val="20"/>
          <w:szCs w:val="20"/>
        </w:rPr>
        <w:t xml:space="preserve">Attendance </w:t>
      </w:r>
      <w:proofErr w:type="gramStart"/>
      <w:r w:rsidRPr="00EB041E">
        <w:rPr>
          <w:rFonts w:ascii="Arial" w:hAnsi="Arial" w:cs="Arial"/>
          <w:i/>
          <w:iCs/>
          <w:color w:val="000000"/>
          <w:sz w:val="20"/>
          <w:szCs w:val="20"/>
        </w:rPr>
        <w:t>In</w:t>
      </w:r>
      <w:proofErr w:type="gramEnd"/>
      <w:r w:rsidRPr="00EB041E">
        <w:rPr>
          <w:rFonts w:ascii="Arial" w:hAnsi="Arial" w:cs="Arial"/>
          <w:i/>
          <w:iCs/>
          <w:color w:val="000000"/>
          <w:sz w:val="20"/>
          <w:szCs w:val="20"/>
        </w:rPr>
        <w:t xml:space="preserve"> Secondary Schools</w:t>
      </w:r>
      <w:r w:rsidRPr="00EB041E">
        <w:rPr>
          <w:rFonts w:ascii="Arial" w:hAnsi="Arial" w:cs="Arial"/>
          <w:color w:val="000000"/>
          <w:sz w:val="20"/>
          <w:szCs w:val="20"/>
          <w:shd w:val="clear" w:color="auto" w:fill="FFFFFF"/>
        </w:rPr>
        <w:t>. [online] Cardiff: Estyn. Available at: &lt;https://www.estyn.gov.wales/sites/www.estyn.gov.wales/files/documents/Attendance%20in%20secondary%20schools%20-%20September%202014.pdf&gt; [Accessed 14 April 2020].</w:t>
      </w:r>
    </w:p>
    <w:p w14:paraId="322B86E5" w14:textId="77777777" w:rsidR="00424AF2" w:rsidRDefault="00424AF2" w:rsidP="00A47B8C">
      <w:pPr>
        <w:rPr>
          <w:rFonts w:ascii="Arial" w:hAnsi="Arial" w:cs="Arial"/>
          <w:color w:val="000000"/>
          <w:sz w:val="20"/>
          <w:szCs w:val="20"/>
          <w:shd w:val="clear" w:color="auto" w:fill="FFFFFF"/>
        </w:rPr>
      </w:pPr>
    </w:p>
    <w:p w14:paraId="163AE60C" w14:textId="19461F4D" w:rsidR="00424AF2" w:rsidRPr="00A47B8C" w:rsidRDefault="00424AF2" w:rsidP="00A47B8C">
      <w:proofErr w:type="spellStart"/>
      <w:r w:rsidRPr="00A47B8C">
        <w:rPr>
          <w:rFonts w:ascii="Arial" w:hAnsi="Arial" w:cs="Arial"/>
          <w:color w:val="000000"/>
          <w:sz w:val="20"/>
          <w:szCs w:val="20"/>
          <w:shd w:val="clear" w:color="auto" w:fill="FFFFFF"/>
        </w:rPr>
        <w:t>Gov.wales</w:t>
      </w:r>
      <w:proofErr w:type="spellEnd"/>
      <w:r w:rsidRPr="00A47B8C">
        <w:rPr>
          <w:rFonts w:ascii="Arial" w:hAnsi="Arial" w:cs="Arial"/>
          <w:color w:val="000000"/>
          <w:sz w:val="20"/>
          <w:szCs w:val="20"/>
          <w:shd w:val="clear" w:color="auto" w:fill="FFFFFF"/>
        </w:rPr>
        <w:t>. 2009. </w:t>
      </w:r>
      <w:r w:rsidRPr="00A47B8C">
        <w:rPr>
          <w:rFonts w:ascii="Arial" w:hAnsi="Arial" w:cs="Arial"/>
          <w:i/>
          <w:iCs/>
          <w:color w:val="000000"/>
          <w:sz w:val="20"/>
          <w:szCs w:val="20"/>
        </w:rPr>
        <w:t xml:space="preserve">Children </w:t>
      </w:r>
      <w:proofErr w:type="gramStart"/>
      <w:r w:rsidRPr="00A47B8C">
        <w:rPr>
          <w:rFonts w:ascii="Arial" w:hAnsi="Arial" w:cs="Arial"/>
          <w:i/>
          <w:iCs/>
          <w:color w:val="000000"/>
          <w:sz w:val="20"/>
          <w:szCs w:val="20"/>
        </w:rPr>
        <w:t>With</w:t>
      </w:r>
      <w:proofErr w:type="gramEnd"/>
      <w:r w:rsidRPr="00A47B8C">
        <w:rPr>
          <w:rFonts w:ascii="Arial" w:hAnsi="Arial" w:cs="Arial"/>
          <w:i/>
          <w:iCs/>
          <w:color w:val="000000"/>
          <w:sz w:val="20"/>
          <w:szCs w:val="20"/>
        </w:rPr>
        <w:t xml:space="preserve"> Additional Learning Needs</w:t>
      </w:r>
      <w:r w:rsidRPr="00A47B8C">
        <w:rPr>
          <w:rFonts w:ascii="Arial" w:hAnsi="Arial" w:cs="Arial"/>
          <w:color w:val="000000"/>
          <w:sz w:val="20"/>
          <w:szCs w:val="20"/>
          <w:shd w:val="clear" w:color="auto" w:fill="FFFFFF"/>
        </w:rPr>
        <w:t>. [online] Available at: &lt;https://gov.wales/sites/default/files/publications/2018-03/13-children-with-additional-learning-needs.pdf&gt; [Accessed 31 March 2020].</w:t>
      </w:r>
    </w:p>
    <w:p w14:paraId="45FE0D07" w14:textId="77777777" w:rsidR="00424AF2" w:rsidRDefault="00424AF2" w:rsidP="00E85983">
      <w:pPr>
        <w:rPr>
          <w:rFonts w:ascii="Arial" w:hAnsi="Arial" w:cs="Arial"/>
          <w:color w:val="000000"/>
          <w:sz w:val="20"/>
          <w:szCs w:val="20"/>
          <w:shd w:val="clear" w:color="auto" w:fill="FFFFFF"/>
        </w:rPr>
      </w:pPr>
    </w:p>
    <w:p w14:paraId="748F2D62" w14:textId="7885F467" w:rsidR="00424AF2" w:rsidRDefault="00424AF2" w:rsidP="00E85983">
      <w:pPr>
        <w:rPr>
          <w:rFonts w:ascii="Arial" w:hAnsi="Arial" w:cs="Arial"/>
          <w:color w:val="000000"/>
          <w:sz w:val="20"/>
          <w:szCs w:val="20"/>
          <w:shd w:val="clear" w:color="auto" w:fill="FFFFFF"/>
        </w:rPr>
      </w:pPr>
      <w:r w:rsidRPr="00E85983">
        <w:rPr>
          <w:rFonts w:ascii="Arial" w:hAnsi="Arial" w:cs="Arial"/>
          <w:color w:val="000000"/>
          <w:sz w:val="20"/>
          <w:szCs w:val="20"/>
          <w:shd w:val="clear" w:color="auto" w:fill="FFFFFF"/>
        </w:rPr>
        <w:t>Lloyd, R., 2019. ESTYN. [Blog] </w:t>
      </w:r>
      <w:r w:rsidRPr="00E85983">
        <w:rPr>
          <w:rFonts w:ascii="Arial" w:hAnsi="Arial" w:cs="Arial"/>
          <w:i/>
          <w:iCs/>
          <w:color w:val="000000"/>
          <w:sz w:val="20"/>
          <w:szCs w:val="20"/>
        </w:rPr>
        <w:t xml:space="preserve">new approach to self-evaluation reports – but what does it mean for </w:t>
      </w:r>
      <w:proofErr w:type="gramStart"/>
      <w:r w:rsidRPr="00E85983">
        <w:rPr>
          <w:rFonts w:ascii="Arial" w:hAnsi="Arial" w:cs="Arial"/>
          <w:i/>
          <w:iCs/>
          <w:color w:val="000000"/>
          <w:sz w:val="20"/>
          <w:szCs w:val="20"/>
        </w:rPr>
        <w:t>schools?</w:t>
      </w:r>
      <w:r w:rsidRPr="00E85983">
        <w:rPr>
          <w:rFonts w:ascii="Arial" w:hAnsi="Arial" w:cs="Arial"/>
          <w:color w:val="000000"/>
          <w:sz w:val="20"/>
          <w:szCs w:val="20"/>
          <w:shd w:val="clear" w:color="auto" w:fill="FFFFFF"/>
        </w:rPr>
        <w:t>,</w:t>
      </w:r>
      <w:proofErr w:type="gramEnd"/>
      <w:r w:rsidRPr="00E85983">
        <w:rPr>
          <w:rFonts w:ascii="Arial" w:hAnsi="Arial" w:cs="Arial"/>
          <w:color w:val="000000"/>
          <w:sz w:val="20"/>
          <w:szCs w:val="20"/>
          <w:shd w:val="clear" w:color="auto" w:fill="FFFFFF"/>
        </w:rPr>
        <w:t xml:space="preserve"> Available at: &lt;https://www.estyn.gov.wales/blog/new-approach-self-evaluation-reports&gt; [Accessed 6 April 2020].</w:t>
      </w:r>
    </w:p>
    <w:p w14:paraId="3FB75D60" w14:textId="77777777" w:rsidR="00424AF2" w:rsidRDefault="00424AF2" w:rsidP="00A47B8C">
      <w:pPr>
        <w:rPr>
          <w:rFonts w:ascii="Arial" w:hAnsi="Arial" w:cs="Arial"/>
          <w:color w:val="000000"/>
          <w:sz w:val="20"/>
          <w:szCs w:val="20"/>
          <w:shd w:val="clear" w:color="auto" w:fill="FFFFFF"/>
        </w:rPr>
      </w:pPr>
    </w:p>
    <w:p w14:paraId="33CCF087" w14:textId="0F29553A" w:rsidR="00424AF2" w:rsidRPr="00A47B8C" w:rsidRDefault="00424AF2" w:rsidP="00A47B8C">
      <w:r>
        <w:rPr>
          <w:rFonts w:ascii="Arial" w:hAnsi="Arial" w:cs="Arial"/>
          <w:color w:val="000000"/>
          <w:sz w:val="20"/>
          <w:szCs w:val="20"/>
          <w:shd w:val="clear" w:color="auto" w:fill="FFFFFF"/>
        </w:rPr>
        <w:lastRenderedPageBreak/>
        <w:t>P</w:t>
      </w:r>
      <w:r w:rsidRPr="00A47B8C">
        <w:rPr>
          <w:rFonts w:ascii="Arial" w:hAnsi="Arial" w:cs="Arial"/>
          <w:color w:val="000000"/>
          <w:sz w:val="20"/>
          <w:szCs w:val="20"/>
          <w:shd w:val="clear" w:color="auto" w:fill="FFFFFF"/>
        </w:rPr>
        <w:t>andey, P. and Bapat, V., 2019. Inclusive Education. </w:t>
      </w:r>
      <w:proofErr w:type="spellStart"/>
      <w:r w:rsidRPr="00A47B8C">
        <w:rPr>
          <w:rFonts w:ascii="Arial" w:hAnsi="Arial" w:cs="Arial"/>
          <w:i/>
          <w:iCs/>
          <w:color w:val="000000"/>
          <w:sz w:val="20"/>
          <w:szCs w:val="20"/>
        </w:rPr>
        <w:t>TechnoLearn</w:t>
      </w:r>
      <w:proofErr w:type="spellEnd"/>
      <w:r w:rsidRPr="00A47B8C">
        <w:rPr>
          <w:rFonts w:ascii="Arial" w:hAnsi="Arial" w:cs="Arial"/>
          <w:i/>
          <w:iCs/>
          <w:color w:val="000000"/>
          <w:sz w:val="20"/>
          <w:szCs w:val="20"/>
        </w:rPr>
        <w:t xml:space="preserve"> An International Journal of Educational Technology</w:t>
      </w:r>
      <w:r w:rsidRPr="00A47B8C">
        <w:rPr>
          <w:rFonts w:ascii="Arial" w:hAnsi="Arial" w:cs="Arial"/>
          <w:color w:val="000000"/>
          <w:sz w:val="20"/>
          <w:szCs w:val="20"/>
          <w:shd w:val="clear" w:color="auto" w:fill="FFFFFF"/>
        </w:rPr>
        <w:t>, 9(1).</w:t>
      </w:r>
    </w:p>
    <w:p w14:paraId="13DC8D67" w14:textId="77777777" w:rsidR="00424AF2" w:rsidRDefault="00424AF2" w:rsidP="00A47B8C"/>
    <w:p w14:paraId="67E767E9" w14:textId="59BF1D86" w:rsidR="00424AF2" w:rsidRPr="00A47B8C" w:rsidRDefault="00424AF2" w:rsidP="00A47B8C">
      <w:r w:rsidRPr="00A47B8C">
        <w:rPr>
          <w:rFonts w:ascii="Arial" w:hAnsi="Arial" w:cs="Arial"/>
          <w:color w:val="000000"/>
          <w:sz w:val="20"/>
          <w:szCs w:val="20"/>
          <w:shd w:val="clear" w:color="auto" w:fill="FFFFFF"/>
        </w:rPr>
        <w:t>Reid, K., 201</w:t>
      </w:r>
      <w:r>
        <w:rPr>
          <w:rFonts w:ascii="Arial" w:hAnsi="Arial" w:cs="Arial"/>
          <w:color w:val="000000"/>
          <w:sz w:val="20"/>
          <w:szCs w:val="20"/>
          <w:shd w:val="clear" w:color="auto" w:fill="FFFFFF"/>
        </w:rPr>
        <w:t>0</w:t>
      </w:r>
      <w:r w:rsidRPr="00A47B8C">
        <w:rPr>
          <w:rFonts w:ascii="Arial" w:hAnsi="Arial" w:cs="Arial"/>
          <w:color w:val="000000"/>
          <w:sz w:val="20"/>
          <w:szCs w:val="20"/>
          <w:shd w:val="clear" w:color="auto" w:fill="FFFFFF"/>
        </w:rPr>
        <w:t>. Tackling behaviour and attendance issues in schools in Wales: implications for training and professional development. </w:t>
      </w:r>
      <w:r w:rsidRPr="00A47B8C">
        <w:rPr>
          <w:rFonts w:ascii="Arial" w:hAnsi="Arial" w:cs="Arial"/>
          <w:i/>
          <w:iCs/>
          <w:color w:val="000000"/>
          <w:sz w:val="20"/>
          <w:szCs w:val="20"/>
        </w:rPr>
        <w:t>Educational Studies</w:t>
      </w:r>
      <w:r w:rsidRPr="00A47B8C">
        <w:rPr>
          <w:rFonts w:ascii="Arial" w:hAnsi="Arial" w:cs="Arial"/>
          <w:color w:val="000000"/>
          <w:sz w:val="20"/>
          <w:szCs w:val="20"/>
          <w:shd w:val="clear" w:color="auto" w:fill="FFFFFF"/>
        </w:rPr>
        <w:t>, 37(1), pp.31-48.</w:t>
      </w:r>
    </w:p>
    <w:p w14:paraId="338A3FD2" w14:textId="33E9B187" w:rsidR="00424AF2" w:rsidRDefault="00424AF2" w:rsidP="00424AF2">
      <w:pPr>
        <w:spacing w:line="360" w:lineRule="atLeast"/>
        <w:rPr>
          <w:rFonts w:ascii="Arial" w:hAnsi="Arial" w:cs="Arial"/>
          <w:color w:val="000000"/>
          <w:sz w:val="20"/>
          <w:szCs w:val="20"/>
        </w:rPr>
      </w:pPr>
      <w:r w:rsidRPr="00E85983">
        <w:rPr>
          <w:rFonts w:ascii="Arial" w:hAnsi="Arial" w:cs="Arial"/>
          <w:color w:val="000000"/>
          <w:sz w:val="20"/>
          <w:szCs w:val="20"/>
        </w:rPr>
        <w:t>Welsh Local Government Association, 2013. </w:t>
      </w:r>
      <w:proofErr w:type="spellStart"/>
      <w:r w:rsidRPr="00E85983">
        <w:rPr>
          <w:rFonts w:ascii="Arial" w:hAnsi="Arial" w:cs="Arial"/>
          <w:i/>
          <w:iCs/>
          <w:color w:val="000000"/>
          <w:sz w:val="20"/>
          <w:szCs w:val="20"/>
        </w:rPr>
        <w:t>Self Evaluation</w:t>
      </w:r>
      <w:proofErr w:type="spellEnd"/>
      <w:r w:rsidRPr="00E85983">
        <w:rPr>
          <w:rFonts w:ascii="Arial" w:hAnsi="Arial" w:cs="Arial"/>
          <w:i/>
          <w:iCs/>
          <w:color w:val="000000"/>
          <w:sz w:val="20"/>
          <w:szCs w:val="20"/>
        </w:rPr>
        <w:t xml:space="preserve"> </w:t>
      </w:r>
      <w:proofErr w:type="gramStart"/>
      <w:r w:rsidRPr="00E85983">
        <w:rPr>
          <w:rFonts w:ascii="Arial" w:hAnsi="Arial" w:cs="Arial"/>
          <w:i/>
          <w:iCs/>
          <w:color w:val="000000"/>
          <w:sz w:val="20"/>
          <w:szCs w:val="20"/>
        </w:rPr>
        <w:t>In</w:t>
      </w:r>
      <w:proofErr w:type="gramEnd"/>
      <w:r w:rsidRPr="00E85983">
        <w:rPr>
          <w:rFonts w:ascii="Arial" w:hAnsi="Arial" w:cs="Arial"/>
          <w:i/>
          <w:iCs/>
          <w:color w:val="000000"/>
          <w:sz w:val="20"/>
          <w:szCs w:val="20"/>
        </w:rPr>
        <w:t xml:space="preserve"> Wales: A Review Of Emerging Approaches To Self- Evaluation Across Local Government In Wale</w:t>
      </w:r>
      <w:r w:rsidRPr="00E85983">
        <w:rPr>
          <w:rFonts w:ascii="Arial" w:hAnsi="Arial" w:cs="Arial"/>
          <w:color w:val="000000"/>
          <w:sz w:val="20"/>
          <w:szCs w:val="20"/>
        </w:rPr>
        <w:t>. Cardiff: Local Government House.</w:t>
      </w:r>
    </w:p>
    <w:p w14:paraId="0C2EF792" w14:textId="77777777" w:rsidR="00424AF2" w:rsidRDefault="00424AF2" w:rsidP="00424AF2">
      <w:pPr>
        <w:rPr>
          <w:rFonts w:ascii="Arial" w:hAnsi="Arial" w:cs="Arial"/>
          <w:b/>
          <w:bCs/>
          <w:color w:val="666666"/>
          <w:sz w:val="20"/>
          <w:szCs w:val="20"/>
        </w:rPr>
      </w:pPr>
      <w:r w:rsidRPr="00424AF2">
        <w:rPr>
          <w:rFonts w:ascii="Arial" w:hAnsi="Arial" w:cs="Arial"/>
          <w:b/>
          <w:bCs/>
          <w:color w:val="666666"/>
          <w:sz w:val="20"/>
          <w:szCs w:val="20"/>
        </w:rPr>
        <w:t> </w:t>
      </w:r>
    </w:p>
    <w:p w14:paraId="694D1069" w14:textId="50313E47" w:rsidR="00424AF2" w:rsidRPr="00424AF2" w:rsidRDefault="00424AF2" w:rsidP="00424AF2">
      <w:r w:rsidRPr="00424AF2">
        <w:rPr>
          <w:rFonts w:ascii="Arial" w:hAnsi="Arial" w:cs="Arial"/>
          <w:color w:val="000000"/>
          <w:sz w:val="20"/>
          <w:szCs w:val="20"/>
        </w:rPr>
        <w:t>Welsh Government, 2014. </w:t>
      </w:r>
      <w:r w:rsidRPr="00424AF2">
        <w:rPr>
          <w:rFonts w:ascii="Arial" w:hAnsi="Arial" w:cs="Arial"/>
          <w:i/>
          <w:iCs/>
          <w:color w:val="000000"/>
          <w:sz w:val="20"/>
          <w:szCs w:val="20"/>
        </w:rPr>
        <w:t>School Development Plan</w:t>
      </w:r>
      <w:r w:rsidRPr="00424AF2">
        <w:rPr>
          <w:rFonts w:ascii="Arial" w:hAnsi="Arial" w:cs="Arial"/>
          <w:color w:val="000000"/>
          <w:sz w:val="20"/>
          <w:szCs w:val="20"/>
        </w:rPr>
        <w:t>. [online] Cardiff: Department for Education and Skills Welsh Government. Available at: &lt;https://gov.wales/sites/default/files/publications/2018-03/school-development-plans.pdf&gt; [Accessed 14 April 2020].</w:t>
      </w:r>
    </w:p>
    <w:p w14:paraId="274C52C0" w14:textId="00DC6459" w:rsidR="00424AF2" w:rsidRDefault="00424AF2" w:rsidP="00424AF2">
      <w:pPr>
        <w:spacing w:line="360" w:lineRule="atLeast"/>
        <w:rPr>
          <w:rFonts w:ascii="Arial" w:hAnsi="Arial" w:cs="Arial"/>
          <w:color w:val="666666"/>
          <w:sz w:val="20"/>
          <w:szCs w:val="20"/>
        </w:rPr>
      </w:pPr>
    </w:p>
    <w:p w14:paraId="095D32E6" w14:textId="5E172593" w:rsidR="00424AF2" w:rsidRPr="00424AF2" w:rsidRDefault="00424AF2" w:rsidP="00424AF2">
      <w:r w:rsidRPr="00424AF2">
        <w:rPr>
          <w:rFonts w:ascii="Arial" w:hAnsi="Arial" w:cs="Arial"/>
          <w:b/>
          <w:bCs/>
          <w:color w:val="666666"/>
          <w:sz w:val="20"/>
          <w:szCs w:val="20"/>
        </w:rPr>
        <w:t> </w:t>
      </w:r>
      <w:r w:rsidRPr="00424AF2">
        <w:rPr>
          <w:rFonts w:ascii="Arial" w:hAnsi="Arial" w:cs="Arial"/>
          <w:color w:val="000000"/>
          <w:sz w:val="20"/>
          <w:szCs w:val="20"/>
        </w:rPr>
        <w:t>Welsh Government, 201</w:t>
      </w:r>
      <w:r>
        <w:rPr>
          <w:rFonts w:ascii="Arial" w:hAnsi="Arial" w:cs="Arial"/>
          <w:color w:val="000000"/>
          <w:sz w:val="20"/>
          <w:szCs w:val="20"/>
        </w:rPr>
        <w:t>2</w:t>
      </w:r>
      <w:r w:rsidRPr="00424AF2">
        <w:rPr>
          <w:rFonts w:ascii="Arial" w:hAnsi="Arial" w:cs="Arial"/>
          <w:color w:val="000000"/>
          <w:sz w:val="20"/>
          <w:szCs w:val="20"/>
        </w:rPr>
        <w:t>. </w:t>
      </w:r>
      <w:r>
        <w:rPr>
          <w:rFonts w:ascii="Arial" w:hAnsi="Arial" w:cs="Arial"/>
          <w:i/>
          <w:iCs/>
          <w:color w:val="000000"/>
          <w:sz w:val="20"/>
          <w:szCs w:val="20"/>
        </w:rPr>
        <w:t>Performance Management for headteachers</w:t>
      </w:r>
      <w:r w:rsidRPr="00424AF2">
        <w:rPr>
          <w:rFonts w:ascii="Arial" w:hAnsi="Arial" w:cs="Arial"/>
          <w:color w:val="000000"/>
          <w:sz w:val="20"/>
          <w:szCs w:val="20"/>
        </w:rPr>
        <w:t>. [online] Cardiff: Department for Education and Skills Welsh Government. Available at: &lt;https://gov.wales/sites/default/files/publications/2018-03/school-development-plans.pdf&gt; [Accessed 14 April 2020].</w:t>
      </w:r>
    </w:p>
    <w:p w14:paraId="220268AD" w14:textId="77777777" w:rsidR="00424AF2" w:rsidRPr="00E85983" w:rsidRDefault="00424AF2" w:rsidP="00424AF2">
      <w:pPr>
        <w:spacing w:line="360" w:lineRule="atLeast"/>
        <w:rPr>
          <w:rFonts w:ascii="Arial" w:hAnsi="Arial" w:cs="Arial"/>
          <w:color w:val="666666"/>
          <w:sz w:val="20"/>
          <w:szCs w:val="20"/>
        </w:rPr>
      </w:pPr>
    </w:p>
    <w:sectPr w:rsidR="00424AF2" w:rsidRPr="00E85983" w:rsidSect="00FA7936">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50C930" w14:textId="77777777" w:rsidR="0080778E" w:rsidRDefault="0080778E" w:rsidP="002B6146">
      <w:r>
        <w:separator/>
      </w:r>
    </w:p>
  </w:endnote>
  <w:endnote w:type="continuationSeparator" w:id="0">
    <w:p w14:paraId="296B6E1E" w14:textId="77777777" w:rsidR="0080778E" w:rsidRDefault="0080778E" w:rsidP="002B6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MT">
    <w:altName w:val="Arial"/>
    <w:panose1 w:val="020B0604020202020204"/>
    <w:charset w:val="00"/>
    <w:family w:val="roman"/>
    <w:pitch w:val="default"/>
  </w:font>
  <w:font w:name="TrebuchetMS">
    <w:altName w:val="Cambria"/>
    <w:panose1 w:val="020B0603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C012F5" w14:textId="77777777" w:rsidR="0080778E" w:rsidRDefault="0080778E" w:rsidP="002B6146">
      <w:r>
        <w:separator/>
      </w:r>
    </w:p>
  </w:footnote>
  <w:footnote w:type="continuationSeparator" w:id="0">
    <w:p w14:paraId="339A749E" w14:textId="77777777" w:rsidR="0080778E" w:rsidRDefault="0080778E" w:rsidP="002B61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ED20E" w14:textId="1183D257" w:rsidR="000F02F8" w:rsidRDefault="000F02F8">
    <w:pPr>
      <w:pStyle w:val="Header"/>
    </w:pPr>
    <w:r>
      <w:t>ECAD70003                                                                                                                   1902982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43D"/>
    <w:rsid w:val="000040C6"/>
    <w:rsid w:val="00007379"/>
    <w:rsid w:val="00044C54"/>
    <w:rsid w:val="00047FDD"/>
    <w:rsid w:val="00060C6D"/>
    <w:rsid w:val="000A1F24"/>
    <w:rsid w:val="000B55FE"/>
    <w:rsid w:val="000D25E7"/>
    <w:rsid w:val="000F02F8"/>
    <w:rsid w:val="00161C79"/>
    <w:rsid w:val="00181D6A"/>
    <w:rsid w:val="00182594"/>
    <w:rsid w:val="00207E05"/>
    <w:rsid w:val="002154C7"/>
    <w:rsid w:val="002519DD"/>
    <w:rsid w:val="002528C7"/>
    <w:rsid w:val="00262700"/>
    <w:rsid w:val="002A5887"/>
    <w:rsid w:val="002A7193"/>
    <w:rsid w:val="002B6146"/>
    <w:rsid w:val="002F4134"/>
    <w:rsid w:val="003160BF"/>
    <w:rsid w:val="003313D6"/>
    <w:rsid w:val="00392855"/>
    <w:rsid w:val="003C6491"/>
    <w:rsid w:val="003C6F6F"/>
    <w:rsid w:val="003D163D"/>
    <w:rsid w:val="00406C88"/>
    <w:rsid w:val="00424AF2"/>
    <w:rsid w:val="00453C5D"/>
    <w:rsid w:val="00466776"/>
    <w:rsid w:val="00481E5E"/>
    <w:rsid w:val="004B043D"/>
    <w:rsid w:val="004B425A"/>
    <w:rsid w:val="004B5B00"/>
    <w:rsid w:val="004D35E6"/>
    <w:rsid w:val="004E6E6C"/>
    <w:rsid w:val="004F0365"/>
    <w:rsid w:val="00535890"/>
    <w:rsid w:val="00543032"/>
    <w:rsid w:val="00591899"/>
    <w:rsid w:val="005F1250"/>
    <w:rsid w:val="005F406B"/>
    <w:rsid w:val="005F4451"/>
    <w:rsid w:val="00625B2F"/>
    <w:rsid w:val="00654F42"/>
    <w:rsid w:val="0065521C"/>
    <w:rsid w:val="00656C78"/>
    <w:rsid w:val="00657356"/>
    <w:rsid w:val="00664303"/>
    <w:rsid w:val="006B7A10"/>
    <w:rsid w:val="006E4E5F"/>
    <w:rsid w:val="006F2BD2"/>
    <w:rsid w:val="00703727"/>
    <w:rsid w:val="00707719"/>
    <w:rsid w:val="00722115"/>
    <w:rsid w:val="00772054"/>
    <w:rsid w:val="007817F6"/>
    <w:rsid w:val="00784B30"/>
    <w:rsid w:val="007A2C47"/>
    <w:rsid w:val="007C06C0"/>
    <w:rsid w:val="007C1F46"/>
    <w:rsid w:val="007D6C09"/>
    <w:rsid w:val="0080778E"/>
    <w:rsid w:val="008458B2"/>
    <w:rsid w:val="00846A2E"/>
    <w:rsid w:val="00861725"/>
    <w:rsid w:val="0087616E"/>
    <w:rsid w:val="0089036E"/>
    <w:rsid w:val="008B3D38"/>
    <w:rsid w:val="008C6FC4"/>
    <w:rsid w:val="008D6CF5"/>
    <w:rsid w:val="008E445E"/>
    <w:rsid w:val="00994153"/>
    <w:rsid w:val="009A03C7"/>
    <w:rsid w:val="009B7CA3"/>
    <w:rsid w:val="009F56D1"/>
    <w:rsid w:val="00A46B2D"/>
    <w:rsid w:val="00A47B8C"/>
    <w:rsid w:val="00A575D5"/>
    <w:rsid w:val="00A73240"/>
    <w:rsid w:val="00AC6B32"/>
    <w:rsid w:val="00AD1D5F"/>
    <w:rsid w:val="00AF4EC0"/>
    <w:rsid w:val="00B149BE"/>
    <w:rsid w:val="00B62A7E"/>
    <w:rsid w:val="00B67773"/>
    <w:rsid w:val="00B73950"/>
    <w:rsid w:val="00B93086"/>
    <w:rsid w:val="00BA3768"/>
    <w:rsid w:val="00BE330E"/>
    <w:rsid w:val="00BF0868"/>
    <w:rsid w:val="00BF3742"/>
    <w:rsid w:val="00C12C30"/>
    <w:rsid w:val="00C2661D"/>
    <w:rsid w:val="00C4647C"/>
    <w:rsid w:val="00C71E8E"/>
    <w:rsid w:val="00C7255D"/>
    <w:rsid w:val="00C841EB"/>
    <w:rsid w:val="00CA55ED"/>
    <w:rsid w:val="00CD7D72"/>
    <w:rsid w:val="00D6493B"/>
    <w:rsid w:val="00D82441"/>
    <w:rsid w:val="00D85B14"/>
    <w:rsid w:val="00D948BD"/>
    <w:rsid w:val="00DA6BFA"/>
    <w:rsid w:val="00E20A6B"/>
    <w:rsid w:val="00E65A0A"/>
    <w:rsid w:val="00E72D9D"/>
    <w:rsid w:val="00E8453E"/>
    <w:rsid w:val="00E85983"/>
    <w:rsid w:val="00EB041E"/>
    <w:rsid w:val="00EB2084"/>
    <w:rsid w:val="00EC0F6E"/>
    <w:rsid w:val="00EF6D60"/>
    <w:rsid w:val="00F424ED"/>
    <w:rsid w:val="00F542F3"/>
    <w:rsid w:val="00FA4749"/>
    <w:rsid w:val="00FA7936"/>
    <w:rsid w:val="00FB1BC4"/>
    <w:rsid w:val="00FB6BDA"/>
    <w:rsid w:val="00FC2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545D4"/>
  <w15:docId w15:val="{289BBC5C-83DF-2343-BE14-F86047C23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14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160BF"/>
    <w:pPr>
      <w:spacing w:before="100" w:beforeAutospacing="1" w:after="100" w:afterAutospacing="1"/>
    </w:pPr>
  </w:style>
  <w:style w:type="character" w:customStyle="1" w:styleId="apple-converted-space">
    <w:name w:val="apple-converted-space"/>
    <w:basedOn w:val="DefaultParagraphFont"/>
    <w:rsid w:val="00A47B8C"/>
  </w:style>
  <w:style w:type="character" w:customStyle="1" w:styleId="selectable">
    <w:name w:val="selectable"/>
    <w:basedOn w:val="DefaultParagraphFont"/>
    <w:rsid w:val="0087616E"/>
  </w:style>
  <w:style w:type="paragraph" w:customStyle="1" w:styleId="AssignBody">
    <w:name w:val="AssignBody"/>
    <w:basedOn w:val="Normal"/>
    <w:link w:val="AssignBodyChar"/>
    <w:qFormat/>
    <w:rsid w:val="002B6146"/>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2B6146"/>
    <w:rPr>
      <w:rFonts w:ascii="Arial" w:hAnsi="Arial"/>
      <w:sz w:val="22"/>
      <w:szCs w:val="22"/>
    </w:rPr>
  </w:style>
  <w:style w:type="table" w:styleId="TableGrid">
    <w:name w:val="Table Grid"/>
    <w:basedOn w:val="TableNormal"/>
    <w:uiPriority w:val="39"/>
    <w:rsid w:val="002B614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6146"/>
    <w:pPr>
      <w:tabs>
        <w:tab w:val="center" w:pos="4513"/>
        <w:tab w:val="right" w:pos="9026"/>
      </w:tabs>
    </w:pPr>
  </w:style>
  <w:style w:type="character" w:customStyle="1" w:styleId="HeaderChar">
    <w:name w:val="Header Char"/>
    <w:basedOn w:val="DefaultParagraphFont"/>
    <w:link w:val="Header"/>
    <w:uiPriority w:val="99"/>
    <w:rsid w:val="002B6146"/>
    <w:rPr>
      <w:rFonts w:ascii="Times New Roman" w:eastAsia="Times New Roman" w:hAnsi="Times New Roman" w:cs="Times New Roman"/>
      <w:lang w:eastAsia="en-GB"/>
    </w:rPr>
  </w:style>
  <w:style w:type="paragraph" w:styleId="Footer">
    <w:name w:val="footer"/>
    <w:basedOn w:val="Normal"/>
    <w:link w:val="FooterChar"/>
    <w:uiPriority w:val="99"/>
    <w:unhideWhenUsed/>
    <w:rsid w:val="002B6146"/>
    <w:pPr>
      <w:tabs>
        <w:tab w:val="center" w:pos="4513"/>
        <w:tab w:val="right" w:pos="9026"/>
      </w:tabs>
    </w:pPr>
  </w:style>
  <w:style w:type="character" w:customStyle="1" w:styleId="FooterChar">
    <w:name w:val="Footer Char"/>
    <w:basedOn w:val="DefaultParagraphFont"/>
    <w:link w:val="Footer"/>
    <w:uiPriority w:val="99"/>
    <w:rsid w:val="002B6146"/>
    <w:rPr>
      <w:rFonts w:ascii="Times New Roman" w:eastAsia="Times New Roman" w:hAnsi="Times New Roman" w:cs="Times New Roman"/>
      <w:lang w:eastAsia="en-GB"/>
    </w:rPr>
  </w:style>
  <w:style w:type="character" w:styleId="Hyperlink">
    <w:name w:val="Hyperlink"/>
    <w:basedOn w:val="DefaultParagraphFont"/>
    <w:uiPriority w:val="99"/>
    <w:unhideWhenUsed/>
    <w:rsid w:val="00A575D5"/>
    <w:rPr>
      <w:color w:val="0563C1" w:themeColor="hyperlink"/>
      <w:u w:val="single"/>
    </w:rPr>
  </w:style>
  <w:style w:type="character" w:customStyle="1" w:styleId="UnresolvedMention1">
    <w:name w:val="Unresolved Mention1"/>
    <w:basedOn w:val="DefaultParagraphFont"/>
    <w:uiPriority w:val="99"/>
    <w:semiHidden/>
    <w:unhideWhenUsed/>
    <w:rsid w:val="00A575D5"/>
    <w:rPr>
      <w:color w:val="605E5C"/>
      <w:shd w:val="clear" w:color="auto" w:fill="E1DFDD"/>
    </w:rPr>
  </w:style>
  <w:style w:type="character" w:styleId="FollowedHyperlink">
    <w:name w:val="FollowedHyperlink"/>
    <w:basedOn w:val="DefaultParagraphFont"/>
    <w:uiPriority w:val="99"/>
    <w:semiHidden/>
    <w:unhideWhenUsed/>
    <w:rsid w:val="00424AF2"/>
    <w:rPr>
      <w:color w:val="954F72" w:themeColor="followedHyperlink"/>
      <w:u w:val="single"/>
    </w:rPr>
  </w:style>
  <w:style w:type="character" w:styleId="UnresolvedMention">
    <w:name w:val="Unresolved Mention"/>
    <w:basedOn w:val="DefaultParagraphFont"/>
    <w:uiPriority w:val="99"/>
    <w:semiHidden/>
    <w:unhideWhenUsed/>
    <w:rsid w:val="00424A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7172">
      <w:bodyDiv w:val="1"/>
      <w:marLeft w:val="0"/>
      <w:marRight w:val="0"/>
      <w:marTop w:val="0"/>
      <w:marBottom w:val="0"/>
      <w:divBdr>
        <w:top w:val="none" w:sz="0" w:space="0" w:color="auto"/>
        <w:left w:val="none" w:sz="0" w:space="0" w:color="auto"/>
        <w:bottom w:val="none" w:sz="0" w:space="0" w:color="auto"/>
        <w:right w:val="none" w:sz="0" w:space="0" w:color="auto"/>
      </w:divBdr>
      <w:divsChild>
        <w:div w:id="552810950">
          <w:marLeft w:val="0"/>
          <w:marRight w:val="0"/>
          <w:marTop w:val="0"/>
          <w:marBottom w:val="0"/>
          <w:divBdr>
            <w:top w:val="none" w:sz="0" w:space="0" w:color="auto"/>
            <w:left w:val="none" w:sz="0" w:space="0" w:color="auto"/>
            <w:bottom w:val="none" w:sz="0" w:space="0" w:color="auto"/>
            <w:right w:val="none" w:sz="0" w:space="0" w:color="auto"/>
          </w:divBdr>
          <w:divsChild>
            <w:div w:id="1106459313">
              <w:marLeft w:val="0"/>
              <w:marRight w:val="0"/>
              <w:marTop w:val="0"/>
              <w:marBottom w:val="0"/>
              <w:divBdr>
                <w:top w:val="none" w:sz="0" w:space="0" w:color="auto"/>
                <w:left w:val="none" w:sz="0" w:space="0" w:color="auto"/>
                <w:bottom w:val="none" w:sz="0" w:space="0" w:color="auto"/>
                <w:right w:val="none" w:sz="0" w:space="0" w:color="auto"/>
              </w:divBdr>
              <w:divsChild>
                <w:div w:id="80145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36618">
      <w:bodyDiv w:val="1"/>
      <w:marLeft w:val="0"/>
      <w:marRight w:val="0"/>
      <w:marTop w:val="0"/>
      <w:marBottom w:val="0"/>
      <w:divBdr>
        <w:top w:val="none" w:sz="0" w:space="0" w:color="auto"/>
        <w:left w:val="none" w:sz="0" w:space="0" w:color="auto"/>
        <w:bottom w:val="none" w:sz="0" w:space="0" w:color="auto"/>
        <w:right w:val="none" w:sz="0" w:space="0" w:color="auto"/>
      </w:divBdr>
    </w:div>
    <w:div w:id="242958272">
      <w:bodyDiv w:val="1"/>
      <w:marLeft w:val="0"/>
      <w:marRight w:val="0"/>
      <w:marTop w:val="0"/>
      <w:marBottom w:val="0"/>
      <w:divBdr>
        <w:top w:val="none" w:sz="0" w:space="0" w:color="auto"/>
        <w:left w:val="none" w:sz="0" w:space="0" w:color="auto"/>
        <w:bottom w:val="none" w:sz="0" w:space="0" w:color="auto"/>
        <w:right w:val="none" w:sz="0" w:space="0" w:color="auto"/>
      </w:divBdr>
    </w:div>
    <w:div w:id="295184255">
      <w:bodyDiv w:val="1"/>
      <w:marLeft w:val="0"/>
      <w:marRight w:val="0"/>
      <w:marTop w:val="0"/>
      <w:marBottom w:val="0"/>
      <w:divBdr>
        <w:top w:val="none" w:sz="0" w:space="0" w:color="auto"/>
        <w:left w:val="none" w:sz="0" w:space="0" w:color="auto"/>
        <w:bottom w:val="none" w:sz="0" w:space="0" w:color="auto"/>
        <w:right w:val="none" w:sz="0" w:space="0" w:color="auto"/>
      </w:divBdr>
      <w:divsChild>
        <w:div w:id="1773865908">
          <w:marLeft w:val="0"/>
          <w:marRight w:val="0"/>
          <w:marTop w:val="0"/>
          <w:marBottom w:val="0"/>
          <w:divBdr>
            <w:top w:val="none" w:sz="0" w:space="0" w:color="auto"/>
            <w:left w:val="none" w:sz="0" w:space="0" w:color="auto"/>
            <w:bottom w:val="none" w:sz="0" w:space="0" w:color="auto"/>
            <w:right w:val="none" w:sz="0" w:space="0" w:color="auto"/>
          </w:divBdr>
          <w:divsChild>
            <w:div w:id="2101247571">
              <w:marLeft w:val="0"/>
              <w:marRight w:val="0"/>
              <w:marTop w:val="0"/>
              <w:marBottom w:val="0"/>
              <w:divBdr>
                <w:top w:val="none" w:sz="0" w:space="0" w:color="auto"/>
                <w:left w:val="none" w:sz="0" w:space="0" w:color="auto"/>
                <w:bottom w:val="none" w:sz="0" w:space="0" w:color="auto"/>
                <w:right w:val="none" w:sz="0" w:space="0" w:color="auto"/>
              </w:divBdr>
              <w:divsChild>
                <w:div w:id="1451440072">
                  <w:marLeft w:val="0"/>
                  <w:marRight w:val="0"/>
                  <w:marTop w:val="0"/>
                  <w:marBottom w:val="0"/>
                  <w:divBdr>
                    <w:top w:val="none" w:sz="0" w:space="0" w:color="auto"/>
                    <w:left w:val="none" w:sz="0" w:space="0" w:color="auto"/>
                    <w:bottom w:val="none" w:sz="0" w:space="0" w:color="auto"/>
                    <w:right w:val="none" w:sz="0" w:space="0" w:color="auto"/>
                  </w:divBdr>
                  <w:divsChild>
                    <w:div w:id="29749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554059">
      <w:bodyDiv w:val="1"/>
      <w:marLeft w:val="0"/>
      <w:marRight w:val="0"/>
      <w:marTop w:val="0"/>
      <w:marBottom w:val="0"/>
      <w:divBdr>
        <w:top w:val="none" w:sz="0" w:space="0" w:color="auto"/>
        <w:left w:val="none" w:sz="0" w:space="0" w:color="auto"/>
        <w:bottom w:val="none" w:sz="0" w:space="0" w:color="auto"/>
        <w:right w:val="none" w:sz="0" w:space="0" w:color="auto"/>
      </w:divBdr>
    </w:div>
    <w:div w:id="426266370">
      <w:bodyDiv w:val="1"/>
      <w:marLeft w:val="0"/>
      <w:marRight w:val="0"/>
      <w:marTop w:val="0"/>
      <w:marBottom w:val="0"/>
      <w:divBdr>
        <w:top w:val="none" w:sz="0" w:space="0" w:color="auto"/>
        <w:left w:val="none" w:sz="0" w:space="0" w:color="auto"/>
        <w:bottom w:val="none" w:sz="0" w:space="0" w:color="auto"/>
        <w:right w:val="none" w:sz="0" w:space="0" w:color="auto"/>
      </w:divBdr>
      <w:divsChild>
        <w:div w:id="576135845">
          <w:marLeft w:val="0"/>
          <w:marRight w:val="0"/>
          <w:marTop w:val="0"/>
          <w:marBottom w:val="0"/>
          <w:divBdr>
            <w:top w:val="none" w:sz="0" w:space="0" w:color="auto"/>
            <w:left w:val="none" w:sz="0" w:space="0" w:color="auto"/>
            <w:bottom w:val="none" w:sz="0" w:space="0" w:color="auto"/>
            <w:right w:val="none" w:sz="0" w:space="0" w:color="auto"/>
          </w:divBdr>
          <w:divsChild>
            <w:div w:id="1413235441">
              <w:marLeft w:val="0"/>
              <w:marRight w:val="0"/>
              <w:marTop w:val="0"/>
              <w:marBottom w:val="0"/>
              <w:divBdr>
                <w:top w:val="none" w:sz="0" w:space="0" w:color="auto"/>
                <w:left w:val="none" w:sz="0" w:space="0" w:color="auto"/>
                <w:bottom w:val="none" w:sz="0" w:space="0" w:color="auto"/>
                <w:right w:val="none" w:sz="0" w:space="0" w:color="auto"/>
              </w:divBdr>
              <w:divsChild>
                <w:div w:id="905870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354026">
      <w:bodyDiv w:val="1"/>
      <w:marLeft w:val="0"/>
      <w:marRight w:val="0"/>
      <w:marTop w:val="0"/>
      <w:marBottom w:val="0"/>
      <w:divBdr>
        <w:top w:val="none" w:sz="0" w:space="0" w:color="auto"/>
        <w:left w:val="none" w:sz="0" w:space="0" w:color="auto"/>
        <w:bottom w:val="none" w:sz="0" w:space="0" w:color="auto"/>
        <w:right w:val="none" w:sz="0" w:space="0" w:color="auto"/>
      </w:divBdr>
    </w:div>
    <w:div w:id="753355933">
      <w:bodyDiv w:val="1"/>
      <w:marLeft w:val="0"/>
      <w:marRight w:val="0"/>
      <w:marTop w:val="0"/>
      <w:marBottom w:val="0"/>
      <w:divBdr>
        <w:top w:val="none" w:sz="0" w:space="0" w:color="auto"/>
        <w:left w:val="none" w:sz="0" w:space="0" w:color="auto"/>
        <w:bottom w:val="none" w:sz="0" w:space="0" w:color="auto"/>
        <w:right w:val="none" w:sz="0" w:space="0" w:color="auto"/>
      </w:divBdr>
      <w:divsChild>
        <w:div w:id="1097411942">
          <w:marLeft w:val="0"/>
          <w:marRight w:val="0"/>
          <w:marTop w:val="0"/>
          <w:marBottom w:val="0"/>
          <w:divBdr>
            <w:top w:val="none" w:sz="0" w:space="0" w:color="auto"/>
            <w:left w:val="none" w:sz="0" w:space="0" w:color="auto"/>
            <w:bottom w:val="none" w:sz="0" w:space="0" w:color="auto"/>
            <w:right w:val="none" w:sz="0" w:space="0" w:color="auto"/>
          </w:divBdr>
          <w:divsChild>
            <w:div w:id="279800027">
              <w:marLeft w:val="0"/>
              <w:marRight w:val="0"/>
              <w:marTop w:val="0"/>
              <w:marBottom w:val="0"/>
              <w:divBdr>
                <w:top w:val="none" w:sz="0" w:space="0" w:color="auto"/>
                <w:left w:val="none" w:sz="0" w:space="0" w:color="auto"/>
                <w:bottom w:val="none" w:sz="0" w:space="0" w:color="auto"/>
                <w:right w:val="none" w:sz="0" w:space="0" w:color="auto"/>
              </w:divBdr>
              <w:divsChild>
                <w:div w:id="87762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985652">
      <w:bodyDiv w:val="1"/>
      <w:marLeft w:val="0"/>
      <w:marRight w:val="0"/>
      <w:marTop w:val="0"/>
      <w:marBottom w:val="0"/>
      <w:divBdr>
        <w:top w:val="none" w:sz="0" w:space="0" w:color="auto"/>
        <w:left w:val="none" w:sz="0" w:space="0" w:color="auto"/>
        <w:bottom w:val="none" w:sz="0" w:space="0" w:color="auto"/>
        <w:right w:val="none" w:sz="0" w:space="0" w:color="auto"/>
      </w:divBdr>
      <w:divsChild>
        <w:div w:id="1415013000">
          <w:marLeft w:val="0"/>
          <w:marRight w:val="0"/>
          <w:marTop w:val="0"/>
          <w:marBottom w:val="0"/>
          <w:divBdr>
            <w:top w:val="none" w:sz="0" w:space="0" w:color="auto"/>
            <w:left w:val="none" w:sz="0" w:space="0" w:color="auto"/>
            <w:bottom w:val="none" w:sz="0" w:space="0" w:color="auto"/>
            <w:right w:val="none" w:sz="0" w:space="0" w:color="auto"/>
          </w:divBdr>
          <w:divsChild>
            <w:div w:id="642731789">
              <w:marLeft w:val="0"/>
              <w:marRight w:val="0"/>
              <w:marTop w:val="0"/>
              <w:marBottom w:val="0"/>
              <w:divBdr>
                <w:top w:val="none" w:sz="0" w:space="0" w:color="auto"/>
                <w:left w:val="none" w:sz="0" w:space="0" w:color="auto"/>
                <w:bottom w:val="none" w:sz="0" w:space="0" w:color="auto"/>
                <w:right w:val="none" w:sz="0" w:space="0" w:color="auto"/>
              </w:divBdr>
              <w:divsChild>
                <w:div w:id="110002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327412">
      <w:bodyDiv w:val="1"/>
      <w:marLeft w:val="0"/>
      <w:marRight w:val="0"/>
      <w:marTop w:val="0"/>
      <w:marBottom w:val="0"/>
      <w:divBdr>
        <w:top w:val="none" w:sz="0" w:space="0" w:color="auto"/>
        <w:left w:val="none" w:sz="0" w:space="0" w:color="auto"/>
        <w:bottom w:val="none" w:sz="0" w:space="0" w:color="auto"/>
        <w:right w:val="none" w:sz="0" w:space="0" w:color="auto"/>
      </w:divBdr>
    </w:div>
    <w:div w:id="902521951">
      <w:bodyDiv w:val="1"/>
      <w:marLeft w:val="0"/>
      <w:marRight w:val="0"/>
      <w:marTop w:val="0"/>
      <w:marBottom w:val="0"/>
      <w:divBdr>
        <w:top w:val="none" w:sz="0" w:space="0" w:color="auto"/>
        <w:left w:val="none" w:sz="0" w:space="0" w:color="auto"/>
        <w:bottom w:val="none" w:sz="0" w:space="0" w:color="auto"/>
        <w:right w:val="none" w:sz="0" w:space="0" w:color="auto"/>
      </w:divBdr>
      <w:divsChild>
        <w:div w:id="179469055">
          <w:marLeft w:val="0"/>
          <w:marRight w:val="0"/>
          <w:marTop w:val="0"/>
          <w:marBottom w:val="0"/>
          <w:divBdr>
            <w:top w:val="none" w:sz="0" w:space="0" w:color="auto"/>
            <w:left w:val="none" w:sz="0" w:space="0" w:color="auto"/>
            <w:bottom w:val="none" w:sz="0" w:space="0" w:color="auto"/>
            <w:right w:val="none" w:sz="0" w:space="0" w:color="auto"/>
          </w:divBdr>
          <w:divsChild>
            <w:div w:id="692339430">
              <w:marLeft w:val="0"/>
              <w:marRight w:val="0"/>
              <w:marTop w:val="0"/>
              <w:marBottom w:val="0"/>
              <w:divBdr>
                <w:top w:val="none" w:sz="0" w:space="0" w:color="auto"/>
                <w:left w:val="none" w:sz="0" w:space="0" w:color="auto"/>
                <w:bottom w:val="none" w:sz="0" w:space="0" w:color="auto"/>
                <w:right w:val="none" w:sz="0" w:space="0" w:color="auto"/>
              </w:divBdr>
              <w:divsChild>
                <w:div w:id="20286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400001">
      <w:bodyDiv w:val="1"/>
      <w:marLeft w:val="0"/>
      <w:marRight w:val="0"/>
      <w:marTop w:val="0"/>
      <w:marBottom w:val="0"/>
      <w:divBdr>
        <w:top w:val="none" w:sz="0" w:space="0" w:color="auto"/>
        <w:left w:val="none" w:sz="0" w:space="0" w:color="auto"/>
        <w:bottom w:val="none" w:sz="0" w:space="0" w:color="auto"/>
        <w:right w:val="none" w:sz="0" w:space="0" w:color="auto"/>
      </w:divBdr>
      <w:divsChild>
        <w:div w:id="1027945333">
          <w:marLeft w:val="0"/>
          <w:marRight w:val="0"/>
          <w:marTop w:val="0"/>
          <w:marBottom w:val="0"/>
          <w:divBdr>
            <w:top w:val="none" w:sz="0" w:space="0" w:color="auto"/>
            <w:left w:val="none" w:sz="0" w:space="0" w:color="auto"/>
            <w:bottom w:val="none" w:sz="0" w:space="0" w:color="auto"/>
            <w:right w:val="none" w:sz="0" w:space="0" w:color="auto"/>
          </w:divBdr>
          <w:divsChild>
            <w:div w:id="483009597">
              <w:marLeft w:val="0"/>
              <w:marRight w:val="0"/>
              <w:marTop w:val="0"/>
              <w:marBottom w:val="0"/>
              <w:divBdr>
                <w:top w:val="none" w:sz="0" w:space="0" w:color="auto"/>
                <w:left w:val="none" w:sz="0" w:space="0" w:color="auto"/>
                <w:bottom w:val="none" w:sz="0" w:space="0" w:color="auto"/>
                <w:right w:val="none" w:sz="0" w:space="0" w:color="auto"/>
              </w:divBdr>
              <w:divsChild>
                <w:div w:id="1435444974">
                  <w:marLeft w:val="0"/>
                  <w:marRight w:val="0"/>
                  <w:marTop w:val="0"/>
                  <w:marBottom w:val="0"/>
                  <w:divBdr>
                    <w:top w:val="none" w:sz="0" w:space="0" w:color="auto"/>
                    <w:left w:val="none" w:sz="0" w:space="0" w:color="auto"/>
                    <w:bottom w:val="none" w:sz="0" w:space="0" w:color="auto"/>
                    <w:right w:val="none" w:sz="0" w:space="0" w:color="auto"/>
                  </w:divBdr>
                  <w:divsChild>
                    <w:div w:id="28924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160802">
      <w:bodyDiv w:val="1"/>
      <w:marLeft w:val="0"/>
      <w:marRight w:val="0"/>
      <w:marTop w:val="0"/>
      <w:marBottom w:val="0"/>
      <w:divBdr>
        <w:top w:val="none" w:sz="0" w:space="0" w:color="auto"/>
        <w:left w:val="none" w:sz="0" w:space="0" w:color="auto"/>
        <w:bottom w:val="none" w:sz="0" w:space="0" w:color="auto"/>
        <w:right w:val="none" w:sz="0" w:space="0" w:color="auto"/>
      </w:divBdr>
    </w:div>
    <w:div w:id="993411657">
      <w:bodyDiv w:val="1"/>
      <w:marLeft w:val="0"/>
      <w:marRight w:val="0"/>
      <w:marTop w:val="0"/>
      <w:marBottom w:val="0"/>
      <w:divBdr>
        <w:top w:val="none" w:sz="0" w:space="0" w:color="auto"/>
        <w:left w:val="none" w:sz="0" w:space="0" w:color="auto"/>
        <w:bottom w:val="none" w:sz="0" w:space="0" w:color="auto"/>
        <w:right w:val="none" w:sz="0" w:space="0" w:color="auto"/>
      </w:divBdr>
    </w:div>
    <w:div w:id="1058095538">
      <w:bodyDiv w:val="1"/>
      <w:marLeft w:val="0"/>
      <w:marRight w:val="0"/>
      <w:marTop w:val="0"/>
      <w:marBottom w:val="0"/>
      <w:divBdr>
        <w:top w:val="none" w:sz="0" w:space="0" w:color="auto"/>
        <w:left w:val="none" w:sz="0" w:space="0" w:color="auto"/>
        <w:bottom w:val="none" w:sz="0" w:space="0" w:color="auto"/>
        <w:right w:val="none" w:sz="0" w:space="0" w:color="auto"/>
      </w:divBdr>
    </w:div>
    <w:div w:id="1091045289">
      <w:bodyDiv w:val="1"/>
      <w:marLeft w:val="0"/>
      <w:marRight w:val="0"/>
      <w:marTop w:val="0"/>
      <w:marBottom w:val="0"/>
      <w:divBdr>
        <w:top w:val="none" w:sz="0" w:space="0" w:color="auto"/>
        <w:left w:val="none" w:sz="0" w:space="0" w:color="auto"/>
        <w:bottom w:val="none" w:sz="0" w:space="0" w:color="auto"/>
        <w:right w:val="none" w:sz="0" w:space="0" w:color="auto"/>
      </w:divBdr>
    </w:div>
    <w:div w:id="1207184340">
      <w:bodyDiv w:val="1"/>
      <w:marLeft w:val="0"/>
      <w:marRight w:val="0"/>
      <w:marTop w:val="0"/>
      <w:marBottom w:val="0"/>
      <w:divBdr>
        <w:top w:val="none" w:sz="0" w:space="0" w:color="auto"/>
        <w:left w:val="none" w:sz="0" w:space="0" w:color="auto"/>
        <w:bottom w:val="none" w:sz="0" w:space="0" w:color="auto"/>
        <w:right w:val="none" w:sz="0" w:space="0" w:color="auto"/>
      </w:divBdr>
    </w:div>
    <w:div w:id="1378814425">
      <w:bodyDiv w:val="1"/>
      <w:marLeft w:val="0"/>
      <w:marRight w:val="0"/>
      <w:marTop w:val="0"/>
      <w:marBottom w:val="0"/>
      <w:divBdr>
        <w:top w:val="none" w:sz="0" w:space="0" w:color="auto"/>
        <w:left w:val="none" w:sz="0" w:space="0" w:color="auto"/>
        <w:bottom w:val="none" w:sz="0" w:space="0" w:color="auto"/>
        <w:right w:val="none" w:sz="0" w:space="0" w:color="auto"/>
      </w:divBdr>
    </w:div>
    <w:div w:id="1452283601">
      <w:bodyDiv w:val="1"/>
      <w:marLeft w:val="0"/>
      <w:marRight w:val="0"/>
      <w:marTop w:val="0"/>
      <w:marBottom w:val="0"/>
      <w:divBdr>
        <w:top w:val="none" w:sz="0" w:space="0" w:color="auto"/>
        <w:left w:val="none" w:sz="0" w:space="0" w:color="auto"/>
        <w:bottom w:val="none" w:sz="0" w:space="0" w:color="auto"/>
        <w:right w:val="none" w:sz="0" w:space="0" w:color="auto"/>
      </w:divBdr>
    </w:div>
    <w:div w:id="1483694116">
      <w:bodyDiv w:val="1"/>
      <w:marLeft w:val="0"/>
      <w:marRight w:val="0"/>
      <w:marTop w:val="0"/>
      <w:marBottom w:val="0"/>
      <w:divBdr>
        <w:top w:val="none" w:sz="0" w:space="0" w:color="auto"/>
        <w:left w:val="none" w:sz="0" w:space="0" w:color="auto"/>
        <w:bottom w:val="none" w:sz="0" w:space="0" w:color="auto"/>
        <w:right w:val="none" w:sz="0" w:space="0" w:color="auto"/>
      </w:divBdr>
    </w:div>
    <w:div w:id="1507743914">
      <w:bodyDiv w:val="1"/>
      <w:marLeft w:val="0"/>
      <w:marRight w:val="0"/>
      <w:marTop w:val="0"/>
      <w:marBottom w:val="0"/>
      <w:divBdr>
        <w:top w:val="none" w:sz="0" w:space="0" w:color="auto"/>
        <w:left w:val="none" w:sz="0" w:space="0" w:color="auto"/>
        <w:bottom w:val="none" w:sz="0" w:space="0" w:color="auto"/>
        <w:right w:val="none" w:sz="0" w:space="0" w:color="auto"/>
      </w:divBdr>
    </w:div>
    <w:div w:id="1597907149">
      <w:bodyDiv w:val="1"/>
      <w:marLeft w:val="0"/>
      <w:marRight w:val="0"/>
      <w:marTop w:val="0"/>
      <w:marBottom w:val="0"/>
      <w:divBdr>
        <w:top w:val="none" w:sz="0" w:space="0" w:color="auto"/>
        <w:left w:val="none" w:sz="0" w:space="0" w:color="auto"/>
        <w:bottom w:val="none" w:sz="0" w:space="0" w:color="auto"/>
        <w:right w:val="none" w:sz="0" w:space="0" w:color="auto"/>
      </w:divBdr>
    </w:div>
    <w:div w:id="1610628588">
      <w:bodyDiv w:val="1"/>
      <w:marLeft w:val="0"/>
      <w:marRight w:val="0"/>
      <w:marTop w:val="0"/>
      <w:marBottom w:val="0"/>
      <w:divBdr>
        <w:top w:val="none" w:sz="0" w:space="0" w:color="auto"/>
        <w:left w:val="none" w:sz="0" w:space="0" w:color="auto"/>
        <w:bottom w:val="none" w:sz="0" w:space="0" w:color="auto"/>
        <w:right w:val="none" w:sz="0" w:space="0" w:color="auto"/>
      </w:divBdr>
    </w:div>
    <w:div w:id="1753618756">
      <w:bodyDiv w:val="1"/>
      <w:marLeft w:val="0"/>
      <w:marRight w:val="0"/>
      <w:marTop w:val="0"/>
      <w:marBottom w:val="0"/>
      <w:divBdr>
        <w:top w:val="none" w:sz="0" w:space="0" w:color="auto"/>
        <w:left w:val="none" w:sz="0" w:space="0" w:color="auto"/>
        <w:bottom w:val="none" w:sz="0" w:space="0" w:color="auto"/>
        <w:right w:val="none" w:sz="0" w:space="0" w:color="auto"/>
      </w:divBdr>
    </w:div>
    <w:div w:id="1792744169">
      <w:bodyDiv w:val="1"/>
      <w:marLeft w:val="0"/>
      <w:marRight w:val="0"/>
      <w:marTop w:val="0"/>
      <w:marBottom w:val="0"/>
      <w:divBdr>
        <w:top w:val="none" w:sz="0" w:space="0" w:color="auto"/>
        <w:left w:val="none" w:sz="0" w:space="0" w:color="auto"/>
        <w:bottom w:val="none" w:sz="0" w:space="0" w:color="auto"/>
        <w:right w:val="none" w:sz="0" w:space="0" w:color="auto"/>
      </w:divBdr>
    </w:div>
    <w:div w:id="1875263304">
      <w:bodyDiv w:val="1"/>
      <w:marLeft w:val="0"/>
      <w:marRight w:val="0"/>
      <w:marTop w:val="0"/>
      <w:marBottom w:val="0"/>
      <w:divBdr>
        <w:top w:val="none" w:sz="0" w:space="0" w:color="auto"/>
        <w:left w:val="none" w:sz="0" w:space="0" w:color="auto"/>
        <w:bottom w:val="none" w:sz="0" w:space="0" w:color="auto"/>
        <w:right w:val="none" w:sz="0" w:space="0" w:color="auto"/>
      </w:divBdr>
      <w:divsChild>
        <w:div w:id="544097227">
          <w:marLeft w:val="0"/>
          <w:marRight w:val="0"/>
          <w:marTop w:val="0"/>
          <w:marBottom w:val="0"/>
          <w:divBdr>
            <w:top w:val="none" w:sz="0" w:space="0" w:color="auto"/>
            <w:left w:val="none" w:sz="0" w:space="0" w:color="auto"/>
            <w:bottom w:val="none" w:sz="0" w:space="0" w:color="auto"/>
            <w:right w:val="none" w:sz="0" w:space="0" w:color="auto"/>
          </w:divBdr>
          <w:divsChild>
            <w:div w:id="1936088151">
              <w:marLeft w:val="0"/>
              <w:marRight w:val="0"/>
              <w:marTop w:val="0"/>
              <w:marBottom w:val="0"/>
              <w:divBdr>
                <w:top w:val="none" w:sz="0" w:space="0" w:color="auto"/>
                <w:left w:val="none" w:sz="0" w:space="0" w:color="auto"/>
                <w:bottom w:val="none" w:sz="0" w:space="0" w:color="auto"/>
                <w:right w:val="none" w:sz="0" w:space="0" w:color="auto"/>
              </w:divBdr>
              <w:divsChild>
                <w:div w:id="1385569652">
                  <w:marLeft w:val="0"/>
                  <w:marRight w:val="0"/>
                  <w:marTop w:val="0"/>
                  <w:marBottom w:val="0"/>
                  <w:divBdr>
                    <w:top w:val="none" w:sz="0" w:space="0" w:color="auto"/>
                    <w:left w:val="none" w:sz="0" w:space="0" w:color="auto"/>
                    <w:bottom w:val="none" w:sz="0" w:space="0" w:color="auto"/>
                    <w:right w:val="none" w:sz="0" w:space="0" w:color="auto"/>
                  </w:divBdr>
                  <w:divsChild>
                    <w:div w:id="98077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818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3249</Words>
  <Characters>18521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Anastarsia Davies (1902982)</dc:creator>
  <cp:lastModifiedBy>Anastarsia Davies (1902982)</cp:lastModifiedBy>
  <cp:revision>3</cp:revision>
  <dcterms:created xsi:type="dcterms:W3CDTF">2020-04-14T11:48:00Z</dcterms:created>
  <dcterms:modified xsi:type="dcterms:W3CDTF">2020-04-14T11:52:00Z</dcterms:modified>
</cp:coreProperties>
</file>