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F3C92" w:rsidRDefault="001F3C92">
      <w:pPr>
        <w:spacing w:line="360" w:lineRule="auto"/>
        <w:jc w:val="center"/>
        <w:rPr>
          <w:rFonts w:ascii="Times New Roman" w:eastAsia="Times New Roman" w:hAnsi="Times New Roman" w:cs="Times New Roman"/>
          <w:b/>
          <w:sz w:val="24"/>
          <w:szCs w:val="24"/>
        </w:rPr>
      </w:pPr>
    </w:p>
    <w:p w14:paraId="00000002" w14:textId="77777777" w:rsidR="001F3C92" w:rsidRDefault="001F3C92">
      <w:pPr>
        <w:spacing w:line="360" w:lineRule="auto"/>
        <w:jc w:val="center"/>
        <w:rPr>
          <w:rFonts w:ascii="Times New Roman" w:eastAsia="Times New Roman" w:hAnsi="Times New Roman" w:cs="Times New Roman"/>
          <w:b/>
          <w:sz w:val="24"/>
          <w:szCs w:val="24"/>
        </w:rPr>
      </w:pPr>
    </w:p>
    <w:p w14:paraId="00000003" w14:textId="77777777" w:rsidR="001F3C92" w:rsidRDefault="001F3C92">
      <w:pPr>
        <w:spacing w:line="360" w:lineRule="auto"/>
        <w:jc w:val="center"/>
        <w:rPr>
          <w:rFonts w:ascii="Times New Roman" w:eastAsia="Times New Roman" w:hAnsi="Times New Roman" w:cs="Times New Roman"/>
          <w:b/>
          <w:sz w:val="24"/>
          <w:szCs w:val="24"/>
        </w:rPr>
      </w:pPr>
    </w:p>
    <w:p w14:paraId="00000004" w14:textId="77777777" w:rsidR="001F3C92" w:rsidRDefault="001F3C92">
      <w:pPr>
        <w:spacing w:line="360" w:lineRule="auto"/>
        <w:jc w:val="center"/>
        <w:rPr>
          <w:rFonts w:ascii="Times New Roman" w:eastAsia="Times New Roman" w:hAnsi="Times New Roman" w:cs="Times New Roman"/>
          <w:b/>
          <w:sz w:val="24"/>
          <w:szCs w:val="24"/>
        </w:rPr>
      </w:pPr>
    </w:p>
    <w:p w14:paraId="00000005" w14:textId="77777777" w:rsidR="001F3C92" w:rsidRDefault="001F3C92">
      <w:pPr>
        <w:spacing w:line="360" w:lineRule="auto"/>
        <w:jc w:val="center"/>
        <w:rPr>
          <w:rFonts w:ascii="Times New Roman" w:eastAsia="Times New Roman" w:hAnsi="Times New Roman" w:cs="Times New Roman"/>
          <w:b/>
          <w:sz w:val="24"/>
          <w:szCs w:val="24"/>
        </w:rPr>
      </w:pPr>
    </w:p>
    <w:p w14:paraId="00000006" w14:textId="77777777" w:rsidR="001F3C92" w:rsidRDefault="001F3C92">
      <w:pPr>
        <w:spacing w:line="360" w:lineRule="auto"/>
        <w:jc w:val="center"/>
        <w:rPr>
          <w:rFonts w:ascii="Times New Roman" w:eastAsia="Times New Roman" w:hAnsi="Times New Roman" w:cs="Times New Roman"/>
          <w:b/>
          <w:sz w:val="24"/>
          <w:szCs w:val="24"/>
        </w:rPr>
      </w:pPr>
    </w:p>
    <w:p w14:paraId="00000007" w14:textId="77777777" w:rsidR="001F3C92" w:rsidRDefault="001F3C92">
      <w:pPr>
        <w:spacing w:line="360" w:lineRule="auto"/>
        <w:jc w:val="center"/>
        <w:rPr>
          <w:rFonts w:ascii="Times New Roman" w:eastAsia="Times New Roman" w:hAnsi="Times New Roman" w:cs="Times New Roman"/>
          <w:b/>
          <w:sz w:val="24"/>
          <w:szCs w:val="24"/>
        </w:rPr>
      </w:pPr>
    </w:p>
    <w:p w14:paraId="00000008" w14:textId="77777777" w:rsidR="001F3C92" w:rsidRDefault="001F3C92">
      <w:pPr>
        <w:spacing w:line="360" w:lineRule="auto"/>
        <w:jc w:val="center"/>
        <w:rPr>
          <w:rFonts w:ascii="Times New Roman" w:eastAsia="Times New Roman" w:hAnsi="Times New Roman" w:cs="Times New Roman"/>
          <w:b/>
          <w:sz w:val="24"/>
          <w:szCs w:val="24"/>
        </w:rPr>
      </w:pPr>
    </w:p>
    <w:p w14:paraId="00000009" w14:textId="77777777" w:rsidR="001F3C92" w:rsidRPr="007D0F6C" w:rsidRDefault="001F3C92">
      <w:pPr>
        <w:spacing w:line="360" w:lineRule="auto"/>
        <w:jc w:val="center"/>
        <w:rPr>
          <w:rFonts w:ascii="Times New Roman" w:eastAsia="Times New Roman" w:hAnsi="Times New Roman" w:cs="Times New Roman"/>
          <w:b/>
          <w:sz w:val="32"/>
          <w:szCs w:val="32"/>
        </w:rPr>
      </w:pPr>
    </w:p>
    <w:p w14:paraId="0000000A" w14:textId="3C07D11E" w:rsidR="001F3C92" w:rsidRPr="007D0F6C" w:rsidRDefault="00000000">
      <w:pPr>
        <w:spacing w:line="360" w:lineRule="auto"/>
        <w:jc w:val="center"/>
        <w:rPr>
          <w:rFonts w:ascii="Times New Roman" w:eastAsia="Times New Roman" w:hAnsi="Times New Roman" w:cs="Times New Roman"/>
          <w:b/>
          <w:sz w:val="32"/>
          <w:szCs w:val="32"/>
        </w:rPr>
      </w:pPr>
      <w:r w:rsidRPr="007D0F6C">
        <w:rPr>
          <w:rFonts w:ascii="Times New Roman" w:eastAsia="Times New Roman" w:hAnsi="Times New Roman" w:cs="Times New Roman"/>
          <w:b/>
          <w:sz w:val="32"/>
          <w:szCs w:val="32"/>
        </w:rPr>
        <w:t>Community Engagement</w:t>
      </w:r>
    </w:p>
    <w:p w14:paraId="12EE327C" w14:textId="28968C6E" w:rsidR="007D0F6C" w:rsidRPr="007D0F6C" w:rsidRDefault="007D0F6C">
      <w:pPr>
        <w:spacing w:line="360" w:lineRule="auto"/>
        <w:jc w:val="center"/>
        <w:rPr>
          <w:rFonts w:ascii="Times New Roman" w:eastAsia="Times New Roman" w:hAnsi="Times New Roman" w:cs="Times New Roman"/>
          <w:b/>
          <w:sz w:val="32"/>
          <w:szCs w:val="32"/>
        </w:rPr>
      </w:pPr>
      <w:r w:rsidRPr="007D0F6C">
        <w:rPr>
          <w:rFonts w:ascii="Times New Roman" w:eastAsia="Times New Roman" w:hAnsi="Times New Roman" w:cs="Times New Roman"/>
          <w:b/>
          <w:sz w:val="32"/>
          <w:szCs w:val="32"/>
        </w:rPr>
        <w:t xml:space="preserve">Name: Aurelia </w:t>
      </w:r>
      <w:proofErr w:type="spellStart"/>
      <w:r w:rsidRPr="007D0F6C">
        <w:rPr>
          <w:rFonts w:ascii="Times New Roman" w:eastAsia="Times New Roman" w:hAnsi="Times New Roman" w:cs="Times New Roman"/>
          <w:b/>
          <w:sz w:val="32"/>
          <w:szCs w:val="32"/>
        </w:rPr>
        <w:t>Lunca</w:t>
      </w:r>
      <w:proofErr w:type="spellEnd"/>
    </w:p>
    <w:p w14:paraId="32962164" w14:textId="7D528693" w:rsidR="007D0F6C" w:rsidRPr="007D0F6C" w:rsidRDefault="007D0F6C">
      <w:pPr>
        <w:spacing w:line="360" w:lineRule="auto"/>
        <w:jc w:val="center"/>
        <w:rPr>
          <w:rFonts w:ascii="Times New Roman" w:eastAsia="Times New Roman" w:hAnsi="Times New Roman" w:cs="Times New Roman"/>
          <w:b/>
          <w:sz w:val="32"/>
          <w:szCs w:val="32"/>
        </w:rPr>
      </w:pPr>
      <w:r w:rsidRPr="007D0F6C">
        <w:rPr>
          <w:rFonts w:ascii="Times New Roman" w:eastAsia="Times New Roman" w:hAnsi="Times New Roman" w:cs="Times New Roman"/>
          <w:b/>
          <w:sz w:val="32"/>
          <w:szCs w:val="32"/>
        </w:rPr>
        <w:t>Student ID: 1917712</w:t>
      </w:r>
    </w:p>
    <w:p w14:paraId="0000000B" w14:textId="77777777" w:rsidR="001F3C92" w:rsidRDefault="001F3C92">
      <w:pPr>
        <w:spacing w:line="360" w:lineRule="auto"/>
        <w:jc w:val="center"/>
        <w:rPr>
          <w:rFonts w:ascii="Times New Roman" w:eastAsia="Times New Roman" w:hAnsi="Times New Roman" w:cs="Times New Roman"/>
          <w:b/>
          <w:sz w:val="24"/>
          <w:szCs w:val="24"/>
        </w:rPr>
      </w:pPr>
    </w:p>
    <w:p w14:paraId="0000000C" w14:textId="77777777" w:rsidR="001F3C92" w:rsidRDefault="001F3C92">
      <w:pPr>
        <w:spacing w:line="360" w:lineRule="auto"/>
        <w:jc w:val="center"/>
        <w:rPr>
          <w:rFonts w:ascii="Times New Roman" w:eastAsia="Times New Roman" w:hAnsi="Times New Roman" w:cs="Times New Roman"/>
          <w:b/>
          <w:sz w:val="24"/>
          <w:szCs w:val="24"/>
        </w:rPr>
      </w:pPr>
    </w:p>
    <w:p w14:paraId="0000000D" w14:textId="77777777" w:rsidR="001F3C92" w:rsidRDefault="001F3C92">
      <w:pPr>
        <w:spacing w:line="360" w:lineRule="auto"/>
        <w:jc w:val="center"/>
        <w:rPr>
          <w:rFonts w:ascii="Times New Roman" w:eastAsia="Times New Roman" w:hAnsi="Times New Roman" w:cs="Times New Roman"/>
          <w:b/>
          <w:sz w:val="24"/>
          <w:szCs w:val="24"/>
        </w:rPr>
      </w:pPr>
    </w:p>
    <w:p w14:paraId="0000000E" w14:textId="77777777" w:rsidR="001F3C92" w:rsidRDefault="001F3C92">
      <w:pPr>
        <w:spacing w:line="360" w:lineRule="auto"/>
        <w:jc w:val="center"/>
        <w:rPr>
          <w:rFonts w:ascii="Times New Roman" w:eastAsia="Times New Roman" w:hAnsi="Times New Roman" w:cs="Times New Roman"/>
          <w:b/>
          <w:sz w:val="24"/>
          <w:szCs w:val="24"/>
        </w:rPr>
      </w:pPr>
    </w:p>
    <w:p w14:paraId="0000000F" w14:textId="77777777" w:rsidR="001F3C92" w:rsidRDefault="001F3C92">
      <w:pPr>
        <w:spacing w:line="360" w:lineRule="auto"/>
        <w:jc w:val="center"/>
        <w:rPr>
          <w:rFonts w:ascii="Times New Roman" w:eastAsia="Times New Roman" w:hAnsi="Times New Roman" w:cs="Times New Roman"/>
          <w:b/>
          <w:sz w:val="24"/>
          <w:szCs w:val="24"/>
        </w:rPr>
      </w:pPr>
    </w:p>
    <w:p w14:paraId="00000010" w14:textId="77777777" w:rsidR="001F3C92" w:rsidRDefault="001F3C92">
      <w:pPr>
        <w:spacing w:line="360" w:lineRule="auto"/>
        <w:jc w:val="center"/>
        <w:rPr>
          <w:rFonts w:ascii="Times New Roman" w:eastAsia="Times New Roman" w:hAnsi="Times New Roman" w:cs="Times New Roman"/>
          <w:b/>
          <w:sz w:val="24"/>
          <w:szCs w:val="24"/>
        </w:rPr>
      </w:pPr>
    </w:p>
    <w:p w14:paraId="00000011" w14:textId="77777777" w:rsidR="001F3C92" w:rsidRDefault="001F3C92">
      <w:pPr>
        <w:spacing w:line="360" w:lineRule="auto"/>
        <w:jc w:val="center"/>
        <w:rPr>
          <w:rFonts w:ascii="Times New Roman" w:eastAsia="Times New Roman" w:hAnsi="Times New Roman" w:cs="Times New Roman"/>
          <w:b/>
          <w:sz w:val="24"/>
          <w:szCs w:val="24"/>
        </w:rPr>
      </w:pPr>
    </w:p>
    <w:p w14:paraId="00000012" w14:textId="77777777" w:rsidR="001F3C92" w:rsidRDefault="001F3C92">
      <w:pPr>
        <w:spacing w:line="360" w:lineRule="auto"/>
        <w:jc w:val="center"/>
        <w:rPr>
          <w:rFonts w:ascii="Times New Roman" w:eastAsia="Times New Roman" w:hAnsi="Times New Roman" w:cs="Times New Roman"/>
          <w:b/>
          <w:sz w:val="24"/>
          <w:szCs w:val="24"/>
        </w:rPr>
      </w:pPr>
    </w:p>
    <w:p w14:paraId="00000013" w14:textId="77777777" w:rsidR="001F3C92" w:rsidRDefault="001F3C92">
      <w:pPr>
        <w:spacing w:line="360" w:lineRule="auto"/>
        <w:jc w:val="center"/>
        <w:rPr>
          <w:rFonts w:ascii="Times New Roman" w:eastAsia="Times New Roman" w:hAnsi="Times New Roman" w:cs="Times New Roman"/>
          <w:b/>
          <w:sz w:val="24"/>
          <w:szCs w:val="24"/>
        </w:rPr>
      </w:pPr>
    </w:p>
    <w:p w14:paraId="00000014" w14:textId="77777777" w:rsidR="001F3C92" w:rsidRDefault="001F3C92">
      <w:pPr>
        <w:spacing w:line="360" w:lineRule="auto"/>
        <w:jc w:val="center"/>
        <w:rPr>
          <w:rFonts w:ascii="Times New Roman" w:eastAsia="Times New Roman" w:hAnsi="Times New Roman" w:cs="Times New Roman"/>
          <w:b/>
          <w:sz w:val="24"/>
          <w:szCs w:val="24"/>
        </w:rPr>
      </w:pPr>
    </w:p>
    <w:p w14:paraId="00000015" w14:textId="77777777" w:rsidR="001F3C92" w:rsidRDefault="001F3C92">
      <w:pPr>
        <w:spacing w:line="360" w:lineRule="auto"/>
        <w:jc w:val="center"/>
        <w:rPr>
          <w:rFonts w:ascii="Times New Roman" w:eastAsia="Times New Roman" w:hAnsi="Times New Roman" w:cs="Times New Roman"/>
          <w:b/>
          <w:sz w:val="24"/>
          <w:szCs w:val="24"/>
        </w:rPr>
      </w:pPr>
    </w:p>
    <w:p w14:paraId="00000016" w14:textId="77777777" w:rsidR="001F3C92" w:rsidRDefault="001F3C92">
      <w:pPr>
        <w:spacing w:line="360" w:lineRule="auto"/>
        <w:jc w:val="center"/>
        <w:rPr>
          <w:rFonts w:ascii="Times New Roman" w:eastAsia="Times New Roman" w:hAnsi="Times New Roman" w:cs="Times New Roman"/>
          <w:b/>
          <w:sz w:val="24"/>
          <w:szCs w:val="24"/>
        </w:rPr>
      </w:pPr>
    </w:p>
    <w:p w14:paraId="00000017" w14:textId="77777777" w:rsidR="001F3C92" w:rsidRDefault="001F3C92">
      <w:pPr>
        <w:spacing w:line="360" w:lineRule="auto"/>
        <w:jc w:val="center"/>
        <w:rPr>
          <w:rFonts w:ascii="Times New Roman" w:eastAsia="Times New Roman" w:hAnsi="Times New Roman" w:cs="Times New Roman"/>
          <w:b/>
          <w:sz w:val="24"/>
          <w:szCs w:val="24"/>
        </w:rPr>
      </w:pPr>
    </w:p>
    <w:p w14:paraId="00000018" w14:textId="77777777" w:rsidR="001F3C92" w:rsidRDefault="00000000">
      <w:pPr>
        <w:spacing w:line="360" w:lineRule="auto"/>
        <w:jc w:val="center"/>
        <w:rPr>
          <w:rFonts w:ascii="Times New Roman" w:eastAsia="Times New Roman" w:hAnsi="Times New Roman" w:cs="Times New Roman"/>
          <w:b/>
          <w:sz w:val="24"/>
          <w:szCs w:val="24"/>
        </w:rPr>
      </w:pPr>
      <w:r>
        <w:br w:type="page"/>
      </w:r>
    </w:p>
    <w:p w14:paraId="00000019" w14:textId="77777777" w:rsidR="001F3C92"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000001A" w14:textId="77777777" w:rsidR="001F3C92" w:rsidRDefault="001F3C92">
      <w:pPr>
        <w:spacing w:line="360" w:lineRule="auto"/>
        <w:jc w:val="center"/>
        <w:rPr>
          <w:rFonts w:ascii="Times New Roman" w:eastAsia="Times New Roman" w:hAnsi="Times New Roman" w:cs="Times New Roman"/>
          <w:b/>
          <w:sz w:val="24"/>
          <w:szCs w:val="24"/>
        </w:rPr>
      </w:pPr>
    </w:p>
    <w:sdt>
      <w:sdtPr>
        <w:id w:val="1225025993"/>
        <w:docPartObj>
          <w:docPartGallery w:val="Table of Contents"/>
          <w:docPartUnique/>
        </w:docPartObj>
      </w:sdtPr>
      <w:sdtContent>
        <w:p w14:paraId="0000001B"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C"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Project Description</w:t>
            </w:r>
            <w:r>
              <w:rPr>
                <w:rFonts w:ascii="Times New Roman" w:eastAsia="Times New Roman" w:hAnsi="Times New Roman" w:cs="Times New Roman"/>
                <w:color w:val="000000"/>
                <w:sz w:val="24"/>
                <w:szCs w:val="24"/>
              </w:rPr>
              <w:tab/>
              <w:t>3</w:t>
            </w:r>
          </w:hyperlink>
        </w:p>
        <w:p w14:paraId="0000001D"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Project’s highlights</w:t>
            </w:r>
            <w:r>
              <w:rPr>
                <w:rFonts w:ascii="Times New Roman" w:eastAsia="Times New Roman" w:hAnsi="Times New Roman" w:cs="Times New Roman"/>
                <w:color w:val="000000"/>
                <w:sz w:val="24"/>
                <w:szCs w:val="24"/>
              </w:rPr>
              <w:tab/>
              <w:t>4</w:t>
            </w:r>
          </w:hyperlink>
        </w:p>
        <w:p w14:paraId="0000001E"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Best practices and their impact</w:t>
            </w:r>
            <w:r>
              <w:rPr>
                <w:rFonts w:ascii="Times New Roman" w:eastAsia="Times New Roman" w:hAnsi="Times New Roman" w:cs="Times New Roman"/>
                <w:color w:val="000000"/>
                <w:sz w:val="24"/>
                <w:szCs w:val="24"/>
              </w:rPr>
              <w:tab/>
              <w:t>4</w:t>
            </w:r>
          </w:hyperlink>
        </w:p>
        <w:p w14:paraId="0000001F"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Impact on the local community</w:t>
            </w:r>
            <w:r>
              <w:rPr>
                <w:rFonts w:ascii="Times New Roman" w:eastAsia="Times New Roman" w:hAnsi="Times New Roman" w:cs="Times New Roman"/>
                <w:color w:val="000000"/>
                <w:sz w:val="24"/>
                <w:szCs w:val="24"/>
              </w:rPr>
              <w:tab/>
              <w:t>4</w:t>
            </w:r>
          </w:hyperlink>
        </w:p>
        <w:p w14:paraId="00000020"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Impact on the local economy</w:t>
            </w:r>
            <w:r>
              <w:rPr>
                <w:rFonts w:ascii="Times New Roman" w:eastAsia="Times New Roman" w:hAnsi="Times New Roman" w:cs="Times New Roman"/>
                <w:color w:val="000000"/>
                <w:sz w:val="24"/>
                <w:szCs w:val="24"/>
              </w:rPr>
              <w:tab/>
              <w:t>5</w:t>
            </w:r>
          </w:hyperlink>
        </w:p>
        <w:p w14:paraId="00000021"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Impact of active consultation</w:t>
            </w:r>
            <w:r>
              <w:rPr>
                <w:rFonts w:ascii="Times New Roman" w:eastAsia="Times New Roman" w:hAnsi="Times New Roman" w:cs="Times New Roman"/>
                <w:color w:val="000000"/>
                <w:sz w:val="24"/>
                <w:szCs w:val="24"/>
              </w:rPr>
              <w:tab/>
              <w:t>5</w:t>
            </w:r>
          </w:hyperlink>
        </w:p>
        <w:p w14:paraId="00000022"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Impact of communication</w:t>
            </w:r>
            <w:r>
              <w:rPr>
                <w:rFonts w:ascii="Times New Roman" w:eastAsia="Times New Roman" w:hAnsi="Times New Roman" w:cs="Times New Roman"/>
                <w:color w:val="000000"/>
                <w:sz w:val="24"/>
                <w:szCs w:val="24"/>
              </w:rPr>
              <w:tab/>
              <w:t>6</w:t>
            </w:r>
          </w:hyperlink>
        </w:p>
        <w:p w14:paraId="00000023"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 xml:space="preserve">Impact of </w:t>
            </w:r>
          </w:hyperlink>
          <w:hyperlink w:anchor="_heading=h.4d34og8">
            <w:r>
              <w:rPr>
                <w:rFonts w:ascii="Times New Roman" w:eastAsia="Times New Roman" w:hAnsi="Times New Roman" w:cs="Times New Roman"/>
                <w:sz w:val="24"/>
                <w:szCs w:val="24"/>
              </w:rPr>
              <w:t>Stakeholders</w:t>
            </w:r>
          </w:hyperlink>
          <w:hyperlink w:anchor="_heading=h.4d34og8">
            <w:r>
              <w:rPr>
                <w:rFonts w:ascii="Times New Roman" w:eastAsia="Times New Roman" w:hAnsi="Times New Roman" w:cs="Times New Roman"/>
                <w:color w:val="000000"/>
                <w:sz w:val="24"/>
                <w:szCs w:val="24"/>
              </w:rPr>
              <w:t xml:space="preserve"> participation</w:t>
            </w:r>
            <w:r>
              <w:rPr>
                <w:rFonts w:ascii="Times New Roman" w:eastAsia="Times New Roman" w:hAnsi="Times New Roman" w:cs="Times New Roman"/>
                <w:color w:val="000000"/>
                <w:sz w:val="24"/>
                <w:szCs w:val="24"/>
              </w:rPr>
              <w:tab/>
              <w:t>6</w:t>
            </w:r>
          </w:hyperlink>
        </w:p>
        <w:p w14:paraId="00000024" w14:textId="77777777" w:rsidR="001F3C92" w:rsidRDefault="00000000">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Impact of inclusion</w:t>
            </w:r>
            <w:r>
              <w:rPr>
                <w:rFonts w:ascii="Times New Roman" w:eastAsia="Times New Roman" w:hAnsi="Times New Roman" w:cs="Times New Roman"/>
                <w:color w:val="000000"/>
                <w:sz w:val="24"/>
                <w:szCs w:val="24"/>
              </w:rPr>
              <w:tab/>
              <w:t>6</w:t>
            </w:r>
          </w:hyperlink>
        </w:p>
        <w:p w14:paraId="00000025"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What can be done differently?</w:t>
            </w:r>
            <w:r>
              <w:rPr>
                <w:rFonts w:ascii="Times New Roman" w:eastAsia="Times New Roman" w:hAnsi="Times New Roman" w:cs="Times New Roman"/>
                <w:color w:val="000000"/>
                <w:sz w:val="24"/>
                <w:szCs w:val="24"/>
              </w:rPr>
              <w:tab/>
              <w:t>7</w:t>
            </w:r>
          </w:hyperlink>
        </w:p>
        <w:p w14:paraId="00000026"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7</w:t>
            </w:r>
          </w:hyperlink>
        </w:p>
        <w:p w14:paraId="00000027" w14:textId="77777777" w:rsidR="001F3C92" w:rsidRDefault="00000000">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9</w:t>
            </w:r>
          </w:hyperlink>
        </w:p>
        <w:p w14:paraId="00000028" w14:textId="77777777" w:rsidR="001F3C92" w:rsidRDefault="00000000">
          <w:pPr>
            <w:tabs>
              <w:tab w:val="right" w:pos="9360"/>
            </w:tabs>
            <w:spacing w:before="200" w:after="80" w:line="240" w:lineRule="auto"/>
            <w:rPr>
              <w:rFonts w:ascii="Times New Roman" w:eastAsia="Times New Roman" w:hAnsi="Times New Roman" w:cs="Times New Roman"/>
              <w:sz w:val="24"/>
              <w:szCs w:val="24"/>
            </w:rPr>
          </w:pPr>
          <w:r>
            <w:fldChar w:fldCharType="end"/>
          </w:r>
        </w:p>
      </w:sdtContent>
    </w:sdt>
    <w:p w14:paraId="00000029" w14:textId="77777777" w:rsidR="001F3C92" w:rsidRDefault="001F3C92">
      <w:pPr>
        <w:rPr>
          <w:rFonts w:ascii="Times New Roman" w:eastAsia="Times New Roman" w:hAnsi="Times New Roman" w:cs="Times New Roman"/>
          <w:b/>
          <w:sz w:val="24"/>
          <w:szCs w:val="24"/>
        </w:rPr>
      </w:pPr>
    </w:p>
    <w:p w14:paraId="0000002A" w14:textId="77777777" w:rsidR="001F3C92" w:rsidRDefault="001F3C92">
      <w:pPr>
        <w:spacing w:line="360" w:lineRule="auto"/>
        <w:jc w:val="center"/>
        <w:rPr>
          <w:rFonts w:ascii="Times New Roman" w:eastAsia="Times New Roman" w:hAnsi="Times New Roman" w:cs="Times New Roman"/>
          <w:b/>
          <w:sz w:val="24"/>
          <w:szCs w:val="24"/>
        </w:rPr>
      </w:pPr>
    </w:p>
    <w:p w14:paraId="0000002B" w14:textId="77777777" w:rsidR="001F3C92" w:rsidRDefault="001F3C92">
      <w:pPr>
        <w:spacing w:line="360" w:lineRule="auto"/>
        <w:jc w:val="center"/>
        <w:rPr>
          <w:rFonts w:ascii="Times New Roman" w:eastAsia="Times New Roman" w:hAnsi="Times New Roman" w:cs="Times New Roman"/>
          <w:b/>
          <w:sz w:val="24"/>
          <w:szCs w:val="24"/>
        </w:rPr>
      </w:pPr>
    </w:p>
    <w:p w14:paraId="0000002C" w14:textId="77777777" w:rsidR="001F3C92" w:rsidRDefault="001F3C92">
      <w:pPr>
        <w:spacing w:line="360" w:lineRule="auto"/>
        <w:jc w:val="center"/>
        <w:rPr>
          <w:rFonts w:ascii="Times New Roman" w:eastAsia="Times New Roman" w:hAnsi="Times New Roman" w:cs="Times New Roman"/>
          <w:b/>
          <w:sz w:val="24"/>
          <w:szCs w:val="24"/>
        </w:rPr>
      </w:pPr>
    </w:p>
    <w:p w14:paraId="0000002D" w14:textId="77777777" w:rsidR="001F3C92" w:rsidRDefault="001F3C92">
      <w:pPr>
        <w:spacing w:line="360" w:lineRule="auto"/>
        <w:jc w:val="center"/>
        <w:rPr>
          <w:rFonts w:ascii="Times New Roman" w:eastAsia="Times New Roman" w:hAnsi="Times New Roman" w:cs="Times New Roman"/>
          <w:b/>
          <w:sz w:val="24"/>
          <w:szCs w:val="24"/>
        </w:rPr>
      </w:pPr>
    </w:p>
    <w:p w14:paraId="0000002E" w14:textId="77777777" w:rsidR="001F3C92" w:rsidRDefault="001F3C92">
      <w:pPr>
        <w:spacing w:line="360" w:lineRule="auto"/>
        <w:jc w:val="center"/>
        <w:rPr>
          <w:rFonts w:ascii="Times New Roman" w:eastAsia="Times New Roman" w:hAnsi="Times New Roman" w:cs="Times New Roman"/>
          <w:b/>
          <w:sz w:val="24"/>
          <w:szCs w:val="24"/>
        </w:rPr>
      </w:pPr>
    </w:p>
    <w:p w14:paraId="0000002F" w14:textId="77777777" w:rsidR="001F3C92" w:rsidRDefault="001F3C92">
      <w:pPr>
        <w:spacing w:line="360" w:lineRule="auto"/>
        <w:jc w:val="center"/>
        <w:rPr>
          <w:rFonts w:ascii="Times New Roman" w:eastAsia="Times New Roman" w:hAnsi="Times New Roman" w:cs="Times New Roman"/>
          <w:b/>
          <w:sz w:val="24"/>
          <w:szCs w:val="24"/>
        </w:rPr>
      </w:pPr>
    </w:p>
    <w:p w14:paraId="00000030" w14:textId="77777777" w:rsidR="001F3C92" w:rsidRDefault="001F3C92">
      <w:pPr>
        <w:spacing w:line="360" w:lineRule="auto"/>
        <w:jc w:val="center"/>
        <w:rPr>
          <w:rFonts w:ascii="Times New Roman" w:eastAsia="Times New Roman" w:hAnsi="Times New Roman" w:cs="Times New Roman"/>
          <w:b/>
          <w:sz w:val="24"/>
          <w:szCs w:val="24"/>
        </w:rPr>
      </w:pPr>
    </w:p>
    <w:p w14:paraId="00000031" w14:textId="77777777" w:rsidR="001F3C92" w:rsidRDefault="001F3C92">
      <w:pPr>
        <w:spacing w:line="360" w:lineRule="auto"/>
        <w:jc w:val="center"/>
        <w:rPr>
          <w:rFonts w:ascii="Times New Roman" w:eastAsia="Times New Roman" w:hAnsi="Times New Roman" w:cs="Times New Roman"/>
          <w:b/>
          <w:sz w:val="24"/>
          <w:szCs w:val="24"/>
        </w:rPr>
      </w:pPr>
    </w:p>
    <w:p w14:paraId="00000032" w14:textId="77777777" w:rsidR="001F3C92" w:rsidRDefault="001F3C92">
      <w:pPr>
        <w:spacing w:line="360" w:lineRule="auto"/>
        <w:jc w:val="center"/>
        <w:rPr>
          <w:rFonts w:ascii="Times New Roman" w:eastAsia="Times New Roman" w:hAnsi="Times New Roman" w:cs="Times New Roman"/>
          <w:b/>
          <w:sz w:val="24"/>
          <w:szCs w:val="24"/>
        </w:rPr>
      </w:pPr>
    </w:p>
    <w:p w14:paraId="00000033" w14:textId="77777777" w:rsidR="001F3C92" w:rsidRDefault="001F3C92">
      <w:pPr>
        <w:spacing w:line="360" w:lineRule="auto"/>
        <w:jc w:val="center"/>
        <w:rPr>
          <w:rFonts w:ascii="Times New Roman" w:eastAsia="Times New Roman" w:hAnsi="Times New Roman" w:cs="Times New Roman"/>
          <w:b/>
          <w:sz w:val="24"/>
          <w:szCs w:val="24"/>
        </w:rPr>
      </w:pPr>
    </w:p>
    <w:p w14:paraId="00000034" w14:textId="77777777" w:rsidR="001F3C92" w:rsidRDefault="001F3C92">
      <w:pPr>
        <w:spacing w:line="360" w:lineRule="auto"/>
        <w:jc w:val="center"/>
        <w:rPr>
          <w:rFonts w:ascii="Times New Roman" w:eastAsia="Times New Roman" w:hAnsi="Times New Roman" w:cs="Times New Roman"/>
          <w:b/>
          <w:sz w:val="24"/>
          <w:szCs w:val="24"/>
        </w:rPr>
      </w:pPr>
    </w:p>
    <w:p w14:paraId="00000035" w14:textId="77777777" w:rsidR="001F3C92" w:rsidRDefault="001F3C92">
      <w:pPr>
        <w:spacing w:line="360" w:lineRule="auto"/>
        <w:jc w:val="center"/>
        <w:rPr>
          <w:rFonts w:ascii="Times New Roman" w:eastAsia="Times New Roman" w:hAnsi="Times New Roman" w:cs="Times New Roman"/>
          <w:b/>
          <w:sz w:val="24"/>
          <w:szCs w:val="24"/>
        </w:rPr>
      </w:pPr>
    </w:p>
    <w:p w14:paraId="00000036" w14:textId="77777777" w:rsidR="001F3C92" w:rsidRDefault="001F3C92">
      <w:pPr>
        <w:spacing w:line="360" w:lineRule="auto"/>
        <w:jc w:val="center"/>
        <w:rPr>
          <w:rFonts w:ascii="Times New Roman" w:eastAsia="Times New Roman" w:hAnsi="Times New Roman" w:cs="Times New Roman"/>
          <w:b/>
          <w:sz w:val="24"/>
          <w:szCs w:val="24"/>
        </w:rPr>
      </w:pPr>
    </w:p>
    <w:p w14:paraId="00000037" w14:textId="77777777" w:rsidR="001F3C92" w:rsidRDefault="00000000">
      <w:pPr>
        <w:pStyle w:val="1"/>
        <w:spacing w:line="360" w:lineRule="auto"/>
        <w:rPr>
          <w:sz w:val="24"/>
          <w:szCs w:val="24"/>
        </w:rPr>
      </w:pPr>
      <w:bookmarkStart w:id="0" w:name="_heading=h.gjdgxs" w:colFirst="0" w:colLast="0"/>
      <w:bookmarkEnd w:id="0"/>
      <w:r>
        <w:rPr>
          <w:sz w:val="24"/>
          <w:szCs w:val="24"/>
        </w:rPr>
        <w:lastRenderedPageBreak/>
        <w:t xml:space="preserve">Introduction </w:t>
      </w:r>
    </w:p>
    <w:p w14:paraId="00000038" w14:textId="77777777" w:rsidR="001F3C9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Birmingham is one of the youngest cities in Europe, with a dynamic and varied population. It is renowned for constantly extending a kind welcome to guests from all over the </w:t>
      </w:r>
      <w:proofErr w:type="spellStart"/>
      <w:proofErr w:type="gramStart"/>
      <w:r>
        <w:rPr>
          <w:rFonts w:ascii="Times New Roman" w:eastAsia="Times New Roman" w:hAnsi="Times New Roman" w:cs="Times New Roman"/>
          <w:sz w:val="24"/>
          <w:szCs w:val="24"/>
        </w:rPr>
        <w:t>world.The</w:t>
      </w:r>
      <w:proofErr w:type="spellEnd"/>
      <w:proofErr w:type="gramEnd"/>
      <w:r>
        <w:rPr>
          <w:rFonts w:ascii="Times New Roman" w:eastAsia="Times New Roman" w:hAnsi="Times New Roman" w:cs="Times New Roman"/>
          <w:sz w:val="24"/>
          <w:szCs w:val="24"/>
        </w:rPr>
        <w:t xml:space="preserve"> Birmingham 2022 Commonwealth Games will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the region's advantages in terms of connection and accessibility, youth and inclusion, and an emphasis on redevelopment and renewal. showcasing the finest of modern-day Britain to the globe. The greatest multi-sport event to take place in England in ten years, the 22nd Commonwealth Games in Birmingham, attracted over 1.5 million spectators and thousands of competitors of the highest caliber. The city and region of Birmingham are well-positioned to draw spectators to the games and make sure that the advantages of hosting spread throughout the United Kingdom and the Commonwealth.  Sport events at the Games can be held in Birmingham's several existing arenas, sports venues, and conference spaces. This report will </w:t>
      </w:r>
      <w:proofErr w:type="gramStart"/>
      <w:r>
        <w:rPr>
          <w:rFonts w:ascii="Times New Roman" w:eastAsia="Times New Roman" w:hAnsi="Times New Roman" w:cs="Times New Roman"/>
          <w:sz w:val="24"/>
          <w:szCs w:val="24"/>
        </w:rPr>
        <w:t>discuss  the</w:t>
      </w:r>
      <w:proofErr w:type="gramEnd"/>
      <w:r>
        <w:rPr>
          <w:rFonts w:ascii="Times New Roman" w:eastAsia="Times New Roman" w:hAnsi="Times New Roman" w:cs="Times New Roman"/>
          <w:sz w:val="24"/>
          <w:szCs w:val="24"/>
        </w:rPr>
        <w:t xml:space="preserve"> Birmingham </w:t>
      </w:r>
      <w:proofErr w:type="spellStart"/>
      <w:r>
        <w:rPr>
          <w:rFonts w:ascii="Times New Roman" w:eastAsia="Times New Roman" w:hAnsi="Times New Roman" w:cs="Times New Roman"/>
          <w:sz w:val="24"/>
          <w:szCs w:val="24"/>
        </w:rPr>
        <w:t>CommonWealth</w:t>
      </w:r>
      <w:proofErr w:type="spellEnd"/>
      <w:r>
        <w:rPr>
          <w:rFonts w:ascii="Times New Roman" w:eastAsia="Times New Roman" w:hAnsi="Times New Roman" w:cs="Times New Roman"/>
          <w:sz w:val="24"/>
          <w:szCs w:val="24"/>
        </w:rPr>
        <w:t xml:space="preserve"> Games Project, the community engagement processes and theory, and the impact of communication, stakeholder involvement, and participation in the project. This report will also discuss the social media engagement in the Birmingham project.</w:t>
      </w:r>
    </w:p>
    <w:p w14:paraId="00000039" w14:textId="77777777" w:rsidR="001F3C92" w:rsidRDefault="00000000">
      <w:pPr>
        <w:pStyle w:val="1"/>
        <w:spacing w:line="360" w:lineRule="auto"/>
        <w:rPr>
          <w:sz w:val="24"/>
          <w:szCs w:val="24"/>
        </w:rPr>
      </w:pPr>
      <w:bookmarkStart w:id="1" w:name="_heading=h.30j0zll" w:colFirst="0" w:colLast="0"/>
      <w:bookmarkEnd w:id="1"/>
      <w:r>
        <w:rPr>
          <w:sz w:val="24"/>
          <w:szCs w:val="24"/>
        </w:rPr>
        <w:t xml:space="preserve">Project Description </w:t>
      </w:r>
    </w:p>
    <w:p w14:paraId="0000003A" w14:textId="77777777" w:rsidR="001F3C9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July and August of 2022, Birmingham played host to the 22nd Commonwealth Games, the largest multi-sport competition to take place in England in ten years. Over 1.5 million people watched the competition, which included thousands of elite competitors. The event is legally referred to as the XXII Commonwealth </w:t>
      </w:r>
      <w:proofErr w:type="gramStart"/>
      <w:r>
        <w:rPr>
          <w:rFonts w:ascii="Times New Roman" w:eastAsia="Times New Roman" w:hAnsi="Times New Roman" w:cs="Times New Roman"/>
          <w:sz w:val="24"/>
          <w:szCs w:val="24"/>
        </w:rPr>
        <w:t>Games, but</w:t>
      </w:r>
      <w:proofErr w:type="gramEnd"/>
      <w:r>
        <w:rPr>
          <w:rFonts w:ascii="Times New Roman" w:eastAsia="Times New Roman" w:hAnsi="Times New Roman" w:cs="Times New Roman"/>
          <w:sz w:val="24"/>
          <w:szCs w:val="24"/>
        </w:rPr>
        <w:t xml:space="preserve"> is most often referred to as Birmingham 2022. After hosting the Olympics in London in 1934 and Manchester in 2002, England is hosting the Games for the third time. The guiding principle of the 2022 Commonwealth Games is "Games for Everyone." The primary location for the 2022 Commonwealth Games is the Alexander Stadium in the Perry Barr neighborhood of Birmingham (Birmingham, 2022). The Arena Birmingham, the primary indoor site for the 2022 Commonwealth Games, is a multi-use facility close to the city center. It has previously played host to high-profile events including the All England Open, the world championships of badminton, and the indoor world championships of athletics. The Birmingham Games were a part of the UK and the Commonwealth's historic year of celebration. A spectacular Closing Ceremony featuring an all-star ensemble of local musicians, including Beverley Knight, Goldie, UB40, and Panjabi MC, officially brought the Games to an end on August 8, </w:t>
      </w:r>
      <w:proofErr w:type="gramStart"/>
      <w:r>
        <w:rPr>
          <w:rFonts w:ascii="Times New Roman" w:eastAsia="Times New Roman" w:hAnsi="Times New Roman" w:cs="Times New Roman"/>
          <w:sz w:val="24"/>
          <w:szCs w:val="24"/>
        </w:rPr>
        <w:t>2022</w:t>
      </w:r>
      <w:proofErr w:type="gramEnd"/>
      <w:r>
        <w:rPr>
          <w:rFonts w:ascii="Times New Roman" w:eastAsia="Times New Roman" w:hAnsi="Times New Roman" w:cs="Times New Roman"/>
          <w:sz w:val="24"/>
          <w:szCs w:val="24"/>
        </w:rPr>
        <w:t xml:space="preserve"> at the Alexander Stadium. It was the final time the Games were held while Queen </w:t>
      </w:r>
      <w:r>
        <w:rPr>
          <w:rFonts w:ascii="Times New Roman" w:eastAsia="Times New Roman" w:hAnsi="Times New Roman" w:cs="Times New Roman"/>
          <w:sz w:val="24"/>
          <w:szCs w:val="24"/>
        </w:rPr>
        <w:lastRenderedPageBreak/>
        <w:t xml:space="preserve">Elizabeth II was alive, as she passed away precisely one month </w:t>
      </w:r>
      <w:proofErr w:type="gramStart"/>
      <w:r>
        <w:rPr>
          <w:rFonts w:ascii="Times New Roman" w:eastAsia="Times New Roman" w:hAnsi="Times New Roman" w:cs="Times New Roman"/>
          <w:sz w:val="24"/>
          <w:szCs w:val="24"/>
        </w:rPr>
        <w:t>later on</w:t>
      </w:r>
      <w:proofErr w:type="gramEnd"/>
      <w:r>
        <w:rPr>
          <w:rFonts w:ascii="Times New Roman" w:eastAsia="Times New Roman" w:hAnsi="Times New Roman" w:cs="Times New Roman"/>
          <w:sz w:val="24"/>
          <w:szCs w:val="24"/>
        </w:rPr>
        <w:t xml:space="preserve"> September 8 of the same year.</w:t>
      </w:r>
    </w:p>
    <w:p w14:paraId="0000003B" w14:textId="77777777" w:rsidR="001F3C92" w:rsidRDefault="00000000">
      <w:pPr>
        <w:pStyle w:val="1"/>
        <w:spacing w:line="360" w:lineRule="auto"/>
        <w:rPr>
          <w:sz w:val="24"/>
          <w:szCs w:val="24"/>
        </w:rPr>
      </w:pPr>
      <w:bookmarkStart w:id="2" w:name="_heading=h.1fob9te" w:colFirst="0" w:colLast="0"/>
      <w:bookmarkEnd w:id="2"/>
      <w:r>
        <w:rPr>
          <w:sz w:val="24"/>
          <w:szCs w:val="24"/>
        </w:rPr>
        <w:t>Project’s highlights</w:t>
      </w:r>
    </w:p>
    <w:p w14:paraId="0000003C" w14:textId="77777777" w:rsidR="001F3C9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Birmingham 2022 turned out to be a spectacular athletic </w:t>
      </w:r>
      <w:proofErr w:type="spellStart"/>
      <w:proofErr w:type="gramStart"/>
      <w:r>
        <w:rPr>
          <w:rFonts w:ascii="Times New Roman" w:eastAsia="Times New Roman" w:hAnsi="Times New Roman" w:cs="Times New Roman"/>
          <w:sz w:val="24"/>
          <w:szCs w:val="24"/>
        </w:rPr>
        <w:t>event.The</w:t>
      </w:r>
      <w:proofErr w:type="spellEnd"/>
      <w:proofErr w:type="gramEnd"/>
      <w:r>
        <w:rPr>
          <w:rFonts w:ascii="Times New Roman" w:eastAsia="Times New Roman" w:hAnsi="Times New Roman" w:cs="Times New Roman"/>
          <w:sz w:val="24"/>
          <w:szCs w:val="24"/>
        </w:rPr>
        <w:t xml:space="preserve"> largest-ever integrated para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the first time more women than men got medals, and the most ecologically friendly Commonwealth Games ever were all features of this event.  It was also the first significant multi-sport event to be held in a stadium or arena that was full since the Covid-19 epidemic began. A lasting effect is also left by the games. At the Commonwealth Games, there were more parasport events than ever before. Basketball 3x3, wheelchair basketball 3x3, and women's T20 cricket debuted at the Commonwealth Games for the first time ever in a significant multisport </w:t>
      </w:r>
      <w:proofErr w:type="spellStart"/>
      <w:proofErr w:type="gramStart"/>
      <w:r>
        <w:rPr>
          <w:rFonts w:ascii="Times New Roman" w:eastAsia="Times New Roman" w:hAnsi="Times New Roman" w:cs="Times New Roman"/>
          <w:sz w:val="24"/>
          <w:szCs w:val="24"/>
        </w:rPr>
        <w:t>event.There</w:t>
      </w:r>
      <w:proofErr w:type="spellEnd"/>
      <w:proofErr w:type="gramEnd"/>
      <w:r>
        <w:rPr>
          <w:rFonts w:ascii="Times New Roman" w:eastAsia="Times New Roman" w:hAnsi="Times New Roman" w:cs="Times New Roman"/>
          <w:sz w:val="24"/>
          <w:szCs w:val="24"/>
        </w:rPr>
        <w:t xml:space="preserve"> were outstanding victories for all the home nations, including the awarding of 877 medals, the breaking of 96 Commonwealth Games records, and the setting of 4 world records. The Birmingham 2022 Commonwealth Games have been a resounding success, with venues </w:t>
      </w:r>
      <w:proofErr w:type="gramStart"/>
      <w:r>
        <w:rPr>
          <w:rFonts w:ascii="Times New Roman" w:eastAsia="Times New Roman" w:hAnsi="Times New Roman" w:cs="Times New Roman"/>
          <w:sz w:val="24"/>
          <w:szCs w:val="24"/>
        </w:rPr>
        <w:t>full to capacity</w:t>
      </w:r>
      <w:proofErr w:type="gramEnd"/>
      <w:r>
        <w:rPr>
          <w:rFonts w:ascii="Times New Roman" w:eastAsia="Times New Roman" w:hAnsi="Times New Roman" w:cs="Times New Roman"/>
          <w:sz w:val="24"/>
          <w:szCs w:val="24"/>
        </w:rPr>
        <w:t xml:space="preserve">, city squares buzzing, and the entire city and area erupting in pride and happiness (Gov.uk, 2022). The sporting competition featured 280 medal events spread across 19 sports, including 44 medal events across 8 parasports, making it the largest parasports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 Commonwealth Games history. There were 4,822 competitors competing in the Games (2,550 male and 2,272 female). This featured 311 para athletes competing in sports like swimming, triathlons, lawn bowling, powerlifting, table tennis, and </w:t>
      </w:r>
      <w:proofErr w:type="spellStart"/>
      <w:proofErr w:type="gramStart"/>
      <w:r>
        <w:rPr>
          <w:rFonts w:ascii="Times New Roman" w:eastAsia="Times New Roman" w:hAnsi="Times New Roman" w:cs="Times New Roman"/>
          <w:sz w:val="24"/>
          <w:szCs w:val="24"/>
        </w:rPr>
        <w:t>basketball.The</w:t>
      </w:r>
      <w:proofErr w:type="spellEnd"/>
      <w:proofErr w:type="gramEnd"/>
      <w:r>
        <w:rPr>
          <w:rFonts w:ascii="Times New Roman" w:eastAsia="Times New Roman" w:hAnsi="Times New Roman" w:cs="Times New Roman"/>
          <w:sz w:val="24"/>
          <w:szCs w:val="24"/>
        </w:rPr>
        <w:t xml:space="preserve"> Games delivered a brand-new aquatics facility to </w:t>
      </w:r>
      <w:proofErr w:type="spellStart"/>
      <w:r>
        <w:rPr>
          <w:rFonts w:ascii="Times New Roman" w:eastAsia="Times New Roman" w:hAnsi="Times New Roman" w:cs="Times New Roman"/>
          <w:sz w:val="24"/>
          <w:szCs w:val="24"/>
        </w:rPr>
        <w:t>Sandwell</w:t>
      </w:r>
      <w:proofErr w:type="spellEnd"/>
      <w:r>
        <w:rPr>
          <w:rFonts w:ascii="Times New Roman" w:eastAsia="Times New Roman" w:hAnsi="Times New Roman" w:cs="Times New Roman"/>
          <w:sz w:val="24"/>
          <w:szCs w:val="24"/>
        </w:rPr>
        <w:t>, leaving a cutting-edge community recreation center open to locals starting in spring 2023.</w:t>
      </w:r>
    </w:p>
    <w:p w14:paraId="0000003D" w14:textId="77777777" w:rsidR="001F3C92" w:rsidRDefault="00000000">
      <w:pPr>
        <w:pStyle w:val="1"/>
        <w:spacing w:line="360" w:lineRule="auto"/>
        <w:rPr>
          <w:sz w:val="24"/>
          <w:szCs w:val="24"/>
        </w:rPr>
      </w:pPr>
      <w:bookmarkStart w:id="3" w:name="_heading=h.3znysh7" w:colFirst="0" w:colLast="0"/>
      <w:bookmarkEnd w:id="3"/>
      <w:r>
        <w:rPr>
          <w:sz w:val="24"/>
          <w:szCs w:val="24"/>
        </w:rPr>
        <w:t xml:space="preserve">Best practices and their impact </w:t>
      </w:r>
    </w:p>
    <w:p w14:paraId="0000003E" w14:textId="77777777" w:rsidR="001F3C92" w:rsidRDefault="00000000">
      <w:pPr>
        <w:pStyle w:val="2"/>
        <w:spacing w:line="360" w:lineRule="auto"/>
      </w:pPr>
      <w:bookmarkStart w:id="4" w:name="_heading=h.2et92p0" w:colFirst="0" w:colLast="0"/>
      <w:bookmarkEnd w:id="4"/>
      <w:r>
        <w:t xml:space="preserve">Impact on the local community </w:t>
      </w:r>
    </w:p>
    <w:p w14:paraId="0000003F"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locals, the event generated 40,000 jobs and skill-building possibilities, including 14,000 volunteer </w:t>
      </w:r>
      <w:proofErr w:type="spellStart"/>
      <w:proofErr w:type="gramStart"/>
      <w:r>
        <w:rPr>
          <w:rFonts w:ascii="Times New Roman" w:eastAsia="Times New Roman" w:hAnsi="Times New Roman" w:cs="Times New Roman"/>
          <w:sz w:val="24"/>
          <w:szCs w:val="24"/>
        </w:rPr>
        <w:t>roles.The</w:t>
      </w:r>
      <w:proofErr w:type="spellEnd"/>
      <w:proofErr w:type="gramEnd"/>
      <w:r>
        <w:rPr>
          <w:rFonts w:ascii="Times New Roman" w:eastAsia="Times New Roman" w:hAnsi="Times New Roman" w:cs="Times New Roman"/>
          <w:sz w:val="24"/>
          <w:szCs w:val="24"/>
        </w:rPr>
        <w:t xml:space="preserve"> Gen22 youth social action initiative has also attracted over 750 young people to serve in their local communities. Over £10 million was spent by a special Jobs and Skills Academy to train jobless locals to fill Games-related </w:t>
      </w:r>
      <w:proofErr w:type="spellStart"/>
      <w:proofErr w:type="gramStart"/>
      <w:r>
        <w:rPr>
          <w:rFonts w:ascii="Times New Roman" w:eastAsia="Times New Roman" w:hAnsi="Times New Roman" w:cs="Times New Roman"/>
          <w:sz w:val="24"/>
          <w:szCs w:val="24"/>
        </w:rPr>
        <w:t>jobs.In</w:t>
      </w:r>
      <w:proofErr w:type="spellEnd"/>
      <w:proofErr w:type="gramEnd"/>
      <w:r>
        <w:rPr>
          <w:rFonts w:ascii="Times New Roman" w:eastAsia="Times New Roman" w:hAnsi="Times New Roman" w:cs="Times New Roman"/>
          <w:sz w:val="24"/>
          <w:szCs w:val="24"/>
        </w:rPr>
        <w:t xml:space="preserve"> order to collaborate on new prospects to produce the event, more than 6,500 firms have been given the chance by the Commonwealth Games to sign up with the authority. </w:t>
      </w:r>
      <w:proofErr w:type="gramStart"/>
      <w:r>
        <w:rPr>
          <w:rFonts w:ascii="Times New Roman" w:eastAsia="Times New Roman" w:hAnsi="Times New Roman" w:cs="Times New Roman"/>
          <w:sz w:val="24"/>
          <w:szCs w:val="24"/>
        </w:rPr>
        <w:t>Birmingham,</w:t>
      </w:r>
      <w:proofErr w:type="gramEnd"/>
      <w:r>
        <w:rPr>
          <w:rFonts w:ascii="Times New Roman" w:eastAsia="Times New Roman" w:hAnsi="Times New Roman" w:cs="Times New Roman"/>
          <w:sz w:val="24"/>
          <w:szCs w:val="24"/>
        </w:rPr>
        <w:t xml:space="preserve"> have experienced increased investment and regeneration because of the Games' significant core public contribution of £778 million (</w:t>
      </w:r>
      <w:proofErr w:type="spellStart"/>
      <w:r>
        <w:rPr>
          <w:rFonts w:ascii="Times New Roman" w:eastAsia="Times New Roman" w:hAnsi="Times New Roman" w:cs="Times New Roman"/>
          <w:color w:val="222222"/>
          <w:sz w:val="24"/>
          <w:szCs w:val="24"/>
          <w:highlight w:val="white"/>
        </w:rPr>
        <w:t>Révauger</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With a government investment of £150 million, the Games have accelerated the renovation </w:t>
      </w:r>
      <w:r>
        <w:rPr>
          <w:rFonts w:ascii="Times New Roman" w:eastAsia="Times New Roman" w:hAnsi="Times New Roman" w:cs="Times New Roman"/>
          <w:sz w:val="24"/>
          <w:szCs w:val="24"/>
        </w:rPr>
        <w:lastRenderedPageBreak/>
        <w:t>of the railway station, wider transportation upgrades, and the construction of up to 5,000 new dwellings in Birmingham.</w:t>
      </w:r>
    </w:p>
    <w:p w14:paraId="00000040" w14:textId="77777777" w:rsidR="001F3C92" w:rsidRDefault="00000000">
      <w:pPr>
        <w:pStyle w:val="2"/>
        <w:spacing w:line="360" w:lineRule="auto"/>
      </w:pPr>
      <w:bookmarkStart w:id="5" w:name="_heading=h.tyjcwt" w:colFirst="0" w:colLast="0"/>
      <w:bookmarkEnd w:id="5"/>
      <w:r>
        <w:t xml:space="preserve">Impact on the local economy </w:t>
      </w:r>
    </w:p>
    <w:p w14:paraId="00000041"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Birmingham saw an estimated £1.2 billion economic boost in advance of hosting the Commonwealth Games, and the city also got an extra £500 million as a one-time construction benefit. The tournament was the most well-attended Commonwealth Games ever held in the UK, with a record 1.5 million spectators purchasing tickets. Over 5 million visitors arrived in Birmingham's downtown during the two-week Games, boosting the local economy by 200% (</w:t>
      </w:r>
      <w:r>
        <w:rPr>
          <w:rFonts w:ascii="Times New Roman" w:eastAsia="Times New Roman" w:hAnsi="Times New Roman" w:cs="Times New Roman"/>
          <w:color w:val="222222"/>
          <w:sz w:val="24"/>
          <w:szCs w:val="24"/>
          <w:highlight w:val="white"/>
        </w:rPr>
        <w:t>Fine, 2022)</w:t>
      </w:r>
      <w:r>
        <w:rPr>
          <w:rFonts w:ascii="Times New Roman" w:eastAsia="Times New Roman" w:hAnsi="Times New Roman" w:cs="Times New Roman"/>
          <w:sz w:val="24"/>
          <w:szCs w:val="24"/>
        </w:rPr>
        <w:t xml:space="preserve">. The West Midlands' Gross Value Added (GVA) is currently at £126 billion, which means that the region's GVA increased by 1.6%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hosting the Commonwealth Games. In Birmingham, £46 million is being spent on infrastructure improvements and tourism-related projects in advance of the 2022 Commonwealth Games. Every child and young person in Birmingham and the West Midlands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the opportunity to participate in and be inspired by the Games, according to the Birmingham Games for Everyone, who view this as the legacy of the Youth Program (</w:t>
      </w:r>
      <w:r>
        <w:rPr>
          <w:rFonts w:ascii="Times New Roman" w:eastAsia="Times New Roman" w:hAnsi="Times New Roman" w:cs="Times New Roman"/>
          <w:color w:val="222222"/>
          <w:sz w:val="24"/>
          <w:szCs w:val="24"/>
          <w:highlight w:val="white"/>
        </w:rPr>
        <w:t>Chen, Yu, and Baker, 2022)</w:t>
      </w:r>
      <w:r>
        <w:rPr>
          <w:rFonts w:ascii="Times New Roman" w:eastAsia="Times New Roman" w:hAnsi="Times New Roman" w:cs="Times New Roman"/>
          <w:sz w:val="24"/>
          <w:szCs w:val="24"/>
        </w:rPr>
        <w:t xml:space="preserve">.  A generation of young people have been inspired by the "Bring the Power"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which was provided by the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The initiative was funded by a £500,000 investment from Birmingham City Council.</w:t>
      </w:r>
    </w:p>
    <w:p w14:paraId="00000042" w14:textId="77777777" w:rsidR="001F3C92" w:rsidRDefault="00000000">
      <w:pPr>
        <w:pStyle w:val="2"/>
        <w:spacing w:line="360" w:lineRule="auto"/>
        <w:jc w:val="both"/>
      </w:pPr>
      <w:bookmarkStart w:id="6" w:name="_heading=h.3dy6vkm" w:colFirst="0" w:colLast="0"/>
      <w:bookmarkEnd w:id="6"/>
      <w:r>
        <w:t>Impact of active consultation</w:t>
      </w:r>
    </w:p>
    <w:p w14:paraId="00000043"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Birmingham 2022 Commonwealth Games appointed PwC as an Official Supplier of Professional Advisory Services. The company contributed to highlighting the historic games' social impact on communities around the Midlands. The Birmingham Organizing Committee for the 2022 Commonwealth Games </w:t>
      </w:r>
      <w:proofErr w:type="gramStart"/>
      <w:r>
        <w:rPr>
          <w:rFonts w:ascii="Times New Roman" w:eastAsia="Times New Roman" w:hAnsi="Times New Roman" w:cs="Times New Roman"/>
          <w:sz w:val="24"/>
          <w:szCs w:val="24"/>
        </w:rPr>
        <w:t>is in charge of</w:t>
      </w:r>
      <w:proofErr w:type="gramEnd"/>
      <w:r>
        <w:rPr>
          <w:rFonts w:ascii="Times New Roman" w:eastAsia="Times New Roman" w:hAnsi="Times New Roman" w:cs="Times New Roman"/>
          <w:sz w:val="24"/>
          <w:szCs w:val="24"/>
        </w:rPr>
        <w:t xml:space="preserve"> the operational planning and implementation of the Games (BOCCG). This includes management of all events, including the Queen's Baton Relay, ticket sales, sports, venues, and competitions (</w:t>
      </w:r>
      <w:r>
        <w:rPr>
          <w:rFonts w:ascii="Times New Roman" w:eastAsia="Times New Roman" w:hAnsi="Times New Roman" w:cs="Times New Roman"/>
          <w:color w:val="222222"/>
          <w:sz w:val="24"/>
          <w:szCs w:val="24"/>
          <w:highlight w:val="white"/>
        </w:rPr>
        <w:t>Cole, and Barras, 2022)</w:t>
      </w:r>
      <w:r>
        <w:rPr>
          <w:rFonts w:ascii="Times New Roman" w:eastAsia="Times New Roman" w:hAnsi="Times New Roman" w:cs="Times New Roman"/>
          <w:sz w:val="24"/>
          <w:szCs w:val="24"/>
        </w:rPr>
        <w:t xml:space="preserve">. The Games announced the Big Four business as a new member of its family of trusted partners, with PwC's UK division becoming the latest professional services company to join with Birmingham 2022. The Big Four company collaborates with </w:t>
      </w:r>
      <w:proofErr w:type="spellStart"/>
      <w:r>
        <w:rPr>
          <w:rFonts w:ascii="Times New Roman" w:eastAsia="Times New Roman" w:hAnsi="Times New Roman" w:cs="Times New Roman"/>
          <w:sz w:val="24"/>
          <w:szCs w:val="24"/>
        </w:rPr>
        <w:t>neighbourhood</w:t>
      </w:r>
      <w:proofErr w:type="spellEnd"/>
      <w:r>
        <w:rPr>
          <w:rFonts w:ascii="Times New Roman" w:eastAsia="Times New Roman" w:hAnsi="Times New Roman" w:cs="Times New Roman"/>
          <w:sz w:val="24"/>
          <w:szCs w:val="24"/>
        </w:rPr>
        <w:t xml:space="preserve"> nonprofits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increase the social and environmental effect of the Games and their footprint. PwC and Birmingham 2022 are committed to helping local communities, especially those from underserved groups, the jobless, and those with disabilities, prosper and have more possibilities (</w:t>
      </w:r>
      <w:r>
        <w:rPr>
          <w:rFonts w:ascii="Times New Roman" w:eastAsia="Times New Roman" w:hAnsi="Times New Roman" w:cs="Times New Roman"/>
          <w:color w:val="222222"/>
          <w:sz w:val="24"/>
          <w:szCs w:val="24"/>
          <w:highlight w:val="white"/>
        </w:rPr>
        <w:t xml:space="preserve">Naidoo, and </w:t>
      </w:r>
      <w:proofErr w:type="spellStart"/>
      <w:r>
        <w:rPr>
          <w:rFonts w:ascii="Times New Roman" w:eastAsia="Times New Roman" w:hAnsi="Times New Roman" w:cs="Times New Roman"/>
          <w:color w:val="222222"/>
          <w:sz w:val="24"/>
          <w:szCs w:val="24"/>
          <w:highlight w:val="white"/>
        </w:rPr>
        <w:t>Grevemberg</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PwC is </w:t>
      </w:r>
      <w:r>
        <w:rPr>
          <w:rFonts w:ascii="Times New Roman" w:eastAsia="Times New Roman" w:hAnsi="Times New Roman" w:cs="Times New Roman"/>
          <w:sz w:val="24"/>
          <w:szCs w:val="24"/>
        </w:rPr>
        <w:lastRenderedPageBreak/>
        <w:t xml:space="preserve">dedicated to expanding its workforce through inclusive hiring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guarantee that the talent it attracts from the Midlands is fully reflective of the area.</w:t>
      </w:r>
    </w:p>
    <w:p w14:paraId="00000044" w14:textId="77777777" w:rsidR="001F3C92" w:rsidRDefault="00000000">
      <w:pPr>
        <w:pStyle w:val="2"/>
        <w:spacing w:line="360" w:lineRule="auto"/>
      </w:pPr>
      <w:bookmarkStart w:id="7" w:name="_heading=h.1t3h5sf" w:colFirst="0" w:colLast="0"/>
      <w:bookmarkEnd w:id="7"/>
      <w:r>
        <w:t xml:space="preserve">Impact of communication </w:t>
      </w:r>
    </w:p>
    <w:p w14:paraId="00000045"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2022 Commonwealth Games in Birmingham were aired in the form of news and sports highlight packages on both private and public broadcasting networks throughout the </w:t>
      </w:r>
      <w:proofErr w:type="spellStart"/>
      <w:r>
        <w:rPr>
          <w:rFonts w:ascii="Times New Roman" w:eastAsia="Times New Roman" w:hAnsi="Times New Roman" w:cs="Times New Roman"/>
          <w:sz w:val="24"/>
          <w:szCs w:val="24"/>
        </w:rPr>
        <w:t>world.The</w:t>
      </w:r>
      <w:proofErr w:type="spellEnd"/>
      <w:r>
        <w:rPr>
          <w:rFonts w:ascii="Times New Roman" w:eastAsia="Times New Roman" w:hAnsi="Times New Roman" w:cs="Times New Roman"/>
          <w:sz w:val="24"/>
          <w:szCs w:val="24"/>
        </w:rPr>
        <w:t xml:space="preserve"> Birmingham 2022 Commonwealth Games had the largest digital audience of any Commonwealth Games in history, with over nine million users of the Games website and </w:t>
      </w:r>
      <w:proofErr w:type="spellStart"/>
      <w:r>
        <w:rPr>
          <w:rFonts w:ascii="Times New Roman" w:eastAsia="Times New Roman" w:hAnsi="Times New Roman" w:cs="Times New Roman"/>
          <w:sz w:val="24"/>
          <w:szCs w:val="24"/>
        </w:rPr>
        <w:t>App.The</w:t>
      </w:r>
      <w:proofErr w:type="spellEnd"/>
      <w:r>
        <w:rPr>
          <w:rFonts w:ascii="Times New Roman" w:eastAsia="Times New Roman" w:hAnsi="Times New Roman" w:cs="Times New Roman"/>
          <w:sz w:val="24"/>
          <w:szCs w:val="24"/>
        </w:rPr>
        <w:t xml:space="preserve"> Commonwealth Games and Birmingham 2022 social media channels received 154 million impressions during the Games, which had a significant influence on social media (</w:t>
      </w:r>
      <w:r>
        <w:rPr>
          <w:rFonts w:ascii="Times New Roman" w:eastAsia="Times New Roman" w:hAnsi="Times New Roman" w:cs="Times New Roman"/>
          <w:color w:val="222222"/>
          <w:sz w:val="24"/>
          <w:szCs w:val="24"/>
          <w:highlight w:val="white"/>
        </w:rPr>
        <w:t>Smith, 2022)</w:t>
      </w:r>
      <w:r>
        <w:rPr>
          <w:rFonts w:ascii="Times New Roman" w:eastAsia="Times New Roman" w:hAnsi="Times New Roman" w:cs="Times New Roman"/>
          <w:sz w:val="24"/>
          <w:szCs w:val="24"/>
        </w:rPr>
        <w:t>. More than 1 million individuals joined the fan database, and there were 60 million public postings made throughout the world during the Games mentioning Birmingham 2022 and the Commonwealth Games, guaranteeing a lasting data legacy for sport in the area and beyond.</w:t>
      </w:r>
    </w:p>
    <w:p w14:paraId="00000046" w14:textId="77777777" w:rsidR="001F3C92" w:rsidRDefault="00000000">
      <w:pPr>
        <w:pStyle w:val="2"/>
        <w:spacing w:line="360" w:lineRule="auto"/>
      </w:pPr>
      <w:bookmarkStart w:id="8" w:name="_heading=h.4d34og8" w:colFirst="0" w:colLast="0"/>
      <w:bookmarkEnd w:id="8"/>
      <w:r>
        <w:t>Impact of Stakeholder’s participation</w:t>
      </w:r>
    </w:p>
    <w:p w14:paraId="00000047"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West Midlands Combined Authority (WMCA), Birmingham City Council (BCC), and the Commonwealth Games Association of England (CGE) are the main stakeholders of the Birmingham Commonwealth </w:t>
      </w:r>
      <w:proofErr w:type="spellStart"/>
      <w:proofErr w:type="gramStart"/>
      <w:r>
        <w:rPr>
          <w:rFonts w:ascii="Times New Roman" w:eastAsia="Times New Roman" w:hAnsi="Times New Roman" w:cs="Times New Roman"/>
          <w:sz w:val="24"/>
          <w:szCs w:val="24"/>
        </w:rPr>
        <w:t>games.The</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for Birmingham in 2022 is in charge of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and executing the Games (</w:t>
      </w:r>
      <w:r>
        <w:rPr>
          <w:rFonts w:ascii="Times New Roman" w:eastAsia="Times New Roman" w:hAnsi="Times New Roman" w:cs="Times New Roman"/>
          <w:color w:val="222222"/>
          <w:sz w:val="24"/>
          <w:szCs w:val="24"/>
          <w:highlight w:val="white"/>
        </w:rPr>
        <w:t>Lemaitre, 2023)</w:t>
      </w:r>
      <w:r>
        <w:rPr>
          <w:rFonts w:ascii="Times New Roman" w:eastAsia="Times New Roman" w:hAnsi="Times New Roman" w:cs="Times New Roman"/>
          <w:sz w:val="24"/>
          <w:szCs w:val="24"/>
        </w:rPr>
        <w:t xml:space="preserve">. The collaboration theory of community engagement </w:t>
      </w:r>
      <w:proofErr w:type="gramStart"/>
      <w:r>
        <w:rPr>
          <w:rFonts w:ascii="Times New Roman" w:eastAsia="Times New Roman" w:hAnsi="Times New Roman" w:cs="Times New Roman"/>
          <w:sz w:val="24"/>
          <w:szCs w:val="24"/>
        </w:rPr>
        <w:t>play</w:t>
      </w:r>
      <w:proofErr w:type="gramEnd"/>
      <w:r>
        <w:rPr>
          <w:rFonts w:ascii="Times New Roman" w:eastAsia="Times New Roman" w:hAnsi="Times New Roman" w:cs="Times New Roman"/>
          <w:sz w:val="24"/>
          <w:szCs w:val="24"/>
        </w:rPr>
        <w:t xml:space="preserve"> a major role in stakeholder participation. By enhancing legitimacy and shared responsibility in study design, the cooperation model addresses issues relating to power asymmetries between researchers and community representatives caused by disparities in </w:t>
      </w:r>
      <w:proofErr w:type="spellStart"/>
      <w:proofErr w:type="gramStart"/>
      <w:r>
        <w:rPr>
          <w:rFonts w:ascii="Times New Roman" w:eastAsia="Times New Roman" w:hAnsi="Times New Roman" w:cs="Times New Roman"/>
          <w:sz w:val="24"/>
          <w:szCs w:val="24"/>
        </w:rPr>
        <w:t>literacy.The</w:t>
      </w:r>
      <w:proofErr w:type="spellEnd"/>
      <w:proofErr w:type="gramEnd"/>
      <w:r>
        <w:rPr>
          <w:rFonts w:ascii="Times New Roman" w:eastAsia="Times New Roman" w:hAnsi="Times New Roman" w:cs="Times New Roman"/>
          <w:sz w:val="24"/>
          <w:szCs w:val="24"/>
        </w:rPr>
        <w:t xml:space="preserve"> stakeholders comprises all ceremonies, the Queen's Baton Relay, ticket sales, venue and competition administration, and the athletic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McIntyre, 2022)</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which collaborates with all of the </w:t>
      </w:r>
      <w:proofErr w:type="gramStart"/>
      <w:r>
        <w:rPr>
          <w:rFonts w:ascii="Times New Roman" w:eastAsia="Times New Roman" w:hAnsi="Times New Roman" w:cs="Times New Roman"/>
          <w:sz w:val="24"/>
          <w:szCs w:val="24"/>
        </w:rPr>
        <w:t>games</w:t>
      </w:r>
      <w:proofErr w:type="gramEnd"/>
      <w:r>
        <w:rPr>
          <w:rFonts w:ascii="Times New Roman" w:eastAsia="Times New Roman" w:hAnsi="Times New Roman" w:cs="Times New Roman"/>
          <w:sz w:val="24"/>
          <w:szCs w:val="24"/>
        </w:rPr>
        <w:t xml:space="preserve"> partners, was formed with the goal of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the games. </w:t>
      </w:r>
    </w:p>
    <w:p w14:paraId="00000048" w14:textId="77777777" w:rsidR="001F3C92" w:rsidRDefault="00000000">
      <w:pPr>
        <w:pStyle w:val="2"/>
        <w:spacing w:line="360" w:lineRule="auto"/>
        <w:jc w:val="both"/>
      </w:pPr>
      <w:bookmarkStart w:id="9" w:name="_heading=h.2s8eyo1" w:colFirst="0" w:colLast="0"/>
      <w:bookmarkEnd w:id="9"/>
      <w:r>
        <w:t>Impact of inclusion</w:t>
      </w:r>
    </w:p>
    <w:p w14:paraId="00000049"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Inclusion is undoubtedly a top priority for Birmingham 2022. Birmingham will surpass past Commonwealth Games in terms of female and disabled representation because to the addition of beach volleyball, women's T20 cricket, and para table tennis to the athletic </w:t>
      </w:r>
      <w:proofErr w:type="spellStart"/>
      <w:proofErr w:type="gramStart"/>
      <w:r>
        <w:rPr>
          <w:rFonts w:ascii="Times New Roman" w:eastAsia="Times New Roman" w:hAnsi="Times New Roman" w:cs="Times New Roman"/>
          <w:sz w:val="24"/>
          <w:szCs w:val="24"/>
        </w:rPr>
        <w:t>schedule.The</w:t>
      </w:r>
      <w:proofErr w:type="spellEnd"/>
      <w:proofErr w:type="gramEnd"/>
      <w:r>
        <w:rPr>
          <w:rFonts w:ascii="Times New Roman" w:eastAsia="Times New Roman" w:hAnsi="Times New Roman" w:cs="Times New Roman"/>
          <w:sz w:val="24"/>
          <w:szCs w:val="24"/>
        </w:rPr>
        <w:t xml:space="preserve"> Commonwealth teams are completely mixed and compete as a single team, unlike the Olympics and Paralympics which separate individuals according to their ability (</w:t>
      </w:r>
      <w:proofErr w:type="spellStart"/>
      <w:r>
        <w:rPr>
          <w:rFonts w:ascii="Times New Roman" w:eastAsia="Times New Roman" w:hAnsi="Times New Roman" w:cs="Times New Roman"/>
          <w:color w:val="222222"/>
          <w:sz w:val="24"/>
          <w:szCs w:val="24"/>
          <w:highlight w:val="white"/>
        </w:rPr>
        <w:t>Wilby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All athletes are evaluated on participation rather than skill, and there is no distinction or </w:t>
      </w:r>
      <w:r>
        <w:rPr>
          <w:rFonts w:ascii="Times New Roman" w:eastAsia="Times New Roman" w:hAnsi="Times New Roman" w:cs="Times New Roman"/>
          <w:sz w:val="24"/>
          <w:szCs w:val="24"/>
        </w:rPr>
        <w:lastRenderedPageBreak/>
        <w:t xml:space="preserve">discrimination. The largest para-specific games in history were held in Birmingham Commonwealth, with para cycling, para powerlifting, para lawn bowls, para triathlon, wheelchair basketball, </w:t>
      </w:r>
      <w:proofErr w:type="gramStart"/>
      <w:r>
        <w:rPr>
          <w:rFonts w:ascii="Times New Roman" w:eastAsia="Times New Roman" w:hAnsi="Times New Roman" w:cs="Times New Roman"/>
          <w:sz w:val="24"/>
          <w:szCs w:val="24"/>
        </w:rPr>
        <w:t>para athletics</w:t>
      </w:r>
      <w:proofErr w:type="gramEnd"/>
      <w:r>
        <w:rPr>
          <w:rFonts w:ascii="Times New Roman" w:eastAsia="Times New Roman" w:hAnsi="Times New Roman" w:cs="Times New Roman"/>
          <w:sz w:val="24"/>
          <w:szCs w:val="24"/>
        </w:rPr>
        <w:t>, para table tennis, and para swimming. The commonwealth games' principles are inclusive in and of themselves. The three fundamental ones are equality, destiny, and humanity (</w:t>
      </w:r>
      <w:r>
        <w:rPr>
          <w:rFonts w:ascii="Times New Roman" w:eastAsia="Times New Roman" w:hAnsi="Times New Roman" w:cs="Times New Roman"/>
          <w:color w:val="222222"/>
          <w:sz w:val="24"/>
          <w:szCs w:val="24"/>
          <w:highlight w:val="white"/>
        </w:rPr>
        <w:t>Thecgf.com.2022)</w:t>
      </w:r>
      <w:r>
        <w:rPr>
          <w:rFonts w:ascii="Times New Roman" w:eastAsia="Times New Roman" w:hAnsi="Times New Roman" w:cs="Times New Roman"/>
          <w:sz w:val="24"/>
          <w:szCs w:val="24"/>
        </w:rPr>
        <w:t xml:space="preserve">. The entire purpose of the commonwealth games is to involve everyone, regardless of their skill, background, or gender. </w:t>
      </w:r>
    </w:p>
    <w:p w14:paraId="0000004A" w14:textId="77777777" w:rsidR="001F3C92" w:rsidRDefault="00000000">
      <w:pPr>
        <w:pStyle w:val="1"/>
        <w:spacing w:line="360" w:lineRule="auto"/>
        <w:jc w:val="both"/>
        <w:rPr>
          <w:sz w:val="24"/>
          <w:szCs w:val="24"/>
        </w:rPr>
      </w:pPr>
      <w:bookmarkStart w:id="10" w:name="_heading=h.17dp8vu" w:colFirst="0" w:colLast="0"/>
      <w:bookmarkEnd w:id="10"/>
      <w:r>
        <w:rPr>
          <w:sz w:val="24"/>
          <w:szCs w:val="24"/>
        </w:rPr>
        <w:t xml:space="preserve">What can be done differently? </w:t>
      </w:r>
    </w:p>
    <w:p w14:paraId="0000004B" w14:textId="77777777" w:rsidR="001F3C92" w:rsidRDefault="00000000">
      <w:pPr>
        <w:spacing w:line="360"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Birmingham </w:t>
      </w:r>
      <w:proofErr w:type="spellStart"/>
      <w:r>
        <w:rPr>
          <w:rFonts w:ascii="Times New Roman" w:eastAsia="Times New Roman" w:hAnsi="Times New Roman" w:cs="Times New Roman"/>
          <w:sz w:val="24"/>
          <w:szCs w:val="24"/>
        </w:rPr>
        <w:t>CommonWealth</w:t>
      </w:r>
      <w:proofErr w:type="spellEnd"/>
      <w:r>
        <w:rPr>
          <w:rFonts w:ascii="Times New Roman" w:eastAsia="Times New Roman" w:hAnsi="Times New Roman" w:cs="Times New Roman"/>
          <w:sz w:val="24"/>
          <w:szCs w:val="24"/>
        </w:rPr>
        <w:t xml:space="preserve"> Games to be held in all 56 member nations, they need to be more reasonably priced. The largest sports and cultural event the area has ever seen should be delivered by more volunteers, who will act as the heart of the Commonwealth Games. The Birmingham Commonwealth Games should focus more on a cultural festival to increase the impact of the competition's athletic activities. Birmingham's economy is boosted by the Commonwealth Games, but more attention should be paid to creating opportunities for the people there so that residents may have access to a skilled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Birmingham gives the commonwealth game a new identity but should put more of an emphasis on encouraging and empowering individuals to increase their knowledge of mental health and to sustain and increase their physical activity levels, with a focus on the underrepresented and least engaged </w:t>
      </w:r>
      <w:proofErr w:type="gramStart"/>
      <w:r>
        <w:rPr>
          <w:rFonts w:ascii="Times New Roman" w:eastAsia="Times New Roman" w:hAnsi="Times New Roman" w:cs="Times New Roman"/>
          <w:sz w:val="24"/>
          <w:szCs w:val="24"/>
        </w:rPr>
        <w:t>groups in particular</w:t>
      </w:r>
      <w:proofErr w:type="gramEnd"/>
      <w:r>
        <w:rPr>
          <w:rFonts w:ascii="Times New Roman" w:eastAsia="Times New Roman" w:hAnsi="Times New Roman" w:cs="Times New Roman"/>
          <w:sz w:val="24"/>
          <w:szCs w:val="24"/>
        </w:rPr>
        <w:t xml:space="preserve">. </w:t>
      </w:r>
    </w:p>
    <w:p w14:paraId="0000004C" w14:textId="77777777" w:rsidR="001F3C92" w:rsidRDefault="00000000">
      <w:pPr>
        <w:pStyle w:val="1"/>
        <w:spacing w:line="360" w:lineRule="auto"/>
        <w:rPr>
          <w:sz w:val="24"/>
          <w:szCs w:val="24"/>
        </w:rPr>
      </w:pPr>
      <w:bookmarkStart w:id="11" w:name="_heading=h.3rdcrjn" w:colFirst="0" w:colLast="0"/>
      <w:bookmarkEnd w:id="11"/>
      <w:r>
        <w:rPr>
          <w:sz w:val="24"/>
          <w:szCs w:val="24"/>
        </w:rPr>
        <w:t>Conclusion</w:t>
      </w:r>
    </w:p>
    <w:p w14:paraId="0000004D"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discussion described above, it is concluded that Birmingham's Commonwealth Games involve the local population in order to provide long-lasting outcomes, fair decision-making processes, and to improve relationships and </w:t>
      </w:r>
      <w:proofErr w:type="spellStart"/>
      <w:proofErr w:type="gramStart"/>
      <w:r>
        <w:rPr>
          <w:rFonts w:ascii="Times New Roman" w:eastAsia="Times New Roman" w:hAnsi="Times New Roman" w:cs="Times New Roman"/>
          <w:sz w:val="24"/>
          <w:szCs w:val="24"/>
        </w:rPr>
        <w:t>trust.Community</w:t>
      </w:r>
      <w:proofErr w:type="spellEnd"/>
      <w:proofErr w:type="gramEnd"/>
      <w:r>
        <w:rPr>
          <w:rFonts w:ascii="Times New Roman" w:eastAsia="Times New Roman" w:hAnsi="Times New Roman" w:cs="Times New Roman"/>
          <w:sz w:val="24"/>
          <w:szCs w:val="24"/>
        </w:rPr>
        <w:t xml:space="preserve"> involvement is the act of working with and through networks of people who are nearby to one another, to solve problems affecting other people's wellbeing, whether through similar circumstances or mutual interests. It is an effective tool for enacting environmental and behavioral changes that will enhance the community's and its members' health. In order to attempt and impact results for both parties, community engagement adopts a strategic approach to the connections, communication, and interactions between community members and an </w:t>
      </w:r>
      <w:proofErr w:type="spellStart"/>
      <w:proofErr w:type="gramStart"/>
      <w:r>
        <w:rPr>
          <w:rFonts w:ascii="Times New Roman" w:eastAsia="Times New Roman" w:hAnsi="Times New Roman" w:cs="Times New Roman"/>
          <w:sz w:val="24"/>
          <w:szCs w:val="24"/>
        </w:rPr>
        <w:t>organisation.This</w:t>
      </w:r>
      <w:proofErr w:type="spellEnd"/>
      <w:proofErr w:type="gramEnd"/>
      <w:r>
        <w:rPr>
          <w:rFonts w:ascii="Times New Roman" w:eastAsia="Times New Roman" w:hAnsi="Times New Roman" w:cs="Times New Roman"/>
          <w:sz w:val="24"/>
          <w:szCs w:val="24"/>
        </w:rPr>
        <w:t xml:space="preserve"> report discusses the Birmingham commonwealth game project and the impact on the local community, economy, communication, and stakeholder participation. The report also describes what I thought should be different for the commonwealth games. Regardless of social level, gender, or cultural origin, the </w:t>
      </w:r>
      <w:r>
        <w:rPr>
          <w:rFonts w:ascii="Times New Roman" w:eastAsia="Times New Roman" w:hAnsi="Times New Roman" w:cs="Times New Roman"/>
          <w:sz w:val="24"/>
          <w:szCs w:val="24"/>
        </w:rPr>
        <w:lastRenderedPageBreak/>
        <w:t xml:space="preserve">Commonwealth Games are known as the "friendly Games" because they attract communities from all over the Commonwealth together.  There was a robust community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that sought to engage and involve communities in meaningful ways in the Games, including deliveries of Community Hubs in Birmingham and the West Midlands and encouraging opportunities for engagement throughout the collaboration between the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committee and the games while including stakeholders from all around the West Midlands. Engagement with the community delivers a wide variety of benefits for both businesses and the general population.</w:t>
      </w:r>
    </w:p>
    <w:p w14:paraId="0000004E" w14:textId="77777777" w:rsidR="001F3C92" w:rsidRDefault="001F3C92">
      <w:pPr>
        <w:spacing w:line="360" w:lineRule="auto"/>
        <w:jc w:val="both"/>
        <w:rPr>
          <w:rFonts w:ascii="Times New Roman" w:eastAsia="Times New Roman" w:hAnsi="Times New Roman" w:cs="Times New Roman"/>
          <w:sz w:val="24"/>
          <w:szCs w:val="24"/>
        </w:rPr>
      </w:pPr>
    </w:p>
    <w:p w14:paraId="0000004F" w14:textId="77777777" w:rsidR="001F3C92" w:rsidRDefault="001F3C92">
      <w:pPr>
        <w:spacing w:line="360" w:lineRule="auto"/>
        <w:jc w:val="both"/>
        <w:rPr>
          <w:rFonts w:ascii="Times New Roman" w:eastAsia="Times New Roman" w:hAnsi="Times New Roman" w:cs="Times New Roman"/>
          <w:sz w:val="24"/>
          <w:szCs w:val="24"/>
        </w:rPr>
      </w:pPr>
    </w:p>
    <w:p w14:paraId="00000050" w14:textId="77777777" w:rsidR="001F3C92" w:rsidRDefault="001F3C92">
      <w:pPr>
        <w:spacing w:line="360" w:lineRule="auto"/>
        <w:jc w:val="both"/>
        <w:rPr>
          <w:rFonts w:ascii="Times New Roman" w:eastAsia="Times New Roman" w:hAnsi="Times New Roman" w:cs="Times New Roman"/>
          <w:sz w:val="24"/>
          <w:szCs w:val="24"/>
        </w:rPr>
      </w:pPr>
    </w:p>
    <w:p w14:paraId="00000051" w14:textId="77777777" w:rsidR="001F3C92" w:rsidRDefault="001F3C92">
      <w:pPr>
        <w:spacing w:line="360" w:lineRule="auto"/>
        <w:jc w:val="both"/>
        <w:rPr>
          <w:rFonts w:ascii="Times New Roman" w:eastAsia="Times New Roman" w:hAnsi="Times New Roman" w:cs="Times New Roman"/>
          <w:sz w:val="24"/>
          <w:szCs w:val="24"/>
        </w:rPr>
      </w:pPr>
    </w:p>
    <w:p w14:paraId="00000052" w14:textId="77777777" w:rsidR="001F3C92" w:rsidRDefault="001F3C92">
      <w:pPr>
        <w:spacing w:line="360" w:lineRule="auto"/>
        <w:jc w:val="both"/>
        <w:rPr>
          <w:rFonts w:ascii="Times New Roman" w:eastAsia="Times New Roman" w:hAnsi="Times New Roman" w:cs="Times New Roman"/>
          <w:sz w:val="24"/>
          <w:szCs w:val="24"/>
        </w:rPr>
      </w:pPr>
    </w:p>
    <w:p w14:paraId="00000053" w14:textId="77777777" w:rsidR="001F3C92" w:rsidRDefault="001F3C92">
      <w:pPr>
        <w:spacing w:line="360" w:lineRule="auto"/>
        <w:jc w:val="both"/>
        <w:rPr>
          <w:rFonts w:ascii="Times New Roman" w:eastAsia="Times New Roman" w:hAnsi="Times New Roman" w:cs="Times New Roman"/>
          <w:sz w:val="24"/>
          <w:szCs w:val="24"/>
        </w:rPr>
      </w:pPr>
    </w:p>
    <w:p w14:paraId="00000054" w14:textId="77777777" w:rsidR="001F3C92" w:rsidRDefault="001F3C92">
      <w:pPr>
        <w:spacing w:line="360" w:lineRule="auto"/>
        <w:jc w:val="both"/>
        <w:rPr>
          <w:rFonts w:ascii="Times New Roman" w:eastAsia="Times New Roman" w:hAnsi="Times New Roman" w:cs="Times New Roman"/>
          <w:sz w:val="24"/>
          <w:szCs w:val="24"/>
        </w:rPr>
      </w:pPr>
    </w:p>
    <w:p w14:paraId="00000055" w14:textId="77777777" w:rsidR="001F3C92" w:rsidRDefault="001F3C92">
      <w:pPr>
        <w:spacing w:line="360" w:lineRule="auto"/>
        <w:jc w:val="both"/>
        <w:rPr>
          <w:rFonts w:ascii="Times New Roman" w:eastAsia="Times New Roman" w:hAnsi="Times New Roman" w:cs="Times New Roman"/>
          <w:sz w:val="24"/>
          <w:szCs w:val="24"/>
        </w:rPr>
      </w:pPr>
    </w:p>
    <w:p w14:paraId="00000056" w14:textId="77777777" w:rsidR="001F3C92" w:rsidRDefault="001F3C92">
      <w:pPr>
        <w:spacing w:line="360" w:lineRule="auto"/>
        <w:jc w:val="both"/>
        <w:rPr>
          <w:rFonts w:ascii="Times New Roman" w:eastAsia="Times New Roman" w:hAnsi="Times New Roman" w:cs="Times New Roman"/>
          <w:sz w:val="24"/>
          <w:szCs w:val="24"/>
        </w:rPr>
      </w:pPr>
    </w:p>
    <w:p w14:paraId="00000057" w14:textId="77777777" w:rsidR="001F3C92" w:rsidRDefault="001F3C92">
      <w:pPr>
        <w:spacing w:line="360" w:lineRule="auto"/>
        <w:jc w:val="both"/>
        <w:rPr>
          <w:rFonts w:ascii="Times New Roman" w:eastAsia="Times New Roman" w:hAnsi="Times New Roman" w:cs="Times New Roman"/>
          <w:sz w:val="24"/>
          <w:szCs w:val="24"/>
        </w:rPr>
      </w:pPr>
    </w:p>
    <w:p w14:paraId="00000058" w14:textId="77777777" w:rsidR="001F3C92" w:rsidRDefault="001F3C92">
      <w:pPr>
        <w:spacing w:line="360" w:lineRule="auto"/>
        <w:jc w:val="both"/>
        <w:rPr>
          <w:rFonts w:ascii="Times New Roman" w:eastAsia="Times New Roman" w:hAnsi="Times New Roman" w:cs="Times New Roman"/>
          <w:sz w:val="24"/>
          <w:szCs w:val="24"/>
        </w:rPr>
      </w:pPr>
    </w:p>
    <w:p w14:paraId="00000059" w14:textId="77777777" w:rsidR="001F3C92" w:rsidRDefault="001F3C92">
      <w:pPr>
        <w:spacing w:line="360" w:lineRule="auto"/>
        <w:jc w:val="both"/>
        <w:rPr>
          <w:rFonts w:ascii="Times New Roman" w:eastAsia="Times New Roman" w:hAnsi="Times New Roman" w:cs="Times New Roman"/>
          <w:sz w:val="24"/>
          <w:szCs w:val="24"/>
        </w:rPr>
      </w:pPr>
    </w:p>
    <w:p w14:paraId="0000005A" w14:textId="77777777" w:rsidR="001F3C92" w:rsidRDefault="001F3C92">
      <w:pPr>
        <w:spacing w:line="360" w:lineRule="auto"/>
        <w:jc w:val="both"/>
        <w:rPr>
          <w:rFonts w:ascii="Times New Roman" w:eastAsia="Times New Roman" w:hAnsi="Times New Roman" w:cs="Times New Roman"/>
          <w:sz w:val="24"/>
          <w:szCs w:val="24"/>
        </w:rPr>
      </w:pPr>
    </w:p>
    <w:p w14:paraId="0000005B" w14:textId="77777777" w:rsidR="001F3C92" w:rsidRDefault="001F3C92">
      <w:pPr>
        <w:spacing w:line="360" w:lineRule="auto"/>
        <w:jc w:val="both"/>
        <w:rPr>
          <w:rFonts w:ascii="Times New Roman" w:eastAsia="Times New Roman" w:hAnsi="Times New Roman" w:cs="Times New Roman"/>
          <w:sz w:val="24"/>
          <w:szCs w:val="24"/>
        </w:rPr>
      </w:pPr>
    </w:p>
    <w:p w14:paraId="0000005C" w14:textId="77777777" w:rsidR="001F3C92" w:rsidRDefault="001F3C92">
      <w:pPr>
        <w:spacing w:line="360" w:lineRule="auto"/>
        <w:jc w:val="both"/>
        <w:rPr>
          <w:rFonts w:ascii="Times New Roman" w:eastAsia="Times New Roman" w:hAnsi="Times New Roman" w:cs="Times New Roman"/>
          <w:sz w:val="24"/>
          <w:szCs w:val="24"/>
        </w:rPr>
      </w:pPr>
    </w:p>
    <w:p w14:paraId="0000005D" w14:textId="77777777" w:rsidR="001F3C92" w:rsidRDefault="001F3C92">
      <w:pPr>
        <w:spacing w:line="360" w:lineRule="auto"/>
        <w:jc w:val="both"/>
        <w:rPr>
          <w:rFonts w:ascii="Times New Roman" w:eastAsia="Times New Roman" w:hAnsi="Times New Roman" w:cs="Times New Roman"/>
          <w:sz w:val="24"/>
          <w:szCs w:val="24"/>
        </w:rPr>
      </w:pPr>
    </w:p>
    <w:p w14:paraId="0000005E" w14:textId="77777777" w:rsidR="001F3C92" w:rsidRDefault="001F3C92">
      <w:pPr>
        <w:spacing w:line="360" w:lineRule="auto"/>
        <w:jc w:val="both"/>
        <w:rPr>
          <w:rFonts w:ascii="Times New Roman" w:eastAsia="Times New Roman" w:hAnsi="Times New Roman" w:cs="Times New Roman"/>
          <w:sz w:val="24"/>
          <w:szCs w:val="24"/>
        </w:rPr>
      </w:pPr>
    </w:p>
    <w:p w14:paraId="0000005F" w14:textId="77777777" w:rsidR="001F3C92" w:rsidRDefault="001F3C92">
      <w:pPr>
        <w:spacing w:line="360" w:lineRule="auto"/>
        <w:jc w:val="both"/>
        <w:rPr>
          <w:rFonts w:ascii="Times New Roman" w:eastAsia="Times New Roman" w:hAnsi="Times New Roman" w:cs="Times New Roman"/>
          <w:sz w:val="24"/>
          <w:szCs w:val="24"/>
        </w:rPr>
      </w:pPr>
    </w:p>
    <w:p w14:paraId="00000060" w14:textId="77777777" w:rsidR="001F3C92" w:rsidRDefault="001F3C92">
      <w:pPr>
        <w:spacing w:line="360" w:lineRule="auto"/>
        <w:jc w:val="both"/>
        <w:rPr>
          <w:rFonts w:ascii="Times New Roman" w:eastAsia="Times New Roman" w:hAnsi="Times New Roman" w:cs="Times New Roman"/>
          <w:sz w:val="24"/>
          <w:szCs w:val="24"/>
        </w:rPr>
      </w:pPr>
    </w:p>
    <w:p w14:paraId="00000061" w14:textId="77777777" w:rsidR="001F3C92" w:rsidRDefault="001F3C92">
      <w:pPr>
        <w:spacing w:line="360" w:lineRule="auto"/>
        <w:jc w:val="both"/>
        <w:rPr>
          <w:rFonts w:ascii="Times New Roman" w:eastAsia="Times New Roman" w:hAnsi="Times New Roman" w:cs="Times New Roman"/>
          <w:sz w:val="24"/>
          <w:szCs w:val="24"/>
        </w:rPr>
      </w:pPr>
    </w:p>
    <w:p w14:paraId="00000062" w14:textId="77777777" w:rsidR="001F3C92" w:rsidRDefault="001F3C92">
      <w:pPr>
        <w:spacing w:line="360" w:lineRule="auto"/>
        <w:jc w:val="both"/>
        <w:rPr>
          <w:rFonts w:ascii="Times New Roman" w:eastAsia="Times New Roman" w:hAnsi="Times New Roman" w:cs="Times New Roman"/>
          <w:sz w:val="24"/>
          <w:szCs w:val="24"/>
        </w:rPr>
      </w:pPr>
    </w:p>
    <w:p w14:paraId="00000063" w14:textId="77777777" w:rsidR="001F3C92" w:rsidRDefault="001F3C92">
      <w:pPr>
        <w:spacing w:line="360" w:lineRule="auto"/>
        <w:jc w:val="both"/>
        <w:rPr>
          <w:rFonts w:ascii="Times New Roman" w:eastAsia="Times New Roman" w:hAnsi="Times New Roman" w:cs="Times New Roman"/>
          <w:sz w:val="24"/>
          <w:szCs w:val="24"/>
        </w:rPr>
      </w:pPr>
    </w:p>
    <w:p w14:paraId="00000064" w14:textId="77777777" w:rsidR="001F3C92" w:rsidRDefault="00000000">
      <w:pPr>
        <w:pStyle w:val="1"/>
        <w:spacing w:line="360" w:lineRule="auto"/>
        <w:jc w:val="both"/>
        <w:rPr>
          <w:sz w:val="24"/>
          <w:szCs w:val="24"/>
        </w:rPr>
      </w:pPr>
      <w:bookmarkStart w:id="12" w:name="_heading=h.26in1rg" w:colFirst="0" w:colLast="0"/>
      <w:bookmarkEnd w:id="12"/>
      <w:r>
        <w:rPr>
          <w:sz w:val="24"/>
          <w:szCs w:val="24"/>
        </w:rPr>
        <w:lastRenderedPageBreak/>
        <w:t>References</w:t>
      </w:r>
    </w:p>
    <w:p w14:paraId="00000065"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Birmingham, 2022. </w:t>
      </w:r>
      <w:r>
        <w:rPr>
          <w:rFonts w:ascii="Times New Roman" w:eastAsia="Times New Roman" w:hAnsi="Times New Roman" w:cs="Times New Roman"/>
          <w:i/>
          <w:sz w:val="24"/>
          <w:szCs w:val="24"/>
        </w:rPr>
        <w:t xml:space="preserve">Commonwealth sport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sz w:val="24"/>
            <w:szCs w:val="24"/>
          </w:rPr>
          <w:t>https://www.birmingham2022.com/</w:t>
        </w:r>
      </w:hyperlink>
      <w:r>
        <w:rPr>
          <w:rFonts w:ascii="Times New Roman" w:eastAsia="Times New Roman" w:hAnsi="Times New Roman" w:cs="Times New Roman"/>
          <w:sz w:val="24"/>
          <w:szCs w:val="24"/>
        </w:rPr>
        <w:t xml:space="preserve"> (accessed on 9 January 2023)</w:t>
      </w:r>
    </w:p>
    <w:p w14:paraId="00000066"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S., Yu, Y. and Baker, E., 2022. Urban development, city planning, and hosting major events: the cases of Birmingham and Guangzhou. </w:t>
      </w:r>
      <w:r>
        <w:rPr>
          <w:rFonts w:ascii="Times New Roman" w:eastAsia="Times New Roman" w:hAnsi="Times New Roman" w:cs="Times New Roman"/>
          <w:i/>
          <w:sz w:val="24"/>
          <w:szCs w:val="24"/>
          <w:highlight w:val="white"/>
        </w:rPr>
        <w:t>Sport in Society</w:t>
      </w:r>
      <w:r>
        <w:rPr>
          <w:rFonts w:ascii="Times New Roman" w:eastAsia="Times New Roman" w:hAnsi="Times New Roman" w:cs="Times New Roman"/>
          <w:sz w:val="24"/>
          <w:szCs w:val="24"/>
          <w:highlight w:val="white"/>
        </w:rPr>
        <w:t>, pp.1-24.</w:t>
      </w:r>
    </w:p>
    <w:p w14:paraId="00000067"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Cole, A. and Barras, M., 2022. The commonwealth games: A history of human movement. </w:t>
      </w:r>
      <w:r>
        <w:rPr>
          <w:rFonts w:ascii="Times New Roman" w:eastAsia="Times New Roman" w:hAnsi="Times New Roman" w:cs="Times New Roman"/>
          <w:i/>
          <w:sz w:val="24"/>
          <w:szCs w:val="24"/>
          <w:highlight w:val="white"/>
        </w:rPr>
        <w:t>Interaction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50</w:t>
      </w:r>
      <w:r>
        <w:rPr>
          <w:rFonts w:ascii="Times New Roman" w:eastAsia="Times New Roman" w:hAnsi="Times New Roman" w:cs="Times New Roman"/>
          <w:sz w:val="24"/>
          <w:szCs w:val="24"/>
          <w:highlight w:val="white"/>
        </w:rPr>
        <w:t>(2), pp.20-21.</w:t>
      </w:r>
    </w:p>
    <w:p w14:paraId="00000068"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Fine, P.D., 2022. The role of the sports dentists at the Commonwealth Games, Birmingham 2022. </w:t>
      </w:r>
      <w:r>
        <w:rPr>
          <w:rFonts w:ascii="Times New Roman" w:eastAsia="Times New Roman" w:hAnsi="Times New Roman" w:cs="Times New Roman"/>
          <w:i/>
          <w:sz w:val="24"/>
          <w:szCs w:val="24"/>
          <w:highlight w:val="white"/>
        </w:rPr>
        <w:t>British Dental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233</w:t>
      </w:r>
      <w:r>
        <w:rPr>
          <w:rFonts w:ascii="Times New Roman" w:eastAsia="Times New Roman" w:hAnsi="Times New Roman" w:cs="Times New Roman"/>
          <w:sz w:val="24"/>
          <w:szCs w:val="24"/>
          <w:highlight w:val="white"/>
        </w:rPr>
        <w:t>(8), pp.601-602.</w:t>
      </w:r>
    </w:p>
    <w:p w14:paraId="00000069" w14:textId="77777777" w:rsidR="001F3C9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 2022.</w:t>
      </w:r>
      <w:r>
        <w:rPr>
          <w:rFonts w:ascii="Times New Roman" w:eastAsia="Times New Roman" w:hAnsi="Times New Roman" w:cs="Times New Roman"/>
          <w:i/>
          <w:sz w:val="24"/>
          <w:szCs w:val="24"/>
        </w:rPr>
        <w:t xml:space="preserve"> Birmingham 2022 Commonwealth Games: the highlights </w:t>
      </w:r>
      <w:r>
        <w:rPr>
          <w:rFonts w:ascii="Times New Roman" w:eastAsia="Times New Roman" w:hAnsi="Times New Roman" w:cs="Times New Roman"/>
          <w:sz w:val="24"/>
          <w:szCs w:val="24"/>
        </w:rPr>
        <w:t xml:space="preserve">Available at. </w:t>
      </w:r>
      <w:hyperlink r:id="rId8" w:anchor="region">
        <w:r>
          <w:rPr>
            <w:rFonts w:ascii="Times New Roman" w:eastAsia="Times New Roman" w:hAnsi="Times New Roman" w:cs="Times New Roman"/>
            <w:sz w:val="24"/>
            <w:szCs w:val="24"/>
          </w:rPr>
          <w:t>https://www.gov.uk/government/publications/birmingham-2022-commonwealth-games-the-highlights/birmingham-2022-commonwealth-games-the-highlights#region</w:t>
        </w:r>
      </w:hyperlink>
      <w:r>
        <w:rPr>
          <w:rFonts w:ascii="Times New Roman" w:eastAsia="Times New Roman" w:hAnsi="Times New Roman" w:cs="Times New Roman"/>
          <w:sz w:val="24"/>
          <w:szCs w:val="24"/>
        </w:rPr>
        <w:t xml:space="preserve"> (accessed on 9 January 2023)</w:t>
      </w:r>
    </w:p>
    <w:p w14:paraId="0000006A"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Lemaitre, F., 2023. The 2022 Commonwealth Games in... </w:t>
      </w:r>
      <w:proofErr w:type="spellStart"/>
      <w:proofErr w:type="gramStart"/>
      <w:r>
        <w:rPr>
          <w:rFonts w:ascii="Times New Roman" w:eastAsia="Times New Roman" w:hAnsi="Times New Roman" w:cs="Times New Roman"/>
          <w:sz w:val="24"/>
          <w:szCs w:val="24"/>
          <w:highlight w:val="white"/>
        </w:rPr>
        <w:t>Gouvieux</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DNL et immersion.</w:t>
      </w:r>
    </w:p>
    <w:p w14:paraId="0000006B"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McIntyre, W.D., 2022. The post-lockdown Commonwealth reunion. </w:t>
      </w:r>
      <w:r>
        <w:rPr>
          <w:rFonts w:ascii="Times New Roman" w:eastAsia="Times New Roman" w:hAnsi="Times New Roman" w:cs="Times New Roman"/>
          <w:i/>
          <w:sz w:val="24"/>
          <w:szCs w:val="24"/>
          <w:highlight w:val="white"/>
        </w:rPr>
        <w:t>New Zealand International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47</w:t>
      </w:r>
      <w:r>
        <w:rPr>
          <w:rFonts w:ascii="Times New Roman" w:eastAsia="Times New Roman" w:hAnsi="Times New Roman" w:cs="Times New Roman"/>
          <w:sz w:val="24"/>
          <w:szCs w:val="24"/>
          <w:highlight w:val="white"/>
        </w:rPr>
        <w:t>(5), pp.2-5.</w:t>
      </w:r>
    </w:p>
    <w:p w14:paraId="0000006C"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Naidoo, U. and </w:t>
      </w:r>
      <w:proofErr w:type="spellStart"/>
      <w:r>
        <w:rPr>
          <w:rFonts w:ascii="Times New Roman" w:eastAsia="Times New Roman" w:hAnsi="Times New Roman" w:cs="Times New Roman"/>
          <w:sz w:val="24"/>
          <w:szCs w:val="24"/>
          <w:highlight w:val="white"/>
        </w:rPr>
        <w:t>Grevemberg</w:t>
      </w:r>
      <w:proofErr w:type="spellEnd"/>
      <w:r>
        <w:rPr>
          <w:rFonts w:ascii="Times New Roman" w:eastAsia="Times New Roman" w:hAnsi="Times New Roman" w:cs="Times New Roman"/>
          <w:sz w:val="24"/>
          <w:szCs w:val="24"/>
          <w:highlight w:val="white"/>
        </w:rPr>
        <w:t xml:space="preserve">, D., 2022. The role of athlete commissions in addressing sport-related human rights abuses: a case study of the Commonwealth Games Federation Athletes Advisory Commission. </w:t>
      </w:r>
      <w:r>
        <w:rPr>
          <w:rFonts w:ascii="Times New Roman" w:eastAsia="Times New Roman" w:hAnsi="Times New Roman" w:cs="Times New Roman"/>
          <w:i/>
          <w:sz w:val="24"/>
          <w:szCs w:val="24"/>
          <w:highlight w:val="white"/>
        </w:rPr>
        <w:t>The International Sports Law Journal</w:t>
      </w:r>
      <w:r>
        <w:rPr>
          <w:rFonts w:ascii="Times New Roman" w:eastAsia="Times New Roman" w:hAnsi="Times New Roman" w:cs="Times New Roman"/>
          <w:sz w:val="24"/>
          <w:szCs w:val="24"/>
          <w:highlight w:val="white"/>
        </w:rPr>
        <w:t>, pp.1-6.</w:t>
      </w:r>
    </w:p>
    <w:p w14:paraId="0000006D" w14:textId="77777777" w:rsidR="001F3C92"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Révauger</w:t>
      </w:r>
      <w:proofErr w:type="spellEnd"/>
      <w:r>
        <w:rPr>
          <w:rFonts w:ascii="Times New Roman" w:eastAsia="Times New Roman" w:hAnsi="Times New Roman" w:cs="Times New Roman"/>
          <w:sz w:val="24"/>
          <w:szCs w:val="24"/>
          <w:highlight w:val="white"/>
        </w:rPr>
        <w:t xml:space="preserve">, G., 2022. The Birmingham 2022 Commonwealth Games: Where from, What for, and Where </w:t>
      </w:r>
      <w:proofErr w:type="gramStart"/>
      <w:r>
        <w:rPr>
          <w:rFonts w:ascii="Times New Roman" w:eastAsia="Times New Roman" w:hAnsi="Times New Roman" w:cs="Times New Roman"/>
          <w:sz w:val="24"/>
          <w:szCs w:val="24"/>
          <w:highlight w:val="white"/>
        </w:rPr>
        <w:t>to?.</w:t>
      </w:r>
      <w:proofErr w:type="gramEnd"/>
    </w:p>
    <w:p w14:paraId="0000006E"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Smith, C., 2022. £ 1.2 billion for Birmingham 2022? The West Midlands Needs to Keep Going for the Big Prizes Even if They Come with Hefty Price Tags.</w:t>
      </w:r>
    </w:p>
    <w:p w14:paraId="0000006F" w14:textId="77777777" w:rsidR="001F3C92"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Thecgf.com.2022 </w:t>
      </w:r>
      <w:r>
        <w:rPr>
          <w:rFonts w:ascii="Times New Roman" w:eastAsia="Times New Roman" w:hAnsi="Times New Roman" w:cs="Times New Roman"/>
          <w:i/>
          <w:sz w:val="24"/>
          <w:szCs w:val="24"/>
          <w:highlight w:val="white"/>
        </w:rPr>
        <w:t>Birmingham 2022</w:t>
      </w:r>
      <w:r>
        <w:rPr>
          <w:rFonts w:ascii="Times New Roman" w:eastAsia="Times New Roman" w:hAnsi="Times New Roman" w:cs="Times New Roman"/>
          <w:sz w:val="24"/>
          <w:szCs w:val="24"/>
          <w:highlight w:val="white"/>
        </w:rPr>
        <w:t xml:space="preserve"> Available at. </w:t>
      </w:r>
      <w:hyperlink r:id="rId9">
        <w:r>
          <w:rPr>
            <w:rFonts w:ascii="Times New Roman" w:eastAsia="Times New Roman" w:hAnsi="Times New Roman" w:cs="Times New Roman"/>
            <w:sz w:val="24"/>
            <w:szCs w:val="24"/>
            <w:highlight w:val="white"/>
          </w:rPr>
          <w:t>https://thecgf.com/games/birmingham-2022</w:t>
        </w:r>
      </w:hyperlink>
      <w:r>
        <w:rPr>
          <w:rFonts w:ascii="Times New Roman" w:eastAsia="Times New Roman" w:hAnsi="Times New Roman" w:cs="Times New Roman"/>
          <w:sz w:val="24"/>
          <w:szCs w:val="24"/>
          <w:highlight w:val="white"/>
        </w:rPr>
        <w:t xml:space="preserve"> (accessed on 9 </w:t>
      </w:r>
      <w:proofErr w:type="spellStart"/>
      <w:r>
        <w:rPr>
          <w:rFonts w:ascii="Times New Roman" w:eastAsia="Times New Roman" w:hAnsi="Times New Roman" w:cs="Times New Roman"/>
          <w:sz w:val="24"/>
          <w:szCs w:val="24"/>
          <w:highlight w:val="white"/>
        </w:rPr>
        <w:t>january</w:t>
      </w:r>
      <w:proofErr w:type="spellEnd"/>
      <w:r>
        <w:rPr>
          <w:rFonts w:ascii="Times New Roman" w:eastAsia="Times New Roman" w:hAnsi="Times New Roman" w:cs="Times New Roman"/>
          <w:sz w:val="24"/>
          <w:szCs w:val="24"/>
          <w:highlight w:val="white"/>
        </w:rPr>
        <w:t>, 2023)</w:t>
      </w:r>
    </w:p>
    <w:p w14:paraId="00000070" w14:textId="77777777" w:rsidR="001F3C92"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Wilby</w:t>
      </w:r>
      <w:proofErr w:type="spellEnd"/>
      <w:r>
        <w:rPr>
          <w:rFonts w:ascii="Times New Roman" w:eastAsia="Times New Roman" w:hAnsi="Times New Roman" w:cs="Times New Roman"/>
          <w:sz w:val="24"/>
          <w:szCs w:val="24"/>
          <w:highlight w:val="white"/>
        </w:rPr>
        <w:t xml:space="preserve">, R.L., Orr, M., </w:t>
      </w:r>
      <w:proofErr w:type="spellStart"/>
      <w:r>
        <w:rPr>
          <w:rFonts w:ascii="Times New Roman" w:eastAsia="Times New Roman" w:hAnsi="Times New Roman" w:cs="Times New Roman"/>
          <w:sz w:val="24"/>
          <w:szCs w:val="24"/>
          <w:highlight w:val="white"/>
        </w:rPr>
        <w:t>Depledge</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Giulianotti</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Havenith</w:t>
      </w:r>
      <w:proofErr w:type="spellEnd"/>
      <w:r>
        <w:rPr>
          <w:rFonts w:ascii="Times New Roman" w:eastAsia="Times New Roman" w:hAnsi="Times New Roman" w:cs="Times New Roman"/>
          <w:sz w:val="24"/>
          <w:szCs w:val="24"/>
          <w:highlight w:val="white"/>
        </w:rPr>
        <w:t xml:space="preserve">, G., Kenyon, J.A., Matthews, T.K., Mears, S.A., Mullan, D.J. and Taylor, L., 2022. The impacts of sport emissions on climate: Measurement, mitigation, and making a difference. </w:t>
      </w:r>
      <w:r>
        <w:rPr>
          <w:rFonts w:ascii="Times New Roman" w:eastAsia="Times New Roman" w:hAnsi="Times New Roman" w:cs="Times New Roman"/>
          <w:i/>
          <w:sz w:val="24"/>
          <w:szCs w:val="24"/>
          <w:highlight w:val="white"/>
        </w:rPr>
        <w:t>Annals of the New York Academy of Sciences</w:t>
      </w:r>
      <w:r>
        <w:rPr>
          <w:rFonts w:ascii="Times New Roman" w:eastAsia="Times New Roman" w:hAnsi="Times New Roman" w:cs="Times New Roman"/>
          <w:sz w:val="24"/>
          <w:szCs w:val="24"/>
          <w:highlight w:val="white"/>
        </w:rPr>
        <w:t>.</w:t>
      </w:r>
    </w:p>
    <w:p w14:paraId="00000071" w14:textId="77777777" w:rsidR="001F3C92" w:rsidRDefault="001F3C92">
      <w:pPr>
        <w:spacing w:line="360" w:lineRule="auto"/>
        <w:jc w:val="both"/>
        <w:rPr>
          <w:rFonts w:ascii="Times New Roman" w:eastAsia="Times New Roman" w:hAnsi="Times New Roman" w:cs="Times New Roman"/>
          <w:sz w:val="24"/>
          <w:szCs w:val="24"/>
        </w:rPr>
      </w:pPr>
    </w:p>
    <w:p w14:paraId="00000072" w14:textId="77777777" w:rsidR="001F3C92" w:rsidRDefault="001F3C92">
      <w:pPr>
        <w:spacing w:line="360" w:lineRule="auto"/>
        <w:rPr>
          <w:rFonts w:ascii="Times New Roman" w:eastAsia="Times New Roman" w:hAnsi="Times New Roman" w:cs="Times New Roman"/>
          <w:sz w:val="24"/>
          <w:szCs w:val="24"/>
        </w:rPr>
      </w:pPr>
    </w:p>
    <w:p w14:paraId="00000077" w14:textId="77777777" w:rsidR="001F3C92" w:rsidRDefault="001F3C92">
      <w:pPr>
        <w:pStyle w:val="1"/>
        <w:spacing w:line="360" w:lineRule="auto"/>
        <w:rPr>
          <w:sz w:val="24"/>
          <w:szCs w:val="24"/>
        </w:rPr>
      </w:pPr>
      <w:bookmarkStart w:id="13" w:name="_heading=h.lnxbz9" w:colFirst="0" w:colLast="0"/>
      <w:bookmarkStart w:id="14" w:name="_heading=h.35nkun2" w:colFirst="0" w:colLast="0"/>
      <w:bookmarkStart w:id="15" w:name="_heading=h.1ksv4uv" w:colFirst="0" w:colLast="0"/>
      <w:bookmarkStart w:id="16" w:name="_heading=h.44sinio" w:colFirst="0" w:colLast="0"/>
      <w:bookmarkStart w:id="17" w:name="_heading=h.2jxsxqh" w:colFirst="0" w:colLast="0"/>
      <w:bookmarkEnd w:id="13"/>
      <w:bookmarkEnd w:id="14"/>
      <w:bookmarkEnd w:id="15"/>
      <w:bookmarkEnd w:id="16"/>
      <w:bookmarkEnd w:id="17"/>
    </w:p>
    <w:sectPr w:rsidR="001F3C92">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E0C28" w14:textId="77777777" w:rsidR="000C653E" w:rsidRDefault="000C653E">
      <w:pPr>
        <w:spacing w:line="240" w:lineRule="auto"/>
      </w:pPr>
      <w:r>
        <w:separator/>
      </w:r>
    </w:p>
  </w:endnote>
  <w:endnote w:type="continuationSeparator" w:id="0">
    <w:p w14:paraId="6F9A1EAB" w14:textId="77777777" w:rsidR="000C653E" w:rsidRDefault="000C65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8" w14:textId="658C89DC" w:rsidR="001F3C92" w:rsidRDefault="00000000">
    <w:pPr>
      <w:jc w:val="right"/>
    </w:pPr>
    <w:r>
      <w:fldChar w:fldCharType="begin"/>
    </w:r>
    <w:r>
      <w:instrText>PAGE</w:instrText>
    </w:r>
    <w:r>
      <w:fldChar w:fldCharType="separate"/>
    </w:r>
    <w:r w:rsidR="007D0F6C">
      <w:rPr>
        <w:noProof/>
      </w:rPr>
      <w:t>1</w:t>
    </w:r>
    <w:r>
      <w:fldChar w:fldCharType="end"/>
    </w:r>
  </w:p>
  <w:p w14:paraId="00000079" w14:textId="77777777" w:rsidR="001F3C92" w:rsidRDefault="001F3C92">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A3338" w14:textId="77777777" w:rsidR="000C653E" w:rsidRDefault="000C653E">
      <w:pPr>
        <w:spacing w:line="240" w:lineRule="auto"/>
      </w:pPr>
      <w:r>
        <w:separator/>
      </w:r>
    </w:p>
  </w:footnote>
  <w:footnote w:type="continuationSeparator" w:id="0">
    <w:p w14:paraId="5DE418BD" w14:textId="77777777" w:rsidR="000C653E" w:rsidRDefault="000C65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C92"/>
    <w:rsid w:val="000C653E"/>
    <w:rsid w:val="001F3C92"/>
    <w:rsid w:val="003F1A42"/>
    <w:rsid w:val="007D0F6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EDAE"/>
  <w15:docId w15:val="{D4BD78D8-70F8-45F0-BE49-BAE04C3E9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u-MD"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outlineLvl w:val="0"/>
    </w:pPr>
    <w:rPr>
      <w:rFonts w:ascii="Times New Roman" w:eastAsia="Times New Roman" w:hAnsi="Times New Roman" w:cs="Times New Roman"/>
      <w:b/>
      <w:sz w:val="28"/>
      <w:szCs w:val="28"/>
    </w:rPr>
  </w:style>
  <w:style w:type="paragraph" w:styleId="2">
    <w:name w:val="heading 2"/>
    <w:basedOn w:val="a"/>
    <w:next w:val="a"/>
    <w:uiPriority w:val="9"/>
    <w:unhideWhenUsed/>
    <w:qFormat/>
    <w:pPr>
      <w:keepNext/>
      <w:keepLines/>
      <w:outlineLvl w:val="1"/>
    </w:pPr>
    <w:rPr>
      <w:rFonts w:ascii="Times New Roman" w:eastAsia="Times New Roman" w:hAnsi="Times New Roman" w:cs="Times New Roman"/>
      <w:b/>
      <w:sz w:val="24"/>
      <w:szCs w:val="24"/>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10">
    <w:name w:val="toc 1"/>
    <w:basedOn w:val="a"/>
    <w:next w:val="a"/>
    <w:autoRedefine/>
    <w:uiPriority w:val="39"/>
    <w:unhideWhenUsed/>
    <w:rsid w:val="00BA26FE"/>
    <w:pPr>
      <w:spacing w:after="100"/>
    </w:pPr>
  </w:style>
  <w:style w:type="paragraph" w:styleId="20">
    <w:name w:val="toc 2"/>
    <w:basedOn w:val="a"/>
    <w:next w:val="a"/>
    <w:autoRedefine/>
    <w:uiPriority w:val="39"/>
    <w:unhideWhenUsed/>
    <w:rsid w:val="00BA26FE"/>
    <w:pPr>
      <w:spacing w:after="100"/>
      <w:ind w:left="220"/>
    </w:pPr>
  </w:style>
  <w:style w:type="character" w:styleId="a5">
    <w:name w:val="Hyperlink"/>
    <w:basedOn w:val="a0"/>
    <w:uiPriority w:val="99"/>
    <w:unhideWhenUsed/>
    <w:rsid w:val="00BA26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irmingham-2022-commonwealth-games-the-highlights/birmingham-2022-commonwealth-games-the-highlights" TargetMode="External"/><Relationship Id="rId3" Type="http://schemas.openxmlformats.org/officeDocument/2006/relationships/settings" Target="settings.xml"/><Relationship Id="rId7" Type="http://schemas.openxmlformats.org/officeDocument/2006/relationships/hyperlink" Target="https://www.birmingham2022.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ecgf.com/games/birmingham-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kVIB4PNQVY8rR5jnwCqSdJUDAg==">AMUW2mW/W4FEqUTEjYid+t+3NeVvTYnPzxwZRnD+bTSQGzzI+L0cCB993DnZ8W5o+zppB/Y4TD59UqKTLzkcHe+4n/F1kKA+CltyOAXwQDHZ0HhqSqzzfk0Oui2REjWclhOyOfm7gKsHNpuYrZgw9KuI9VHLoYsnl2Ug9FenwrOjWEwPP1PHzCboR1IqKnxzQFYYCgUbvJvodukPhuOImQ40A7lAB4H3jLfJ1nJ0a4A3625foXWzAzn7TFXcHb9hn6EebYYZcNpkpXMCAX4baYyp3eMequNRCMHg0cn7Sbm9hfDRJOrX0N/LH9X5yxMNkiBkndxw2NlmdQJSbXmSxAYEyC1ogH/X0u5/aimKefc+MzFsGzYDO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2493</Words>
  <Characters>14216</Characters>
  <Application>Microsoft Office Word</Application>
  <DocSecurity>0</DocSecurity>
  <Lines>118</Lines>
  <Paragraphs>33</Paragraphs>
  <ScaleCrop>false</ScaleCrop>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2023-01-09T11:00:00Z</dcterms:created>
  <dcterms:modified xsi:type="dcterms:W3CDTF">2023-01-09T18:45:00Z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4a9846bf7f05cc0c4676e16c24467c3819f61f4eeefcf4499c3e30f093384f99</vt:lpwstr>
  </property>
</Properties>
</file>