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BB850" w14:textId="08A460F7" w:rsidR="001B2C33" w:rsidRDefault="001B2C33" w:rsidP="00DA0C2F">
      <w:pPr>
        <w:spacing w:line="360" w:lineRule="auto"/>
        <w:rPr>
          <w:rFonts w:ascii="Arial" w:hAnsi="Arial" w:cs="Arial"/>
          <w:b/>
          <w:bCs/>
          <w:sz w:val="36"/>
          <w:szCs w:val="36"/>
          <w:u w:val="single"/>
          <w:lang w:val="cy-GB"/>
        </w:rPr>
      </w:pPr>
      <w:r w:rsidRPr="00DA0C2F">
        <w:rPr>
          <w:rFonts w:ascii="Arial" w:hAnsi="Arial" w:cs="Arial"/>
          <w:b/>
          <w:bCs/>
          <w:sz w:val="36"/>
          <w:szCs w:val="36"/>
          <w:u w:val="single"/>
          <w:lang w:val="cy-GB"/>
        </w:rPr>
        <w:t>Dewiswch ymyrraeth sydd yn cefnogi dysgu a datblygiad disgybl/grŵp o ddisgyblion. Adfyfyriwch yn feirniadol ar ei botensial i sicrhau cynnydd disgyblion a’r heriau posib all ymddangos.</w:t>
      </w:r>
    </w:p>
    <w:tbl>
      <w:tblPr>
        <w:tblStyle w:val="TableGrid"/>
        <w:tblpPr w:leftFromText="180" w:rightFromText="180" w:vertAnchor="text" w:horzAnchor="margin" w:tblpY="164"/>
        <w:tblW w:w="0" w:type="auto"/>
        <w:tblLook w:val="04A0" w:firstRow="1" w:lastRow="0" w:firstColumn="1" w:lastColumn="0" w:noHBand="0" w:noVBand="1"/>
      </w:tblPr>
      <w:tblGrid>
        <w:gridCol w:w="1413"/>
        <w:gridCol w:w="4111"/>
        <w:gridCol w:w="3486"/>
      </w:tblGrid>
      <w:tr w:rsidR="000E3917" w14:paraId="56C7FC26" w14:textId="77777777" w:rsidTr="000E3917">
        <w:tc>
          <w:tcPr>
            <w:tcW w:w="1413" w:type="dxa"/>
          </w:tcPr>
          <w:p w14:paraId="185C302D" w14:textId="77777777" w:rsidR="000E3917" w:rsidRPr="00507440" w:rsidRDefault="000E3917" w:rsidP="000E3917">
            <w:pPr>
              <w:spacing w:line="360" w:lineRule="auto"/>
              <w:rPr>
                <w:rFonts w:ascii="Arial" w:hAnsi="Arial" w:cs="Arial"/>
                <w:lang w:val="cy-GB"/>
              </w:rPr>
            </w:pPr>
            <w:r w:rsidRPr="00507440">
              <w:rPr>
                <w:rFonts w:ascii="Arial" w:hAnsi="Arial" w:cs="Arial"/>
                <w:lang w:val="cy-GB"/>
              </w:rPr>
              <w:t>Targed 1</w:t>
            </w:r>
          </w:p>
        </w:tc>
        <w:tc>
          <w:tcPr>
            <w:tcW w:w="4111" w:type="dxa"/>
          </w:tcPr>
          <w:p w14:paraId="23B0DF5A" w14:textId="77777777" w:rsidR="000E3917" w:rsidRPr="00507440" w:rsidRDefault="000E3917" w:rsidP="000E3917">
            <w:pPr>
              <w:spacing w:line="360" w:lineRule="auto"/>
              <w:rPr>
                <w:rFonts w:ascii="Arial" w:hAnsi="Arial" w:cs="Arial"/>
                <w:lang w:val="cy-GB"/>
              </w:rPr>
            </w:pPr>
            <w:proofErr w:type="spellStart"/>
            <w:r w:rsidRPr="00507440">
              <w:rPr>
                <w:rFonts w:ascii="Arial" w:hAnsi="Arial" w:cs="Arial"/>
              </w:rPr>
              <w:t>Datblygu</w:t>
            </w:r>
            <w:proofErr w:type="spellEnd"/>
            <w:r w:rsidRPr="00507440">
              <w:rPr>
                <w:rFonts w:ascii="Arial" w:hAnsi="Arial" w:cs="Arial"/>
              </w:rPr>
              <w:t xml:space="preserve"> </w:t>
            </w:r>
            <w:proofErr w:type="spellStart"/>
            <w:r w:rsidRPr="00507440">
              <w:rPr>
                <w:rFonts w:ascii="Arial" w:hAnsi="Arial" w:cs="Arial"/>
              </w:rPr>
              <w:t>eich</w:t>
            </w:r>
            <w:proofErr w:type="spellEnd"/>
            <w:r w:rsidRPr="00507440">
              <w:rPr>
                <w:rFonts w:ascii="Arial" w:hAnsi="Arial" w:cs="Arial"/>
              </w:rPr>
              <w:t xml:space="preserve"> </w:t>
            </w:r>
            <w:proofErr w:type="spellStart"/>
            <w:r w:rsidRPr="00507440">
              <w:rPr>
                <w:rFonts w:ascii="Arial" w:hAnsi="Arial" w:cs="Arial"/>
              </w:rPr>
              <w:t>sgiliau</w:t>
            </w:r>
            <w:proofErr w:type="spellEnd"/>
            <w:r w:rsidRPr="00507440">
              <w:rPr>
                <w:rFonts w:ascii="Arial" w:hAnsi="Arial" w:cs="Arial"/>
              </w:rPr>
              <w:t xml:space="preserve"> </w:t>
            </w:r>
            <w:proofErr w:type="spellStart"/>
            <w:r w:rsidRPr="00507440">
              <w:rPr>
                <w:rFonts w:ascii="Arial" w:hAnsi="Arial" w:cs="Arial"/>
              </w:rPr>
              <w:t>dadansoddi</w:t>
            </w:r>
            <w:proofErr w:type="spellEnd"/>
            <w:r w:rsidRPr="00507440">
              <w:rPr>
                <w:rFonts w:ascii="Arial" w:hAnsi="Arial" w:cs="Arial"/>
              </w:rPr>
              <w:t xml:space="preserve"> </w:t>
            </w:r>
            <w:proofErr w:type="spellStart"/>
            <w:r w:rsidRPr="00507440">
              <w:rPr>
                <w:rFonts w:ascii="Arial" w:hAnsi="Arial" w:cs="Arial"/>
              </w:rPr>
              <w:t>beirniadol</w:t>
            </w:r>
            <w:proofErr w:type="spellEnd"/>
            <w:r w:rsidRPr="00507440">
              <w:rPr>
                <w:rFonts w:ascii="Arial" w:hAnsi="Arial" w:cs="Arial"/>
              </w:rPr>
              <w:t xml:space="preserve"> </w:t>
            </w:r>
            <w:proofErr w:type="spellStart"/>
            <w:r w:rsidRPr="00507440">
              <w:rPr>
                <w:rFonts w:ascii="Arial" w:hAnsi="Arial" w:cs="Arial"/>
              </w:rPr>
              <w:t>drwy</w:t>
            </w:r>
            <w:proofErr w:type="spellEnd"/>
            <w:r w:rsidRPr="00507440">
              <w:rPr>
                <w:rFonts w:ascii="Arial" w:hAnsi="Arial" w:cs="Arial"/>
              </w:rPr>
              <w:t xml:space="preserve"> </w:t>
            </w:r>
            <w:proofErr w:type="spellStart"/>
            <w:r w:rsidRPr="00507440">
              <w:rPr>
                <w:rFonts w:ascii="Arial" w:hAnsi="Arial" w:cs="Arial"/>
              </w:rPr>
              <w:t>ddefnyddio</w:t>
            </w:r>
            <w:proofErr w:type="spellEnd"/>
            <w:r w:rsidRPr="00507440">
              <w:rPr>
                <w:rFonts w:ascii="Arial" w:hAnsi="Arial" w:cs="Arial"/>
              </w:rPr>
              <w:t xml:space="preserve"> </w:t>
            </w:r>
            <w:proofErr w:type="spellStart"/>
            <w:r w:rsidRPr="00507440">
              <w:rPr>
                <w:rFonts w:ascii="Arial" w:hAnsi="Arial" w:cs="Arial"/>
              </w:rPr>
              <w:t>mwy</w:t>
            </w:r>
            <w:proofErr w:type="spellEnd"/>
            <w:r w:rsidRPr="00507440">
              <w:rPr>
                <w:rFonts w:ascii="Arial" w:hAnsi="Arial" w:cs="Arial"/>
              </w:rPr>
              <w:t xml:space="preserve"> o </w:t>
            </w:r>
            <w:proofErr w:type="spellStart"/>
            <w:r w:rsidRPr="00507440">
              <w:rPr>
                <w:rFonts w:ascii="Arial" w:hAnsi="Arial" w:cs="Arial"/>
              </w:rPr>
              <w:t>lenyddiaeth</w:t>
            </w:r>
            <w:proofErr w:type="spellEnd"/>
            <w:r w:rsidRPr="00507440">
              <w:rPr>
                <w:rFonts w:ascii="Arial" w:hAnsi="Arial" w:cs="Arial"/>
              </w:rPr>
              <w:t xml:space="preserve"> </w:t>
            </w:r>
            <w:proofErr w:type="spellStart"/>
            <w:r w:rsidRPr="00507440">
              <w:rPr>
                <w:rFonts w:ascii="Arial" w:hAnsi="Arial" w:cs="Arial"/>
              </w:rPr>
              <w:t>i</w:t>
            </w:r>
            <w:proofErr w:type="spellEnd"/>
            <w:r w:rsidRPr="00507440">
              <w:rPr>
                <w:rFonts w:ascii="Arial" w:hAnsi="Arial" w:cs="Arial"/>
              </w:rPr>
              <w:t xml:space="preserve"> </w:t>
            </w:r>
            <w:proofErr w:type="spellStart"/>
            <w:r w:rsidRPr="00507440">
              <w:rPr>
                <w:rFonts w:ascii="Arial" w:hAnsi="Arial" w:cs="Arial"/>
              </w:rPr>
              <w:t>gefnogi</w:t>
            </w:r>
            <w:proofErr w:type="spellEnd"/>
            <w:r w:rsidRPr="00507440">
              <w:rPr>
                <w:rFonts w:ascii="Arial" w:hAnsi="Arial" w:cs="Arial"/>
              </w:rPr>
              <w:t xml:space="preserve"> </w:t>
            </w:r>
            <w:proofErr w:type="spellStart"/>
            <w:r w:rsidRPr="00507440">
              <w:rPr>
                <w:rFonts w:ascii="Arial" w:hAnsi="Arial" w:cs="Arial"/>
              </w:rPr>
              <w:t>eich</w:t>
            </w:r>
            <w:proofErr w:type="spellEnd"/>
            <w:r w:rsidRPr="00507440">
              <w:rPr>
                <w:rFonts w:ascii="Arial" w:hAnsi="Arial" w:cs="Arial"/>
              </w:rPr>
              <w:t xml:space="preserve"> </w:t>
            </w:r>
            <w:proofErr w:type="spellStart"/>
            <w:r w:rsidRPr="00507440">
              <w:rPr>
                <w:rFonts w:ascii="Arial" w:hAnsi="Arial" w:cs="Arial"/>
              </w:rPr>
              <w:t>sylwadau</w:t>
            </w:r>
            <w:proofErr w:type="spellEnd"/>
            <w:r w:rsidRPr="00507440">
              <w:rPr>
                <w:rFonts w:ascii="Arial" w:hAnsi="Arial" w:cs="Arial"/>
              </w:rPr>
              <w:t>.</w:t>
            </w:r>
          </w:p>
        </w:tc>
        <w:tc>
          <w:tcPr>
            <w:tcW w:w="3486" w:type="dxa"/>
          </w:tcPr>
          <w:p w14:paraId="53755197" w14:textId="77777777" w:rsidR="000E3917" w:rsidRPr="00507440" w:rsidRDefault="000E3917" w:rsidP="000E3917">
            <w:pPr>
              <w:spacing w:line="360" w:lineRule="auto"/>
              <w:rPr>
                <w:rFonts w:ascii="Arial" w:hAnsi="Arial" w:cs="Arial"/>
                <w:lang w:val="cy-GB"/>
              </w:rPr>
            </w:pPr>
            <w:r>
              <w:rPr>
                <w:rFonts w:ascii="Arial" w:hAnsi="Arial" w:cs="Arial"/>
                <w:lang w:val="cy-GB"/>
              </w:rPr>
              <w:t>Rydw i wedi defnyddio fwy o cyfeiriadau yn yr aseiniad hon i gefnogi fy mhwyntiau.</w:t>
            </w:r>
          </w:p>
        </w:tc>
      </w:tr>
      <w:tr w:rsidR="000E3917" w14:paraId="7886C0D3" w14:textId="77777777" w:rsidTr="000E3917">
        <w:tc>
          <w:tcPr>
            <w:tcW w:w="1413" w:type="dxa"/>
          </w:tcPr>
          <w:p w14:paraId="51212607" w14:textId="77777777" w:rsidR="000E3917" w:rsidRPr="00507440" w:rsidRDefault="000E3917" w:rsidP="000E3917">
            <w:pPr>
              <w:spacing w:line="360" w:lineRule="auto"/>
              <w:rPr>
                <w:rFonts w:ascii="Arial" w:hAnsi="Arial" w:cs="Arial"/>
                <w:lang w:val="cy-GB"/>
              </w:rPr>
            </w:pPr>
            <w:r w:rsidRPr="00507440">
              <w:rPr>
                <w:rFonts w:ascii="Arial" w:hAnsi="Arial" w:cs="Arial"/>
                <w:lang w:val="cy-GB"/>
              </w:rPr>
              <w:t>Targed 2</w:t>
            </w:r>
          </w:p>
        </w:tc>
        <w:tc>
          <w:tcPr>
            <w:tcW w:w="4111" w:type="dxa"/>
          </w:tcPr>
          <w:p w14:paraId="7FBCCDC7" w14:textId="77777777" w:rsidR="000E3917" w:rsidRPr="00507440" w:rsidRDefault="000E3917" w:rsidP="000E3917">
            <w:pPr>
              <w:spacing w:line="360" w:lineRule="auto"/>
              <w:rPr>
                <w:rFonts w:ascii="Arial" w:hAnsi="Arial" w:cs="Arial"/>
                <w:b/>
                <w:bCs/>
                <w:color w:val="000000" w:themeColor="text1"/>
                <w:u w:val="single"/>
                <w:lang w:val="cy-GB"/>
              </w:rPr>
            </w:pPr>
            <w:proofErr w:type="spellStart"/>
            <w:r w:rsidRPr="00507440">
              <w:rPr>
                <w:rFonts w:ascii="Arial" w:hAnsi="Arial" w:cs="Arial"/>
                <w:color w:val="000000" w:themeColor="text1"/>
                <w:shd w:val="clear" w:color="auto" w:fill="FFFFFF"/>
              </w:rPr>
              <w:t>Mireinio</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eich</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sgiliau</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cyfathrebu</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drwy</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adolygu</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treigladau</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cystrawenau</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brawddeg</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yn</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gallu</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atalnodi</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wrth</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gyfeirnodi</w:t>
            </w:r>
            <w:proofErr w:type="spellEnd"/>
            <w:r w:rsidRPr="00507440">
              <w:rPr>
                <w:rFonts w:ascii="Arial" w:hAnsi="Arial" w:cs="Arial"/>
                <w:color w:val="000000" w:themeColor="text1"/>
                <w:shd w:val="clear" w:color="auto" w:fill="FFFFFF"/>
              </w:rPr>
              <w:t xml:space="preserve"> - </w:t>
            </w:r>
            <w:proofErr w:type="spellStart"/>
            <w:r w:rsidRPr="00507440">
              <w:rPr>
                <w:rFonts w:ascii="Arial" w:hAnsi="Arial" w:cs="Arial"/>
                <w:color w:val="000000" w:themeColor="text1"/>
                <w:shd w:val="clear" w:color="auto" w:fill="FFFFFF"/>
              </w:rPr>
              <w:t>gweler</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sylwadau</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ar</w:t>
            </w:r>
            <w:proofErr w:type="spellEnd"/>
            <w:r w:rsidRPr="00507440">
              <w:rPr>
                <w:rFonts w:ascii="Arial" w:hAnsi="Arial" w:cs="Arial"/>
                <w:color w:val="000000" w:themeColor="text1"/>
                <w:shd w:val="clear" w:color="auto" w:fill="FFFFFF"/>
              </w:rPr>
              <w:t xml:space="preserve"> y </w:t>
            </w:r>
            <w:proofErr w:type="spellStart"/>
            <w:r w:rsidRPr="00507440">
              <w:rPr>
                <w:rFonts w:ascii="Arial" w:hAnsi="Arial" w:cs="Arial"/>
                <w:color w:val="000000" w:themeColor="text1"/>
                <w:shd w:val="clear" w:color="auto" w:fill="FFFFFF"/>
              </w:rPr>
              <w:t>gwaith</w:t>
            </w:r>
            <w:proofErr w:type="spellEnd"/>
            <w:r w:rsidRPr="00507440">
              <w:rPr>
                <w:rFonts w:ascii="Arial" w:hAnsi="Arial" w:cs="Arial"/>
                <w:color w:val="000000" w:themeColor="text1"/>
                <w:shd w:val="clear" w:color="auto" w:fill="FFFFFF"/>
              </w:rPr>
              <w:t>.</w:t>
            </w:r>
          </w:p>
        </w:tc>
        <w:tc>
          <w:tcPr>
            <w:tcW w:w="3486" w:type="dxa"/>
          </w:tcPr>
          <w:p w14:paraId="092F5970" w14:textId="77777777" w:rsidR="000E3917" w:rsidRPr="00507440" w:rsidRDefault="000E3917" w:rsidP="000E3917">
            <w:pPr>
              <w:spacing w:line="360" w:lineRule="auto"/>
              <w:rPr>
                <w:rFonts w:ascii="Arial" w:hAnsi="Arial" w:cs="Arial"/>
                <w:sz w:val="22"/>
                <w:szCs w:val="22"/>
                <w:lang w:val="cy-GB"/>
              </w:rPr>
            </w:pPr>
            <w:r>
              <w:rPr>
                <w:rFonts w:ascii="Arial" w:hAnsi="Arial" w:cs="Arial"/>
                <w:sz w:val="22"/>
                <w:szCs w:val="22"/>
                <w:lang w:val="cy-GB"/>
              </w:rPr>
              <w:t xml:space="preserve">Rydw i wedi gwneud ymdrech i dreiglo ac atalnodi yn gywir trwy gydol yr aseiniad. </w:t>
            </w:r>
          </w:p>
        </w:tc>
      </w:tr>
      <w:tr w:rsidR="000E3917" w14:paraId="49D591B2" w14:textId="77777777" w:rsidTr="000E3917">
        <w:tc>
          <w:tcPr>
            <w:tcW w:w="1413" w:type="dxa"/>
          </w:tcPr>
          <w:p w14:paraId="64A0661F" w14:textId="77777777" w:rsidR="000E3917" w:rsidRPr="00507440" w:rsidRDefault="000E3917" w:rsidP="000E3917">
            <w:pPr>
              <w:spacing w:line="360" w:lineRule="auto"/>
              <w:rPr>
                <w:rFonts w:ascii="Arial" w:hAnsi="Arial" w:cs="Arial"/>
                <w:lang w:val="cy-GB"/>
              </w:rPr>
            </w:pPr>
            <w:r w:rsidRPr="00507440">
              <w:rPr>
                <w:rFonts w:ascii="Arial" w:hAnsi="Arial" w:cs="Arial"/>
                <w:lang w:val="cy-GB"/>
              </w:rPr>
              <w:t>Targed 3</w:t>
            </w:r>
          </w:p>
        </w:tc>
        <w:tc>
          <w:tcPr>
            <w:tcW w:w="4111" w:type="dxa"/>
          </w:tcPr>
          <w:p w14:paraId="787A9CAF" w14:textId="77777777" w:rsidR="000E3917" w:rsidRPr="00507440" w:rsidRDefault="000E3917" w:rsidP="000E3917">
            <w:pPr>
              <w:spacing w:line="360" w:lineRule="auto"/>
              <w:rPr>
                <w:rFonts w:ascii="Arial" w:hAnsi="Arial" w:cs="Arial"/>
                <w:b/>
                <w:bCs/>
                <w:color w:val="000000" w:themeColor="text1"/>
                <w:sz w:val="36"/>
                <w:szCs w:val="36"/>
                <w:u w:val="single"/>
                <w:lang w:val="cy-GB"/>
              </w:rPr>
            </w:pPr>
            <w:proofErr w:type="spellStart"/>
            <w:r w:rsidRPr="00507440">
              <w:rPr>
                <w:rFonts w:ascii="Arial" w:hAnsi="Arial" w:cs="Arial"/>
                <w:color w:val="000000" w:themeColor="text1"/>
                <w:shd w:val="clear" w:color="auto" w:fill="FFFFFF"/>
              </w:rPr>
              <w:t>Esbonio</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sut</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ydych</w:t>
            </w:r>
            <w:proofErr w:type="spellEnd"/>
            <w:r w:rsidRPr="00507440">
              <w:rPr>
                <w:rFonts w:ascii="Arial" w:hAnsi="Arial" w:cs="Arial"/>
                <w:color w:val="000000" w:themeColor="text1"/>
                <w:shd w:val="clear" w:color="auto" w:fill="FFFFFF"/>
              </w:rPr>
              <w:t xml:space="preserve"> chi </w:t>
            </w:r>
            <w:proofErr w:type="spellStart"/>
            <w:r w:rsidRPr="00507440">
              <w:rPr>
                <w:rFonts w:ascii="Arial" w:hAnsi="Arial" w:cs="Arial"/>
                <w:color w:val="000000" w:themeColor="text1"/>
                <w:shd w:val="clear" w:color="auto" w:fill="FFFFFF"/>
              </w:rPr>
              <w:t>wedi</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ymateb</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i'r</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targedau</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blaenorol</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yn</w:t>
            </w:r>
            <w:proofErr w:type="spellEnd"/>
            <w:r w:rsidRPr="00507440">
              <w:rPr>
                <w:rFonts w:ascii="Arial" w:hAnsi="Arial" w:cs="Arial"/>
                <w:color w:val="000000" w:themeColor="text1"/>
                <w:shd w:val="clear" w:color="auto" w:fill="FFFFFF"/>
              </w:rPr>
              <w:t xml:space="preserve"> y </w:t>
            </w:r>
            <w:proofErr w:type="spellStart"/>
            <w:r w:rsidRPr="00507440">
              <w:rPr>
                <w:rFonts w:ascii="Arial" w:hAnsi="Arial" w:cs="Arial"/>
                <w:color w:val="000000" w:themeColor="text1"/>
                <w:shd w:val="clear" w:color="auto" w:fill="FFFFFF"/>
              </w:rPr>
              <w:t>gwaith</w:t>
            </w:r>
            <w:proofErr w:type="spellEnd"/>
            <w:r w:rsidRPr="00507440">
              <w:rPr>
                <w:rFonts w:ascii="Arial" w:hAnsi="Arial" w:cs="Arial"/>
                <w:color w:val="000000" w:themeColor="text1"/>
                <w:shd w:val="clear" w:color="auto" w:fill="FFFFFF"/>
              </w:rPr>
              <w:t xml:space="preserve"> - </w:t>
            </w:r>
            <w:proofErr w:type="spellStart"/>
            <w:r w:rsidRPr="00507440">
              <w:rPr>
                <w:rFonts w:ascii="Arial" w:hAnsi="Arial" w:cs="Arial"/>
                <w:color w:val="000000" w:themeColor="text1"/>
                <w:shd w:val="clear" w:color="auto" w:fill="FFFFFF"/>
              </w:rPr>
              <w:t>tabl</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targedau</w:t>
            </w:r>
            <w:proofErr w:type="spellEnd"/>
          </w:p>
        </w:tc>
        <w:tc>
          <w:tcPr>
            <w:tcW w:w="3486" w:type="dxa"/>
          </w:tcPr>
          <w:p w14:paraId="12D9D538" w14:textId="77777777" w:rsidR="000E3917" w:rsidRPr="00507440" w:rsidRDefault="000E3917" w:rsidP="000E3917">
            <w:pPr>
              <w:spacing w:line="360" w:lineRule="auto"/>
              <w:rPr>
                <w:rFonts w:ascii="Arial" w:hAnsi="Arial" w:cs="Arial"/>
                <w:lang w:val="cy-GB"/>
              </w:rPr>
            </w:pPr>
            <w:r>
              <w:rPr>
                <w:rFonts w:ascii="Arial" w:hAnsi="Arial" w:cs="Arial"/>
                <w:lang w:val="cy-GB"/>
              </w:rPr>
              <w:t>Rydw i wedi nodi sut ymatebais i fy nhargedau.</w:t>
            </w:r>
          </w:p>
        </w:tc>
      </w:tr>
      <w:tr w:rsidR="000E3917" w14:paraId="170FBEA7" w14:textId="77777777" w:rsidTr="000E3917">
        <w:tc>
          <w:tcPr>
            <w:tcW w:w="1413" w:type="dxa"/>
          </w:tcPr>
          <w:p w14:paraId="21433707" w14:textId="77777777" w:rsidR="000E3917" w:rsidRPr="00507440" w:rsidRDefault="000E3917" w:rsidP="000E3917">
            <w:pPr>
              <w:spacing w:line="360" w:lineRule="auto"/>
              <w:rPr>
                <w:rFonts w:ascii="Arial" w:hAnsi="Arial" w:cs="Arial"/>
                <w:lang w:val="cy-GB"/>
              </w:rPr>
            </w:pPr>
            <w:r w:rsidRPr="00507440">
              <w:rPr>
                <w:rFonts w:ascii="Arial" w:hAnsi="Arial" w:cs="Arial"/>
                <w:lang w:val="cy-GB"/>
              </w:rPr>
              <w:t>Targed 4</w:t>
            </w:r>
          </w:p>
        </w:tc>
        <w:tc>
          <w:tcPr>
            <w:tcW w:w="4111" w:type="dxa"/>
          </w:tcPr>
          <w:p w14:paraId="2AA2C775" w14:textId="77777777" w:rsidR="000E3917" w:rsidRPr="00507440" w:rsidRDefault="000E3917" w:rsidP="000E3917">
            <w:pPr>
              <w:spacing w:line="360" w:lineRule="auto"/>
              <w:rPr>
                <w:rFonts w:ascii="Arial" w:hAnsi="Arial" w:cs="Arial"/>
                <w:b/>
                <w:bCs/>
                <w:color w:val="000000" w:themeColor="text1"/>
                <w:u w:val="single"/>
                <w:lang w:val="cy-GB"/>
              </w:rPr>
            </w:pPr>
            <w:proofErr w:type="spellStart"/>
            <w:r w:rsidRPr="00507440">
              <w:rPr>
                <w:rFonts w:ascii="Arial" w:hAnsi="Arial" w:cs="Arial"/>
                <w:color w:val="000000" w:themeColor="text1"/>
                <w:shd w:val="clear" w:color="auto" w:fill="FFFFFF"/>
              </w:rPr>
              <w:t>Aralleirio</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mwy</w:t>
            </w:r>
            <w:proofErr w:type="spellEnd"/>
            <w:r w:rsidRPr="00507440">
              <w:rPr>
                <w:rFonts w:ascii="Arial" w:hAnsi="Arial" w:cs="Arial"/>
                <w:color w:val="000000" w:themeColor="text1"/>
                <w:shd w:val="clear" w:color="auto" w:fill="FFFFFF"/>
              </w:rPr>
              <w:t xml:space="preserve"> a </w:t>
            </w:r>
            <w:proofErr w:type="spellStart"/>
            <w:r w:rsidRPr="00507440">
              <w:rPr>
                <w:rFonts w:ascii="Arial" w:hAnsi="Arial" w:cs="Arial"/>
                <w:color w:val="000000" w:themeColor="text1"/>
                <w:shd w:val="clear" w:color="auto" w:fill="FFFFFF"/>
              </w:rPr>
              <w:t>defnyddio</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llai</w:t>
            </w:r>
            <w:proofErr w:type="spellEnd"/>
            <w:r w:rsidRPr="00507440">
              <w:rPr>
                <w:rFonts w:ascii="Arial" w:hAnsi="Arial" w:cs="Arial"/>
                <w:color w:val="000000" w:themeColor="text1"/>
                <w:shd w:val="clear" w:color="auto" w:fill="FFFFFF"/>
              </w:rPr>
              <w:t xml:space="preserve"> o </w:t>
            </w:r>
            <w:proofErr w:type="spellStart"/>
            <w:r w:rsidRPr="00507440">
              <w:rPr>
                <w:rFonts w:ascii="Arial" w:hAnsi="Arial" w:cs="Arial"/>
                <w:color w:val="000000" w:themeColor="text1"/>
                <w:shd w:val="clear" w:color="auto" w:fill="FFFFFF"/>
              </w:rPr>
              <w:t>ddyfynodau</w:t>
            </w:r>
            <w:proofErr w:type="spellEnd"/>
            <w:r w:rsidRPr="00507440">
              <w:rPr>
                <w:rFonts w:ascii="Arial" w:hAnsi="Arial" w:cs="Arial"/>
                <w:color w:val="000000" w:themeColor="text1"/>
                <w:shd w:val="clear" w:color="auto" w:fill="FFFFFF"/>
              </w:rPr>
              <w:t xml:space="preserve"> hir er </w:t>
            </w:r>
            <w:proofErr w:type="spellStart"/>
            <w:r w:rsidRPr="00507440">
              <w:rPr>
                <w:rFonts w:ascii="Arial" w:hAnsi="Arial" w:cs="Arial"/>
                <w:color w:val="000000" w:themeColor="text1"/>
                <w:shd w:val="clear" w:color="auto" w:fill="FFFFFF"/>
              </w:rPr>
              <w:t>mwyn</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arddangos</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dyfnder</w:t>
            </w:r>
            <w:proofErr w:type="spellEnd"/>
            <w:r w:rsidRPr="00507440">
              <w:rPr>
                <w:rFonts w:ascii="Arial" w:hAnsi="Arial" w:cs="Arial"/>
                <w:color w:val="000000" w:themeColor="text1"/>
                <w:shd w:val="clear" w:color="auto" w:fill="FFFFFF"/>
              </w:rPr>
              <w:t xml:space="preserve"> </w:t>
            </w:r>
            <w:proofErr w:type="spellStart"/>
            <w:r w:rsidRPr="00507440">
              <w:rPr>
                <w:rFonts w:ascii="Arial" w:hAnsi="Arial" w:cs="Arial"/>
                <w:color w:val="000000" w:themeColor="text1"/>
                <w:shd w:val="clear" w:color="auto" w:fill="FFFFFF"/>
              </w:rPr>
              <w:t>gwybodaeth</w:t>
            </w:r>
            <w:proofErr w:type="spellEnd"/>
            <w:r w:rsidRPr="00507440">
              <w:rPr>
                <w:rFonts w:ascii="Arial" w:hAnsi="Arial" w:cs="Arial"/>
                <w:color w:val="000000" w:themeColor="text1"/>
                <w:shd w:val="clear" w:color="auto" w:fill="FFFFFF"/>
              </w:rPr>
              <w:t xml:space="preserve"> a </w:t>
            </w:r>
            <w:proofErr w:type="spellStart"/>
            <w:r w:rsidRPr="00507440">
              <w:rPr>
                <w:rFonts w:ascii="Arial" w:hAnsi="Arial" w:cs="Arial"/>
                <w:color w:val="000000" w:themeColor="text1"/>
                <w:shd w:val="clear" w:color="auto" w:fill="FFFFFF"/>
              </w:rPr>
              <w:t>syntheseiddio</w:t>
            </w:r>
            <w:proofErr w:type="spellEnd"/>
            <w:r w:rsidRPr="00507440">
              <w:rPr>
                <w:rFonts w:ascii="Arial" w:hAnsi="Arial" w:cs="Arial"/>
                <w:color w:val="000000" w:themeColor="text1"/>
                <w:shd w:val="clear" w:color="auto" w:fill="FFFFFF"/>
              </w:rPr>
              <w:t>. </w:t>
            </w:r>
          </w:p>
        </w:tc>
        <w:tc>
          <w:tcPr>
            <w:tcW w:w="3486" w:type="dxa"/>
          </w:tcPr>
          <w:p w14:paraId="41CAAB05" w14:textId="77777777" w:rsidR="000E3917" w:rsidRPr="00507440" w:rsidRDefault="000E3917" w:rsidP="000E3917">
            <w:pPr>
              <w:spacing w:line="360" w:lineRule="auto"/>
              <w:rPr>
                <w:rFonts w:ascii="Arial" w:hAnsi="Arial" w:cs="Arial"/>
                <w:lang w:val="cy-GB"/>
              </w:rPr>
            </w:pPr>
            <w:r>
              <w:rPr>
                <w:rFonts w:ascii="Arial" w:hAnsi="Arial" w:cs="Arial"/>
                <w:lang w:val="cy-GB"/>
              </w:rPr>
              <w:t>Defnyddiais llai o ddyfyniadau yn yr aseiniad hon, a fwy o ymdrech i aralleirio yn effeithiol.</w:t>
            </w:r>
          </w:p>
        </w:tc>
      </w:tr>
    </w:tbl>
    <w:p w14:paraId="6B9C7070" w14:textId="5211CC5B" w:rsidR="001B2C33" w:rsidRDefault="001B2C33">
      <w:pPr>
        <w:rPr>
          <w:sz w:val="28"/>
          <w:szCs w:val="28"/>
          <w:lang w:val="cy-GB"/>
        </w:rPr>
      </w:pPr>
    </w:p>
    <w:p w14:paraId="0FD9A809" w14:textId="77777777" w:rsidR="000E3917" w:rsidRDefault="000E3917">
      <w:pPr>
        <w:rPr>
          <w:sz w:val="28"/>
          <w:szCs w:val="28"/>
          <w:lang w:val="cy-GB"/>
        </w:rPr>
      </w:pPr>
    </w:p>
    <w:p w14:paraId="428F6C8C" w14:textId="65274C62" w:rsidR="00E16CAA" w:rsidRPr="00DA0C2F" w:rsidRDefault="005A06A2" w:rsidP="00DA0C2F">
      <w:pPr>
        <w:spacing w:line="360" w:lineRule="auto"/>
        <w:rPr>
          <w:rFonts w:ascii="Arial" w:hAnsi="Arial" w:cs="Arial"/>
          <w:sz w:val="22"/>
          <w:szCs w:val="22"/>
          <w:lang w:val="cy-GB"/>
        </w:rPr>
      </w:pPr>
      <w:r w:rsidRPr="00DA0C2F">
        <w:rPr>
          <w:rFonts w:ascii="Arial" w:hAnsi="Arial" w:cs="Arial"/>
          <w:sz w:val="22"/>
          <w:szCs w:val="22"/>
          <w:lang w:val="cy-GB"/>
        </w:rPr>
        <w:t>Dydy pob plentyn sydd angen ymyrraeth dim yn eu derbyn yn yr ysgol. Pwysleisia ymchwil fod 70-80% o ddisgyblion dim yn derbyn cymorth am iechyd meddwl, (ACAMH, d.d.). Mae’n bwysig i athrawon fod yn ymwybodol o anghenion y plant yn eu dosbarth, i gyfeirio nhw at yr ymyrraeth fwyaf addas. Mae plant yn dysgu ar raddau gwahanol, sy’n awgrymu fod rhai plant angen cymorth ychwanegol i sicrhau cynnydd effeithiol, (Department for Education, 2022). Yn yr aseiniad hwn, byddaf yn edrych ar yr ymyrraeth addas ar gyfer Disgybl A. Roedd Disgybl A yn ddisgybl yn fy nosbarth PAP 2. Byddaf yn cyfeirio at y disgybl fel Disgybl A i sicrhau anhysbysrwydd. Mae hyn yn diogelu’r plentyn, sy’n cyd-fynd â chanllawiau BERA, (BERA, 2018).</w:t>
      </w:r>
    </w:p>
    <w:p w14:paraId="2FAA3BD8" w14:textId="77777777" w:rsidR="005A06A2" w:rsidRPr="00DA0C2F" w:rsidRDefault="005A06A2" w:rsidP="00DA0C2F">
      <w:pPr>
        <w:spacing w:line="360" w:lineRule="auto"/>
        <w:rPr>
          <w:rFonts w:ascii="Arial" w:hAnsi="Arial" w:cs="Arial"/>
          <w:sz w:val="22"/>
          <w:szCs w:val="22"/>
          <w:lang w:val="cy-GB"/>
        </w:rPr>
      </w:pPr>
    </w:p>
    <w:p w14:paraId="0BFAB8BA" w14:textId="77777777" w:rsidR="005A06A2" w:rsidRPr="00DA0C2F" w:rsidRDefault="005A06A2" w:rsidP="00DA0C2F">
      <w:pPr>
        <w:spacing w:line="360" w:lineRule="auto"/>
        <w:rPr>
          <w:rFonts w:ascii="Arial" w:hAnsi="Arial" w:cs="Arial"/>
          <w:sz w:val="22"/>
          <w:szCs w:val="22"/>
          <w:lang w:val="cy-GB"/>
        </w:rPr>
      </w:pPr>
      <w:r w:rsidRPr="00DA0C2F">
        <w:rPr>
          <w:rFonts w:ascii="Arial" w:hAnsi="Arial" w:cs="Arial"/>
          <w:sz w:val="22"/>
          <w:szCs w:val="22"/>
          <w:lang w:val="cy-GB"/>
        </w:rPr>
        <w:lastRenderedPageBreak/>
        <w:t xml:space="preserve">Y prif bryder gwelais i am Ddisgybl A oedd datblygiad emosiynol nhw. Roedd y disgybl yn pryderu am nifer o bethau, a chafodd hyn effaith barhaus ar waith dosbarth nhw. Mae Disgybl A yn deg oed, ac yn ddisgybl ym mlwyddyn pump. Roedden nhw’n mynegi sawl sesiwn ymyrraeth yn wythnosol. Roedd sawl pryder ynglŷn â bywyd personol Disgybl A. Gwelwn straen o ganlyniad iddyn nhw ddrysu am eu rhyw, ac roedd yn llethu â sawl agwedd o fywyd. Roedd yr ysgol yn gysylltiad â’r teulu, ond doedden nhw ddim yn deall y sefyllfa’n cyfan. Mae’r fam yn gefnogol iawn, ond dydy’r tad dim yn gwybod sut i ddelio â’r sefyllfa, sy’n achosi llawer o ddadleuon yn y cartref. Mae arwyddion o awtistiaeth yn Ddisgybl A, ond does dim diagnosis ganddyn nhw. Wrth ystyried lefel datblygiad Disgybl A, does dim llawer o bryderon am eu datblygiad academaidd. Dydy’r disgybl dim yn blentyn fwyaf galluog y dosbarth, ond rydyn nhw dal ar y trywydd iawn. I gyferbynnu, mae’r disgybl angen llawer o gefnogaeth ar eu datblygiad emosiynol. Y fath o ymyrraeth rydw i wedi dewis penodi ar yw ELSA, sef ‘Emotional Literacy Support Assistant’. Prif nod yr ymyrraeth ELSA yw cefnogi lles plant, (Purcell a Kelly, 2023). Y prif beth fyddai Disgybl A yn cymryd o ELSA bydd i ddeall a gwybod sut i ddelio ag emosiynau nhw. Mae nifer o ymyrraethon wahanol gallwch gyfeirio plant at, er enghraifft, therapi ymrwymiad a derbyniad, rheolaeth dicter, therapi ymddygiadol gwybyddol, a.y.y.b. Roedd Disgybl A yn derbyn sesiynau ymyrraeth emosiynol, ond dim ELSA’n benodol. Roedd y dulliau ac adnoddau defnyddiodd yr athrawes ymyrraeth yn debyg i beth byddai cydlynydd ELSA yn defnyddio. </w:t>
      </w:r>
    </w:p>
    <w:p w14:paraId="5A109D13" w14:textId="53D9C32F" w:rsidR="00F04E37" w:rsidRPr="00DA0C2F" w:rsidRDefault="00F04E37" w:rsidP="00DA0C2F">
      <w:pPr>
        <w:spacing w:line="360" w:lineRule="auto"/>
        <w:rPr>
          <w:rFonts w:ascii="Arial" w:hAnsi="Arial" w:cs="Arial"/>
          <w:sz w:val="22"/>
          <w:szCs w:val="22"/>
        </w:rPr>
      </w:pPr>
    </w:p>
    <w:p w14:paraId="07EAFEE2" w14:textId="15F3E6CE" w:rsidR="00433E3F" w:rsidRPr="00DA0C2F" w:rsidRDefault="00A1520D" w:rsidP="00DA0C2F">
      <w:pPr>
        <w:spacing w:line="360" w:lineRule="auto"/>
        <w:rPr>
          <w:rFonts w:ascii="Arial" w:hAnsi="Arial" w:cs="Arial"/>
          <w:sz w:val="22"/>
          <w:szCs w:val="22"/>
          <w:lang w:val="cy-GB"/>
        </w:rPr>
      </w:pPr>
      <w:r w:rsidRPr="00DA0C2F">
        <w:rPr>
          <w:rFonts w:ascii="Arial" w:hAnsi="Arial" w:cs="Arial"/>
          <w:sz w:val="22"/>
          <w:szCs w:val="22"/>
          <w:lang w:val="cy-GB"/>
        </w:rPr>
        <w:t>Mae gan bob plentyn yr hawl i dderbyn addysg gynwysedig, ond gwelwn fod pob plentyn ag anabledd dim wastad yn derbyn yr addysg gywir,  (De Beco, G., Quinlivan, S. a Lord, J.E., 2019). Dyma’r un sefyllfa am blant sydd ddim yn derbyn yr ymyrraeth gywir iddyn nhw. Mae ELSA yn rhoi cefnogaeth i blant sydd angen cefnogaeth emosiynol, ac yn aml yn canolbwyntio ar drawma plant. Gall trawma achosi nifer o faterion iechyd meddwl i blant, fel pryder ac iselder. Mae aflonyddwch cwsg a hunan-barch isel hefyd yn ffactorau sy’n effaith o drawma, (Downey a Crummy, 2021). Doedd dim arwyddion o drawma ym mywyd Disgybl A, ond roedden nhw yn delio â’r un effeithiau. Roedd Disgybl A yn aml yn troi lan i’r ysgol yn flinedig. Roedd hyn yn cael effaith ar waith dosbarth nhw, oherwydd roedd diffyg canolbwyntio yn bodoli.</w:t>
      </w:r>
      <w:r w:rsidRPr="00DA0C2F">
        <w:rPr>
          <w:rFonts w:ascii="Arial" w:hAnsi="Arial" w:cs="Arial"/>
          <w:sz w:val="22"/>
          <w:szCs w:val="22"/>
          <w:lang w:val="cy-GB"/>
        </w:rPr>
        <w:t xml:space="preserve"> </w:t>
      </w:r>
      <w:r w:rsidRPr="00DA0C2F">
        <w:rPr>
          <w:rFonts w:ascii="Arial" w:hAnsi="Arial" w:cs="Arial"/>
          <w:sz w:val="22"/>
          <w:szCs w:val="22"/>
          <w:lang w:val="cy-GB"/>
        </w:rPr>
        <w:t>Dywed Belleville, Guay a Marchand (2011) fod problemau â chwsg yn cael effaith ar eich iechyd meddwl, (Downey a Crummy, 2021). Wrth ystyried problemau pryder Disgybl A, gall hyn fod yn gysylltiad i’r diffyg cwsg. Roedd yr ysgol wedi creu cysylltiadau rhwng y dyddiau roedd Disgybl A yn flinedig ac yn pryderu fwy.</w:t>
      </w:r>
    </w:p>
    <w:p w14:paraId="18DFD620" w14:textId="77777777" w:rsidR="00A1520D" w:rsidRPr="00DA0C2F" w:rsidRDefault="00A1520D" w:rsidP="00DA0C2F">
      <w:pPr>
        <w:spacing w:line="360" w:lineRule="auto"/>
        <w:rPr>
          <w:rFonts w:ascii="Arial" w:hAnsi="Arial" w:cs="Arial"/>
          <w:sz w:val="22"/>
          <w:szCs w:val="22"/>
          <w:lang w:val="cy-GB"/>
        </w:rPr>
      </w:pPr>
    </w:p>
    <w:p w14:paraId="1CF93F9E" w14:textId="12877124" w:rsidR="00A1520D" w:rsidRPr="00DA0C2F" w:rsidRDefault="00A1520D" w:rsidP="00DA0C2F">
      <w:pPr>
        <w:spacing w:line="360" w:lineRule="auto"/>
        <w:rPr>
          <w:rFonts w:ascii="Arial" w:hAnsi="Arial" w:cs="Arial"/>
          <w:sz w:val="22"/>
          <w:szCs w:val="22"/>
          <w:lang w:val="cy-GB"/>
        </w:rPr>
      </w:pPr>
      <w:r w:rsidRPr="00DA0C2F">
        <w:rPr>
          <w:rFonts w:ascii="Arial" w:hAnsi="Arial" w:cs="Arial"/>
          <w:sz w:val="22"/>
          <w:szCs w:val="22"/>
          <w:lang w:val="cy-GB"/>
        </w:rPr>
        <w:t xml:space="preserve">Cafodd yr ymyrraeth ELSA eu datblygu gan Sheila Burton, seicolegydd addysg. Ei brif nod oedd i ysgolion hyfforddi’u staff i roi cefnogaeth emosiynol i’r plant sydd angen wrth ddefnyddio’r adnoddau sydd gan yr ysgol yn barod, (Elsa Network, 2017). Mae’r cyfnod o </w:t>
      </w:r>
      <w:r w:rsidRPr="00DA0C2F">
        <w:rPr>
          <w:rFonts w:ascii="Arial" w:hAnsi="Arial" w:cs="Arial"/>
          <w:sz w:val="22"/>
          <w:szCs w:val="22"/>
          <w:lang w:val="cy-GB"/>
        </w:rPr>
        <w:lastRenderedPageBreak/>
        <w:t>sesiynau a ba mor aml rydych yn derbyn sesiynau ELSA yn amrywio awrth dibynnu ar anghenion y plentyn. Mae’r sesiynau yn tueddi i bara rhwng hanner awr i awr, i sicrhau rydych yn asesu lles presennol y plentyn, ac os mae cynnydd wedi cael eu gwneud ers y sesiwn diwethaf. Mae cynnydd yn hanfodol yn ystod sesiynau ELSA, felly mae’r ymyrraeth yn debygol o redeg am wyth i ddeuddeg wythnos. Os dydy’r cydlynydd ELSA dim gallu gweld cynnydd, bydd y sesiynau yn parhau, (Elsa Network, 2017).</w:t>
      </w:r>
    </w:p>
    <w:p w14:paraId="710C28FF" w14:textId="77777777" w:rsidR="00DA0C2F" w:rsidRPr="00DA0C2F" w:rsidRDefault="00DA0C2F" w:rsidP="00DA0C2F">
      <w:pPr>
        <w:spacing w:line="360" w:lineRule="auto"/>
        <w:rPr>
          <w:rFonts w:ascii="Arial" w:hAnsi="Arial" w:cs="Arial"/>
          <w:sz w:val="22"/>
          <w:szCs w:val="22"/>
          <w:lang w:val="cy-GB"/>
        </w:rPr>
      </w:pPr>
    </w:p>
    <w:p w14:paraId="67051F6F" w14:textId="535766B3" w:rsidR="00A1520D" w:rsidRPr="00DA0C2F" w:rsidRDefault="00276511" w:rsidP="00DA0C2F">
      <w:pPr>
        <w:spacing w:line="360" w:lineRule="auto"/>
        <w:rPr>
          <w:rFonts w:ascii="Arial" w:hAnsi="Arial" w:cs="Arial"/>
          <w:sz w:val="22"/>
          <w:szCs w:val="22"/>
          <w:lang w:val="cy-GB"/>
        </w:rPr>
      </w:pPr>
      <w:r w:rsidRPr="00DA0C2F">
        <w:rPr>
          <w:rFonts w:ascii="Arial" w:hAnsi="Arial" w:cs="Arial"/>
          <w:sz w:val="22"/>
          <w:szCs w:val="22"/>
          <w:lang w:val="cy-GB"/>
        </w:rPr>
        <w:t>“Gall anawsterau emosiynol, cymdeithasol neu ymddygiadol gael cryn effaith ar ddysgu plant a’u rhwystro rhag cyflawni eu llawn botensial”, (Ryder, 2013, Tud 20). Roedd sgiliau emosiynol Disgybl A yn isel iawn, felly yn fy marn i, ELSA bydd yr ymyrraeth mwyaf buddiol iddyn nhw. Pwysleisia Mayer a Salovey (1997) fod pedair cangen i ddeallusrwydd emosiynol. Yn gyntaf, mae’r gallu i adnabod emosiynau yn eu hunain ac eraill. Rydych hefyd angen ystyried y defnydd o’ch emosiynau sy’n cysylltu i benderfyniadau rydych yn gwneud. Camgen arall yw’r ddealltwriaeth o ystyron emosiynol, a’r gallu i reoli eich emosiynau, (Mayer, 2004). Adnodd effeithiol mae llawer o gydlynwyr ELSA yn defnyddio i ffocysu ar ddatblygiad emosiynol yw ‘Blob Trees’. Daeth y syniad o lyfr Wilson a Long (2009) gan ddangos cymeriadau ‘Blob’ ar goeden, (Poikonen, 2011). Gall y plentyn defnyddio’r adnodd hyn i fynegi eu meddyliau a theimladau. Mae’n ffordd dda i gysylltu unrhyw senario â un adnodd. Dywed theori Erikson fod pob unigolyn yn mynd trwy gyfres o ddatblygiadau yn eu bywyd. Canlyniadau hyn mewn plant yn darganfod sut i ddelio â’i emosiynau. Cysyllta hyn â dylanwadau cymdeithasol, sy’n sgil hollbwysig i blant datblygu, (Batra, 2013).</w:t>
      </w:r>
    </w:p>
    <w:p w14:paraId="2518D1E4" w14:textId="77777777" w:rsidR="00A1520D" w:rsidRPr="00DA0C2F" w:rsidRDefault="00A1520D" w:rsidP="00DA0C2F">
      <w:pPr>
        <w:spacing w:line="360" w:lineRule="auto"/>
        <w:rPr>
          <w:rFonts w:ascii="Arial" w:hAnsi="Arial" w:cs="Arial"/>
          <w:sz w:val="22"/>
          <w:szCs w:val="22"/>
          <w:lang w:val="cy-GB"/>
        </w:rPr>
      </w:pPr>
    </w:p>
    <w:p w14:paraId="52987440" w14:textId="6656FA08" w:rsidR="00A1520D" w:rsidRPr="00DA0C2F" w:rsidRDefault="00276511" w:rsidP="00DA0C2F">
      <w:pPr>
        <w:spacing w:line="360" w:lineRule="auto"/>
        <w:rPr>
          <w:rFonts w:ascii="Arial" w:hAnsi="Arial" w:cs="Arial"/>
          <w:sz w:val="22"/>
          <w:szCs w:val="22"/>
          <w:lang w:val="cy-GB"/>
        </w:rPr>
      </w:pPr>
      <w:r w:rsidRPr="00DA0C2F">
        <w:rPr>
          <w:rFonts w:ascii="Arial" w:hAnsi="Arial" w:cs="Arial"/>
          <w:sz w:val="22"/>
          <w:szCs w:val="22"/>
          <w:lang w:val="cy-GB"/>
        </w:rPr>
        <w:t>I gyfeirio at Ddisgybl A, cododd sawl pryder i wneud â sgiliau cymdeithasol nhw. Doedden nhw ddim yn cymdeithasu â phlant eraill, heblaw eu dau ffrind gorau. Roedd un ffrind yn y dosbarth yn rhoi llawer o gymorth emosiynol iddyn nhw, a gwelais fod hyn yn fuddiol iawn i Ddisgybl A. Pwysleisia Erikson fod datblygiad iach yn seiliedig ar y profiadau cymdeithasol ac emosiynol mae plant yn profiadu, (Batra, 2013). Wrth i Ddisgybl A mynychu sesiynau ELSA, bydd hyn yn rhoi'r cymorth iddyn nhw ddeall yr emosiynau rydyn nhw’n profiadu. Awgryma Erikson fod datblygiad personoliaeth plentyn yn seiliedig ar ymddiriaeth, (Harvard University , d.d.). Roedd Disgybl A yn ymddiried yn gryf yn yr athrawes ymyrraeth, felly roedden nhw’n teimlo’n ddiogel i siarad yn agored. I gymharu, doedd y disgybl dim yn gyfforddus iawn i siarad â’r athro dosbarth. Achosodd hyn i’r disgybl llethu yn aml o fewn y dosbarth. Gadawodd y dosbarth yn aml i drafod eu problemau a theimladau â’r athrawes ymyrraeth, sy’n cefnogi’r ffaith fod rhaid adeiladu perthynas diogel â phlant.</w:t>
      </w:r>
    </w:p>
    <w:p w14:paraId="31C2F73F" w14:textId="1F940CC5" w:rsidR="00A6665B" w:rsidRPr="00DA0C2F" w:rsidRDefault="00A6665B" w:rsidP="00DA0C2F">
      <w:pPr>
        <w:spacing w:line="360" w:lineRule="auto"/>
        <w:rPr>
          <w:rFonts w:ascii="Arial" w:hAnsi="Arial" w:cs="Arial"/>
          <w:sz w:val="22"/>
          <w:szCs w:val="22"/>
          <w:lang w:val="cy-GB"/>
        </w:rPr>
      </w:pPr>
    </w:p>
    <w:p w14:paraId="0DBAB617" w14:textId="3EDE1B4B" w:rsidR="00A6665B" w:rsidRPr="00DA0C2F" w:rsidRDefault="00A6665B" w:rsidP="00DA0C2F">
      <w:pPr>
        <w:spacing w:line="360" w:lineRule="auto"/>
        <w:rPr>
          <w:rFonts w:ascii="Arial" w:hAnsi="Arial" w:cs="Arial"/>
          <w:sz w:val="22"/>
          <w:szCs w:val="22"/>
          <w:lang w:val="cy-GB"/>
        </w:rPr>
      </w:pPr>
      <w:r w:rsidRPr="00DA0C2F">
        <w:rPr>
          <w:rFonts w:ascii="Arial" w:hAnsi="Arial" w:cs="Arial"/>
          <w:sz w:val="22"/>
          <w:szCs w:val="22"/>
          <w:lang w:val="cy-GB"/>
        </w:rPr>
        <w:t xml:space="preserve">Dull effeithiol iawn i ddefnyddio yn ystod sesiynau ymyrraeth yw ‘lego therapi’. Bwriad y cynllun yw helpu plant sydd angen datblygu’u sgiliau cyfathrebu cymdeithasol, (Boyne, </w:t>
      </w:r>
      <w:r w:rsidRPr="00DA0C2F">
        <w:rPr>
          <w:rFonts w:ascii="Arial" w:hAnsi="Arial" w:cs="Arial"/>
          <w:sz w:val="22"/>
          <w:szCs w:val="22"/>
          <w:lang w:val="cy-GB"/>
        </w:rPr>
        <w:lastRenderedPageBreak/>
        <w:t>2014). Mae’r therapi yn seiliedig ar waith grŵp, ac yn amlwg mae sesiynau ELSA yn unigol, ond gall y disgybl gwneud y gweithgaredd â’r cydlynydd fel tasg i ymdawelu. Neu gall yr ysgol hyd yn oed edrych mewn i gynnwys disgyblion eraill sy’n derbyn ymyrraeth ELSA, sy’n delio â phroblemau tebyg i weithio gyda’i gilydd i ddatblygu’u sgiliau cymdeithasu.</w:t>
      </w:r>
    </w:p>
    <w:p w14:paraId="34C2E8F8" w14:textId="77777777" w:rsidR="00276511" w:rsidRPr="00DA0C2F" w:rsidRDefault="00276511" w:rsidP="00DA0C2F">
      <w:pPr>
        <w:spacing w:line="360" w:lineRule="auto"/>
        <w:rPr>
          <w:rFonts w:ascii="Arial" w:hAnsi="Arial" w:cs="Arial"/>
          <w:sz w:val="22"/>
          <w:szCs w:val="22"/>
          <w:lang w:val="cy-GB"/>
        </w:rPr>
      </w:pPr>
    </w:p>
    <w:p w14:paraId="2CB66BB1" w14:textId="23BB9A09" w:rsidR="0055184D" w:rsidRPr="00DA0C2F" w:rsidRDefault="00A6665B" w:rsidP="00DA0C2F">
      <w:pPr>
        <w:spacing w:line="360" w:lineRule="auto"/>
        <w:rPr>
          <w:rFonts w:ascii="Arial" w:hAnsi="Arial" w:cs="Arial"/>
          <w:sz w:val="22"/>
          <w:szCs w:val="22"/>
          <w:lang w:val="cy-GB"/>
        </w:rPr>
      </w:pPr>
      <w:r w:rsidRPr="00DA0C2F">
        <w:rPr>
          <w:rFonts w:ascii="Arial" w:hAnsi="Arial" w:cs="Arial"/>
          <w:sz w:val="22"/>
          <w:szCs w:val="22"/>
          <w:lang w:val="cy-GB"/>
        </w:rPr>
        <w:t>Pwysleisia Vygotsky (1962) fod ein datblygiad fel person yn seiliedig ar ein hamgylchedd cymdeithasol, (Mesquita, 2012). Yn amlwg, mae ffocws enfawr ar ddatblygiadau plant o fewn y dosbarth. Ond am Ddisgybl A, dydyn nhw ddim wastad yn gyfforddus yn y dosbarth. Yn aml, maen nhw’n llethu os dydyn nhw ddim yn deall y gwaith. Mae hyn yn cael effaith enfawr ar emosiynau nhw, ac yn ganlyniadu iddyn nhw grio. Effeithiodd hyn sgiliau gwybyddol a llythrennedd y disgybl, oherwydd doedden nhw dim wastad yn barod i wneud gwaith. Cafodd Bruner eu dylanwadu gan waith Vygotsky, a feirniadodd y ffaith fod diffyg sylw ar gyd-destun cymdeithasol. Awgrymodd Bruner (1966) a Vygotsky (1962) fod adeiladaeth gymdeithasol yn dangos fod disgyblion yn adeiladu gwybodaeth eu hun trwy brofiadau â’i chyfoedion, (Rannikmae, Holbrook a Soobard, 2020). Mae angen llawer o gymorth ar Ddisgybl A yn seiliedig ar eu sgiliau cymdeithasol, oherwydd dydyn nhw’n tueddi i ddim ond cymdeithasu â dau ddisgybl. Wrth ystyried theori Bruner, bydd hyn yn cael effaith ar eu datblygiad o’i sgiliau cymdeithasol. Mae cydlynwyr ELSA yn derbyn hyfforddiant ar sgiliau cymdeithasol, felly bydd yr ymyrraeth yn darparu cefnogaeth i’r disgybl delio â’i datblygiad cymdeithasol, (Pickering, Lambeth a Woodcock, 2019).</w:t>
      </w:r>
    </w:p>
    <w:p w14:paraId="49BE23B0" w14:textId="77777777" w:rsidR="00FB40A3" w:rsidRPr="00DA0C2F" w:rsidRDefault="00FB40A3" w:rsidP="00DA0C2F">
      <w:pPr>
        <w:spacing w:line="360" w:lineRule="auto"/>
        <w:rPr>
          <w:rFonts w:ascii="Arial" w:hAnsi="Arial" w:cs="Arial"/>
          <w:sz w:val="22"/>
          <w:szCs w:val="22"/>
          <w:lang w:val="cy-GB"/>
        </w:rPr>
      </w:pPr>
    </w:p>
    <w:p w14:paraId="2F3FE59C" w14:textId="73714121" w:rsidR="00FB40A3" w:rsidRPr="00DA0C2F" w:rsidRDefault="00FB40A3" w:rsidP="00DA0C2F">
      <w:pPr>
        <w:spacing w:line="360" w:lineRule="auto"/>
        <w:rPr>
          <w:rFonts w:ascii="Arial" w:hAnsi="Arial" w:cs="Arial"/>
          <w:sz w:val="22"/>
          <w:szCs w:val="22"/>
          <w:lang w:val="cy-GB"/>
        </w:rPr>
      </w:pPr>
      <w:r w:rsidRPr="00DA0C2F">
        <w:rPr>
          <w:rFonts w:ascii="Arial" w:hAnsi="Arial" w:cs="Arial"/>
          <w:sz w:val="22"/>
          <w:szCs w:val="22"/>
          <w:lang w:val="cy-GB"/>
        </w:rPr>
        <w:t>Cefnoga theori Bandura (1977) fod amgylchedd dysgu yn effeithio sut mae plentyn yn dysgu. Pwysleisia fod sylw plentyn yn hollbwysig i blentyn datblygu’u sgiliau academaidd, (Boeree, 2006). Mae sylw Disgybl A yn isel iawn o fewn y dosbarth. Sylweddolais i ddau ffactor a wnaeth effeithio hyn. Yn gyntaf, roedd nifer o bryderon â’r disgybl, roedden nhw’n gweld e’n anodd canolbwyntio. Ffactor arall oedd yr effaith cafodd cyfoedion Disgybl A ar eu etheg gwaith. Noda Bandura (1977) fod dynwared yn effeithio datblygiad plentyn, (Nabravi a Bijandi, 2012). Yn amlwg, y brif ffordd i weithredu ar y ffactor yma fydd i roi disgybl llai galluog â disgybl mwy abl a thalentog. Ond yn sefyllfa Disgybl A, doedd y cyfoed roedden nhw’n eistedd nesaf i ddim yn cael effaith positif ar eu haddysg. Roedd yr unigolyn hwn wedi cael diagnosis o awtistiaeth, felly yn aml doedd ef dim yn gwneud yr un gwaith â gweddill y dosbarth.</w:t>
      </w:r>
      <w:r w:rsidRPr="00DA0C2F">
        <w:rPr>
          <w:rFonts w:ascii="Arial" w:hAnsi="Arial" w:cs="Arial"/>
          <w:sz w:val="22"/>
          <w:szCs w:val="22"/>
          <w:lang w:val="cy-GB"/>
        </w:rPr>
        <w:t xml:space="preserve"> </w:t>
      </w:r>
      <w:r w:rsidRPr="00DA0C2F">
        <w:rPr>
          <w:rFonts w:ascii="Arial" w:hAnsi="Arial" w:cs="Arial"/>
          <w:sz w:val="22"/>
          <w:szCs w:val="22"/>
          <w:lang w:val="cy-GB"/>
        </w:rPr>
        <w:t>Golyga hyn fod Disgybl A yn awyddus i ddilyn strwythur dydd y disgybl hwn. Mae’r ymyrraeth ELSA yn rhoi sylw ar ddatblygu sgiliau cyfeillgarwch. Mae hyn yn cyd-fynd â datblygu sgiliau cymdeithasol plant, sef sgiliau mae Disgybl A angen cymorth â, (Purcell and Kelly, 2023). Wrth i Ddisgybl A datblygu’u sgiliau cyfeillgarwch a chymdeithasol, bydden nhw’n cael dealltwriaeth well o anghenion eu cyfoed, a pam dydyn nhw ddim gwastad gallu dilyn y pethau rydyn nhw’n gwneud yn y dosbarth.</w:t>
      </w:r>
    </w:p>
    <w:p w14:paraId="07D785E7" w14:textId="7238920E" w:rsidR="0002309C" w:rsidRPr="00DA0C2F" w:rsidRDefault="0002309C" w:rsidP="00DA0C2F">
      <w:pPr>
        <w:spacing w:line="360" w:lineRule="auto"/>
        <w:rPr>
          <w:rFonts w:ascii="Arial" w:hAnsi="Arial" w:cs="Arial"/>
          <w:sz w:val="22"/>
          <w:szCs w:val="22"/>
          <w:lang w:val="cy-GB"/>
        </w:rPr>
      </w:pPr>
    </w:p>
    <w:p w14:paraId="6D106992" w14:textId="102DC233" w:rsidR="008527ED" w:rsidRPr="00DA0C2F" w:rsidRDefault="008527ED" w:rsidP="00DA0C2F">
      <w:pPr>
        <w:spacing w:line="360" w:lineRule="auto"/>
        <w:rPr>
          <w:rFonts w:ascii="Arial" w:hAnsi="Arial" w:cs="Arial"/>
          <w:sz w:val="22"/>
          <w:szCs w:val="22"/>
          <w:lang w:val="cy-GB"/>
        </w:rPr>
      </w:pPr>
      <w:r w:rsidRPr="00DA0C2F">
        <w:rPr>
          <w:rFonts w:ascii="Arial" w:hAnsi="Arial" w:cs="Arial"/>
          <w:sz w:val="22"/>
          <w:szCs w:val="22"/>
          <w:lang w:val="cy-GB"/>
        </w:rPr>
        <w:t>Mae nifer fawr o blant dim yn derbyn diagnosis o Anhwylder Sbectrwm Awtistig o gwbl. Mae rhai plant yn derbyn diagnosis yn hwyrach yn eu profiad addysg, felly mae’n bwysig fod yn ymwybodol gall plentyn fod ar y sbectrwm heb ddiagnosis. Dangosa ymchwil fod chwarter o blant ag awtistiaeth heb ddiagnosis, (ScienceDaily, 2020). Doedd Disgybl A dim wedi cael diagnosis ASA, ond roedden nhw yn y broses o gael eu cyfeirio at CADY. Dywed Molteni a Maggiolini (2015) fod plant â ASA yn profiadu cyfyngiadau â chyfathrebu ag eraill, (Martin-Denham a Watts, 2019). Mae cydlynwyr CADY yn cael hyfforddiant i adnabod y nodweddion mae plant ASA yn dangos, felly wrth i athrawon cyfeirio plentyn at CADY, nhw sy’n gwneud y penderfyniad i ddilyn y broses ymlaen i gael diagnosis. Mae pwysigrwydd i ddiogelu wrth gynghori plant yn ogystal â’r cymorth perthnasol, (Baginsky, 2008). Mae’n bwysig cadw at ganllawiau diogelu plant wrth gyfeirio plant at ELSA. Mae llawer o’r pynciau mae’r cydlynwyr gorfod ymweld ag yn sensitif iawn, felly mae anhysbysrwydd yn allweddol.</w:t>
      </w:r>
    </w:p>
    <w:p w14:paraId="467FD6A6" w14:textId="77777777" w:rsidR="008527ED" w:rsidRPr="00DA0C2F" w:rsidRDefault="008527ED" w:rsidP="00DA0C2F">
      <w:pPr>
        <w:spacing w:line="360" w:lineRule="auto"/>
        <w:rPr>
          <w:rFonts w:ascii="Arial" w:hAnsi="Arial" w:cs="Arial"/>
          <w:sz w:val="22"/>
          <w:szCs w:val="22"/>
        </w:rPr>
      </w:pPr>
    </w:p>
    <w:p w14:paraId="73CAC80D" w14:textId="596AD96A" w:rsidR="00561071" w:rsidRPr="00DA0C2F" w:rsidRDefault="008527ED" w:rsidP="00DA0C2F">
      <w:pPr>
        <w:spacing w:line="360" w:lineRule="auto"/>
        <w:rPr>
          <w:rFonts w:ascii="Arial" w:hAnsi="Arial" w:cs="Arial"/>
          <w:sz w:val="22"/>
          <w:szCs w:val="22"/>
          <w:lang w:val="cy-GB"/>
        </w:rPr>
      </w:pPr>
      <w:r w:rsidRPr="00DA0C2F">
        <w:rPr>
          <w:rFonts w:ascii="Arial" w:hAnsi="Arial" w:cs="Arial"/>
          <w:sz w:val="22"/>
          <w:szCs w:val="22"/>
          <w:lang w:val="cy-GB"/>
        </w:rPr>
        <w:t>Mae elfen datblygiad cymdeithasol wrth edrych ar awtistiaeth. Mae plant awtistig yn gweld hi’n anodd rhyngweithio ag eraill, (Ryder, 2013). Roedd Disgybl A wedi gwneud perthnasau da gyda dau ddisgybl, sy’n nodwedd mae rhai plant awtistig yn cael trafferth â, ond gwelon nhw fe’n anodd cyfathrebu â gweddill y dosbarth. Wrth edrych ar ystadegau o ymchwil, gwelwn fod dim ond saith disgybl â ASA aeth i ymyrraeth ELSA. I gymharu, roedd 247 disgybl yn mynd am ymyrraeth emosiynol, (Bradley, 2010). Mae’n amlwg fod ymyrraeth ELSA dim yn penodi ar roi cefnogaeth i blant ag awtistiaeth, ond byddai’n rhoi'r cymorth am ddatblygiad emosiynol a hunan-barch, sef elfennau mae Disgybl A angen datblygu.</w:t>
      </w:r>
    </w:p>
    <w:p w14:paraId="29D60C0A" w14:textId="77777777" w:rsidR="008527ED" w:rsidRPr="00DA0C2F" w:rsidRDefault="008527ED" w:rsidP="00DA0C2F">
      <w:pPr>
        <w:spacing w:line="360" w:lineRule="auto"/>
        <w:rPr>
          <w:rFonts w:ascii="Arial" w:hAnsi="Arial" w:cs="Arial"/>
          <w:sz w:val="22"/>
          <w:szCs w:val="22"/>
          <w:lang w:val="cy-GB"/>
        </w:rPr>
      </w:pPr>
    </w:p>
    <w:p w14:paraId="2BB0E657" w14:textId="4804AC79" w:rsidR="00DA0C2F" w:rsidRPr="00DA0C2F" w:rsidRDefault="006C0049" w:rsidP="00DA0C2F">
      <w:pPr>
        <w:spacing w:line="360" w:lineRule="auto"/>
        <w:rPr>
          <w:rFonts w:ascii="Arial" w:hAnsi="Arial" w:cs="Arial"/>
          <w:sz w:val="22"/>
          <w:szCs w:val="22"/>
          <w:lang w:val="cy-GB"/>
        </w:rPr>
      </w:pPr>
      <w:r w:rsidRPr="00DA0C2F">
        <w:rPr>
          <w:rFonts w:ascii="Arial" w:hAnsi="Arial" w:cs="Arial"/>
          <w:sz w:val="22"/>
          <w:szCs w:val="22"/>
          <w:lang w:val="cy-GB"/>
        </w:rPr>
        <w:t>Y prif bryder roedd gan Ddisgybl A oedd eu rhyw. Doedd yr unigolyn dim yn gwybod os roedden nhw eisiau huniaethu fel merch neu fachgen, felly roedden nhw’n hunaniaeth fel anneuaidd. Rhannodd y disgybl eu pryderon gyda’r athrawes ymyrraeth yn ystod eu sesiynau cefnogaeth emosiynol. Yn fy marn i, wrth gynnig ymyrraeth ELSA i’r disgybl hyn, bydda’i datblygiad emosiynol yn buddio. Gwelwn fod ymyrraeth ELSA yn rhoi cefnogaeth i faterion fel iselder, (Bradley, 2010). Dangosodd Disgybl A rhai arwyddion o iselder o ganlyniad i’r dryswch o’i rhyw. Rhai arwyddion o iselder yw diffyg cwsg, diffyg canolbwyntio a diffyg hyder, sef nodweddion dangosa Disgybl A, (GIG, 2021). Darganfyddodd Waagen (2022) fod plant sy’n cwestiynu eu rhyw yn tueddi i rannu eu teimladau rhwng yr oed pedwar ac wyth, (Salinas-Quiroz a Sweder, 2023). Mae Disgybl A yn deg oed, felly mae’n gyffredin i rai plant dechrau cwestiynu elfennau o’u hunaniaeth. Y brif ffordd i helpu plentyn sy’n drysu am eu rhyw yw cefnogi’r unigolyn ar eu taith, (YoungMinds, d.d.).</w:t>
      </w:r>
      <w:r w:rsidRPr="00DA0C2F">
        <w:rPr>
          <w:rFonts w:ascii="Arial" w:hAnsi="Arial" w:cs="Arial"/>
          <w:sz w:val="22"/>
          <w:szCs w:val="22"/>
          <w:lang w:val="cy-GB"/>
        </w:rPr>
        <w:t xml:space="preserve"> </w:t>
      </w:r>
      <w:r w:rsidRPr="00DA0C2F">
        <w:rPr>
          <w:rFonts w:ascii="Arial" w:hAnsi="Arial" w:cs="Arial"/>
          <w:sz w:val="22"/>
          <w:szCs w:val="22"/>
          <w:lang w:val="cy-GB"/>
        </w:rPr>
        <w:t xml:space="preserve">Wrth ystyried theori Bronfenbrenner, mae eich rhieni ac ysgol yn eich system feicro, felly mae cyfrifoldeb iddyn nhw roi'r cymorth addas, (Paat, 2013). Mae partneriaeth â rhieni o blant ag anghenion yn </w:t>
      </w:r>
      <w:r w:rsidRPr="00DA0C2F">
        <w:rPr>
          <w:rFonts w:ascii="Arial" w:hAnsi="Arial" w:cs="Arial"/>
          <w:sz w:val="22"/>
          <w:szCs w:val="22"/>
          <w:lang w:val="cy-GB"/>
        </w:rPr>
        <w:lastRenderedPageBreak/>
        <w:t>hollbwysig i sicrhau datblygiad academaidd ac emosiynol. Mae’n bwysig i athrawon rhoi sylw i ddatblygiad plant ag anghenion, ac i wthio nhw i gyflawni eu llawn botensial, (Llywodraeth Cynulliad Cymru, d.d). Mae’n amlwg yn ystod y sesiynau ELSA mae angen rhywfaint o ffocws ar sut gall rhieni Disgybl A chefnogi nhw, a hefyd deall y newidiadau yn eu bywyd.</w:t>
      </w:r>
    </w:p>
    <w:p w14:paraId="7659710D" w14:textId="77777777" w:rsidR="00DA0C2F" w:rsidRPr="00DA0C2F" w:rsidRDefault="00DA0C2F" w:rsidP="00DA0C2F">
      <w:pPr>
        <w:spacing w:line="360" w:lineRule="auto"/>
        <w:rPr>
          <w:rFonts w:ascii="Arial" w:hAnsi="Arial" w:cs="Arial"/>
          <w:sz w:val="22"/>
          <w:szCs w:val="22"/>
          <w:lang w:val="cy-GB"/>
        </w:rPr>
      </w:pPr>
    </w:p>
    <w:p w14:paraId="1435A061" w14:textId="7A8DC44E" w:rsidR="00166DCD" w:rsidRPr="00DA0C2F" w:rsidRDefault="00166DCD" w:rsidP="00DA0C2F">
      <w:pPr>
        <w:spacing w:line="360" w:lineRule="auto"/>
        <w:rPr>
          <w:rFonts w:ascii="Arial" w:hAnsi="Arial" w:cs="Arial"/>
          <w:sz w:val="22"/>
          <w:szCs w:val="22"/>
          <w:lang w:val="cy-GB"/>
        </w:rPr>
      </w:pPr>
      <w:r w:rsidRPr="00DA0C2F">
        <w:rPr>
          <w:rFonts w:ascii="Arial" w:hAnsi="Arial" w:cs="Arial"/>
          <w:sz w:val="22"/>
          <w:szCs w:val="22"/>
          <w:lang w:val="cy-GB"/>
        </w:rPr>
        <w:t>“Cynnydd mewn dysgu yw sut mae dysgwr yn datblygu ac yn gwella’u sgiliau a’u gwybodaeth dros amser.”, (Llywodraeth Cymru, 2022). Mae asesu cynnydd plentyn yn hollbwysig i sicrhau'r datblygiad mwyaf effeithiol iddyn nhw. Ffordd effeithiol i sicrhau hyn yw gweithredu dilyniant mewn dysgu. Dywed Black, Wilson a Yao (2011) taw’r ffordd i fuddio dysgu ac addysgu, asesu a dyluniad y cwricwlwm wrth ddefnyddio dilyniant o wersi i addysgu pwnc yw cael cydbwysedd o wersi ymarferol a ddamcaniaethol, (Gallacher a Johnson, 2019). Mae’n bwysig i hefyd defnyddio dilyniant mewn dysgu o fewn sesiynau ymyrraeth. Mae plant sy’n mynychu sesiynau ymyrraeth gorfod colli gwersi, felly wrth gynnal dilyniant o wersi, rho hyn cyfle i’r plentyn ail-ymweld â gwaith cyflwynodd yr athro.</w:t>
      </w:r>
    </w:p>
    <w:p w14:paraId="78D82FF0" w14:textId="3469DDC5" w:rsidR="00073F9C" w:rsidRPr="00DA0C2F" w:rsidRDefault="00166DCD" w:rsidP="00DA0C2F">
      <w:pPr>
        <w:spacing w:line="360" w:lineRule="auto"/>
        <w:rPr>
          <w:rFonts w:ascii="Arial" w:hAnsi="Arial" w:cs="Arial"/>
          <w:sz w:val="22"/>
          <w:szCs w:val="22"/>
          <w:lang w:val="cy-GB"/>
        </w:rPr>
      </w:pPr>
      <w:r w:rsidRPr="00DA0C2F">
        <w:rPr>
          <w:rFonts w:ascii="Arial" w:hAnsi="Arial" w:cs="Arial"/>
          <w:sz w:val="22"/>
          <w:szCs w:val="22"/>
          <w:lang w:val="cy-GB"/>
        </w:rPr>
        <w:t>Roedd Disgybl A yn mynychu dau sesiwn ELSA yr wythnos, ond hefyd yn cael sesiynau ble roedd y disgybl gallu galw heibio os roedden nhw’n pryderu neu o dan straen. Golygodd hyn fod nifer o wersi yn cael ei cholli gan Ddisgybl A, sy’n cael effaith tymor hir ar addysg y disgybl. Wrth i Ddisgybl A chyrraedd yr ysgol yn drist neu o dan straen yn aml, roedden nhw’n colli sawl sesiwn bore yn ystod yr wythnos. Byddaf yn asesu’r pwynt yma wrth grynhoi beirniadaeth o’r ymyrraeth ELSA yn bellach yn yr aseiniad.</w:t>
      </w:r>
    </w:p>
    <w:p w14:paraId="5C6D8E2E" w14:textId="77777777" w:rsidR="00166DCD" w:rsidRPr="00DA0C2F" w:rsidRDefault="00166DCD" w:rsidP="00DA0C2F">
      <w:pPr>
        <w:spacing w:line="360" w:lineRule="auto"/>
        <w:rPr>
          <w:rFonts w:ascii="Arial" w:hAnsi="Arial" w:cs="Arial"/>
          <w:sz w:val="22"/>
          <w:szCs w:val="22"/>
          <w:lang w:val="cy-GB"/>
        </w:rPr>
      </w:pPr>
    </w:p>
    <w:p w14:paraId="51C7EA69" w14:textId="7E018775" w:rsidR="005077B7" w:rsidRPr="00DA0C2F" w:rsidRDefault="00166DCD" w:rsidP="00DA0C2F">
      <w:pPr>
        <w:spacing w:line="360" w:lineRule="auto"/>
        <w:rPr>
          <w:rFonts w:ascii="Arial" w:hAnsi="Arial" w:cs="Arial"/>
          <w:sz w:val="22"/>
          <w:szCs w:val="22"/>
          <w:lang w:val="cy-GB"/>
        </w:rPr>
      </w:pPr>
      <w:r w:rsidRPr="00DA0C2F">
        <w:rPr>
          <w:rFonts w:ascii="Arial" w:hAnsi="Arial" w:cs="Arial"/>
          <w:sz w:val="22"/>
          <w:szCs w:val="22"/>
          <w:lang w:val="cy-GB"/>
        </w:rPr>
        <w:t>Cynnydd yw un o’r prif elfennau i athrawon ffocysu ar yn yr ysgol. Mae’n bwysig cofio bod plant gallu dangos cynnydd mewn amryw o elfennau gwahanol. Mae cynnydd corfforol a chyfathrebu'r un mor bwysig â chynnydd academaidd. Y prif faes mae angen i Ddisgybl A datblygu yw’u sgiliau cyfathrebu ac emosiynol. Erbyn deg oed, mae disgwyl i blant adnabod gwerth mewn ffrindiau ac i fwynhau siarad ag eraill, (CHOC, 2021). Ond mae’n bwysig cofio, dydy pob plentyn ddim yn datblygu ar yr un cyflymder. Mae rhan fwyaf o blant yn dilyn yr un patrwm o ddatblygiadau, ond bydd yr oedrannau mae plant yn cyflawni’n amrywio. Mae’n bosib rhoi cymorth i blant datblygu, ond dywed arbenigwyr datblygiadol plant eu bod yn amhosib gwthio plentyn i ddatblygu sgil cyn eu bod yn barod, (Stanford Medicine, d.d). I sicrhau mae eich plentyn yn cyflawni cynnydd, gallwch ddefnyddio’r arweiniad sydd wedi’i gosod i asesu eich plentyn neu ddisgybl. Caniatâ hyn iddych gwneud y penderfyniadau cywir ac angenrheidiol am y cymorth gall y disgybl eisiau, (Department for Education, 2021). Mae athrawon yn defnyddio camau cynnydd i asesu datblygiadau plant. Mae pob maes dysgu yn cynnwys y sgiliau dylai plant datblygu erbyn diwedd y pum cam cynnydd, (Llywodraeth Cymru, 2020).</w:t>
      </w:r>
    </w:p>
    <w:p w14:paraId="02ED992B" w14:textId="77777777" w:rsidR="0051194E" w:rsidRPr="00DA0C2F" w:rsidRDefault="0051194E" w:rsidP="00DA0C2F">
      <w:pPr>
        <w:spacing w:line="360" w:lineRule="auto"/>
        <w:rPr>
          <w:rFonts w:ascii="Arial" w:hAnsi="Arial" w:cs="Arial"/>
          <w:sz w:val="22"/>
          <w:szCs w:val="22"/>
          <w:lang w:val="cy-GB"/>
        </w:rPr>
      </w:pPr>
    </w:p>
    <w:p w14:paraId="47EF42B7" w14:textId="0956FE42" w:rsidR="0017381C" w:rsidRPr="00DA0C2F" w:rsidRDefault="004342FF" w:rsidP="00DA0C2F">
      <w:pPr>
        <w:spacing w:line="360" w:lineRule="auto"/>
        <w:rPr>
          <w:rFonts w:ascii="Arial" w:hAnsi="Arial" w:cs="Arial"/>
          <w:sz w:val="22"/>
          <w:szCs w:val="22"/>
          <w:lang w:val="cy-GB"/>
        </w:rPr>
      </w:pPr>
      <w:r w:rsidRPr="00DA0C2F">
        <w:rPr>
          <w:rFonts w:ascii="Arial" w:hAnsi="Arial" w:cs="Arial"/>
          <w:sz w:val="22"/>
          <w:szCs w:val="22"/>
          <w:lang w:val="cy-GB"/>
        </w:rPr>
        <w:lastRenderedPageBreak/>
        <w:t>Dywed Murray (2010) fod yr ymyrraeth ELSA yn dangos effaith positif ar gynnydd plant, (Llywodraeth Cymru, d.d). Wrth gyfeirio at y Cod Cynnydd 2.6, noda fod plant ag anghenion dysgu yn tueddi i ddangos cynnydd ar adegau gwahanol yn eu bywyd. Mae cyfrifoldeb ar yr arbenigwyr i asesu datblygiadau'r disgybl ag anghenion. Mae pwyslais ar y Llywodraeth Cymru i ystyried hyn wrth gynllunio’r cwricwlwm, oherwydd mae pob plentyn yn dysgu ac yn datblygu mewn ffordd wahanol, (Llywodraeth Cymru, 2021). Wrth edrych ar y ddogfen Ddyfodol Lwyddiannus gan Donaldson (2015), noda fod angen i athrawon addasu elefennau o’r cwricwlwm wrth addysgu plant ag anghenion ychwanegol. Mae’n bwysig ystyried fod plant sy’n mynychu ysgolion arbennig yn dangos cynnydd mewn ffordd wahanol, (Donaldson, 2015). Mae pwyslais cryf i gynnwys pob dysgwr yn addysg. Gwelwn fod anabledd a rhyw blentyn yn ffactorau i ystyried wrth gynllunio eich gwersi, (Llywodraeth Cynulliad Cymru, 2008). Wrth ystyried Disgybl A, gall rhyw fod yn dopig sensitif o fewn gwersi. Dydy Disgybl A ddim yn dioddef o anabledd, ond y prif bryder am eu datblygiad yw eu datblygiad emosiynol. Golyga hyn fyddai’n ymateb mewn ffordd wahanol i ddisgyblion eraill ar bynciau penodol. Mae hyn yn rhywbeth mae athrawon angen asesu o fewn eu dosbarth ar gyfer cynllunio.</w:t>
      </w:r>
    </w:p>
    <w:p w14:paraId="1433B61E" w14:textId="1EDE4E0E" w:rsidR="00492068" w:rsidRPr="00DA0C2F" w:rsidRDefault="00492068" w:rsidP="00DA0C2F">
      <w:pPr>
        <w:spacing w:line="360" w:lineRule="auto"/>
        <w:rPr>
          <w:rFonts w:ascii="Arial" w:hAnsi="Arial" w:cs="Arial"/>
          <w:sz w:val="22"/>
          <w:szCs w:val="22"/>
          <w:lang w:val="cy-GB"/>
        </w:rPr>
      </w:pPr>
    </w:p>
    <w:p w14:paraId="5A4016F6" w14:textId="3A4407E7" w:rsidR="007D52B9" w:rsidRPr="00DA0C2F" w:rsidRDefault="004342FF" w:rsidP="00DA0C2F">
      <w:pPr>
        <w:spacing w:line="360" w:lineRule="auto"/>
        <w:rPr>
          <w:rFonts w:ascii="Arial" w:hAnsi="Arial" w:cs="Arial"/>
          <w:sz w:val="22"/>
          <w:szCs w:val="22"/>
          <w:lang w:val="cy-GB"/>
        </w:rPr>
      </w:pPr>
      <w:r w:rsidRPr="00DA0C2F">
        <w:rPr>
          <w:rFonts w:ascii="Arial" w:hAnsi="Arial" w:cs="Arial"/>
          <w:sz w:val="22"/>
          <w:szCs w:val="22"/>
          <w:lang w:val="cy-GB"/>
        </w:rPr>
        <w:t>I asesu’r cynnydd mae plant yn gwneud, theori effeithiol i ddilyn yw Tacsonomeg Bloom. Defnyddia’r ysgol mae Disgybl A yn mynychu'r dacsonomeg hon, felly byddai’n dda i gysylltu’r theori â’r ymyrraeth ELSA. Datblygodd Anderson a Krathwohl y theori yn 2001, felly dyma’r strwythur gorau i ddefnyddio. Nod y dacsonomeg yw asesu dealltwriaeth plant o bwnc penodol trwy’r dull cwestiynu, (Forehand, 2011). Wrth symud lan y pyramid, dangosa hyn dealltwriaeth y plentyn o’r pwnc. Efallai os rydych yn cwestiynu plant ag anghenion dysgu, byddwch yn cadw at yr elfennau is ar y pyramid. Ond mae’n bwysig cofio dydy pob plentyn ag anghenion dim yn gweld gwaith academaidd yn galed. Mae sawl plentyn ag awtistiaeth yn alluog iawn. Mae ymennydd pobl ag awtistiaeth yn tueddi i fod yn nam gan obsesiwn, (Niwa, Torii a Ishii, 2014).</w:t>
      </w:r>
      <w:r w:rsidRPr="00DA0C2F">
        <w:rPr>
          <w:rFonts w:ascii="Arial" w:hAnsi="Arial" w:cs="Arial"/>
          <w:sz w:val="22"/>
          <w:szCs w:val="22"/>
          <w:lang w:val="cy-GB"/>
        </w:rPr>
        <w:t xml:space="preserve"> </w:t>
      </w:r>
      <w:r w:rsidRPr="00DA0C2F">
        <w:rPr>
          <w:rFonts w:ascii="Arial" w:hAnsi="Arial" w:cs="Arial"/>
          <w:sz w:val="22"/>
          <w:szCs w:val="22"/>
          <w:lang w:val="cy-GB"/>
        </w:rPr>
        <w:t xml:space="preserve">Golyga hyn fod llawer o blant awtistig yn alluog iawn ar bynciau penodol, os mae diddordeb mawr ganddyn nhw. Yn achos Disgybl A, hyd yn oed mae arwyddion o awtistiaeth gyda nhw, doedden nhw ddim yn dangos arwyddion o obsesiwn. Doedd Disgybl A ddim yn ddisgybl galluog iawn yn y dosbarth, ond doedd eu dealltwriaeth o waith ddim yn pryderu’r athro. I dracio cynnydd Disgybl A, mae’n syniad da i’r athro dosbarth a chydlynydd ELSA cadw mewn cyswllt. Yn amlwg bydd yr athro dosbarth yn cael fwy o syniad o ddatblygiadau academaidd Disgybl A, ond gall y cydlynydd ELSA creu cysylltiadau â datblygiad emosiynol y disgybl. Efallai byddai’n syniad i’r disgybl nodi eu teimladau yn ystod y sesiynau ELSA mewn dyddiadur, i’r disgybl ac athrawes gallu adfyfyrio ar y cyd. </w:t>
      </w:r>
      <w:r w:rsidR="00D67DC3" w:rsidRPr="00DA0C2F">
        <w:rPr>
          <w:rFonts w:ascii="Arial" w:hAnsi="Arial" w:cs="Arial"/>
          <w:sz w:val="22"/>
          <w:szCs w:val="22"/>
          <w:lang w:val="cy-GB"/>
        </w:rPr>
        <w:t xml:space="preserve"> </w:t>
      </w:r>
    </w:p>
    <w:p w14:paraId="266F624C" w14:textId="77777777" w:rsidR="00B83FD7" w:rsidRPr="00DA0C2F" w:rsidRDefault="00B83FD7" w:rsidP="00DA0C2F">
      <w:pPr>
        <w:spacing w:line="360" w:lineRule="auto"/>
        <w:rPr>
          <w:rFonts w:ascii="Arial" w:hAnsi="Arial" w:cs="Arial"/>
          <w:sz w:val="22"/>
          <w:szCs w:val="22"/>
          <w:lang w:val="cy-GB"/>
        </w:rPr>
      </w:pPr>
    </w:p>
    <w:p w14:paraId="5DAB9ABC" w14:textId="77777777" w:rsidR="00DA0C2F" w:rsidRPr="00DA0C2F" w:rsidRDefault="001E69CF" w:rsidP="00DA0C2F">
      <w:pPr>
        <w:spacing w:line="360" w:lineRule="auto"/>
        <w:rPr>
          <w:rFonts w:ascii="Arial" w:hAnsi="Arial" w:cs="Arial"/>
          <w:sz w:val="22"/>
          <w:szCs w:val="22"/>
          <w:lang w:val="cy-GB"/>
        </w:rPr>
      </w:pPr>
      <w:r w:rsidRPr="00DA0C2F">
        <w:rPr>
          <w:rFonts w:ascii="Arial" w:hAnsi="Arial" w:cs="Arial"/>
          <w:sz w:val="22"/>
          <w:szCs w:val="22"/>
          <w:lang w:val="cy-GB"/>
        </w:rPr>
        <w:lastRenderedPageBreak/>
        <w:t>Wrth arsylwi sesiwn o ymyrraeth emosiynol â Disgybl A, dangosodd yr athrawes amryw o’r adnoddau defnyddiodd hi. Adnodd effeithiol gwelais oedd graddfa o un i ddeg, ac wedyn defnyddiodd carreg i nodi eu teimladau. Dechreuodd wrth dangos pa rif teimlon nhw wrth cyrraedd yr ysgol, wedyn ble roedden nhw nawr, ac i orffen ble roedden nhw angen bod ar ddiwedd y dydd. Roedd hyn yn weithgaredd da i’r athrawes tracio cynnydd y plentyn. Yn amlwg wrth gyfuno’r hyfforddiant byddai’r athrawes yn derbyn a’i dealltwriaeth bresennol o ymyrraeth emosiynol, byddai’r cymorth gorau yn cael eu darparu.</w:t>
      </w:r>
    </w:p>
    <w:p w14:paraId="2DA0013B" w14:textId="6672D03D" w:rsidR="00F278AE" w:rsidRPr="00DA0C2F" w:rsidRDefault="009B7308" w:rsidP="00DA0C2F">
      <w:pPr>
        <w:spacing w:line="360" w:lineRule="auto"/>
        <w:rPr>
          <w:rFonts w:ascii="Arial" w:hAnsi="Arial" w:cs="Arial"/>
          <w:sz w:val="22"/>
          <w:szCs w:val="22"/>
          <w:lang w:val="cy-GB"/>
        </w:rPr>
      </w:pPr>
      <w:r w:rsidRPr="00DA0C2F">
        <w:rPr>
          <w:rFonts w:ascii="Arial" w:hAnsi="Arial" w:cs="Arial"/>
          <w:sz w:val="28"/>
          <w:szCs w:val="28"/>
          <w:lang w:val="cy-GB"/>
        </w:rPr>
        <w:tab/>
      </w:r>
    </w:p>
    <w:p w14:paraId="5A096F28" w14:textId="07D2D219" w:rsidR="009B7308" w:rsidRPr="00DA0C2F" w:rsidRDefault="001E69CF" w:rsidP="00DA0C2F">
      <w:pPr>
        <w:tabs>
          <w:tab w:val="left" w:pos="1390"/>
        </w:tabs>
        <w:spacing w:line="360" w:lineRule="auto"/>
        <w:rPr>
          <w:rFonts w:ascii="Arial" w:hAnsi="Arial" w:cs="Arial"/>
          <w:sz w:val="22"/>
          <w:szCs w:val="22"/>
          <w:lang w:val="cy-GB"/>
        </w:rPr>
      </w:pPr>
      <w:r w:rsidRPr="00DA0C2F">
        <w:rPr>
          <w:rFonts w:ascii="Arial" w:hAnsi="Arial" w:cs="Arial"/>
          <w:sz w:val="22"/>
          <w:szCs w:val="22"/>
          <w:lang w:val="cy-GB"/>
        </w:rPr>
        <w:t>Dewisais yr ymyrraeth ELSA am Ddisgybl A oherwydd y prif ffocws oedd datblygu eu sgiliau emosiynol. Gwelais fod Disgybl A yn derbyn ymyrraeth emosiynol, er enghraifft sesiynau galw heibio, ond yn fy marn i, byddai plant yn buddio o gael sesiynau gyda chydlynydd sydd wedi derbyn hyfforddiant. Dydy pob disgybl sydd angen bach o gefnogaeth emosiynol dim yn cymhwyso am ymyrraeth ELSA, oherwydd mae'n ffocysu mwy ar broblemau difrifol. Wrth edrych ar astudiaeth achos ELSA, derbynodd y plant sesiynau un i un yn gyson gan yr un cydlynydd, (Bowerman a Davies, 2018). Sicrha hyn perthynas da â’r cydlynydd ELSA, sy’n helpu cefnogi sgiliau cyfeillgarwch Disgybl A. Yn fy ysgol PAP, roedd nifer o ddisgyblion yr ysgol yn derbyn cefnogaeth emosiynol, felly roedd yn anodd i’r athrawes ymyrraeth gweld pob disgybl yn gyson. Wrth gynnig ymyrraeth ELSA, byddai’r cydlynydd yna’n canolbwyntio ar y disgyblion â materion mwy difrifol.</w:t>
      </w:r>
      <w:r w:rsidRPr="00DA0C2F">
        <w:rPr>
          <w:rFonts w:ascii="Arial" w:hAnsi="Arial" w:cs="Arial"/>
          <w:sz w:val="22"/>
          <w:szCs w:val="22"/>
          <w:lang w:val="cy-GB"/>
        </w:rPr>
        <w:t xml:space="preserve"> </w:t>
      </w:r>
      <w:r w:rsidRPr="00DA0C2F">
        <w:rPr>
          <w:rFonts w:ascii="Arial" w:hAnsi="Arial" w:cs="Arial"/>
          <w:sz w:val="22"/>
          <w:szCs w:val="22"/>
          <w:lang w:val="cy-GB"/>
        </w:rPr>
        <w:t>I gyfeirio at ymchwil Mackenzie a Williams (2018), awgrymon nhw fod canlyniadau da wrth werthuso’r cynnydd yn blant sy’n dioddef o bryderu. Dangosodd y canlyniadau taw plant rhwng yr oedrannau naw a deuddeg roedd yn tueddi i fuddio’r fwyaf, (Mackenzie a Williams, 2018). Mae Disgybl A yn perthyn i’r categori yna, felly byddaf yn gobeithio byddai’r ymyrraeth ELSA yn cael effaith positif arnyn nhw.</w:t>
      </w:r>
    </w:p>
    <w:p w14:paraId="6844CC33" w14:textId="77777777" w:rsidR="00FD747F" w:rsidRPr="00DA0C2F" w:rsidRDefault="00FD747F" w:rsidP="00DA0C2F">
      <w:pPr>
        <w:tabs>
          <w:tab w:val="left" w:pos="1390"/>
        </w:tabs>
        <w:spacing w:line="360" w:lineRule="auto"/>
        <w:rPr>
          <w:rFonts w:ascii="Arial" w:hAnsi="Arial" w:cs="Arial"/>
          <w:sz w:val="22"/>
          <w:szCs w:val="22"/>
          <w:lang w:val="cy-GB"/>
        </w:rPr>
      </w:pPr>
    </w:p>
    <w:p w14:paraId="1F1556D9" w14:textId="31797E41" w:rsidR="00D861CD" w:rsidRPr="00DA0C2F" w:rsidRDefault="00D861CD" w:rsidP="00DA0C2F">
      <w:pPr>
        <w:spacing w:line="360" w:lineRule="auto"/>
        <w:rPr>
          <w:rFonts w:ascii="Arial" w:hAnsi="Arial" w:cs="Arial"/>
          <w:sz w:val="22"/>
          <w:szCs w:val="22"/>
          <w:lang w:val="cy-GB"/>
        </w:rPr>
      </w:pPr>
      <w:r w:rsidRPr="00DA0C2F">
        <w:rPr>
          <w:rFonts w:ascii="Arial" w:hAnsi="Arial" w:cs="Arial"/>
          <w:sz w:val="22"/>
          <w:szCs w:val="22"/>
          <w:lang w:val="cy-GB"/>
        </w:rPr>
        <w:t xml:space="preserve">I dderbyn hyfforddiant ELSA mae angen mynychu cwrs sy’n para chwe diwrnod. Mae’n tueddi i redeg ar draws tua chwe wythnos i roi’r cyfle i’r hyfforddwyr ymarfer ac adlewyrchu ar y sgiliau dysgon, (Psychology Associates, d.d). Beirniad i hyn yw dydy pob ysgol ddim gallu fforddi golli aelod o staff am un ddiwrnod cyfan yr wythnos. Golyga hyn efallai byddai’r ysgol gorfod cyflogi aelod o staff allanol am y diwrnod, sy’n gostus iawn i’r ysgol. Mae cyllid a sefyllfa staff pob ysgol yn amrywio, felly byddai rhai ysgolion yn ymdopi â hyn yn well nag eraill. Yn aml, mae ysgolion yn hyfforddi cynorthwywyr dosbarth i gynnal ymyraethau. Yn amlwg golyga hyn fydd y cynorthwyydd ddim gallu treulio gymaint o amser yn y dosbarth, ond byddai yn helpu aelodau o’r ysgol sydd angen cymorth ychwanegol. Mae cynorthwywyr gallu cael effaith o gynnydd o bedair mis ychwanegol ar blant ar draws blwyddyn, (Education Endowment Foundation, 2021). Dywed Rees (2016) fod yr ymyrraeth ELSA hefyd yn cael effaith positif ar ddeallusrwydd a sgiliau emosiynol y cynorthwyydd (Hwb Cymru, d.d.). Pwysleisia hyn fod nifer o fuddion o gael cynorthwywyr i roi’r gefnogaeth gywir i blant. </w:t>
      </w:r>
      <w:r w:rsidRPr="00DA0C2F">
        <w:rPr>
          <w:rFonts w:ascii="Arial" w:hAnsi="Arial" w:cs="Arial"/>
          <w:sz w:val="22"/>
          <w:szCs w:val="22"/>
          <w:lang w:val="cy-GB"/>
        </w:rPr>
        <w:lastRenderedPageBreak/>
        <w:t>Ffactor arall i ystyried yw eu bod yn ymyrraeth gostus iawn. Cost yr hyfforddiant yw tua £600 am un aelod o staff i fod yn gydlynydd ELSA, (Psychology Associates, d.d). Dydy pob ysgol ddim yn cael y cyllid i hyfforddi aelod o staff i arwain yr ymyrraeth hon. Yn amlwg, rydych dal gallu cynnal ymyrraeth emosiynol yn yr ysgol, ond wrth i athrawon derbyn hyfforddiant, rydyn nhw’n dysgu’r ffordd i ddefnyddio adnoddau penodol i helpu cefnogi lles plant.</w:t>
      </w:r>
    </w:p>
    <w:p w14:paraId="13930F60" w14:textId="0BC18BD4" w:rsidR="00FD747F" w:rsidRPr="00DA0C2F" w:rsidRDefault="00FD747F" w:rsidP="00DA0C2F">
      <w:pPr>
        <w:spacing w:line="360" w:lineRule="auto"/>
        <w:rPr>
          <w:rFonts w:ascii="Arial" w:hAnsi="Arial" w:cs="Arial"/>
          <w:sz w:val="22"/>
          <w:szCs w:val="22"/>
          <w:lang w:val="cy-GB"/>
        </w:rPr>
      </w:pPr>
    </w:p>
    <w:p w14:paraId="6A0BA749" w14:textId="2289DB53" w:rsidR="003A0153" w:rsidRPr="00DA0C2F" w:rsidRDefault="00D861CD" w:rsidP="00DA0C2F">
      <w:pPr>
        <w:spacing w:line="360" w:lineRule="auto"/>
        <w:rPr>
          <w:rFonts w:ascii="Arial" w:hAnsi="Arial" w:cs="Arial"/>
          <w:sz w:val="22"/>
          <w:szCs w:val="22"/>
          <w:lang w:val="cy-GB"/>
        </w:rPr>
      </w:pPr>
      <w:r w:rsidRPr="00DA0C2F">
        <w:rPr>
          <w:rFonts w:ascii="Arial" w:hAnsi="Arial" w:cs="Arial"/>
          <w:sz w:val="22"/>
          <w:szCs w:val="22"/>
          <w:lang w:val="cy-GB"/>
        </w:rPr>
        <w:t>Fel nodais yn gynharach yn yr aseiniad, gallwch feirniadu ymyraethau wrth nodi fod plant gorfod colli gwersi i’u fynychu. Roedd Disgybl A yn tueddi i golli sesiynau bore, sef gwersi mathemateg, felly cafodd hyn effaith ar sgiliau mathemateg y disgybl. Ond weithiau, os mae plentyn ag ymgysylltiad gwan â’r cwricwlwm, bydd hyn yn cynyddu wrth fynychu sesiynau ELSA, (ELSA Network, 2017). Yn fy marn i mae’n fwy pwysig i ffocysu ar y problemau fel cefnogaeth emosiynol neu drawma. Byddai diffyg canolbwyntio â’r plant yma yn y dosbarth os dydyn nhw ddim yn derbyn y gefnogaeth gywir. Ffordd i ddatrys y broblem o golli gwersi bydd i amrywio’r amseroedd mae plant yn derbyn yr ymyrraeth. Golyga hyn mae’r plentyn dal yn derbyn addysg drawsgwricwlaidd.</w:t>
      </w:r>
    </w:p>
    <w:p w14:paraId="1DAFCEA7" w14:textId="77777777" w:rsidR="00D861CD" w:rsidRPr="00DA0C2F" w:rsidRDefault="00D861CD" w:rsidP="00DA0C2F">
      <w:pPr>
        <w:spacing w:line="360" w:lineRule="auto"/>
        <w:rPr>
          <w:rFonts w:ascii="Arial" w:hAnsi="Arial" w:cs="Arial"/>
          <w:sz w:val="22"/>
          <w:szCs w:val="22"/>
          <w:lang w:val="cy-GB"/>
        </w:rPr>
      </w:pPr>
    </w:p>
    <w:p w14:paraId="218B1BCF" w14:textId="40EF4BEC" w:rsidR="001611B4" w:rsidRPr="00DA0C2F" w:rsidRDefault="00D861CD" w:rsidP="00DA0C2F">
      <w:pPr>
        <w:spacing w:line="360" w:lineRule="auto"/>
        <w:rPr>
          <w:rFonts w:ascii="Arial" w:hAnsi="Arial" w:cs="Arial"/>
          <w:sz w:val="22"/>
          <w:szCs w:val="22"/>
          <w:lang w:val="cy-GB"/>
        </w:rPr>
      </w:pPr>
      <w:r w:rsidRPr="00DA0C2F">
        <w:rPr>
          <w:rFonts w:ascii="Arial" w:hAnsi="Arial" w:cs="Arial"/>
          <w:sz w:val="22"/>
          <w:szCs w:val="22"/>
          <w:lang w:val="cy-GB"/>
        </w:rPr>
        <w:t>Beirniadaeth arall i’r ymyrraeth ELSA yw’r ymlyniad gall plant ffurfio â’r cydlynydd. Dywed Bowlby (1982) fod rhai plant sydd wedi dioddef o drawma yn tueddi i ffurfio ymlyniad â staff yr ysgol, (Brunzell, Stokes a Waters, 2019). Ond heria Howe (2011) hyn gan feirniadu fod plant sydd ag ofn o riant neu ofalwr yn dangos arwyddion o broblemau ag ymlyniad, (NSPCC Learning, 2021). Mae ymlyniad plentyn yn dibynnu ar yr unigolyn, oherwydd mae’r trawma rydyn nhw wedi dioddef yn amrywio. Mae ymyrraeth ELSA yn tueddi i redeg am wyth i ddeuddeg wythnos, am sesiynau cyson, (ELSA Network, 2017). Ond yn amlwg mae rhaid i’r sesiynau gorffen, sydd gallu bod yn broblem i’r plant sy’n dibynnu ar yr ymlyniad hwn. Gall hyn fod yr unig berson mae’r plentyn yn ymddiried ynddo, felly wrth golli’r sesiynau cyson, gall hyn cael effaith negyddol ar yr unigolyn. Dydy rhai plant dim yn barod i orffen derbyn cefnogaeth ar ôl y sesiynau, felly bydden nhw’n derbyn sesiynau mwy anffurfiol, sy’n cynnwys llai o gyswllt, (ELSA Network, 2017). Mae’n bwysig nodi doedd Disgybl A ddim wedi dioddef o unrhyw drawma, fod yr ysgol yn ymwybodol o. Ond dydy hyn ddim yn golygu dydy Disgybl A ddim gallu ffurfio ymlyniad â’r cydlynydd. Mae’n bwysig i ymddiried yn y cydlynydd, i roi’r cyfle iddyn nhw gefnogi’r disgybl. Efallai byddai’r ymlyniad rhwng Disgybl A a’r cydlynydd yn fwy iach oherwydd dydy trawma ddim yn bodoli.</w:t>
      </w:r>
    </w:p>
    <w:p w14:paraId="361F5C4A" w14:textId="77777777" w:rsidR="00DA0C2F" w:rsidRPr="00DA0C2F" w:rsidRDefault="00DA0C2F" w:rsidP="00DA0C2F">
      <w:pPr>
        <w:spacing w:line="360" w:lineRule="auto"/>
        <w:rPr>
          <w:rFonts w:ascii="Arial" w:hAnsi="Arial" w:cs="Arial"/>
          <w:sz w:val="22"/>
          <w:szCs w:val="22"/>
          <w:lang w:val="cy-GB"/>
        </w:rPr>
      </w:pPr>
    </w:p>
    <w:p w14:paraId="6868AD4C" w14:textId="1B5C11B0" w:rsidR="00A522FA" w:rsidRDefault="00DA0C2F" w:rsidP="00DA0C2F">
      <w:pPr>
        <w:spacing w:line="360" w:lineRule="auto"/>
        <w:rPr>
          <w:sz w:val="22"/>
          <w:szCs w:val="22"/>
          <w:lang w:val="cy-GB"/>
        </w:rPr>
      </w:pPr>
      <w:r w:rsidRPr="00DA0C2F">
        <w:rPr>
          <w:rFonts w:ascii="Arial" w:hAnsi="Arial" w:cs="Arial"/>
          <w:sz w:val="22"/>
          <w:szCs w:val="22"/>
          <w:lang w:val="cy-GB"/>
        </w:rPr>
        <w:t xml:space="preserve">I grynhoi, gwelwn fod yr ymyrraeth ELSA yn effeithiol iawn i roi cymorth i blant sydd angen datblygu’u sgiliau emosiynol. Mae Disgybl A yn pryderu am gymaint, felly'r prif beth sydd angen arnyn nhw yw trafod teimladau nhw gydag arbenigwr. Mae hefyd pwyslais i gynnwys rhieni yn ymyraethau eu plant. Dyma gam ymlaen gall yr ysgol a chydlynydd ELSA gwneud. </w:t>
      </w:r>
      <w:r w:rsidRPr="00DA0C2F">
        <w:rPr>
          <w:rFonts w:ascii="Arial" w:hAnsi="Arial" w:cs="Arial"/>
          <w:sz w:val="22"/>
          <w:szCs w:val="22"/>
          <w:lang w:val="cy-GB"/>
        </w:rPr>
        <w:lastRenderedPageBreak/>
        <w:t xml:space="preserve">Wrth i rhieni fod yn ymwybodol o’r ffordd mae ELSA yn gweithio, gallen nhw defnyddio rhai o’r dulliau yn y tŷ, ond hefyd parchu’r ffiniau, (ELSA Network, 2017). Ond mae’n bwysig cofio dydych ddim gallu cydweithio â phob teulu o ganlyniad i resymau fel trawma. Pwysleisia hyn y pwysigrwydd o fod yn ymwybodol a deall sefyllfa deuluol pob disgybl sy’n derbyn ymyrraeth ELSA. Wrth edrych ar yr ymyrraeth roedd y disgybl yn derbyn yn yr ysgol yn barod, byddai ymyrraeth ELSA yn addas iddyn nhw. Wrth i’r athrawes ymyrraeth derbyn hyfforddiant ELSA, byddai hi’n cael eu haddysgu ar y dulliau cywir i ddefnyddio wrth ffocysu ar ddatblygiad emosiynol. Byddai llawer o ddisgyblion yn yr ysgol yn buddio o ymyrraeth ELSA, felly byddai’n werthfawr i’r ysgol buddsoddi ynddo. Dangosa ymchwil fod ymyraethau iechyd meddwl a lles hyd yn oed yn buddio cyrhaeddiad addysgiadol, (Mcdaid a Park, 2011). Mae llawer o dystiolaeth i gefnogi’r ffaith fod ymyraethau emosiynol yn fuddiol i blant mewn sawl ffordd wahanol. Felly wrth gynnig yr ymyrraeth ELSA i Ddisgybl A, byddaf yn gobeithio bydden nhw’n dangos cynnydd yn barod i symud ymlaen yn eu taith addysgol a bersonol. </w:t>
      </w:r>
      <w:r w:rsidRPr="00DA0C2F">
        <w:rPr>
          <w:sz w:val="22"/>
          <w:szCs w:val="22"/>
          <w:lang w:val="cy-GB"/>
        </w:rPr>
        <w:t xml:space="preserve"> </w:t>
      </w:r>
    </w:p>
    <w:p w14:paraId="60131869" w14:textId="6C244411" w:rsidR="00052C9B" w:rsidRDefault="00052C9B">
      <w:pPr>
        <w:rPr>
          <w:sz w:val="22"/>
          <w:szCs w:val="22"/>
          <w:lang w:val="cy-GB"/>
        </w:rPr>
      </w:pPr>
    </w:p>
    <w:p w14:paraId="6200E40E" w14:textId="77777777" w:rsidR="00DA0C2F" w:rsidRPr="00DA0C2F" w:rsidRDefault="00DA0C2F" w:rsidP="00DA0C2F">
      <w:pPr>
        <w:spacing w:line="360" w:lineRule="auto"/>
        <w:rPr>
          <w:rFonts w:ascii="Arial" w:hAnsi="Arial" w:cs="Arial"/>
          <w:b/>
          <w:bCs/>
          <w:sz w:val="28"/>
          <w:szCs w:val="28"/>
        </w:rPr>
      </w:pPr>
      <w:proofErr w:type="spellStart"/>
      <w:r w:rsidRPr="00DA0C2F">
        <w:rPr>
          <w:rFonts w:ascii="Arial" w:hAnsi="Arial" w:cs="Arial"/>
          <w:b/>
          <w:bCs/>
          <w:sz w:val="28"/>
          <w:szCs w:val="28"/>
        </w:rPr>
        <w:t>Rhestr</w:t>
      </w:r>
      <w:proofErr w:type="spellEnd"/>
      <w:r w:rsidRPr="00DA0C2F">
        <w:rPr>
          <w:rFonts w:ascii="Arial" w:hAnsi="Arial" w:cs="Arial"/>
          <w:b/>
          <w:bCs/>
          <w:sz w:val="28"/>
          <w:szCs w:val="28"/>
        </w:rPr>
        <w:t xml:space="preserve"> </w:t>
      </w:r>
      <w:proofErr w:type="spellStart"/>
      <w:r w:rsidRPr="00DA0C2F">
        <w:rPr>
          <w:rFonts w:ascii="Arial" w:hAnsi="Arial" w:cs="Arial"/>
          <w:b/>
          <w:bCs/>
          <w:sz w:val="28"/>
          <w:szCs w:val="28"/>
        </w:rPr>
        <w:t>Cyfeirnodi</w:t>
      </w:r>
      <w:proofErr w:type="spellEnd"/>
      <w:r w:rsidRPr="00DA0C2F">
        <w:rPr>
          <w:rFonts w:ascii="Arial" w:hAnsi="Arial" w:cs="Arial"/>
          <w:b/>
          <w:bCs/>
          <w:sz w:val="28"/>
          <w:szCs w:val="28"/>
        </w:rPr>
        <w:t>:</w:t>
      </w:r>
    </w:p>
    <w:p w14:paraId="482A21DC" w14:textId="77777777" w:rsidR="00DA0C2F" w:rsidRDefault="00DA0C2F" w:rsidP="00DA0C2F"/>
    <w:p w14:paraId="1361DE46" w14:textId="54B323AF" w:rsidR="00DA0C2F" w:rsidRDefault="00DA0C2F" w:rsidP="00DA0C2F">
      <w:pPr>
        <w:spacing w:line="360" w:lineRule="auto"/>
        <w:rPr>
          <w:rFonts w:ascii="Arial" w:hAnsi="Arial" w:cs="Arial"/>
          <w:sz w:val="22"/>
          <w:szCs w:val="22"/>
        </w:rPr>
      </w:pPr>
      <w:r w:rsidRPr="00DA0C2F">
        <w:rPr>
          <w:rFonts w:ascii="Arial" w:hAnsi="Arial" w:cs="Arial"/>
          <w:sz w:val="22"/>
          <w:szCs w:val="22"/>
        </w:rPr>
        <w:t>ACAMH. (</w:t>
      </w:r>
      <w:proofErr w:type="spellStart"/>
      <w:r w:rsidRPr="00DA0C2F">
        <w:rPr>
          <w:rFonts w:ascii="Arial" w:hAnsi="Arial" w:cs="Arial"/>
          <w:sz w:val="22"/>
          <w:szCs w:val="22"/>
        </w:rPr>
        <w:t>d.d.</w:t>
      </w:r>
      <w:proofErr w:type="spellEnd"/>
      <w:r w:rsidRPr="00DA0C2F">
        <w:rPr>
          <w:rFonts w:ascii="Arial" w:hAnsi="Arial" w:cs="Arial"/>
          <w:sz w:val="22"/>
          <w:szCs w:val="22"/>
        </w:rPr>
        <w:t>). </w:t>
      </w:r>
      <w:r w:rsidRPr="00DA0C2F">
        <w:rPr>
          <w:rFonts w:ascii="Arial" w:hAnsi="Arial" w:cs="Arial"/>
          <w:i/>
          <w:iCs/>
          <w:sz w:val="22"/>
          <w:szCs w:val="22"/>
        </w:rPr>
        <w:t>School-based interventions are effective, but are they efficient?</w:t>
      </w:r>
      <w:r w:rsidRPr="00DA0C2F">
        <w:rPr>
          <w:rFonts w:ascii="Arial" w:hAnsi="Arial" w:cs="Arial"/>
          <w:sz w:val="22"/>
          <w:szCs w:val="22"/>
        </w:rPr>
        <w:t> </w:t>
      </w:r>
      <w:hyperlink r:id="rId7" w:history="1">
        <w:r w:rsidRPr="00DA0C2F">
          <w:rPr>
            <w:rStyle w:val="Hyperlink"/>
            <w:rFonts w:ascii="Arial" w:hAnsi="Arial" w:cs="Arial"/>
            <w:sz w:val="22"/>
            <w:szCs w:val="22"/>
          </w:rPr>
          <w:t>https://www.acamh.org/research-digest/school-based-interventions-effective-efficient/</w:t>
        </w:r>
      </w:hyperlink>
      <w:r w:rsidRPr="00DA0C2F">
        <w:rPr>
          <w:rFonts w:ascii="Arial" w:hAnsi="Arial" w:cs="Arial"/>
          <w:sz w:val="22"/>
          <w:szCs w:val="22"/>
        </w:rPr>
        <w:t>.</w:t>
      </w:r>
    </w:p>
    <w:p w14:paraId="30F148D8" w14:textId="77777777" w:rsidR="00DA0C2F" w:rsidRDefault="00DA0C2F" w:rsidP="00DA0C2F">
      <w:pPr>
        <w:spacing w:line="360" w:lineRule="auto"/>
        <w:rPr>
          <w:rFonts w:ascii="Arial" w:hAnsi="Arial" w:cs="Arial"/>
          <w:sz w:val="22"/>
          <w:szCs w:val="22"/>
        </w:rPr>
      </w:pPr>
    </w:p>
    <w:p w14:paraId="19BEAB04" w14:textId="77777777" w:rsid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Baginsky</w:t>
      </w:r>
      <w:proofErr w:type="spellEnd"/>
      <w:r w:rsidRPr="00DA0C2F">
        <w:rPr>
          <w:rFonts w:ascii="Arial" w:hAnsi="Arial" w:cs="Arial"/>
          <w:sz w:val="22"/>
          <w:szCs w:val="22"/>
        </w:rPr>
        <w:t>, M. (2008). </w:t>
      </w:r>
      <w:r w:rsidRPr="00DA0C2F">
        <w:rPr>
          <w:rFonts w:ascii="Arial" w:hAnsi="Arial" w:cs="Arial"/>
          <w:i/>
          <w:iCs/>
          <w:sz w:val="22"/>
          <w:szCs w:val="22"/>
        </w:rPr>
        <w:t>Safeguarding children and schools</w:t>
      </w:r>
      <w:r w:rsidRPr="00DA0C2F">
        <w:rPr>
          <w:rFonts w:ascii="Arial" w:hAnsi="Arial" w:cs="Arial"/>
          <w:sz w:val="22"/>
          <w:szCs w:val="22"/>
        </w:rPr>
        <w:t xml:space="preserve">. </w:t>
      </w:r>
      <w:proofErr w:type="spellStart"/>
      <w:r w:rsidRPr="00DA0C2F">
        <w:rPr>
          <w:rFonts w:ascii="Arial" w:hAnsi="Arial" w:cs="Arial"/>
          <w:sz w:val="22"/>
          <w:szCs w:val="22"/>
        </w:rPr>
        <w:t>Llundain</w:t>
      </w:r>
      <w:proofErr w:type="spellEnd"/>
      <w:r w:rsidRPr="00DA0C2F">
        <w:rPr>
          <w:rFonts w:ascii="Arial" w:hAnsi="Arial" w:cs="Arial"/>
          <w:sz w:val="22"/>
          <w:szCs w:val="22"/>
        </w:rPr>
        <w:t>; Philadelphia: Jessica Kingsley Publishers.</w:t>
      </w:r>
    </w:p>
    <w:p w14:paraId="7C902978" w14:textId="77777777" w:rsidR="00DA0C2F" w:rsidRDefault="00DA0C2F" w:rsidP="00DA0C2F">
      <w:pPr>
        <w:spacing w:line="360" w:lineRule="auto"/>
        <w:rPr>
          <w:rFonts w:ascii="Arial" w:hAnsi="Arial" w:cs="Arial"/>
          <w:sz w:val="22"/>
          <w:szCs w:val="22"/>
        </w:rPr>
      </w:pPr>
    </w:p>
    <w:p w14:paraId="00B27A5A" w14:textId="42B388B4"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Batra, S. (2013). The psychosocial development of children: Implications for education and society - Erik Erikson in context. </w:t>
      </w:r>
      <w:r w:rsidRPr="00DA0C2F">
        <w:rPr>
          <w:rFonts w:ascii="Arial" w:hAnsi="Arial" w:cs="Arial"/>
          <w:i/>
          <w:iCs/>
          <w:sz w:val="22"/>
          <w:szCs w:val="22"/>
        </w:rPr>
        <w:t>Contemporary Education Dialogue</w:t>
      </w:r>
      <w:r w:rsidRPr="00DA0C2F">
        <w:rPr>
          <w:rFonts w:ascii="Arial" w:hAnsi="Arial" w:cs="Arial"/>
          <w:sz w:val="22"/>
          <w:szCs w:val="22"/>
        </w:rPr>
        <w:t xml:space="preserve">, 10(2), pp.249–278. </w:t>
      </w:r>
      <w:hyperlink r:id="rId8" w:history="1">
        <w:r w:rsidRPr="00DA0C2F">
          <w:rPr>
            <w:rStyle w:val="Hyperlink"/>
            <w:rFonts w:ascii="Arial" w:hAnsi="Arial" w:cs="Arial"/>
            <w:sz w:val="22"/>
            <w:szCs w:val="22"/>
          </w:rPr>
          <w:t>https://doi.org/10.1177/0973184913485014</w:t>
        </w:r>
      </w:hyperlink>
      <w:r w:rsidRPr="00DA0C2F">
        <w:rPr>
          <w:rFonts w:ascii="Arial" w:hAnsi="Arial" w:cs="Arial"/>
          <w:sz w:val="22"/>
          <w:szCs w:val="22"/>
        </w:rPr>
        <w:t>.</w:t>
      </w:r>
    </w:p>
    <w:p w14:paraId="5DB5D444" w14:textId="77777777" w:rsidR="00DA0C2F" w:rsidRDefault="00DA0C2F" w:rsidP="00DA0C2F">
      <w:pPr>
        <w:spacing w:line="360" w:lineRule="auto"/>
        <w:rPr>
          <w:rFonts w:ascii="Arial" w:eastAsia="Times New Roman" w:hAnsi="Arial" w:cs="Arial"/>
          <w:sz w:val="22"/>
          <w:szCs w:val="22"/>
          <w:lang w:eastAsia="en-GB"/>
        </w:rPr>
      </w:pPr>
    </w:p>
    <w:p w14:paraId="6227FBF8" w14:textId="77777777" w:rsidR="00DA0C2F" w:rsidRDefault="00DA0C2F" w:rsidP="00DA0C2F">
      <w:pPr>
        <w:spacing w:line="360" w:lineRule="auto"/>
        <w:rPr>
          <w:rFonts w:ascii="Arial" w:eastAsia="Times New Roman" w:hAnsi="Arial" w:cs="Arial"/>
          <w:sz w:val="22"/>
          <w:szCs w:val="22"/>
          <w:lang w:eastAsia="en-GB"/>
        </w:rPr>
      </w:pPr>
      <w:r w:rsidRPr="00DA0C2F">
        <w:rPr>
          <w:rFonts w:ascii="Arial" w:eastAsia="Times New Roman" w:hAnsi="Arial" w:cs="Arial"/>
          <w:sz w:val="22"/>
          <w:szCs w:val="22"/>
          <w:lang w:eastAsia="en-GB"/>
        </w:rPr>
        <w:t>BERA (2018). </w:t>
      </w:r>
      <w:r w:rsidRPr="00DA0C2F">
        <w:rPr>
          <w:rFonts w:ascii="Arial" w:eastAsia="Times New Roman" w:hAnsi="Arial" w:cs="Arial"/>
          <w:i/>
          <w:iCs/>
          <w:sz w:val="22"/>
          <w:szCs w:val="22"/>
          <w:lang w:eastAsia="en-GB"/>
        </w:rPr>
        <w:t>Ethical Guidelines for Educational Research, Fourth Edition</w:t>
      </w:r>
      <w:r w:rsidRPr="00DA0C2F">
        <w:rPr>
          <w:rFonts w:ascii="Arial" w:eastAsia="Times New Roman" w:hAnsi="Arial" w:cs="Arial"/>
          <w:sz w:val="22"/>
          <w:szCs w:val="22"/>
          <w:lang w:eastAsia="en-GB"/>
        </w:rPr>
        <w:t xml:space="preserve">.  Bera.ac.uk. </w:t>
      </w:r>
      <w:hyperlink r:id="rId9" w:history="1">
        <w:r w:rsidRPr="00DA0C2F">
          <w:rPr>
            <w:rStyle w:val="Hyperlink"/>
            <w:rFonts w:ascii="Arial" w:eastAsia="Times New Roman" w:hAnsi="Arial" w:cs="Arial"/>
            <w:sz w:val="22"/>
            <w:szCs w:val="22"/>
            <w:lang w:eastAsia="en-GB"/>
          </w:rPr>
          <w:t>https://www.bera.ac.uk/publication/ethical-guidelines-for-educational-research-2018-online</w:t>
        </w:r>
      </w:hyperlink>
      <w:r w:rsidRPr="00DA0C2F">
        <w:rPr>
          <w:rFonts w:ascii="Arial" w:eastAsia="Times New Roman" w:hAnsi="Arial" w:cs="Arial"/>
          <w:sz w:val="22"/>
          <w:szCs w:val="22"/>
          <w:lang w:eastAsia="en-GB"/>
        </w:rPr>
        <w:t>.</w:t>
      </w:r>
    </w:p>
    <w:p w14:paraId="46EAA52E" w14:textId="77777777" w:rsidR="00DA0C2F" w:rsidRDefault="00DA0C2F" w:rsidP="00DA0C2F">
      <w:pPr>
        <w:spacing w:line="360" w:lineRule="auto"/>
        <w:rPr>
          <w:rFonts w:ascii="Arial" w:eastAsia="Times New Roman" w:hAnsi="Arial" w:cs="Arial"/>
          <w:sz w:val="22"/>
          <w:szCs w:val="22"/>
          <w:lang w:eastAsia="en-GB"/>
        </w:rPr>
      </w:pPr>
    </w:p>
    <w:p w14:paraId="2B4CB648" w14:textId="32FA49B6" w:rsidR="00DA0C2F" w:rsidRPr="00DA0C2F" w:rsidRDefault="00DA0C2F" w:rsidP="00DA0C2F">
      <w:pPr>
        <w:spacing w:line="360" w:lineRule="auto"/>
        <w:rPr>
          <w:rFonts w:ascii="Arial" w:eastAsia="Times New Roman" w:hAnsi="Arial" w:cs="Arial"/>
          <w:sz w:val="22"/>
          <w:szCs w:val="22"/>
          <w:lang w:eastAsia="en-GB"/>
        </w:rPr>
      </w:pPr>
      <w:proofErr w:type="spellStart"/>
      <w:r w:rsidRPr="00DA0C2F">
        <w:rPr>
          <w:rFonts w:ascii="Arial" w:hAnsi="Arial" w:cs="Arial"/>
          <w:sz w:val="22"/>
          <w:szCs w:val="22"/>
        </w:rPr>
        <w:t>Boeree</w:t>
      </w:r>
      <w:proofErr w:type="spellEnd"/>
      <w:r w:rsidRPr="00DA0C2F">
        <w:rPr>
          <w:rFonts w:ascii="Arial" w:hAnsi="Arial" w:cs="Arial"/>
          <w:sz w:val="22"/>
          <w:szCs w:val="22"/>
        </w:rPr>
        <w:t>, C. (2006). </w:t>
      </w:r>
      <w:r w:rsidRPr="00DA0C2F">
        <w:rPr>
          <w:rFonts w:ascii="Arial" w:hAnsi="Arial" w:cs="Arial"/>
          <w:i/>
          <w:iCs/>
          <w:sz w:val="22"/>
          <w:szCs w:val="22"/>
        </w:rPr>
        <w:t>ALBERT BANDURA [ 1925 -</w:t>
      </w:r>
      <w:proofErr w:type="gramStart"/>
      <w:r w:rsidRPr="00DA0C2F">
        <w:rPr>
          <w:rFonts w:ascii="Arial" w:hAnsi="Arial" w:cs="Arial"/>
          <w:i/>
          <w:iCs/>
          <w:sz w:val="22"/>
          <w:szCs w:val="22"/>
        </w:rPr>
        <w:t>present ]</w:t>
      </w:r>
      <w:proofErr w:type="gramEnd"/>
      <w:r w:rsidRPr="00DA0C2F">
        <w:rPr>
          <w:rFonts w:ascii="Arial" w:hAnsi="Arial" w:cs="Arial"/>
          <w:sz w:val="22"/>
          <w:szCs w:val="22"/>
        </w:rPr>
        <w:t xml:space="preserve">. </w:t>
      </w:r>
      <w:hyperlink r:id="rId10" w:history="1">
        <w:r w:rsidRPr="00DA0C2F">
          <w:rPr>
            <w:rStyle w:val="Hyperlink"/>
            <w:rFonts w:ascii="Arial" w:hAnsi="Arial" w:cs="Arial"/>
            <w:sz w:val="22"/>
            <w:szCs w:val="22"/>
          </w:rPr>
          <w:t>https://bempsiunisba.com/wp-content/uploads/2016/10/pt_bandura.pdf</w:t>
        </w:r>
      </w:hyperlink>
      <w:r w:rsidRPr="00DA0C2F">
        <w:rPr>
          <w:rFonts w:ascii="Arial" w:hAnsi="Arial" w:cs="Arial"/>
          <w:sz w:val="22"/>
          <w:szCs w:val="22"/>
        </w:rPr>
        <w:t>.</w:t>
      </w:r>
    </w:p>
    <w:p w14:paraId="2CC65747" w14:textId="77777777" w:rsidR="00DA0C2F" w:rsidRDefault="00DA0C2F" w:rsidP="00DA0C2F">
      <w:pPr>
        <w:spacing w:line="360" w:lineRule="auto"/>
        <w:rPr>
          <w:rFonts w:ascii="Arial" w:hAnsi="Arial" w:cs="Arial"/>
          <w:sz w:val="22"/>
          <w:szCs w:val="22"/>
        </w:rPr>
      </w:pPr>
    </w:p>
    <w:p w14:paraId="38F9B8A1" w14:textId="1F4B74A3"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Bowerman, E. and Davies, L. (2018). </w:t>
      </w:r>
      <w:r w:rsidRPr="00DA0C2F">
        <w:rPr>
          <w:rFonts w:ascii="Arial" w:hAnsi="Arial" w:cs="Arial"/>
          <w:i/>
          <w:iCs/>
          <w:sz w:val="22"/>
          <w:szCs w:val="22"/>
        </w:rPr>
        <w:t>The impact of the Emotional Literacy Support Assistant (ELSA) Programme on children in care: Evaluation report</w:t>
      </w:r>
      <w:r w:rsidRPr="00DA0C2F">
        <w:rPr>
          <w:rFonts w:ascii="Arial" w:hAnsi="Arial" w:cs="Arial"/>
          <w:sz w:val="22"/>
          <w:szCs w:val="22"/>
        </w:rPr>
        <w:t xml:space="preserve">.  </w:t>
      </w:r>
      <w:hyperlink r:id="rId11" w:history="1">
        <w:r w:rsidRPr="00DA0C2F">
          <w:rPr>
            <w:rStyle w:val="Hyperlink"/>
            <w:rFonts w:ascii="Arial" w:hAnsi="Arial" w:cs="Arial"/>
            <w:sz w:val="22"/>
            <w:szCs w:val="22"/>
          </w:rPr>
          <w:t>https://www.elsanetwork.org/wp-content/uploads/2017/11/Impact-of-ELSA-on-Children-in-Care-Spring-2018.pdf</w:t>
        </w:r>
      </w:hyperlink>
      <w:r w:rsidRPr="00DA0C2F">
        <w:rPr>
          <w:rFonts w:ascii="Arial" w:hAnsi="Arial" w:cs="Arial"/>
          <w:sz w:val="22"/>
          <w:szCs w:val="22"/>
        </w:rPr>
        <w:t>.</w:t>
      </w:r>
    </w:p>
    <w:p w14:paraId="298B1D5E" w14:textId="77777777" w:rsidR="00DA0C2F" w:rsidRDefault="00DA0C2F" w:rsidP="00DA0C2F">
      <w:pPr>
        <w:spacing w:line="360" w:lineRule="auto"/>
        <w:rPr>
          <w:rFonts w:ascii="Arial" w:hAnsi="Arial" w:cs="Arial"/>
          <w:sz w:val="22"/>
          <w:szCs w:val="22"/>
        </w:rPr>
      </w:pPr>
    </w:p>
    <w:p w14:paraId="5F2CD579" w14:textId="5BFA39E0"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Boyne, S. E. J. (2014). </w:t>
      </w:r>
      <w:r w:rsidRPr="00DA0C2F">
        <w:rPr>
          <w:rFonts w:ascii="Arial" w:hAnsi="Arial" w:cs="Arial"/>
          <w:i/>
          <w:iCs/>
          <w:sz w:val="22"/>
          <w:szCs w:val="22"/>
        </w:rPr>
        <w:t xml:space="preserve"> An evaluation of the ‘Lego® Therapy’ intervention used to support children with social communication difficulties in their mainstream classroom</w:t>
      </w:r>
      <w:r w:rsidRPr="00DA0C2F">
        <w:rPr>
          <w:rFonts w:ascii="Arial" w:hAnsi="Arial" w:cs="Arial"/>
          <w:sz w:val="22"/>
          <w:szCs w:val="22"/>
        </w:rPr>
        <w:t xml:space="preserve">. The University of Nottingham. </w:t>
      </w:r>
      <w:hyperlink r:id="rId12" w:history="1">
        <w:r w:rsidRPr="00DA0C2F">
          <w:rPr>
            <w:rStyle w:val="Hyperlink"/>
            <w:rFonts w:ascii="Arial" w:hAnsi="Arial" w:cs="Arial"/>
            <w:sz w:val="22"/>
            <w:szCs w:val="22"/>
          </w:rPr>
          <w:t>https://eprints.nottingham.ac.uk/14603/1/Sarah_Boyne_D.App.Ed.Psych_Doctoral_Thesis_FINALforHARDBINDING_Sept_2014.pdf</w:t>
        </w:r>
      </w:hyperlink>
      <w:r w:rsidRPr="00DA0C2F">
        <w:rPr>
          <w:rFonts w:ascii="Arial" w:hAnsi="Arial" w:cs="Arial"/>
          <w:sz w:val="22"/>
          <w:szCs w:val="22"/>
        </w:rPr>
        <w:t>.</w:t>
      </w:r>
    </w:p>
    <w:p w14:paraId="65BD89BA" w14:textId="77777777" w:rsidR="00DA0C2F" w:rsidRDefault="00DA0C2F" w:rsidP="00DA0C2F">
      <w:pPr>
        <w:spacing w:line="360" w:lineRule="auto"/>
        <w:rPr>
          <w:rFonts w:ascii="Arial" w:hAnsi="Arial" w:cs="Arial"/>
          <w:sz w:val="22"/>
          <w:szCs w:val="22"/>
        </w:rPr>
      </w:pPr>
    </w:p>
    <w:p w14:paraId="56066CC1" w14:textId="1017379F"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 xml:space="preserve">Bradley, H. (2010). The scope and nature of Emotional Literacy Support Assistant work. Hampshire Educational Psychology Service.  </w:t>
      </w:r>
      <w:hyperlink r:id="rId13" w:history="1">
        <w:r w:rsidRPr="00DA0C2F">
          <w:rPr>
            <w:rStyle w:val="Hyperlink"/>
            <w:rFonts w:ascii="Arial" w:hAnsi="Arial" w:cs="Arial"/>
            <w:sz w:val="22"/>
            <w:szCs w:val="22"/>
          </w:rPr>
          <w:t>https://www.elsanetwork.org/wp-content/uploads/2017/12/Survey-ELSA-Activity.pdf</w:t>
        </w:r>
      </w:hyperlink>
      <w:r w:rsidRPr="00DA0C2F">
        <w:rPr>
          <w:rFonts w:ascii="Arial" w:hAnsi="Arial" w:cs="Arial"/>
          <w:sz w:val="22"/>
          <w:szCs w:val="22"/>
        </w:rPr>
        <w:t>.</w:t>
      </w:r>
    </w:p>
    <w:p w14:paraId="634C3BB8" w14:textId="77777777" w:rsidR="00DA0C2F" w:rsidRDefault="00DA0C2F" w:rsidP="00DA0C2F">
      <w:pPr>
        <w:spacing w:line="360" w:lineRule="auto"/>
        <w:rPr>
          <w:rFonts w:ascii="Arial" w:hAnsi="Arial" w:cs="Arial"/>
          <w:sz w:val="22"/>
          <w:szCs w:val="22"/>
        </w:rPr>
      </w:pPr>
    </w:p>
    <w:p w14:paraId="4F87143C" w14:textId="6EF25FA5"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Brunzell</w:t>
      </w:r>
      <w:proofErr w:type="spellEnd"/>
      <w:r w:rsidRPr="00DA0C2F">
        <w:rPr>
          <w:rFonts w:ascii="Arial" w:hAnsi="Arial" w:cs="Arial"/>
          <w:sz w:val="22"/>
          <w:szCs w:val="22"/>
        </w:rPr>
        <w:t>, T., Stokes, H. a Waters, L. (2019). Shifting teacher practice in trauma-affected classrooms: Practice pedagogy strategies within a trauma-informed positive education model. </w:t>
      </w:r>
      <w:r w:rsidRPr="00DA0C2F">
        <w:rPr>
          <w:rFonts w:ascii="Arial" w:hAnsi="Arial" w:cs="Arial"/>
          <w:i/>
          <w:iCs/>
          <w:sz w:val="22"/>
          <w:szCs w:val="22"/>
        </w:rPr>
        <w:t>School Mental Health</w:t>
      </w:r>
      <w:r w:rsidRPr="00DA0C2F">
        <w:rPr>
          <w:rFonts w:ascii="Arial" w:hAnsi="Arial" w:cs="Arial"/>
          <w:sz w:val="22"/>
          <w:szCs w:val="22"/>
        </w:rPr>
        <w:t xml:space="preserve">, 11(3), pp.600–614. </w:t>
      </w:r>
      <w:hyperlink r:id="rId14" w:history="1">
        <w:r w:rsidRPr="00DA0C2F">
          <w:rPr>
            <w:rStyle w:val="Hyperlink"/>
            <w:rFonts w:ascii="Arial" w:hAnsi="Arial" w:cs="Arial"/>
            <w:sz w:val="22"/>
            <w:szCs w:val="22"/>
          </w:rPr>
          <w:t>https://doi.org/10.1007/s12310-018-09308-8</w:t>
        </w:r>
      </w:hyperlink>
      <w:r w:rsidRPr="00DA0C2F">
        <w:rPr>
          <w:rFonts w:ascii="Arial" w:hAnsi="Arial" w:cs="Arial"/>
          <w:sz w:val="22"/>
          <w:szCs w:val="22"/>
        </w:rPr>
        <w:t>.</w:t>
      </w:r>
    </w:p>
    <w:p w14:paraId="00A775A5" w14:textId="77777777" w:rsidR="00DA0C2F" w:rsidRDefault="00DA0C2F" w:rsidP="00DA0C2F">
      <w:pPr>
        <w:spacing w:line="360" w:lineRule="auto"/>
        <w:rPr>
          <w:rFonts w:ascii="Arial" w:hAnsi="Arial" w:cs="Arial"/>
          <w:sz w:val="22"/>
          <w:szCs w:val="22"/>
        </w:rPr>
      </w:pPr>
    </w:p>
    <w:p w14:paraId="0C201FC3" w14:textId="743A6E54"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CHOC (2021). </w:t>
      </w:r>
      <w:r w:rsidRPr="00DA0C2F">
        <w:rPr>
          <w:rFonts w:ascii="Arial" w:hAnsi="Arial" w:cs="Arial"/>
          <w:i/>
          <w:iCs/>
          <w:sz w:val="22"/>
          <w:szCs w:val="22"/>
        </w:rPr>
        <w:t>Growth &amp; Development: 6 to 12 Years (School Age) | CHOC</w:t>
      </w:r>
      <w:r w:rsidRPr="00DA0C2F">
        <w:rPr>
          <w:rFonts w:ascii="Arial" w:hAnsi="Arial" w:cs="Arial"/>
          <w:sz w:val="22"/>
          <w:szCs w:val="22"/>
        </w:rPr>
        <w:t xml:space="preserve">.  </w:t>
      </w:r>
      <w:hyperlink r:id="rId15" w:history="1">
        <w:r w:rsidRPr="00DA0C2F">
          <w:rPr>
            <w:rStyle w:val="Hyperlink"/>
            <w:rFonts w:ascii="Arial" w:hAnsi="Arial" w:cs="Arial"/>
            <w:sz w:val="22"/>
            <w:szCs w:val="22"/>
          </w:rPr>
          <w:t>https://www.choc.org/primary-care/ages-stages/6-to-12-years/</w:t>
        </w:r>
      </w:hyperlink>
      <w:r w:rsidRPr="00DA0C2F">
        <w:rPr>
          <w:rFonts w:ascii="Arial" w:hAnsi="Arial" w:cs="Arial"/>
          <w:sz w:val="22"/>
          <w:szCs w:val="22"/>
        </w:rPr>
        <w:t>.</w:t>
      </w:r>
    </w:p>
    <w:p w14:paraId="5AB7CFDB" w14:textId="77777777" w:rsidR="00DA0C2F" w:rsidRDefault="00DA0C2F" w:rsidP="00DA0C2F">
      <w:pPr>
        <w:spacing w:line="360" w:lineRule="auto"/>
        <w:rPr>
          <w:rFonts w:ascii="Arial" w:hAnsi="Arial" w:cs="Arial"/>
          <w:sz w:val="22"/>
          <w:szCs w:val="22"/>
        </w:rPr>
      </w:pPr>
    </w:p>
    <w:p w14:paraId="476F26C6" w14:textId="2D380F83"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 xml:space="preserve">De </w:t>
      </w:r>
      <w:proofErr w:type="spellStart"/>
      <w:r w:rsidRPr="00DA0C2F">
        <w:rPr>
          <w:rFonts w:ascii="Arial" w:hAnsi="Arial" w:cs="Arial"/>
          <w:sz w:val="22"/>
          <w:szCs w:val="22"/>
        </w:rPr>
        <w:t>Beco</w:t>
      </w:r>
      <w:proofErr w:type="spellEnd"/>
      <w:r w:rsidRPr="00DA0C2F">
        <w:rPr>
          <w:rFonts w:ascii="Arial" w:hAnsi="Arial" w:cs="Arial"/>
          <w:sz w:val="22"/>
          <w:szCs w:val="22"/>
        </w:rPr>
        <w:t xml:space="preserve">, G., </w:t>
      </w:r>
      <w:proofErr w:type="spellStart"/>
      <w:r w:rsidRPr="00DA0C2F">
        <w:rPr>
          <w:rFonts w:ascii="Arial" w:hAnsi="Arial" w:cs="Arial"/>
          <w:sz w:val="22"/>
          <w:szCs w:val="22"/>
        </w:rPr>
        <w:t>Quinlivan</w:t>
      </w:r>
      <w:proofErr w:type="spellEnd"/>
      <w:r w:rsidRPr="00DA0C2F">
        <w:rPr>
          <w:rFonts w:ascii="Arial" w:hAnsi="Arial" w:cs="Arial"/>
          <w:sz w:val="22"/>
          <w:szCs w:val="22"/>
        </w:rPr>
        <w:t>, S. a Lord, J.E. (2019). </w:t>
      </w:r>
      <w:r w:rsidRPr="00DA0C2F">
        <w:rPr>
          <w:rFonts w:ascii="Arial" w:hAnsi="Arial" w:cs="Arial"/>
          <w:i/>
          <w:iCs/>
          <w:sz w:val="22"/>
          <w:szCs w:val="22"/>
        </w:rPr>
        <w:t>The right to inclusive education in international human rights law</w:t>
      </w:r>
      <w:r w:rsidRPr="00DA0C2F">
        <w:rPr>
          <w:rFonts w:ascii="Arial" w:hAnsi="Arial" w:cs="Arial"/>
          <w:sz w:val="22"/>
          <w:szCs w:val="22"/>
        </w:rPr>
        <w:t>. Cambridge: Cambridge University Press.</w:t>
      </w:r>
    </w:p>
    <w:p w14:paraId="41A4D58B" w14:textId="77777777" w:rsidR="00DA0C2F" w:rsidRDefault="00DA0C2F" w:rsidP="00DA0C2F">
      <w:pPr>
        <w:spacing w:line="360" w:lineRule="auto"/>
        <w:rPr>
          <w:rFonts w:ascii="Arial" w:hAnsi="Arial" w:cs="Arial"/>
          <w:sz w:val="22"/>
          <w:szCs w:val="22"/>
        </w:rPr>
      </w:pPr>
    </w:p>
    <w:p w14:paraId="0E2F56D8" w14:textId="5796721E"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Department for Education (2021). </w:t>
      </w:r>
      <w:r w:rsidRPr="00DA0C2F">
        <w:rPr>
          <w:rFonts w:ascii="Arial" w:hAnsi="Arial" w:cs="Arial"/>
          <w:i/>
          <w:iCs/>
          <w:sz w:val="22"/>
          <w:szCs w:val="22"/>
        </w:rPr>
        <w:t>Development Matters</w:t>
      </w:r>
      <w:r w:rsidRPr="00DA0C2F">
        <w:rPr>
          <w:rFonts w:ascii="Arial" w:hAnsi="Arial" w:cs="Arial"/>
          <w:sz w:val="22"/>
          <w:szCs w:val="22"/>
        </w:rPr>
        <w:t xml:space="preserve">.  GOV.UK. </w:t>
      </w:r>
      <w:hyperlink r:id="rId16" w:history="1">
        <w:r w:rsidRPr="00DA0C2F">
          <w:rPr>
            <w:rStyle w:val="Hyperlink"/>
            <w:rFonts w:ascii="Arial" w:hAnsi="Arial" w:cs="Arial"/>
            <w:sz w:val="22"/>
            <w:szCs w:val="22"/>
          </w:rPr>
          <w:t>https://www.gov.uk/government/publications/development-matters--2/development-matters</w:t>
        </w:r>
      </w:hyperlink>
      <w:r w:rsidRPr="00DA0C2F">
        <w:rPr>
          <w:rFonts w:ascii="Arial" w:hAnsi="Arial" w:cs="Arial"/>
          <w:sz w:val="22"/>
          <w:szCs w:val="22"/>
        </w:rPr>
        <w:t>.</w:t>
      </w:r>
    </w:p>
    <w:p w14:paraId="2CFAB956" w14:textId="77777777" w:rsidR="00DA0C2F" w:rsidRDefault="00DA0C2F" w:rsidP="00DA0C2F">
      <w:pPr>
        <w:spacing w:line="360" w:lineRule="auto"/>
        <w:rPr>
          <w:rFonts w:ascii="Arial" w:eastAsia="Times New Roman" w:hAnsi="Arial" w:cs="Arial"/>
          <w:sz w:val="22"/>
          <w:szCs w:val="22"/>
          <w:lang w:eastAsia="en-GB"/>
        </w:rPr>
      </w:pPr>
    </w:p>
    <w:p w14:paraId="492358F0" w14:textId="68B2C349" w:rsidR="00DA0C2F" w:rsidRPr="00DA0C2F" w:rsidRDefault="00DA0C2F" w:rsidP="00DA0C2F">
      <w:pPr>
        <w:spacing w:line="360" w:lineRule="auto"/>
        <w:rPr>
          <w:rFonts w:ascii="Arial" w:eastAsia="Times New Roman" w:hAnsi="Arial" w:cs="Arial"/>
          <w:sz w:val="22"/>
          <w:szCs w:val="22"/>
          <w:lang w:eastAsia="en-GB"/>
        </w:rPr>
      </w:pPr>
      <w:r w:rsidRPr="00DA0C2F">
        <w:rPr>
          <w:rFonts w:ascii="Arial" w:eastAsia="Times New Roman" w:hAnsi="Arial" w:cs="Arial"/>
          <w:sz w:val="22"/>
          <w:szCs w:val="22"/>
          <w:lang w:eastAsia="en-GB"/>
        </w:rPr>
        <w:t>Department for Education (2022). </w:t>
      </w:r>
      <w:r w:rsidRPr="00DA0C2F">
        <w:rPr>
          <w:rFonts w:ascii="Arial" w:eastAsia="Times New Roman" w:hAnsi="Arial" w:cs="Arial"/>
          <w:i/>
          <w:iCs/>
          <w:sz w:val="22"/>
          <w:szCs w:val="22"/>
          <w:lang w:eastAsia="en-GB"/>
        </w:rPr>
        <w:t>Meeting the Needs of All Children - Help for Early Years Providers - GOV.UK</w:t>
      </w:r>
      <w:r w:rsidRPr="00DA0C2F">
        <w:rPr>
          <w:rFonts w:ascii="Arial" w:eastAsia="Times New Roman" w:hAnsi="Arial" w:cs="Arial"/>
          <w:sz w:val="22"/>
          <w:szCs w:val="22"/>
          <w:lang w:eastAsia="en-GB"/>
        </w:rPr>
        <w:t xml:space="preserve">. </w:t>
      </w:r>
      <w:hyperlink r:id="rId17" w:history="1">
        <w:r w:rsidRPr="00DA0C2F">
          <w:rPr>
            <w:rStyle w:val="Hyperlink"/>
            <w:rFonts w:ascii="Arial" w:eastAsia="Times New Roman" w:hAnsi="Arial" w:cs="Arial"/>
            <w:sz w:val="22"/>
            <w:szCs w:val="22"/>
            <w:lang w:eastAsia="en-GB"/>
          </w:rPr>
          <w:t>https://help-for-early-years-providers.education.gov.uk/get-help-to-improve-your-practice/meeting-the-needs-of-all-children</w:t>
        </w:r>
      </w:hyperlink>
    </w:p>
    <w:p w14:paraId="0E2C3F1C" w14:textId="77777777" w:rsidR="00DA0C2F" w:rsidRDefault="00DA0C2F" w:rsidP="00DA0C2F">
      <w:pPr>
        <w:spacing w:line="360" w:lineRule="auto"/>
        <w:rPr>
          <w:rFonts w:ascii="Arial" w:hAnsi="Arial" w:cs="Arial"/>
          <w:sz w:val="22"/>
          <w:szCs w:val="22"/>
        </w:rPr>
      </w:pPr>
    </w:p>
    <w:p w14:paraId="6C17B910" w14:textId="32269B9A"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Donaldson, G. (2015). </w:t>
      </w:r>
      <w:proofErr w:type="spellStart"/>
      <w:r w:rsidRPr="00DA0C2F">
        <w:rPr>
          <w:rFonts w:ascii="Arial" w:hAnsi="Arial" w:cs="Arial"/>
          <w:i/>
          <w:iCs/>
          <w:sz w:val="22"/>
          <w:szCs w:val="22"/>
        </w:rPr>
        <w:t>Dyfodol</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Llwyddiannus</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Adolygiad</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Annibynnol</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o’r</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Cwricwlwm</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a’r</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Trefniadau</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Asesu</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yng</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Nghymru</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Chwefror</w:t>
      </w:r>
      <w:proofErr w:type="spellEnd"/>
      <w:r w:rsidRPr="00DA0C2F">
        <w:rPr>
          <w:rFonts w:ascii="Arial" w:hAnsi="Arial" w:cs="Arial"/>
          <w:i/>
          <w:iCs/>
          <w:sz w:val="22"/>
          <w:szCs w:val="22"/>
        </w:rPr>
        <w:t xml:space="preserve"> 2015</w:t>
      </w:r>
      <w:r w:rsidRPr="00DA0C2F">
        <w:rPr>
          <w:rFonts w:ascii="Arial" w:hAnsi="Arial" w:cs="Arial"/>
          <w:sz w:val="22"/>
          <w:szCs w:val="22"/>
        </w:rPr>
        <w:t xml:space="preserve">. </w:t>
      </w:r>
      <w:hyperlink r:id="rId18" w:history="1">
        <w:r w:rsidRPr="00DA0C2F">
          <w:rPr>
            <w:rStyle w:val="Hyperlink"/>
            <w:rFonts w:ascii="Arial" w:hAnsi="Arial" w:cs="Arial"/>
            <w:sz w:val="22"/>
            <w:szCs w:val="22"/>
          </w:rPr>
          <w:t>https://www.llyw.cymru/sites/default/files/publications/2018-03/dyfodol-llwyddiannus.pdf</w:t>
        </w:r>
      </w:hyperlink>
      <w:r w:rsidRPr="00DA0C2F">
        <w:rPr>
          <w:rFonts w:ascii="Arial" w:hAnsi="Arial" w:cs="Arial"/>
          <w:sz w:val="22"/>
          <w:szCs w:val="22"/>
        </w:rPr>
        <w:t>.</w:t>
      </w:r>
    </w:p>
    <w:p w14:paraId="56B92182" w14:textId="77777777" w:rsidR="00DA0C2F" w:rsidRDefault="00DA0C2F" w:rsidP="00DA0C2F">
      <w:pPr>
        <w:spacing w:line="360" w:lineRule="auto"/>
        <w:rPr>
          <w:rFonts w:ascii="Arial" w:hAnsi="Arial" w:cs="Arial"/>
          <w:sz w:val="22"/>
          <w:szCs w:val="22"/>
        </w:rPr>
      </w:pPr>
    </w:p>
    <w:p w14:paraId="65239EC2" w14:textId="27788CAA"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lastRenderedPageBreak/>
        <w:t xml:space="preserve">Downey, C. a Crummy, A. (2021). The impact of childhood trauma on children’s </w:t>
      </w:r>
      <w:proofErr w:type="spellStart"/>
      <w:r w:rsidRPr="00DA0C2F">
        <w:rPr>
          <w:rFonts w:ascii="Arial" w:hAnsi="Arial" w:cs="Arial"/>
          <w:sz w:val="22"/>
          <w:szCs w:val="22"/>
        </w:rPr>
        <w:t>welbeing</w:t>
      </w:r>
      <w:proofErr w:type="spellEnd"/>
      <w:r w:rsidRPr="00DA0C2F">
        <w:rPr>
          <w:rFonts w:ascii="Arial" w:hAnsi="Arial" w:cs="Arial"/>
          <w:sz w:val="22"/>
          <w:szCs w:val="22"/>
        </w:rPr>
        <w:t xml:space="preserve"> and adult </w:t>
      </w:r>
      <w:proofErr w:type="spellStart"/>
      <w:r w:rsidRPr="00DA0C2F">
        <w:rPr>
          <w:rFonts w:ascii="Arial" w:hAnsi="Arial" w:cs="Arial"/>
          <w:sz w:val="22"/>
          <w:szCs w:val="22"/>
        </w:rPr>
        <w:t>behavior</w:t>
      </w:r>
      <w:proofErr w:type="spellEnd"/>
      <w:r w:rsidRPr="00DA0C2F">
        <w:rPr>
          <w:rFonts w:ascii="Arial" w:hAnsi="Arial" w:cs="Arial"/>
          <w:sz w:val="22"/>
          <w:szCs w:val="22"/>
        </w:rPr>
        <w:t>. </w:t>
      </w:r>
      <w:r w:rsidRPr="00DA0C2F">
        <w:rPr>
          <w:rFonts w:ascii="Arial" w:hAnsi="Arial" w:cs="Arial"/>
          <w:i/>
          <w:iCs/>
          <w:sz w:val="22"/>
          <w:szCs w:val="22"/>
        </w:rPr>
        <w:t>European Journal of Trauma &amp; Dissociation</w:t>
      </w:r>
      <w:r w:rsidRPr="00DA0C2F">
        <w:rPr>
          <w:rFonts w:ascii="Arial" w:hAnsi="Arial" w:cs="Arial"/>
          <w:sz w:val="22"/>
          <w:szCs w:val="22"/>
        </w:rPr>
        <w:t xml:space="preserve">. </w:t>
      </w:r>
      <w:hyperlink r:id="rId19" w:history="1">
        <w:r w:rsidRPr="00DA0C2F">
          <w:rPr>
            <w:rStyle w:val="Hyperlink"/>
            <w:rFonts w:ascii="Arial" w:hAnsi="Arial" w:cs="Arial"/>
            <w:sz w:val="22"/>
            <w:szCs w:val="22"/>
          </w:rPr>
          <w:t>https://doi.org/10.1016/j.ejtd.2021.100237</w:t>
        </w:r>
      </w:hyperlink>
      <w:r w:rsidRPr="00DA0C2F">
        <w:rPr>
          <w:rFonts w:ascii="Arial" w:hAnsi="Arial" w:cs="Arial"/>
          <w:sz w:val="22"/>
          <w:szCs w:val="22"/>
        </w:rPr>
        <w:t>.</w:t>
      </w:r>
    </w:p>
    <w:p w14:paraId="4ACE4E6A" w14:textId="77777777" w:rsidR="00DA0C2F" w:rsidRDefault="00DA0C2F" w:rsidP="00DA0C2F">
      <w:pPr>
        <w:spacing w:line="360" w:lineRule="auto"/>
        <w:rPr>
          <w:rFonts w:ascii="Arial" w:hAnsi="Arial" w:cs="Arial"/>
          <w:sz w:val="22"/>
          <w:szCs w:val="22"/>
        </w:rPr>
      </w:pPr>
    </w:p>
    <w:p w14:paraId="228E73BC" w14:textId="5DD4E126"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Education Endowment Foundation (2021). </w:t>
      </w:r>
      <w:r w:rsidRPr="00DA0C2F">
        <w:rPr>
          <w:rFonts w:ascii="Arial" w:hAnsi="Arial" w:cs="Arial"/>
          <w:i/>
          <w:iCs/>
          <w:sz w:val="22"/>
          <w:szCs w:val="22"/>
        </w:rPr>
        <w:t>Teaching Assistant Interventions</w:t>
      </w:r>
      <w:r w:rsidRPr="00DA0C2F">
        <w:rPr>
          <w:rFonts w:ascii="Arial" w:hAnsi="Arial" w:cs="Arial"/>
          <w:sz w:val="22"/>
          <w:szCs w:val="22"/>
        </w:rPr>
        <w:t xml:space="preserve">.  </w:t>
      </w:r>
      <w:hyperlink r:id="rId20" w:history="1">
        <w:r w:rsidRPr="00DA0C2F">
          <w:rPr>
            <w:rStyle w:val="Hyperlink"/>
            <w:rFonts w:ascii="Arial" w:hAnsi="Arial" w:cs="Arial"/>
            <w:sz w:val="22"/>
            <w:szCs w:val="22"/>
          </w:rPr>
          <w:t>https://educationendowmentfoundation.org.uk/education-evidence/teaching-learning-toolkit/teaching-assistant-interventions</w:t>
        </w:r>
      </w:hyperlink>
    </w:p>
    <w:p w14:paraId="7BCA6138" w14:textId="77777777" w:rsidR="00DA0C2F" w:rsidRDefault="00DA0C2F" w:rsidP="00DA0C2F">
      <w:pPr>
        <w:spacing w:line="360" w:lineRule="auto"/>
        <w:rPr>
          <w:rFonts w:ascii="Arial" w:hAnsi="Arial" w:cs="Arial"/>
          <w:sz w:val="22"/>
          <w:szCs w:val="22"/>
        </w:rPr>
      </w:pPr>
    </w:p>
    <w:p w14:paraId="4DFAC56B" w14:textId="714A6F95" w:rsidR="00DA0C2F" w:rsidRDefault="00DA0C2F" w:rsidP="00DA0C2F">
      <w:pPr>
        <w:spacing w:line="360" w:lineRule="auto"/>
        <w:rPr>
          <w:rFonts w:ascii="Arial" w:hAnsi="Arial" w:cs="Arial"/>
          <w:sz w:val="22"/>
          <w:szCs w:val="22"/>
        </w:rPr>
      </w:pPr>
      <w:r w:rsidRPr="00DA0C2F">
        <w:rPr>
          <w:rFonts w:ascii="Arial" w:hAnsi="Arial" w:cs="Arial"/>
          <w:sz w:val="22"/>
          <w:szCs w:val="22"/>
        </w:rPr>
        <w:t>Elsa Network (2017). </w:t>
      </w:r>
      <w:r w:rsidRPr="00DA0C2F">
        <w:rPr>
          <w:rFonts w:ascii="Arial" w:hAnsi="Arial" w:cs="Arial"/>
          <w:i/>
          <w:iCs/>
          <w:sz w:val="22"/>
          <w:szCs w:val="22"/>
        </w:rPr>
        <w:t>About ELSA</w:t>
      </w:r>
      <w:r w:rsidRPr="00DA0C2F">
        <w:rPr>
          <w:rFonts w:ascii="Arial" w:hAnsi="Arial" w:cs="Arial"/>
          <w:sz w:val="22"/>
          <w:szCs w:val="22"/>
        </w:rPr>
        <w:t xml:space="preserve">. </w:t>
      </w:r>
      <w:hyperlink r:id="rId21" w:history="1">
        <w:r w:rsidRPr="00DA0C2F">
          <w:rPr>
            <w:rStyle w:val="Hyperlink"/>
            <w:rFonts w:ascii="Arial" w:hAnsi="Arial" w:cs="Arial"/>
            <w:sz w:val="22"/>
            <w:szCs w:val="22"/>
          </w:rPr>
          <w:t>https://www.elsanetwork.org/about/</w:t>
        </w:r>
      </w:hyperlink>
      <w:r w:rsidRPr="00DA0C2F">
        <w:rPr>
          <w:rFonts w:ascii="Arial" w:hAnsi="Arial" w:cs="Arial"/>
          <w:sz w:val="22"/>
          <w:szCs w:val="22"/>
        </w:rPr>
        <w:t>.</w:t>
      </w:r>
    </w:p>
    <w:p w14:paraId="4FA78D2E" w14:textId="69E006D5" w:rsidR="00DA0C2F" w:rsidRDefault="00DA0C2F" w:rsidP="00DA0C2F">
      <w:pPr>
        <w:spacing w:line="360" w:lineRule="auto"/>
        <w:rPr>
          <w:rFonts w:ascii="Arial" w:hAnsi="Arial" w:cs="Arial"/>
          <w:sz w:val="22"/>
          <w:szCs w:val="22"/>
        </w:rPr>
      </w:pPr>
    </w:p>
    <w:p w14:paraId="52731383" w14:textId="0C71EB18" w:rsidR="00DA0C2F" w:rsidRDefault="00DA0C2F" w:rsidP="00DA0C2F">
      <w:pPr>
        <w:spacing w:line="360" w:lineRule="auto"/>
        <w:rPr>
          <w:rFonts w:ascii="Arial" w:hAnsi="Arial" w:cs="Arial"/>
          <w:sz w:val="22"/>
          <w:szCs w:val="22"/>
        </w:rPr>
      </w:pPr>
      <w:r w:rsidRPr="00DA0C2F">
        <w:rPr>
          <w:rFonts w:ascii="Arial" w:hAnsi="Arial" w:cs="Arial"/>
          <w:sz w:val="22"/>
          <w:szCs w:val="22"/>
        </w:rPr>
        <w:t>ELSA Network (2017). </w:t>
      </w:r>
      <w:r w:rsidRPr="00DA0C2F">
        <w:rPr>
          <w:rFonts w:ascii="Arial" w:hAnsi="Arial" w:cs="Arial"/>
          <w:i/>
          <w:iCs/>
          <w:sz w:val="22"/>
          <w:szCs w:val="22"/>
        </w:rPr>
        <w:t>Code of Practice</w:t>
      </w:r>
      <w:r w:rsidRPr="00DA0C2F">
        <w:rPr>
          <w:rFonts w:ascii="Arial" w:hAnsi="Arial" w:cs="Arial"/>
          <w:sz w:val="22"/>
          <w:szCs w:val="22"/>
        </w:rPr>
        <w:t xml:space="preserve">. ELSA Network. </w:t>
      </w:r>
      <w:hyperlink r:id="rId22" w:history="1">
        <w:r w:rsidRPr="00D8589E">
          <w:rPr>
            <w:rStyle w:val="Hyperlink"/>
            <w:rFonts w:ascii="Arial" w:hAnsi="Arial" w:cs="Arial"/>
            <w:sz w:val="22"/>
            <w:szCs w:val="22"/>
          </w:rPr>
          <w:t>https://www.elsanetwork.org/about/code-of-practice/</w:t>
        </w:r>
      </w:hyperlink>
      <w:r w:rsidRPr="00DA0C2F">
        <w:rPr>
          <w:rFonts w:ascii="Arial" w:hAnsi="Arial" w:cs="Arial"/>
          <w:sz w:val="22"/>
          <w:szCs w:val="22"/>
        </w:rPr>
        <w:t>.</w:t>
      </w:r>
    </w:p>
    <w:p w14:paraId="45C352C0" w14:textId="77777777" w:rsidR="00DA0C2F" w:rsidRDefault="00DA0C2F" w:rsidP="00DA0C2F">
      <w:pPr>
        <w:spacing w:line="360" w:lineRule="auto"/>
        <w:rPr>
          <w:rFonts w:ascii="Arial" w:hAnsi="Arial" w:cs="Arial"/>
          <w:sz w:val="22"/>
          <w:szCs w:val="22"/>
        </w:rPr>
      </w:pPr>
    </w:p>
    <w:p w14:paraId="287476B6" w14:textId="2CC2BC6C"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ELSA Network. (2017). </w:t>
      </w:r>
      <w:r w:rsidRPr="00DA0C2F">
        <w:rPr>
          <w:rFonts w:ascii="Arial" w:hAnsi="Arial" w:cs="Arial"/>
          <w:i/>
          <w:iCs/>
          <w:sz w:val="22"/>
          <w:szCs w:val="22"/>
        </w:rPr>
        <w:t>FAQ</w:t>
      </w:r>
      <w:r w:rsidRPr="00DA0C2F">
        <w:rPr>
          <w:rFonts w:ascii="Arial" w:hAnsi="Arial" w:cs="Arial"/>
          <w:sz w:val="22"/>
          <w:szCs w:val="22"/>
        </w:rPr>
        <w:t xml:space="preserve">. </w:t>
      </w:r>
      <w:hyperlink r:id="rId23" w:history="1">
        <w:r w:rsidRPr="00DA0C2F">
          <w:rPr>
            <w:rStyle w:val="Hyperlink"/>
            <w:rFonts w:ascii="Arial" w:hAnsi="Arial" w:cs="Arial"/>
            <w:sz w:val="22"/>
            <w:szCs w:val="22"/>
          </w:rPr>
          <w:t>https://www.elsanetwork.org/about/faq/</w:t>
        </w:r>
      </w:hyperlink>
      <w:r w:rsidRPr="00DA0C2F">
        <w:rPr>
          <w:rFonts w:ascii="Arial" w:hAnsi="Arial" w:cs="Arial"/>
          <w:sz w:val="22"/>
          <w:szCs w:val="22"/>
        </w:rPr>
        <w:t>.</w:t>
      </w:r>
    </w:p>
    <w:p w14:paraId="4C48EC0C" w14:textId="77777777" w:rsidR="00DA0C2F" w:rsidRDefault="00DA0C2F" w:rsidP="00DA0C2F">
      <w:pPr>
        <w:spacing w:line="360" w:lineRule="auto"/>
        <w:rPr>
          <w:rFonts w:ascii="Arial" w:hAnsi="Arial" w:cs="Arial"/>
          <w:sz w:val="22"/>
          <w:szCs w:val="22"/>
        </w:rPr>
      </w:pPr>
    </w:p>
    <w:p w14:paraId="16FAD99E" w14:textId="4B991F0C"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 xml:space="preserve">Forehand, M. (2011). Bloom’s Taxonomy, From Emerging Perspectives on Learning, Teaching and Technology. The University of Georgia. </w:t>
      </w:r>
      <w:hyperlink r:id="rId24" w:history="1">
        <w:r w:rsidRPr="00DA0C2F">
          <w:rPr>
            <w:rStyle w:val="Hyperlink"/>
            <w:rFonts w:ascii="Arial" w:hAnsi="Arial" w:cs="Arial"/>
            <w:sz w:val="22"/>
            <w:szCs w:val="22"/>
          </w:rPr>
          <w:t>https://www.d41.org/cms/lib/IL01904672/Centricity/Domain/422/BloomsTaxonomy.pdf</w:t>
        </w:r>
      </w:hyperlink>
    </w:p>
    <w:p w14:paraId="04B5B6AC" w14:textId="77777777" w:rsidR="00DA0C2F" w:rsidRDefault="00DA0C2F" w:rsidP="00DA0C2F">
      <w:pPr>
        <w:spacing w:line="360" w:lineRule="auto"/>
        <w:rPr>
          <w:rFonts w:ascii="Arial" w:hAnsi="Arial" w:cs="Arial"/>
          <w:sz w:val="22"/>
          <w:szCs w:val="22"/>
        </w:rPr>
      </w:pPr>
    </w:p>
    <w:p w14:paraId="307B5066" w14:textId="6CFEC418"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Gallacher</w:t>
      </w:r>
      <w:proofErr w:type="spellEnd"/>
      <w:r w:rsidRPr="00DA0C2F">
        <w:rPr>
          <w:rFonts w:ascii="Arial" w:hAnsi="Arial" w:cs="Arial"/>
          <w:sz w:val="22"/>
          <w:szCs w:val="22"/>
        </w:rPr>
        <w:t>, T. a Johnson, M. (2019). </w:t>
      </w:r>
      <w:r w:rsidRPr="00DA0C2F">
        <w:rPr>
          <w:rFonts w:ascii="Arial" w:hAnsi="Arial" w:cs="Arial"/>
          <w:i/>
          <w:iCs/>
          <w:sz w:val="22"/>
          <w:szCs w:val="22"/>
        </w:rPr>
        <w:t>‘Learning Progressions’: A historical and theoretical discussion</w:t>
      </w:r>
      <w:r w:rsidRPr="00DA0C2F">
        <w:rPr>
          <w:rFonts w:ascii="Arial" w:hAnsi="Arial" w:cs="Arial"/>
          <w:sz w:val="22"/>
          <w:szCs w:val="22"/>
        </w:rPr>
        <w:t xml:space="preserve">. </w:t>
      </w:r>
      <w:hyperlink r:id="rId25" w:history="1">
        <w:r w:rsidRPr="00DA0C2F">
          <w:rPr>
            <w:rStyle w:val="Hyperlink"/>
            <w:rFonts w:ascii="Arial" w:hAnsi="Arial" w:cs="Arial"/>
            <w:sz w:val="22"/>
            <w:szCs w:val="22"/>
          </w:rPr>
          <w:t>https://www.cambridgeassessment.org.uk/Images/561967--learning-progressions-a-historical-and-theoretical-discussion.pdf</w:t>
        </w:r>
      </w:hyperlink>
    </w:p>
    <w:p w14:paraId="7A10B30F" w14:textId="77777777" w:rsidR="00DA0C2F" w:rsidRDefault="00DA0C2F" w:rsidP="00DA0C2F">
      <w:pPr>
        <w:spacing w:line="360" w:lineRule="auto"/>
        <w:rPr>
          <w:rFonts w:ascii="Arial" w:hAnsi="Arial" w:cs="Arial"/>
          <w:sz w:val="22"/>
          <w:szCs w:val="22"/>
        </w:rPr>
      </w:pPr>
    </w:p>
    <w:p w14:paraId="05C83645" w14:textId="2469633C"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GIG. (2021). </w:t>
      </w:r>
      <w:r w:rsidRPr="00DA0C2F">
        <w:rPr>
          <w:rFonts w:ascii="Arial" w:hAnsi="Arial" w:cs="Arial"/>
          <w:i/>
          <w:iCs/>
          <w:sz w:val="22"/>
          <w:szCs w:val="22"/>
        </w:rPr>
        <w:t>Depression in children and young people</w:t>
      </w:r>
      <w:r w:rsidRPr="00DA0C2F">
        <w:rPr>
          <w:rFonts w:ascii="Arial" w:hAnsi="Arial" w:cs="Arial"/>
          <w:sz w:val="22"/>
          <w:szCs w:val="22"/>
        </w:rPr>
        <w:t xml:space="preserve">. nhs.uk. </w:t>
      </w:r>
      <w:hyperlink r:id="rId26" w:history="1">
        <w:r w:rsidRPr="00DA0C2F">
          <w:rPr>
            <w:rStyle w:val="Hyperlink"/>
            <w:rFonts w:ascii="Arial" w:hAnsi="Arial" w:cs="Arial"/>
            <w:sz w:val="22"/>
            <w:szCs w:val="22"/>
          </w:rPr>
          <w:t>https://www.nhs.uk/mental-health/children-and-young-adults/advice-for-parents/children-depressed-signs/</w:t>
        </w:r>
      </w:hyperlink>
      <w:r w:rsidRPr="00DA0C2F">
        <w:rPr>
          <w:rFonts w:ascii="Arial" w:hAnsi="Arial" w:cs="Arial"/>
          <w:sz w:val="22"/>
          <w:szCs w:val="22"/>
        </w:rPr>
        <w:t>.</w:t>
      </w:r>
    </w:p>
    <w:p w14:paraId="2DC68789" w14:textId="77777777" w:rsidR="00DA0C2F" w:rsidRDefault="00DA0C2F" w:rsidP="00DA0C2F">
      <w:pPr>
        <w:spacing w:line="360" w:lineRule="auto"/>
        <w:rPr>
          <w:rFonts w:ascii="Arial" w:hAnsi="Arial" w:cs="Arial"/>
          <w:sz w:val="22"/>
          <w:szCs w:val="22"/>
        </w:rPr>
      </w:pPr>
    </w:p>
    <w:p w14:paraId="6CD6A70B" w14:textId="0F0AD628"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Harvard University (</w:t>
      </w:r>
      <w:proofErr w:type="spellStart"/>
      <w:r w:rsidRPr="00DA0C2F">
        <w:rPr>
          <w:rFonts w:ascii="Arial" w:hAnsi="Arial" w:cs="Arial"/>
          <w:sz w:val="22"/>
          <w:szCs w:val="22"/>
        </w:rPr>
        <w:t>d.d.</w:t>
      </w:r>
      <w:proofErr w:type="spellEnd"/>
      <w:r w:rsidRPr="00DA0C2F">
        <w:rPr>
          <w:rFonts w:ascii="Arial" w:hAnsi="Arial" w:cs="Arial"/>
          <w:sz w:val="22"/>
          <w:szCs w:val="22"/>
        </w:rPr>
        <w:t>). </w:t>
      </w:r>
      <w:r w:rsidRPr="00DA0C2F">
        <w:rPr>
          <w:rFonts w:ascii="Arial" w:hAnsi="Arial" w:cs="Arial"/>
          <w:i/>
          <w:iCs/>
          <w:sz w:val="22"/>
          <w:szCs w:val="22"/>
        </w:rPr>
        <w:t>Erik Erikson,</w:t>
      </w:r>
      <w:r w:rsidRPr="00DA0C2F">
        <w:rPr>
          <w:rFonts w:ascii="Arial" w:hAnsi="Arial" w:cs="Arial"/>
          <w:sz w:val="22"/>
          <w:szCs w:val="22"/>
        </w:rPr>
        <w:t xml:space="preserve"> Psychosocial Theory of Human Development </w:t>
      </w:r>
      <w:hyperlink r:id="rId27" w:history="1">
        <w:r w:rsidRPr="00DA0C2F">
          <w:rPr>
            <w:rStyle w:val="Hyperlink"/>
            <w:rFonts w:ascii="Arial" w:hAnsi="Arial" w:cs="Arial"/>
            <w:sz w:val="22"/>
            <w:szCs w:val="22"/>
          </w:rPr>
          <w:t>https://psychology.fas.harvard.edu/people/erik-erikson#:~:text=Erikson%20believed%20that%20humans</w:t>
        </w:r>
      </w:hyperlink>
      <w:r w:rsidRPr="00DA0C2F">
        <w:rPr>
          <w:rFonts w:ascii="Arial" w:hAnsi="Arial" w:cs="Arial"/>
          <w:sz w:val="22"/>
          <w:szCs w:val="22"/>
        </w:rPr>
        <w:t>.</w:t>
      </w:r>
    </w:p>
    <w:p w14:paraId="3C02156D" w14:textId="77777777" w:rsidR="00DA0C2F" w:rsidRDefault="00DA0C2F" w:rsidP="00DA0C2F">
      <w:pPr>
        <w:spacing w:line="360" w:lineRule="auto"/>
        <w:rPr>
          <w:rFonts w:ascii="Arial" w:hAnsi="Arial" w:cs="Arial"/>
          <w:sz w:val="22"/>
          <w:szCs w:val="22"/>
        </w:rPr>
      </w:pPr>
    </w:p>
    <w:p w14:paraId="01D330C2" w14:textId="1FB348F1"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Llywodraeth</w:t>
      </w:r>
      <w:proofErr w:type="spellEnd"/>
      <w:r w:rsidRPr="00DA0C2F">
        <w:rPr>
          <w:rFonts w:ascii="Arial" w:hAnsi="Arial" w:cs="Arial"/>
          <w:sz w:val="22"/>
          <w:szCs w:val="22"/>
        </w:rPr>
        <w:t xml:space="preserve"> Cymru. (2020). </w:t>
      </w:r>
      <w:proofErr w:type="spellStart"/>
      <w:r w:rsidRPr="00DA0C2F">
        <w:rPr>
          <w:rFonts w:ascii="Arial" w:hAnsi="Arial" w:cs="Arial"/>
          <w:i/>
          <w:iCs/>
          <w:sz w:val="22"/>
          <w:szCs w:val="22"/>
        </w:rPr>
        <w:t>Cyflwyniad</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i</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ganllawiau</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Cwricwlwm</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i</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Gymru</w:t>
      </w:r>
      <w:proofErr w:type="spellEnd"/>
      <w:r w:rsidRPr="00DA0C2F">
        <w:rPr>
          <w:rFonts w:ascii="Arial" w:hAnsi="Arial" w:cs="Arial"/>
          <w:i/>
          <w:iCs/>
          <w:sz w:val="22"/>
          <w:szCs w:val="22"/>
        </w:rPr>
        <w:t xml:space="preserve"> - Hwb</w:t>
      </w:r>
      <w:r w:rsidRPr="00DA0C2F">
        <w:rPr>
          <w:rFonts w:ascii="Arial" w:hAnsi="Arial" w:cs="Arial"/>
          <w:sz w:val="22"/>
          <w:szCs w:val="22"/>
        </w:rPr>
        <w:t xml:space="preserve">. </w:t>
      </w:r>
      <w:hyperlink r:id="rId28" w:history="1">
        <w:r w:rsidRPr="00DA0C2F">
          <w:rPr>
            <w:rStyle w:val="Hyperlink"/>
            <w:rFonts w:ascii="Arial" w:hAnsi="Arial" w:cs="Arial"/>
            <w:sz w:val="22"/>
            <w:szCs w:val="22"/>
          </w:rPr>
          <w:t>https://hwb.gov.wales/cwricwlwm-i-gymru/cyflwyniad-i-ganllawiau-cwricwlwm-i-gymru/</w:t>
        </w:r>
      </w:hyperlink>
      <w:r w:rsidRPr="00DA0C2F">
        <w:rPr>
          <w:rFonts w:ascii="Arial" w:hAnsi="Arial" w:cs="Arial"/>
          <w:sz w:val="22"/>
          <w:szCs w:val="22"/>
        </w:rPr>
        <w:t>.</w:t>
      </w:r>
    </w:p>
    <w:p w14:paraId="24A7C5D7" w14:textId="77777777" w:rsidR="00DA0C2F" w:rsidRDefault="00DA0C2F" w:rsidP="00DA0C2F">
      <w:pPr>
        <w:spacing w:line="360" w:lineRule="auto"/>
        <w:rPr>
          <w:rFonts w:ascii="Arial" w:hAnsi="Arial" w:cs="Arial"/>
          <w:sz w:val="22"/>
          <w:szCs w:val="22"/>
        </w:rPr>
      </w:pPr>
    </w:p>
    <w:p w14:paraId="1E023B59" w14:textId="4EB58478"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Llywodraeth</w:t>
      </w:r>
      <w:proofErr w:type="spellEnd"/>
      <w:r w:rsidRPr="00DA0C2F">
        <w:rPr>
          <w:rFonts w:ascii="Arial" w:hAnsi="Arial" w:cs="Arial"/>
          <w:sz w:val="22"/>
          <w:szCs w:val="22"/>
        </w:rPr>
        <w:t xml:space="preserve"> Cymru. (2021). </w:t>
      </w:r>
      <w:proofErr w:type="spellStart"/>
      <w:r w:rsidRPr="00DA0C2F">
        <w:rPr>
          <w:rFonts w:ascii="Arial" w:hAnsi="Arial" w:cs="Arial"/>
          <w:i/>
          <w:iCs/>
          <w:sz w:val="22"/>
          <w:szCs w:val="22"/>
        </w:rPr>
        <w:t>Cwricwlwm</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i</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Gymru</w:t>
      </w:r>
      <w:proofErr w:type="spellEnd"/>
      <w:r w:rsidRPr="00DA0C2F">
        <w:rPr>
          <w:rFonts w:ascii="Arial" w:hAnsi="Arial" w:cs="Arial"/>
          <w:i/>
          <w:iCs/>
          <w:sz w:val="22"/>
          <w:szCs w:val="22"/>
        </w:rPr>
        <w:t xml:space="preserve">: Y Cod </w:t>
      </w:r>
      <w:proofErr w:type="spellStart"/>
      <w:r w:rsidRPr="00DA0C2F">
        <w:rPr>
          <w:rFonts w:ascii="Arial" w:hAnsi="Arial" w:cs="Arial"/>
          <w:i/>
          <w:iCs/>
          <w:sz w:val="22"/>
          <w:szCs w:val="22"/>
        </w:rPr>
        <w:t>Cynnydd</w:t>
      </w:r>
      <w:proofErr w:type="spellEnd"/>
      <w:r w:rsidRPr="00DA0C2F">
        <w:rPr>
          <w:rFonts w:ascii="Arial" w:hAnsi="Arial" w:cs="Arial"/>
          <w:i/>
          <w:iCs/>
          <w:sz w:val="22"/>
          <w:szCs w:val="22"/>
        </w:rPr>
        <w:t xml:space="preserve"> | LLYW.CYMRU</w:t>
      </w:r>
      <w:r w:rsidRPr="00DA0C2F">
        <w:rPr>
          <w:rFonts w:ascii="Arial" w:hAnsi="Arial" w:cs="Arial"/>
          <w:sz w:val="22"/>
          <w:szCs w:val="22"/>
        </w:rPr>
        <w:t xml:space="preserve">.  </w:t>
      </w:r>
      <w:hyperlink r:id="rId29" w:history="1">
        <w:r w:rsidRPr="00DA0C2F">
          <w:rPr>
            <w:rStyle w:val="Hyperlink"/>
            <w:rFonts w:ascii="Arial" w:hAnsi="Arial" w:cs="Arial"/>
            <w:sz w:val="22"/>
            <w:szCs w:val="22"/>
          </w:rPr>
          <w:t>https://www.llyw.cymru/cwricwlwm-i-gymru-y-cod-cynnydd</w:t>
        </w:r>
      </w:hyperlink>
    </w:p>
    <w:p w14:paraId="0E6C8835" w14:textId="77777777" w:rsidR="00DA0C2F" w:rsidRDefault="00DA0C2F" w:rsidP="00DA0C2F">
      <w:pPr>
        <w:spacing w:line="360" w:lineRule="auto"/>
        <w:rPr>
          <w:rFonts w:ascii="Arial" w:hAnsi="Arial" w:cs="Arial"/>
          <w:sz w:val="22"/>
          <w:szCs w:val="22"/>
        </w:rPr>
      </w:pPr>
    </w:p>
    <w:p w14:paraId="56AB9A01" w14:textId="1AA6DCAD"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lastRenderedPageBreak/>
        <w:t>Llywodraeth</w:t>
      </w:r>
      <w:proofErr w:type="spellEnd"/>
      <w:r w:rsidRPr="00DA0C2F">
        <w:rPr>
          <w:rFonts w:ascii="Arial" w:hAnsi="Arial" w:cs="Arial"/>
          <w:sz w:val="22"/>
          <w:szCs w:val="22"/>
        </w:rPr>
        <w:t xml:space="preserve"> Cymru. (2022). </w:t>
      </w:r>
      <w:proofErr w:type="spellStart"/>
      <w:r w:rsidRPr="00DA0C2F">
        <w:rPr>
          <w:rFonts w:ascii="Arial" w:hAnsi="Arial" w:cs="Arial"/>
          <w:i/>
          <w:iCs/>
          <w:sz w:val="22"/>
          <w:szCs w:val="22"/>
        </w:rPr>
        <w:t>Deunyddiau</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ategol</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ar</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gyfer</w:t>
      </w:r>
      <w:proofErr w:type="spellEnd"/>
      <w:r w:rsidRPr="00DA0C2F">
        <w:rPr>
          <w:rFonts w:ascii="Arial" w:hAnsi="Arial" w:cs="Arial"/>
          <w:i/>
          <w:iCs/>
          <w:sz w:val="22"/>
          <w:szCs w:val="22"/>
        </w:rPr>
        <w:t xml:space="preserve"> y </w:t>
      </w:r>
      <w:proofErr w:type="spellStart"/>
      <w:r w:rsidRPr="00DA0C2F">
        <w:rPr>
          <w:rFonts w:ascii="Arial" w:hAnsi="Arial" w:cs="Arial"/>
          <w:i/>
          <w:iCs/>
          <w:sz w:val="22"/>
          <w:szCs w:val="22"/>
        </w:rPr>
        <w:t>cwricwlwm</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asesu</w:t>
      </w:r>
      <w:proofErr w:type="spellEnd"/>
      <w:r w:rsidRPr="00DA0C2F">
        <w:rPr>
          <w:rFonts w:ascii="Arial" w:hAnsi="Arial" w:cs="Arial"/>
          <w:i/>
          <w:iCs/>
          <w:sz w:val="22"/>
          <w:szCs w:val="22"/>
        </w:rPr>
        <w:t xml:space="preserve"> a </w:t>
      </w:r>
      <w:proofErr w:type="spellStart"/>
      <w:r w:rsidRPr="00DA0C2F">
        <w:rPr>
          <w:rFonts w:ascii="Arial" w:hAnsi="Arial" w:cs="Arial"/>
          <w:i/>
          <w:iCs/>
          <w:sz w:val="22"/>
          <w:szCs w:val="22"/>
        </w:rPr>
        <w:t>gwerthuso</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cynnydd</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dysgwyr</w:t>
      </w:r>
      <w:proofErr w:type="spellEnd"/>
      <w:r w:rsidRPr="00DA0C2F">
        <w:rPr>
          <w:rFonts w:ascii="Arial" w:hAnsi="Arial" w:cs="Arial"/>
          <w:i/>
          <w:iCs/>
          <w:sz w:val="22"/>
          <w:szCs w:val="22"/>
        </w:rPr>
        <w:t xml:space="preserve"> - Hwb</w:t>
      </w:r>
      <w:r w:rsidRPr="00DA0C2F">
        <w:rPr>
          <w:rFonts w:ascii="Arial" w:hAnsi="Arial" w:cs="Arial"/>
          <w:sz w:val="22"/>
          <w:szCs w:val="22"/>
        </w:rPr>
        <w:t xml:space="preserve">. </w:t>
      </w:r>
      <w:hyperlink r:id="rId30" w:history="1">
        <w:r w:rsidRPr="00DA0C2F">
          <w:rPr>
            <w:rStyle w:val="Hyperlink"/>
            <w:rFonts w:ascii="Arial" w:hAnsi="Arial" w:cs="Arial"/>
            <w:sz w:val="22"/>
            <w:szCs w:val="22"/>
          </w:rPr>
          <w:t>https://hwb.gov.wales/cwricwlwm-i-gymru/deunyddiau-ategol-ar-gyfer-y-cwricwlwm-asesu-a-gwerthuso-cynnydd-dysgwyr/</w:t>
        </w:r>
      </w:hyperlink>
      <w:r w:rsidRPr="00DA0C2F">
        <w:rPr>
          <w:rFonts w:ascii="Arial" w:hAnsi="Arial" w:cs="Arial"/>
          <w:sz w:val="22"/>
          <w:szCs w:val="22"/>
        </w:rPr>
        <w:t>.</w:t>
      </w:r>
    </w:p>
    <w:p w14:paraId="6CD52562" w14:textId="77777777" w:rsidR="00DA0C2F" w:rsidRDefault="00DA0C2F" w:rsidP="00DA0C2F">
      <w:pPr>
        <w:spacing w:line="360" w:lineRule="auto"/>
        <w:rPr>
          <w:rFonts w:ascii="Arial" w:hAnsi="Arial" w:cs="Arial"/>
          <w:sz w:val="22"/>
          <w:szCs w:val="22"/>
        </w:rPr>
      </w:pPr>
    </w:p>
    <w:p w14:paraId="103FEC96" w14:textId="54F8EE27"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Llywodraeth</w:t>
      </w:r>
      <w:proofErr w:type="spellEnd"/>
      <w:r w:rsidRPr="00DA0C2F">
        <w:rPr>
          <w:rFonts w:ascii="Arial" w:hAnsi="Arial" w:cs="Arial"/>
          <w:sz w:val="22"/>
          <w:szCs w:val="22"/>
        </w:rPr>
        <w:t xml:space="preserve"> Cymru. (</w:t>
      </w:r>
      <w:proofErr w:type="spellStart"/>
      <w:r w:rsidRPr="00DA0C2F">
        <w:rPr>
          <w:rFonts w:ascii="Arial" w:hAnsi="Arial" w:cs="Arial"/>
          <w:sz w:val="22"/>
          <w:szCs w:val="22"/>
        </w:rPr>
        <w:t>d.d.</w:t>
      </w:r>
      <w:proofErr w:type="spellEnd"/>
      <w:r w:rsidRPr="00DA0C2F">
        <w:rPr>
          <w:rFonts w:ascii="Arial" w:hAnsi="Arial" w:cs="Arial"/>
          <w:sz w:val="22"/>
          <w:szCs w:val="22"/>
        </w:rPr>
        <w:t xml:space="preserve">). Y </w:t>
      </w:r>
      <w:proofErr w:type="spellStart"/>
      <w:r w:rsidRPr="00DA0C2F">
        <w:rPr>
          <w:rFonts w:ascii="Arial" w:hAnsi="Arial" w:cs="Arial"/>
          <w:sz w:val="22"/>
          <w:szCs w:val="22"/>
        </w:rPr>
        <w:t>Rhaglen</w:t>
      </w:r>
      <w:proofErr w:type="spellEnd"/>
      <w:r w:rsidRPr="00DA0C2F">
        <w:rPr>
          <w:rFonts w:ascii="Arial" w:hAnsi="Arial" w:cs="Arial"/>
          <w:sz w:val="22"/>
          <w:szCs w:val="22"/>
        </w:rPr>
        <w:t xml:space="preserve"> ELSA, </w:t>
      </w:r>
      <w:proofErr w:type="spellStart"/>
      <w:r w:rsidRPr="00DA0C2F">
        <w:rPr>
          <w:rFonts w:ascii="Arial" w:hAnsi="Arial" w:cs="Arial"/>
          <w:sz w:val="22"/>
          <w:szCs w:val="22"/>
        </w:rPr>
        <w:t>Ar</w:t>
      </w:r>
      <w:proofErr w:type="spellEnd"/>
      <w:r w:rsidRPr="00DA0C2F">
        <w:rPr>
          <w:rFonts w:ascii="Arial" w:hAnsi="Arial" w:cs="Arial"/>
          <w:sz w:val="22"/>
          <w:szCs w:val="22"/>
        </w:rPr>
        <w:t xml:space="preserve"> </w:t>
      </w:r>
      <w:proofErr w:type="spellStart"/>
      <w:r w:rsidRPr="00DA0C2F">
        <w:rPr>
          <w:rFonts w:ascii="Arial" w:hAnsi="Arial" w:cs="Arial"/>
          <w:sz w:val="22"/>
          <w:szCs w:val="22"/>
        </w:rPr>
        <w:t>waith</w:t>
      </w:r>
      <w:proofErr w:type="spellEnd"/>
      <w:r w:rsidRPr="00DA0C2F">
        <w:rPr>
          <w:rFonts w:ascii="Arial" w:hAnsi="Arial" w:cs="Arial"/>
          <w:sz w:val="22"/>
          <w:szCs w:val="22"/>
        </w:rPr>
        <w:t xml:space="preserve"> </w:t>
      </w:r>
      <w:proofErr w:type="spellStart"/>
      <w:r w:rsidRPr="00DA0C2F">
        <w:rPr>
          <w:rFonts w:ascii="Arial" w:hAnsi="Arial" w:cs="Arial"/>
          <w:sz w:val="22"/>
          <w:szCs w:val="22"/>
        </w:rPr>
        <w:t>yng</w:t>
      </w:r>
      <w:proofErr w:type="spellEnd"/>
      <w:r w:rsidRPr="00DA0C2F">
        <w:rPr>
          <w:rFonts w:ascii="Arial" w:hAnsi="Arial" w:cs="Arial"/>
          <w:sz w:val="22"/>
          <w:szCs w:val="22"/>
        </w:rPr>
        <w:t xml:space="preserve"> </w:t>
      </w:r>
      <w:proofErr w:type="spellStart"/>
      <w:r w:rsidRPr="00DA0C2F">
        <w:rPr>
          <w:rFonts w:ascii="Arial" w:hAnsi="Arial" w:cs="Arial"/>
          <w:sz w:val="22"/>
          <w:szCs w:val="22"/>
        </w:rPr>
        <w:t>Ngwynedd</w:t>
      </w:r>
      <w:proofErr w:type="spellEnd"/>
      <w:r w:rsidRPr="00DA0C2F">
        <w:rPr>
          <w:rFonts w:ascii="Arial" w:hAnsi="Arial" w:cs="Arial"/>
          <w:sz w:val="22"/>
          <w:szCs w:val="22"/>
        </w:rPr>
        <w:t xml:space="preserve"> a Môn. </w:t>
      </w:r>
      <w:hyperlink r:id="rId31" w:history="1">
        <w:r w:rsidRPr="00DA0C2F">
          <w:rPr>
            <w:rStyle w:val="Hyperlink"/>
            <w:rFonts w:ascii="Arial" w:hAnsi="Arial" w:cs="Arial"/>
            <w:sz w:val="22"/>
            <w:szCs w:val="22"/>
          </w:rPr>
          <w:t>https://hwb.gov.wales/api/storage/2d8f46e9-1c1c-4c83-b0dc-a876e12619e1/Workshop%205%20-%20ELSA%20-%20Cyflwyniad%20Cynhadledd%20PDG%20Gwe%20DWYIEITHOG%20(Bilingual).pdf?preview=true</w:t>
        </w:r>
      </w:hyperlink>
    </w:p>
    <w:p w14:paraId="6DA51263" w14:textId="77777777" w:rsidR="00DA0C2F" w:rsidRDefault="00DA0C2F" w:rsidP="00DA0C2F">
      <w:pPr>
        <w:spacing w:line="360" w:lineRule="auto"/>
        <w:rPr>
          <w:rFonts w:ascii="Arial" w:hAnsi="Arial" w:cs="Arial"/>
          <w:sz w:val="22"/>
          <w:szCs w:val="22"/>
        </w:rPr>
      </w:pPr>
    </w:p>
    <w:p w14:paraId="7F63F042" w14:textId="6D86F655"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Llywodraeth</w:t>
      </w:r>
      <w:proofErr w:type="spellEnd"/>
      <w:r w:rsidRPr="00DA0C2F">
        <w:rPr>
          <w:rFonts w:ascii="Arial" w:hAnsi="Arial" w:cs="Arial"/>
          <w:sz w:val="22"/>
          <w:szCs w:val="22"/>
        </w:rPr>
        <w:t xml:space="preserve"> </w:t>
      </w:r>
      <w:proofErr w:type="spellStart"/>
      <w:r w:rsidRPr="00DA0C2F">
        <w:rPr>
          <w:rFonts w:ascii="Arial" w:hAnsi="Arial" w:cs="Arial"/>
          <w:sz w:val="22"/>
          <w:szCs w:val="22"/>
        </w:rPr>
        <w:t>Cynulliad</w:t>
      </w:r>
      <w:proofErr w:type="spellEnd"/>
      <w:r w:rsidRPr="00DA0C2F">
        <w:rPr>
          <w:rFonts w:ascii="Arial" w:hAnsi="Arial" w:cs="Arial"/>
          <w:sz w:val="22"/>
          <w:szCs w:val="22"/>
        </w:rPr>
        <w:t xml:space="preserve"> Cymru. (2008) </w:t>
      </w:r>
      <w:proofErr w:type="spellStart"/>
      <w:r w:rsidRPr="00DA0C2F">
        <w:rPr>
          <w:rFonts w:ascii="Arial" w:hAnsi="Arial" w:cs="Arial"/>
          <w:sz w:val="22"/>
          <w:szCs w:val="22"/>
        </w:rPr>
        <w:t>Fframwaith</w:t>
      </w:r>
      <w:proofErr w:type="spellEnd"/>
      <w:r w:rsidRPr="00DA0C2F">
        <w:rPr>
          <w:rFonts w:ascii="Arial" w:hAnsi="Arial" w:cs="Arial"/>
          <w:sz w:val="22"/>
          <w:szCs w:val="22"/>
        </w:rPr>
        <w:t xml:space="preserve"> </w:t>
      </w:r>
      <w:proofErr w:type="spellStart"/>
      <w:r w:rsidRPr="00DA0C2F">
        <w:rPr>
          <w:rFonts w:ascii="Arial" w:hAnsi="Arial" w:cs="Arial"/>
          <w:sz w:val="22"/>
          <w:szCs w:val="22"/>
        </w:rPr>
        <w:t>addysg</w:t>
      </w:r>
      <w:proofErr w:type="spellEnd"/>
      <w:r w:rsidRPr="00DA0C2F">
        <w:rPr>
          <w:rFonts w:ascii="Arial" w:hAnsi="Arial" w:cs="Arial"/>
          <w:sz w:val="22"/>
          <w:szCs w:val="22"/>
        </w:rPr>
        <w:t xml:space="preserve"> </w:t>
      </w:r>
      <w:proofErr w:type="spellStart"/>
      <w:r w:rsidRPr="00DA0C2F">
        <w:rPr>
          <w:rFonts w:ascii="Arial" w:hAnsi="Arial" w:cs="Arial"/>
          <w:sz w:val="22"/>
          <w:szCs w:val="22"/>
        </w:rPr>
        <w:t>bersonol</w:t>
      </w:r>
      <w:proofErr w:type="spellEnd"/>
      <w:r w:rsidRPr="00DA0C2F">
        <w:rPr>
          <w:rFonts w:ascii="Arial" w:hAnsi="Arial" w:cs="Arial"/>
          <w:sz w:val="22"/>
          <w:szCs w:val="22"/>
        </w:rPr>
        <w:t xml:space="preserve"> a </w:t>
      </w:r>
      <w:proofErr w:type="spellStart"/>
      <w:r w:rsidRPr="00DA0C2F">
        <w:rPr>
          <w:rFonts w:ascii="Arial" w:hAnsi="Arial" w:cs="Arial"/>
          <w:sz w:val="22"/>
          <w:szCs w:val="22"/>
        </w:rPr>
        <w:t>chymdeithasol</w:t>
      </w:r>
      <w:proofErr w:type="spellEnd"/>
      <w:r w:rsidRPr="00DA0C2F">
        <w:rPr>
          <w:rFonts w:ascii="Arial" w:hAnsi="Arial" w:cs="Arial"/>
          <w:sz w:val="22"/>
          <w:szCs w:val="22"/>
        </w:rPr>
        <w:t xml:space="preserve"> </w:t>
      </w:r>
      <w:proofErr w:type="spellStart"/>
      <w:r w:rsidRPr="00DA0C2F">
        <w:rPr>
          <w:rFonts w:ascii="Arial" w:hAnsi="Arial" w:cs="Arial"/>
          <w:sz w:val="22"/>
          <w:szCs w:val="22"/>
        </w:rPr>
        <w:t>ar</w:t>
      </w:r>
      <w:proofErr w:type="spellEnd"/>
      <w:r w:rsidRPr="00DA0C2F">
        <w:rPr>
          <w:rFonts w:ascii="Arial" w:hAnsi="Arial" w:cs="Arial"/>
          <w:sz w:val="22"/>
          <w:szCs w:val="22"/>
        </w:rPr>
        <w:t xml:space="preserve"> </w:t>
      </w:r>
      <w:proofErr w:type="spellStart"/>
      <w:r w:rsidRPr="00DA0C2F">
        <w:rPr>
          <w:rFonts w:ascii="Arial" w:hAnsi="Arial" w:cs="Arial"/>
          <w:sz w:val="22"/>
          <w:szCs w:val="22"/>
        </w:rPr>
        <w:t>gyfer</w:t>
      </w:r>
      <w:proofErr w:type="spellEnd"/>
      <w:r w:rsidRPr="00DA0C2F">
        <w:rPr>
          <w:rFonts w:ascii="Arial" w:hAnsi="Arial" w:cs="Arial"/>
          <w:sz w:val="22"/>
          <w:szCs w:val="22"/>
        </w:rPr>
        <w:t xml:space="preserve"> </w:t>
      </w:r>
      <w:proofErr w:type="spellStart"/>
      <w:r w:rsidRPr="00DA0C2F">
        <w:rPr>
          <w:rFonts w:ascii="Arial" w:hAnsi="Arial" w:cs="Arial"/>
          <w:sz w:val="22"/>
          <w:szCs w:val="22"/>
        </w:rPr>
        <w:t>dysgwyr</w:t>
      </w:r>
      <w:proofErr w:type="spellEnd"/>
      <w:r w:rsidRPr="00DA0C2F">
        <w:rPr>
          <w:rFonts w:ascii="Arial" w:hAnsi="Arial" w:cs="Arial"/>
          <w:sz w:val="22"/>
          <w:szCs w:val="22"/>
        </w:rPr>
        <w:t xml:space="preserve"> 7 </w:t>
      </w:r>
      <w:proofErr w:type="spellStart"/>
      <w:r w:rsidRPr="00DA0C2F">
        <w:rPr>
          <w:rFonts w:ascii="Arial" w:hAnsi="Arial" w:cs="Arial"/>
          <w:sz w:val="22"/>
          <w:szCs w:val="22"/>
        </w:rPr>
        <w:t>i</w:t>
      </w:r>
      <w:proofErr w:type="spellEnd"/>
      <w:r w:rsidRPr="00DA0C2F">
        <w:rPr>
          <w:rFonts w:ascii="Arial" w:hAnsi="Arial" w:cs="Arial"/>
          <w:sz w:val="22"/>
          <w:szCs w:val="22"/>
        </w:rPr>
        <w:t xml:space="preserve"> 19 </w:t>
      </w:r>
      <w:proofErr w:type="spellStart"/>
      <w:r w:rsidRPr="00DA0C2F">
        <w:rPr>
          <w:rFonts w:ascii="Arial" w:hAnsi="Arial" w:cs="Arial"/>
          <w:sz w:val="22"/>
          <w:szCs w:val="22"/>
        </w:rPr>
        <w:t>oed</w:t>
      </w:r>
      <w:proofErr w:type="spellEnd"/>
      <w:r w:rsidRPr="00DA0C2F">
        <w:rPr>
          <w:rFonts w:ascii="Arial" w:hAnsi="Arial" w:cs="Arial"/>
          <w:sz w:val="22"/>
          <w:szCs w:val="22"/>
        </w:rPr>
        <w:t xml:space="preserve"> </w:t>
      </w:r>
      <w:proofErr w:type="spellStart"/>
      <w:r w:rsidRPr="00DA0C2F">
        <w:rPr>
          <w:rFonts w:ascii="Arial" w:hAnsi="Arial" w:cs="Arial"/>
          <w:sz w:val="22"/>
          <w:szCs w:val="22"/>
        </w:rPr>
        <w:t>yng</w:t>
      </w:r>
      <w:proofErr w:type="spellEnd"/>
      <w:r w:rsidRPr="00DA0C2F">
        <w:rPr>
          <w:rFonts w:ascii="Arial" w:hAnsi="Arial" w:cs="Arial"/>
          <w:sz w:val="22"/>
          <w:szCs w:val="22"/>
        </w:rPr>
        <w:t xml:space="preserve"> </w:t>
      </w:r>
      <w:proofErr w:type="spellStart"/>
      <w:r w:rsidRPr="00DA0C2F">
        <w:rPr>
          <w:rFonts w:ascii="Arial" w:hAnsi="Arial" w:cs="Arial"/>
          <w:sz w:val="22"/>
          <w:szCs w:val="22"/>
        </w:rPr>
        <w:t>Nghymru</w:t>
      </w:r>
      <w:proofErr w:type="spellEnd"/>
      <w:r w:rsidRPr="00DA0C2F">
        <w:rPr>
          <w:rFonts w:ascii="Arial" w:hAnsi="Arial" w:cs="Arial"/>
          <w:sz w:val="22"/>
          <w:szCs w:val="22"/>
        </w:rPr>
        <w:t xml:space="preserve">. </w:t>
      </w:r>
      <w:proofErr w:type="spellStart"/>
      <w:r w:rsidRPr="00DA0C2F">
        <w:rPr>
          <w:rFonts w:ascii="Arial" w:hAnsi="Arial" w:cs="Arial"/>
          <w:sz w:val="22"/>
          <w:szCs w:val="22"/>
        </w:rPr>
        <w:t>Yr</w:t>
      </w:r>
      <w:proofErr w:type="spellEnd"/>
      <w:r w:rsidRPr="00DA0C2F">
        <w:rPr>
          <w:rFonts w:ascii="Arial" w:hAnsi="Arial" w:cs="Arial"/>
          <w:sz w:val="22"/>
          <w:szCs w:val="22"/>
        </w:rPr>
        <w:t xml:space="preserve"> </w:t>
      </w:r>
      <w:proofErr w:type="spellStart"/>
      <w:r w:rsidRPr="00DA0C2F">
        <w:rPr>
          <w:rFonts w:ascii="Arial" w:hAnsi="Arial" w:cs="Arial"/>
          <w:sz w:val="22"/>
          <w:szCs w:val="22"/>
        </w:rPr>
        <w:t>Adran</w:t>
      </w:r>
      <w:proofErr w:type="spellEnd"/>
      <w:r w:rsidRPr="00DA0C2F">
        <w:rPr>
          <w:rFonts w:ascii="Arial" w:hAnsi="Arial" w:cs="Arial"/>
          <w:sz w:val="22"/>
          <w:szCs w:val="22"/>
        </w:rPr>
        <w:t xml:space="preserve"> Plant, </w:t>
      </w:r>
      <w:proofErr w:type="spellStart"/>
      <w:r w:rsidRPr="00DA0C2F">
        <w:rPr>
          <w:rFonts w:ascii="Arial" w:hAnsi="Arial" w:cs="Arial"/>
          <w:sz w:val="22"/>
          <w:szCs w:val="22"/>
        </w:rPr>
        <w:t>Addysg</w:t>
      </w:r>
      <w:proofErr w:type="spellEnd"/>
      <w:r w:rsidRPr="00DA0C2F">
        <w:rPr>
          <w:rFonts w:ascii="Arial" w:hAnsi="Arial" w:cs="Arial"/>
          <w:sz w:val="22"/>
          <w:szCs w:val="22"/>
        </w:rPr>
        <w:t xml:space="preserve">, </w:t>
      </w:r>
      <w:proofErr w:type="spellStart"/>
      <w:r w:rsidRPr="00DA0C2F">
        <w:rPr>
          <w:rFonts w:ascii="Arial" w:hAnsi="Arial" w:cs="Arial"/>
          <w:sz w:val="22"/>
          <w:szCs w:val="22"/>
        </w:rPr>
        <w:t>Dysgu</w:t>
      </w:r>
      <w:proofErr w:type="spellEnd"/>
      <w:r w:rsidRPr="00DA0C2F">
        <w:rPr>
          <w:rFonts w:ascii="Arial" w:hAnsi="Arial" w:cs="Arial"/>
          <w:sz w:val="22"/>
          <w:szCs w:val="22"/>
        </w:rPr>
        <w:t xml:space="preserve"> </w:t>
      </w:r>
      <w:proofErr w:type="spellStart"/>
      <w:r w:rsidRPr="00DA0C2F">
        <w:rPr>
          <w:rFonts w:ascii="Arial" w:hAnsi="Arial" w:cs="Arial"/>
          <w:sz w:val="22"/>
          <w:szCs w:val="22"/>
        </w:rPr>
        <w:t>Gydol</w:t>
      </w:r>
      <w:proofErr w:type="spellEnd"/>
      <w:r w:rsidRPr="00DA0C2F">
        <w:rPr>
          <w:rFonts w:ascii="Arial" w:hAnsi="Arial" w:cs="Arial"/>
          <w:sz w:val="22"/>
          <w:szCs w:val="22"/>
        </w:rPr>
        <w:t xml:space="preserve"> </w:t>
      </w:r>
      <w:proofErr w:type="spellStart"/>
      <w:r w:rsidRPr="00DA0C2F">
        <w:rPr>
          <w:rFonts w:ascii="Arial" w:hAnsi="Arial" w:cs="Arial"/>
          <w:sz w:val="22"/>
          <w:szCs w:val="22"/>
        </w:rPr>
        <w:t>Oes</w:t>
      </w:r>
      <w:proofErr w:type="spellEnd"/>
      <w:r w:rsidRPr="00DA0C2F">
        <w:rPr>
          <w:rFonts w:ascii="Arial" w:hAnsi="Arial" w:cs="Arial"/>
          <w:sz w:val="22"/>
          <w:szCs w:val="22"/>
        </w:rPr>
        <w:t xml:space="preserve"> a </w:t>
      </w:r>
      <w:proofErr w:type="spellStart"/>
      <w:r w:rsidRPr="00DA0C2F">
        <w:rPr>
          <w:rFonts w:ascii="Arial" w:hAnsi="Arial" w:cs="Arial"/>
          <w:sz w:val="22"/>
          <w:szCs w:val="22"/>
        </w:rPr>
        <w:t>Sgiliau</w:t>
      </w:r>
      <w:proofErr w:type="spellEnd"/>
      <w:r w:rsidRPr="00DA0C2F">
        <w:rPr>
          <w:rFonts w:ascii="Arial" w:hAnsi="Arial" w:cs="Arial"/>
          <w:sz w:val="22"/>
          <w:szCs w:val="22"/>
        </w:rPr>
        <w:t xml:space="preserve">. </w:t>
      </w:r>
      <w:hyperlink r:id="rId32" w:history="1">
        <w:r w:rsidRPr="00DA0C2F">
          <w:rPr>
            <w:rStyle w:val="Hyperlink"/>
            <w:rFonts w:ascii="Arial" w:hAnsi="Arial" w:cs="Arial"/>
            <w:sz w:val="22"/>
            <w:szCs w:val="22"/>
          </w:rPr>
          <w:t>https://hwb.gov.wales/api/storage/e2c158b7-41d2-4c0e-a4aa-865c15551eb5/fframwaith-addysg-bersonol-a-chymdeithasol.pdf</w:t>
        </w:r>
      </w:hyperlink>
    </w:p>
    <w:p w14:paraId="7DA4B0AD" w14:textId="77777777" w:rsidR="00DA0C2F" w:rsidRDefault="00DA0C2F" w:rsidP="00DA0C2F">
      <w:pPr>
        <w:spacing w:line="360" w:lineRule="auto"/>
        <w:rPr>
          <w:rFonts w:ascii="Arial" w:hAnsi="Arial" w:cs="Arial"/>
          <w:sz w:val="22"/>
          <w:szCs w:val="22"/>
        </w:rPr>
      </w:pPr>
    </w:p>
    <w:p w14:paraId="380515E7" w14:textId="500F7FBF"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Llywodraeth</w:t>
      </w:r>
      <w:proofErr w:type="spellEnd"/>
      <w:r w:rsidRPr="00DA0C2F">
        <w:rPr>
          <w:rFonts w:ascii="Arial" w:hAnsi="Arial" w:cs="Arial"/>
          <w:sz w:val="22"/>
          <w:szCs w:val="22"/>
        </w:rPr>
        <w:t xml:space="preserve"> </w:t>
      </w:r>
      <w:proofErr w:type="spellStart"/>
      <w:r w:rsidRPr="00DA0C2F">
        <w:rPr>
          <w:rFonts w:ascii="Arial" w:hAnsi="Arial" w:cs="Arial"/>
          <w:sz w:val="22"/>
          <w:szCs w:val="22"/>
        </w:rPr>
        <w:t>Cynulliad</w:t>
      </w:r>
      <w:proofErr w:type="spellEnd"/>
      <w:r w:rsidRPr="00DA0C2F">
        <w:rPr>
          <w:rFonts w:ascii="Arial" w:hAnsi="Arial" w:cs="Arial"/>
          <w:sz w:val="22"/>
          <w:szCs w:val="22"/>
        </w:rPr>
        <w:t xml:space="preserve"> Cymru. (</w:t>
      </w:r>
      <w:proofErr w:type="spellStart"/>
      <w:r w:rsidRPr="00DA0C2F">
        <w:rPr>
          <w:rFonts w:ascii="Arial" w:hAnsi="Arial" w:cs="Arial"/>
          <w:sz w:val="22"/>
          <w:szCs w:val="22"/>
        </w:rPr>
        <w:t>d.d.</w:t>
      </w:r>
      <w:proofErr w:type="spellEnd"/>
      <w:r w:rsidRPr="00DA0C2F">
        <w:rPr>
          <w:rFonts w:ascii="Arial" w:hAnsi="Arial" w:cs="Arial"/>
          <w:sz w:val="22"/>
          <w:szCs w:val="22"/>
        </w:rPr>
        <w:t xml:space="preserve">) Cod </w:t>
      </w:r>
      <w:proofErr w:type="spellStart"/>
      <w:r w:rsidRPr="00DA0C2F">
        <w:rPr>
          <w:rFonts w:ascii="Arial" w:hAnsi="Arial" w:cs="Arial"/>
          <w:sz w:val="22"/>
          <w:szCs w:val="22"/>
        </w:rPr>
        <w:t>Ymarfer</w:t>
      </w:r>
      <w:proofErr w:type="spellEnd"/>
      <w:r w:rsidRPr="00DA0C2F">
        <w:rPr>
          <w:rFonts w:ascii="Arial" w:hAnsi="Arial" w:cs="Arial"/>
          <w:sz w:val="22"/>
          <w:szCs w:val="22"/>
        </w:rPr>
        <w:t xml:space="preserve"> </w:t>
      </w:r>
      <w:proofErr w:type="spellStart"/>
      <w:r w:rsidRPr="00DA0C2F">
        <w:rPr>
          <w:rFonts w:ascii="Arial" w:hAnsi="Arial" w:cs="Arial"/>
          <w:sz w:val="22"/>
          <w:szCs w:val="22"/>
        </w:rPr>
        <w:t>Anghenion</w:t>
      </w:r>
      <w:proofErr w:type="spellEnd"/>
      <w:r w:rsidRPr="00DA0C2F">
        <w:rPr>
          <w:rFonts w:ascii="Arial" w:hAnsi="Arial" w:cs="Arial"/>
          <w:sz w:val="22"/>
          <w:szCs w:val="22"/>
        </w:rPr>
        <w:t xml:space="preserve"> </w:t>
      </w:r>
      <w:proofErr w:type="spellStart"/>
      <w:r w:rsidRPr="00DA0C2F">
        <w:rPr>
          <w:rFonts w:ascii="Arial" w:hAnsi="Arial" w:cs="Arial"/>
          <w:sz w:val="22"/>
          <w:szCs w:val="22"/>
        </w:rPr>
        <w:t>Addysgol</w:t>
      </w:r>
      <w:proofErr w:type="spellEnd"/>
      <w:r w:rsidRPr="00DA0C2F">
        <w:rPr>
          <w:rFonts w:ascii="Arial" w:hAnsi="Arial" w:cs="Arial"/>
          <w:sz w:val="22"/>
          <w:szCs w:val="22"/>
        </w:rPr>
        <w:t xml:space="preserve"> </w:t>
      </w:r>
      <w:proofErr w:type="spellStart"/>
      <w:r w:rsidRPr="00DA0C2F">
        <w:rPr>
          <w:rFonts w:ascii="Arial" w:hAnsi="Arial" w:cs="Arial"/>
          <w:sz w:val="22"/>
          <w:szCs w:val="22"/>
        </w:rPr>
        <w:t>Arbennig</w:t>
      </w:r>
      <w:proofErr w:type="spellEnd"/>
      <w:r w:rsidRPr="00DA0C2F">
        <w:rPr>
          <w:rFonts w:ascii="Arial" w:hAnsi="Arial" w:cs="Arial"/>
          <w:sz w:val="22"/>
          <w:szCs w:val="22"/>
        </w:rPr>
        <w:t xml:space="preserve"> Cymru. </w:t>
      </w:r>
      <w:hyperlink r:id="rId33" w:history="1">
        <w:r w:rsidRPr="00DA0C2F">
          <w:rPr>
            <w:rStyle w:val="Hyperlink"/>
            <w:rFonts w:ascii="Arial" w:hAnsi="Arial" w:cs="Arial"/>
            <w:sz w:val="22"/>
            <w:szCs w:val="22"/>
          </w:rPr>
          <w:t>https://www.llyw.cymru/sites/default/files/publications/2018-03/cod-ymarfer-anghenion-addysgol-arbennig-cymru.pdf</w:t>
        </w:r>
      </w:hyperlink>
    </w:p>
    <w:p w14:paraId="2FC4A615" w14:textId="77777777" w:rsidR="00DA0C2F" w:rsidRDefault="00DA0C2F" w:rsidP="00DA0C2F">
      <w:pPr>
        <w:spacing w:line="360" w:lineRule="auto"/>
        <w:rPr>
          <w:rFonts w:ascii="Arial" w:hAnsi="Arial" w:cs="Arial"/>
          <w:sz w:val="22"/>
          <w:szCs w:val="22"/>
        </w:rPr>
      </w:pPr>
    </w:p>
    <w:p w14:paraId="3626178F" w14:textId="59B92B72"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Mackenzie, K. a Williams, C. (2018). Universal, school-based interventions to promote mental and emotional well-being: what is being done in the UK and does it work? A systematic review. </w:t>
      </w:r>
      <w:r w:rsidRPr="00DA0C2F">
        <w:rPr>
          <w:rFonts w:ascii="Arial" w:hAnsi="Arial" w:cs="Arial"/>
          <w:i/>
          <w:iCs/>
          <w:sz w:val="22"/>
          <w:szCs w:val="22"/>
        </w:rPr>
        <w:t>BMJ Open</w:t>
      </w:r>
      <w:r w:rsidRPr="00DA0C2F">
        <w:rPr>
          <w:rFonts w:ascii="Arial" w:hAnsi="Arial" w:cs="Arial"/>
          <w:sz w:val="22"/>
          <w:szCs w:val="22"/>
        </w:rPr>
        <w:t xml:space="preserve">, 8(9), p.e022560. </w:t>
      </w:r>
      <w:hyperlink r:id="rId34" w:history="1">
        <w:r w:rsidRPr="00DA0C2F">
          <w:rPr>
            <w:rStyle w:val="Hyperlink"/>
            <w:rFonts w:ascii="Arial" w:hAnsi="Arial" w:cs="Arial"/>
            <w:sz w:val="22"/>
            <w:szCs w:val="22"/>
          </w:rPr>
          <w:t>https://doi.org/10.1136/bmjopen-2018-022560</w:t>
        </w:r>
      </w:hyperlink>
      <w:r w:rsidRPr="00DA0C2F">
        <w:rPr>
          <w:rFonts w:ascii="Arial" w:hAnsi="Arial" w:cs="Arial"/>
          <w:sz w:val="22"/>
          <w:szCs w:val="22"/>
        </w:rPr>
        <w:t>.</w:t>
      </w:r>
    </w:p>
    <w:p w14:paraId="33EEB549" w14:textId="77777777" w:rsidR="00DA0C2F" w:rsidRDefault="00DA0C2F" w:rsidP="00DA0C2F">
      <w:pPr>
        <w:spacing w:line="360" w:lineRule="auto"/>
        <w:rPr>
          <w:rFonts w:ascii="Arial" w:hAnsi="Arial" w:cs="Arial"/>
          <w:sz w:val="22"/>
          <w:szCs w:val="22"/>
        </w:rPr>
      </w:pPr>
    </w:p>
    <w:p w14:paraId="6E629E37" w14:textId="21256DB6"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Martin-Denham, S. and Watts, S. (2019). </w:t>
      </w:r>
      <w:r w:rsidRPr="00DA0C2F">
        <w:rPr>
          <w:rFonts w:ascii="Arial" w:hAnsi="Arial" w:cs="Arial"/>
          <w:i/>
          <w:iCs/>
          <w:sz w:val="22"/>
          <w:szCs w:val="22"/>
        </w:rPr>
        <w:t xml:space="preserve">The SENCO </w:t>
      </w:r>
      <w:proofErr w:type="gramStart"/>
      <w:r w:rsidRPr="00DA0C2F">
        <w:rPr>
          <w:rFonts w:ascii="Arial" w:hAnsi="Arial" w:cs="Arial"/>
          <w:i/>
          <w:iCs/>
          <w:sz w:val="22"/>
          <w:szCs w:val="22"/>
        </w:rPr>
        <w:t>handbook :</w:t>
      </w:r>
      <w:proofErr w:type="gramEnd"/>
      <w:r w:rsidRPr="00DA0C2F">
        <w:rPr>
          <w:rFonts w:ascii="Arial" w:hAnsi="Arial" w:cs="Arial"/>
          <w:i/>
          <w:iCs/>
          <w:sz w:val="22"/>
          <w:szCs w:val="22"/>
        </w:rPr>
        <w:t xml:space="preserve"> leading provision and practice.</w:t>
      </w:r>
      <w:r w:rsidRPr="00DA0C2F">
        <w:rPr>
          <w:rFonts w:ascii="Arial" w:hAnsi="Arial" w:cs="Arial"/>
          <w:sz w:val="22"/>
          <w:szCs w:val="22"/>
        </w:rPr>
        <w:t> Thousand Oaks, California: Corwin, A Sage Company.</w:t>
      </w:r>
    </w:p>
    <w:p w14:paraId="2118DB46" w14:textId="77777777" w:rsidR="00DA0C2F" w:rsidRDefault="00DA0C2F" w:rsidP="00DA0C2F">
      <w:pPr>
        <w:spacing w:line="360" w:lineRule="auto"/>
        <w:rPr>
          <w:rFonts w:ascii="Arial" w:eastAsia="Times New Roman" w:hAnsi="Arial" w:cs="Arial"/>
          <w:sz w:val="22"/>
          <w:szCs w:val="22"/>
          <w:lang w:eastAsia="en-GB"/>
        </w:rPr>
      </w:pPr>
    </w:p>
    <w:p w14:paraId="585C98F1" w14:textId="78BA609A" w:rsidR="00DA0C2F" w:rsidRPr="00DA0C2F" w:rsidRDefault="00DA0C2F" w:rsidP="00DA0C2F">
      <w:pPr>
        <w:spacing w:line="360" w:lineRule="auto"/>
        <w:rPr>
          <w:rFonts w:ascii="Arial" w:hAnsi="Arial" w:cs="Arial"/>
          <w:sz w:val="22"/>
          <w:szCs w:val="22"/>
        </w:rPr>
      </w:pPr>
      <w:r w:rsidRPr="00DA0C2F">
        <w:rPr>
          <w:rFonts w:ascii="Arial" w:eastAsia="Times New Roman" w:hAnsi="Arial" w:cs="Arial"/>
          <w:sz w:val="22"/>
          <w:szCs w:val="22"/>
          <w:lang w:eastAsia="en-GB"/>
        </w:rPr>
        <w:t xml:space="preserve">Mayer, J (2004). </w:t>
      </w:r>
      <w:r w:rsidRPr="00DA0C2F">
        <w:rPr>
          <w:rFonts w:ascii="Arial" w:hAnsi="Arial" w:cs="Arial"/>
          <w:sz w:val="22"/>
          <w:szCs w:val="22"/>
        </w:rPr>
        <w:t xml:space="preserve">What is Emotional Intelligence? University of New Hampshire. </w:t>
      </w:r>
      <w:hyperlink r:id="rId35" w:history="1">
        <w:r w:rsidRPr="00DA0C2F">
          <w:rPr>
            <w:rStyle w:val="Hyperlink"/>
            <w:rFonts w:ascii="Arial" w:hAnsi="Arial" w:cs="Arial"/>
            <w:sz w:val="22"/>
            <w:szCs w:val="22"/>
          </w:rPr>
          <w:t>https://scholars.unh.edu/cgi/viewcontent.cgi?article=1007&amp;&amp;context=personality_lab&amp;&amp;sei-redir=1&amp;referer=https%253A%252F%252Fscholar.google.com%252Fscholar%253Fhl%253Den%2526as_sdt%253D0%25252C5%2526q%253DSalovey%252Band%252BMayer%252B%2525281990%252529%252Bemotional%252Bintelligence%2526btnG%253D%2526oq%253DSalovey%252Band%252BMayer%252B%2525281990%252529%252Bemotional%252Binte#search=%22Salovey%20Mayer%20%281990%29%20emotional%20intelligence%22</w:t>
        </w:r>
      </w:hyperlink>
    </w:p>
    <w:p w14:paraId="10146C36" w14:textId="77777777" w:rsidR="00DA0C2F" w:rsidRDefault="00DA0C2F" w:rsidP="00DA0C2F">
      <w:pPr>
        <w:spacing w:line="360" w:lineRule="auto"/>
        <w:rPr>
          <w:rFonts w:ascii="Arial" w:hAnsi="Arial" w:cs="Arial"/>
          <w:sz w:val="22"/>
          <w:szCs w:val="22"/>
        </w:rPr>
      </w:pPr>
    </w:p>
    <w:p w14:paraId="73644438" w14:textId="76DCCF95"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Mcdaid</w:t>
      </w:r>
      <w:proofErr w:type="spellEnd"/>
      <w:r w:rsidRPr="00DA0C2F">
        <w:rPr>
          <w:rFonts w:ascii="Arial" w:hAnsi="Arial" w:cs="Arial"/>
          <w:sz w:val="22"/>
          <w:szCs w:val="22"/>
        </w:rPr>
        <w:t>, D. a Park, A.-</w:t>
      </w:r>
      <w:proofErr w:type="gramStart"/>
      <w:r w:rsidRPr="00DA0C2F">
        <w:rPr>
          <w:rFonts w:ascii="Arial" w:hAnsi="Arial" w:cs="Arial"/>
          <w:sz w:val="22"/>
          <w:szCs w:val="22"/>
        </w:rPr>
        <w:t>L. .</w:t>
      </w:r>
      <w:proofErr w:type="gramEnd"/>
      <w:r w:rsidRPr="00DA0C2F">
        <w:rPr>
          <w:rFonts w:ascii="Arial" w:hAnsi="Arial" w:cs="Arial"/>
          <w:sz w:val="22"/>
          <w:szCs w:val="22"/>
        </w:rPr>
        <w:t xml:space="preserve"> (2011). Investing in mental health and well-being: findings from the </w:t>
      </w:r>
      <w:proofErr w:type="spellStart"/>
      <w:r w:rsidRPr="00DA0C2F">
        <w:rPr>
          <w:rFonts w:ascii="Arial" w:hAnsi="Arial" w:cs="Arial"/>
          <w:sz w:val="22"/>
          <w:szCs w:val="22"/>
        </w:rPr>
        <w:t>DataPrev</w:t>
      </w:r>
      <w:proofErr w:type="spellEnd"/>
      <w:r w:rsidRPr="00DA0C2F">
        <w:rPr>
          <w:rFonts w:ascii="Arial" w:hAnsi="Arial" w:cs="Arial"/>
          <w:sz w:val="22"/>
          <w:szCs w:val="22"/>
        </w:rPr>
        <w:t xml:space="preserve"> project. </w:t>
      </w:r>
      <w:r w:rsidRPr="00DA0C2F">
        <w:rPr>
          <w:rFonts w:ascii="Arial" w:hAnsi="Arial" w:cs="Arial"/>
          <w:i/>
          <w:iCs/>
          <w:sz w:val="22"/>
          <w:szCs w:val="22"/>
        </w:rPr>
        <w:t>Health Promotion International</w:t>
      </w:r>
      <w:r w:rsidRPr="00DA0C2F">
        <w:rPr>
          <w:rFonts w:ascii="Arial" w:hAnsi="Arial" w:cs="Arial"/>
          <w:sz w:val="22"/>
          <w:szCs w:val="22"/>
        </w:rPr>
        <w:t xml:space="preserve">. </w:t>
      </w:r>
      <w:hyperlink r:id="rId36" w:history="1">
        <w:r w:rsidRPr="00DA0C2F">
          <w:rPr>
            <w:rStyle w:val="Hyperlink"/>
            <w:rFonts w:ascii="Arial" w:hAnsi="Arial" w:cs="Arial"/>
            <w:sz w:val="22"/>
            <w:szCs w:val="22"/>
          </w:rPr>
          <w:t>https://doi.org/10.1093/heapro/dar059</w:t>
        </w:r>
      </w:hyperlink>
      <w:r w:rsidRPr="00DA0C2F">
        <w:rPr>
          <w:rFonts w:ascii="Arial" w:hAnsi="Arial" w:cs="Arial"/>
          <w:sz w:val="22"/>
          <w:szCs w:val="22"/>
        </w:rPr>
        <w:t>.</w:t>
      </w:r>
    </w:p>
    <w:p w14:paraId="7C599026" w14:textId="77777777" w:rsidR="00DA0C2F" w:rsidRDefault="00DA0C2F" w:rsidP="00DA0C2F">
      <w:pPr>
        <w:spacing w:line="360" w:lineRule="auto"/>
        <w:rPr>
          <w:rFonts w:ascii="Arial" w:hAnsi="Arial" w:cs="Arial"/>
          <w:sz w:val="22"/>
          <w:szCs w:val="22"/>
        </w:rPr>
      </w:pPr>
    </w:p>
    <w:p w14:paraId="6899FD0C" w14:textId="34069A48"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 xml:space="preserve">Mesquita, G.R. (2012). Vygotsky and the Theories of Emotions: in search of a possible dialogue. </w:t>
      </w:r>
      <w:hyperlink r:id="rId37" w:history="1">
        <w:r w:rsidRPr="00DA0C2F">
          <w:rPr>
            <w:rStyle w:val="Hyperlink"/>
            <w:rFonts w:ascii="Arial" w:hAnsi="Arial" w:cs="Arial"/>
            <w:sz w:val="22"/>
            <w:szCs w:val="22"/>
          </w:rPr>
          <w:t>https://doi.org/10.1590/s0102-79722012000400021</w:t>
        </w:r>
      </w:hyperlink>
      <w:r w:rsidRPr="00DA0C2F">
        <w:rPr>
          <w:rFonts w:ascii="Arial" w:hAnsi="Arial" w:cs="Arial"/>
          <w:sz w:val="22"/>
          <w:szCs w:val="22"/>
        </w:rPr>
        <w:t>.</w:t>
      </w:r>
    </w:p>
    <w:p w14:paraId="2A4C7C53" w14:textId="77777777" w:rsidR="00DA0C2F" w:rsidRDefault="00DA0C2F" w:rsidP="00DA0C2F">
      <w:pPr>
        <w:spacing w:line="360" w:lineRule="auto"/>
        <w:rPr>
          <w:rFonts w:ascii="Arial" w:hAnsi="Arial" w:cs="Arial"/>
          <w:sz w:val="22"/>
          <w:szCs w:val="22"/>
        </w:rPr>
      </w:pPr>
    </w:p>
    <w:p w14:paraId="768D93FE" w14:textId="3B9A521A"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Nabavi</w:t>
      </w:r>
      <w:proofErr w:type="spellEnd"/>
      <w:r w:rsidRPr="00DA0C2F">
        <w:rPr>
          <w:rFonts w:ascii="Arial" w:hAnsi="Arial" w:cs="Arial"/>
          <w:sz w:val="22"/>
          <w:szCs w:val="22"/>
        </w:rPr>
        <w:t xml:space="preserve">, R. a </w:t>
      </w:r>
      <w:proofErr w:type="spellStart"/>
      <w:r w:rsidRPr="00DA0C2F">
        <w:rPr>
          <w:rFonts w:ascii="Arial" w:hAnsi="Arial" w:cs="Arial"/>
          <w:sz w:val="22"/>
          <w:szCs w:val="22"/>
        </w:rPr>
        <w:t>Bijandi</w:t>
      </w:r>
      <w:proofErr w:type="spellEnd"/>
      <w:r w:rsidRPr="00DA0C2F">
        <w:rPr>
          <w:rFonts w:ascii="Arial" w:hAnsi="Arial" w:cs="Arial"/>
          <w:sz w:val="22"/>
          <w:szCs w:val="22"/>
        </w:rPr>
        <w:t xml:space="preserve">, M. (2012). Bandura’s Social Learning Theory and Social Cognitive Learning Theory. </w:t>
      </w:r>
      <w:hyperlink r:id="rId38" w:history="1">
        <w:r w:rsidRPr="00DA0C2F">
          <w:rPr>
            <w:rStyle w:val="Hyperlink"/>
            <w:rFonts w:ascii="Arial" w:hAnsi="Arial" w:cs="Arial"/>
            <w:sz w:val="22"/>
            <w:szCs w:val="22"/>
          </w:rPr>
          <w:t>https://www.researchgate.net/profile/Mohammad-Bijandi/publication/367203768_Bandura's_Social_Learning_Theory_Social_Cognitive_Learning_Theory/links/63c6a10bd7e5841e0bd70276/Banduras-Social-Learning-Theory-Social-Cognitive-Learning-Theory.pdf</w:t>
        </w:r>
      </w:hyperlink>
    </w:p>
    <w:p w14:paraId="0C7D1BB3" w14:textId="77777777" w:rsidR="00DA0C2F" w:rsidRDefault="00DA0C2F" w:rsidP="00DA0C2F">
      <w:pPr>
        <w:spacing w:line="360" w:lineRule="auto"/>
        <w:rPr>
          <w:rFonts w:ascii="Arial" w:hAnsi="Arial" w:cs="Arial"/>
          <w:sz w:val="22"/>
          <w:szCs w:val="22"/>
        </w:rPr>
      </w:pPr>
    </w:p>
    <w:p w14:paraId="307360EC" w14:textId="4EBEE5A7"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Niwa</w:t>
      </w:r>
      <w:proofErr w:type="spellEnd"/>
      <w:r w:rsidRPr="00DA0C2F">
        <w:rPr>
          <w:rFonts w:ascii="Arial" w:hAnsi="Arial" w:cs="Arial"/>
          <w:sz w:val="22"/>
          <w:szCs w:val="22"/>
        </w:rPr>
        <w:t>, T., Torii, I. and Ishii, N. (2014). Development of Smart Devices Applications for Autistic Children. </w:t>
      </w:r>
      <w:r w:rsidRPr="00DA0C2F">
        <w:rPr>
          <w:rFonts w:ascii="Arial" w:hAnsi="Arial" w:cs="Arial"/>
          <w:i/>
          <w:iCs/>
          <w:sz w:val="22"/>
          <w:szCs w:val="22"/>
        </w:rPr>
        <w:t>2014 IIAI 3rd International Conference on Advanced Applied Informatics</w:t>
      </w:r>
      <w:r w:rsidRPr="00DA0C2F">
        <w:rPr>
          <w:rFonts w:ascii="Arial" w:hAnsi="Arial" w:cs="Arial"/>
          <w:sz w:val="22"/>
          <w:szCs w:val="22"/>
        </w:rPr>
        <w:t xml:space="preserve">. </w:t>
      </w:r>
      <w:hyperlink r:id="rId39" w:history="1">
        <w:r w:rsidRPr="00DA0C2F">
          <w:rPr>
            <w:rStyle w:val="Hyperlink"/>
            <w:rFonts w:ascii="Arial" w:hAnsi="Arial" w:cs="Arial"/>
            <w:sz w:val="22"/>
            <w:szCs w:val="22"/>
          </w:rPr>
          <w:t>https://doi.org/10.1109/iiai-aai.2014.180</w:t>
        </w:r>
      </w:hyperlink>
      <w:r w:rsidRPr="00DA0C2F">
        <w:rPr>
          <w:rFonts w:ascii="Arial" w:hAnsi="Arial" w:cs="Arial"/>
          <w:sz w:val="22"/>
          <w:szCs w:val="22"/>
        </w:rPr>
        <w:t>.</w:t>
      </w:r>
    </w:p>
    <w:p w14:paraId="6BED989C" w14:textId="77777777" w:rsidR="00DA0C2F" w:rsidRDefault="00DA0C2F" w:rsidP="00DA0C2F">
      <w:pPr>
        <w:spacing w:line="360" w:lineRule="auto"/>
        <w:rPr>
          <w:rFonts w:ascii="Arial" w:hAnsi="Arial" w:cs="Arial"/>
          <w:sz w:val="22"/>
          <w:szCs w:val="22"/>
        </w:rPr>
      </w:pPr>
    </w:p>
    <w:p w14:paraId="555A1C11" w14:textId="15D372F3"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NSPCC Learning. (2021). </w:t>
      </w:r>
      <w:r w:rsidRPr="00DA0C2F">
        <w:rPr>
          <w:rFonts w:ascii="Arial" w:hAnsi="Arial" w:cs="Arial"/>
          <w:i/>
          <w:iCs/>
          <w:sz w:val="22"/>
          <w:szCs w:val="22"/>
        </w:rPr>
        <w:t>Attachment and child development</w:t>
      </w:r>
      <w:r w:rsidRPr="00DA0C2F">
        <w:rPr>
          <w:rFonts w:ascii="Arial" w:hAnsi="Arial" w:cs="Arial"/>
          <w:sz w:val="22"/>
          <w:szCs w:val="22"/>
        </w:rPr>
        <w:t xml:space="preserve">. </w:t>
      </w:r>
      <w:hyperlink r:id="rId40" w:history="1">
        <w:r w:rsidRPr="00DA0C2F">
          <w:rPr>
            <w:rStyle w:val="Hyperlink"/>
            <w:rFonts w:ascii="Arial" w:hAnsi="Arial" w:cs="Arial"/>
            <w:sz w:val="22"/>
            <w:szCs w:val="22"/>
          </w:rPr>
          <w:t>https://learning.nspcc.org.uk/child-health-development/attachment-early-years/#article-top</w:t>
        </w:r>
      </w:hyperlink>
      <w:r w:rsidRPr="00DA0C2F">
        <w:rPr>
          <w:rFonts w:ascii="Arial" w:hAnsi="Arial" w:cs="Arial"/>
          <w:sz w:val="22"/>
          <w:szCs w:val="22"/>
        </w:rPr>
        <w:t>.</w:t>
      </w:r>
    </w:p>
    <w:p w14:paraId="0BFE2959" w14:textId="77777777" w:rsidR="00DA0C2F" w:rsidRDefault="00DA0C2F" w:rsidP="00DA0C2F">
      <w:pPr>
        <w:spacing w:line="360" w:lineRule="auto"/>
        <w:rPr>
          <w:rFonts w:ascii="Arial" w:hAnsi="Arial" w:cs="Arial"/>
          <w:sz w:val="22"/>
          <w:szCs w:val="22"/>
        </w:rPr>
      </w:pPr>
    </w:p>
    <w:p w14:paraId="7CF3AC50" w14:textId="3B74D438"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Paat</w:t>
      </w:r>
      <w:proofErr w:type="spellEnd"/>
      <w:r w:rsidRPr="00DA0C2F">
        <w:rPr>
          <w:rFonts w:ascii="Arial" w:hAnsi="Arial" w:cs="Arial"/>
          <w:sz w:val="22"/>
          <w:szCs w:val="22"/>
        </w:rPr>
        <w:t>, Y.-F. (2013). Working with Immigrant Children and Their Families: An Application of Bronfenbrenner’s Ecological Systems Theory. </w:t>
      </w:r>
      <w:r w:rsidRPr="00DA0C2F">
        <w:rPr>
          <w:rFonts w:ascii="Arial" w:hAnsi="Arial" w:cs="Arial"/>
          <w:i/>
          <w:iCs/>
          <w:sz w:val="22"/>
          <w:szCs w:val="22"/>
        </w:rPr>
        <w:t xml:space="preserve">Journal of Human </w:t>
      </w:r>
      <w:proofErr w:type="spellStart"/>
      <w:r w:rsidRPr="00DA0C2F">
        <w:rPr>
          <w:rFonts w:ascii="Arial" w:hAnsi="Arial" w:cs="Arial"/>
          <w:i/>
          <w:iCs/>
          <w:sz w:val="22"/>
          <w:szCs w:val="22"/>
        </w:rPr>
        <w:t>Behavior</w:t>
      </w:r>
      <w:proofErr w:type="spellEnd"/>
      <w:r w:rsidRPr="00DA0C2F">
        <w:rPr>
          <w:rFonts w:ascii="Arial" w:hAnsi="Arial" w:cs="Arial"/>
          <w:i/>
          <w:iCs/>
          <w:sz w:val="22"/>
          <w:szCs w:val="22"/>
        </w:rPr>
        <w:t xml:space="preserve"> in the Social Environment</w:t>
      </w:r>
      <w:r w:rsidRPr="00DA0C2F">
        <w:rPr>
          <w:rFonts w:ascii="Arial" w:hAnsi="Arial" w:cs="Arial"/>
          <w:sz w:val="22"/>
          <w:szCs w:val="22"/>
        </w:rPr>
        <w:t xml:space="preserve">, 23(8), pp.954–966. </w:t>
      </w:r>
      <w:hyperlink r:id="rId41" w:history="1">
        <w:r w:rsidRPr="00DA0C2F">
          <w:rPr>
            <w:rStyle w:val="Hyperlink"/>
            <w:rFonts w:ascii="Arial" w:hAnsi="Arial" w:cs="Arial"/>
            <w:sz w:val="22"/>
            <w:szCs w:val="22"/>
          </w:rPr>
          <w:t>https://doi.org/10.1080/10911359.2013.800007</w:t>
        </w:r>
      </w:hyperlink>
      <w:r w:rsidRPr="00DA0C2F">
        <w:rPr>
          <w:rFonts w:ascii="Arial" w:hAnsi="Arial" w:cs="Arial"/>
          <w:sz w:val="22"/>
          <w:szCs w:val="22"/>
        </w:rPr>
        <w:t>.</w:t>
      </w:r>
    </w:p>
    <w:p w14:paraId="40F9F095" w14:textId="77777777" w:rsidR="00DA0C2F" w:rsidRDefault="00DA0C2F" w:rsidP="00DA0C2F">
      <w:pPr>
        <w:spacing w:line="360" w:lineRule="auto"/>
        <w:rPr>
          <w:rFonts w:ascii="Arial" w:hAnsi="Arial" w:cs="Arial"/>
          <w:sz w:val="22"/>
          <w:szCs w:val="22"/>
        </w:rPr>
      </w:pPr>
    </w:p>
    <w:p w14:paraId="2B2667BC" w14:textId="1AD38DF7"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Pickering, L., Lambeth, J. and Woodcock, C. (2019). The Emotional Literacy Support Assistant (ELSA) Programme: Can you develop an evidence base for an adaptive intervention? </w:t>
      </w:r>
      <w:r w:rsidRPr="00DA0C2F">
        <w:rPr>
          <w:rFonts w:ascii="Arial" w:hAnsi="Arial" w:cs="Arial"/>
          <w:i/>
          <w:iCs/>
          <w:sz w:val="22"/>
          <w:szCs w:val="22"/>
        </w:rPr>
        <w:t>DECP Debate</w:t>
      </w:r>
      <w:r w:rsidRPr="00DA0C2F">
        <w:rPr>
          <w:rFonts w:ascii="Arial" w:hAnsi="Arial" w:cs="Arial"/>
          <w:sz w:val="22"/>
          <w:szCs w:val="22"/>
        </w:rPr>
        <w:t xml:space="preserve">, 1(170), pp.17–22. </w:t>
      </w:r>
      <w:hyperlink r:id="rId42" w:history="1">
        <w:r w:rsidRPr="00DA0C2F">
          <w:rPr>
            <w:rStyle w:val="Hyperlink"/>
            <w:rFonts w:ascii="Arial" w:hAnsi="Arial" w:cs="Arial"/>
            <w:sz w:val="22"/>
            <w:szCs w:val="22"/>
          </w:rPr>
          <w:t>https://doi.org/10.53841/bpsdeb.2019.1.170.17</w:t>
        </w:r>
      </w:hyperlink>
      <w:r w:rsidRPr="00DA0C2F">
        <w:rPr>
          <w:rFonts w:ascii="Arial" w:hAnsi="Arial" w:cs="Arial"/>
          <w:sz w:val="22"/>
          <w:szCs w:val="22"/>
        </w:rPr>
        <w:t>.</w:t>
      </w:r>
    </w:p>
    <w:p w14:paraId="5E627D3D" w14:textId="77777777" w:rsidR="00DA0C2F" w:rsidRDefault="00DA0C2F" w:rsidP="00DA0C2F">
      <w:pPr>
        <w:spacing w:line="360" w:lineRule="auto"/>
        <w:rPr>
          <w:rFonts w:ascii="Arial" w:hAnsi="Arial" w:cs="Arial"/>
          <w:sz w:val="22"/>
          <w:szCs w:val="22"/>
        </w:rPr>
      </w:pPr>
    </w:p>
    <w:p w14:paraId="7B6655B5" w14:textId="06574E46"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Poikonen</w:t>
      </w:r>
      <w:proofErr w:type="spellEnd"/>
      <w:r w:rsidRPr="00DA0C2F">
        <w:rPr>
          <w:rFonts w:ascii="Arial" w:hAnsi="Arial" w:cs="Arial"/>
          <w:sz w:val="22"/>
          <w:szCs w:val="22"/>
        </w:rPr>
        <w:t>, L. (2011). </w:t>
      </w:r>
      <w:r w:rsidRPr="00DA0C2F">
        <w:rPr>
          <w:rFonts w:ascii="Arial" w:hAnsi="Arial" w:cs="Arial"/>
          <w:i/>
          <w:iCs/>
          <w:sz w:val="22"/>
          <w:szCs w:val="22"/>
        </w:rPr>
        <w:t>USING BLOB TOOLS TO EXPRESS FEELINGS AND EMOTIONS IN OCCUPATIONAL THERAPY Experiences from five Finnish Occupational Therapists</w:t>
      </w:r>
      <w:r w:rsidRPr="00DA0C2F">
        <w:rPr>
          <w:rFonts w:ascii="Arial" w:hAnsi="Arial" w:cs="Arial"/>
          <w:sz w:val="22"/>
          <w:szCs w:val="22"/>
        </w:rPr>
        <w:t xml:space="preserve">. </w:t>
      </w:r>
      <w:hyperlink r:id="rId43" w:history="1">
        <w:r w:rsidRPr="00DA0C2F">
          <w:rPr>
            <w:rStyle w:val="Hyperlink"/>
            <w:rFonts w:ascii="Arial" w:hAnsi="Arial" w:cs="Arial"/>
            <w:sz w:val="22"/>
            <w:szCs w:val="22"/>
          </w:rPr>
          <w:t>https://www.theseus.fi/bitstream/handle/10024/39357/Leena_Poikonen.pdf?sequence=1</w:t>
        </w:r>
      </w:hyperlink>
      <w:r w:rsidRPr="00DA0C2F">
        <w:rPr>
          <w:rFonts w:ascii="Arial" w:hAnsi="Arial" w:cs="Arial"/>
          <w:sz w:val="22"/>
          <w:szCs w:val="22"/>
        </w:rPr>
        <w:t>.</w:t>
      </w:r>
    </w:p>
    <w:p w14:paraId="48C0B35B" w14:textId="77777777" w:rsidR="00DA0C2F" w:rsidRDefault="00DA0C2F" w:rsidP="00DA0C2F">
      <w:pPr>
        <w:spacing w:line="360" w:lineRule="auto"/>
        <w:rPr>
          <w:rFonts w:ascii="Arial" w:hAnsi="Arial" w:cs="Arial"/>
          <w:sz w:val="22"/>
          <w:szCs w:val="22"/>
        </w:rPr>
      </w:pPr>
    </w:p>
    <w:p w14:paraId="1FF30CB9" w14:textId="6221E0FA"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Psychology Associates. (</w:t>
      </w:r>
      <w:proofErr w:type="spellStart"/>
      <w:r w:rsidRPr="00DA0C2F">
        <w:rPr>
          <w:rFonts w:ascii="Arial" w:hAnsi="Arial" w:cs="Arial"/>
          <w:sz w:val="22"/>
          <w:szCs w:val="22"/>
        </w:rPr>
        <w:t>d.d.</w:t>
      </w:r>
      <w:proofErr w:type="spellEnd"/>
      <w:r w:rsidRPr="00DA0C2F">
        <w:rPr>
          <w:rFonts w:ascii="Arial" w:hAnsi="Arial" w:cs="Arial"/>
          <w:sz w:val="22"/>
          <w:szCs w:val="22"/>
        </w:rPr>
        <w:t xml:space="preserve">). ELSA (Emotional Literacy Support Assistant) Training Course  </w:t>
      </w:r>
      <w:hyperlink r:id="rId44" w:history="1">
        <w:r w:rsidRPr="00DA0C2F">
          <w:rPr>
            <w:rStyle w:val="Hyperlink"/>
            <w:rFonts w:ascii="Arial" w:hAnsi="Arial" w:cs="Arial"/>
            <w:sz w:val="22"/>
            <w:szCs w:val="22"/>
          </w:rPr>
          <w:t>https://www.psychologyassociates.org.uk/wp-content/uploads/2020/03/ELSA-FINAL-2019.pdf</w:t>
        </w:r>
      </w:hyperlink>
      <w:r w:rsidRPr="00DA0C2F">
        <w:rPr>
          <w:rFonts w:ascii="Arial" w:hAnsi="Arial" w:cs="Arial"/>
          <w:sz w:val="22"/>
          <w:szCs w:val="22"/>
        </w:rPr>
        <w:t>.</w:t>
      </w:r>
    </w:p>
    <w:p w14:paraId="3BF72380" w14:textId="77777777" w:rsidR="00DA0C2F" w:rsidRDefault="00DA0C2F" w:rsidP="00DA0C2F">
      <w:pPr>
        <w:spacing w:line="360" w:lineRule="auto"/>
        <w:rPr>
          <w:rFonts w:ascii="Arial" w:eastAsia="Times New Roman" w:hAnsi="Arial" w:cs="Arial"/>
          <w:sz w:val="22"/>
          <w:szCs w:val="22"/>
          <w:lang w:eastAsia="en-GB"/>
        </w:rPr>
      </w:pPr>
    </w:p>
    <w:p w14:paraId="4A3BD45F" w14:textId="18E59E50" w:rsidR="00DA0C2F" w:rsidRPr="00DA0C2F" w:rsidRDefault="00DA0C2F" w:rsidP="00DA0C2F">
      <w:pPr>
        <w:spacing w:line="360" w:lineRule="auto"/>
        <w:rPr>
          <w:rFonts w:ascii="Arial" w:eastAsia="Times New Roman" w:hAnsi="Arial" w:cs="Arial"/>
          <w:sz w:val="22"/>
          <w:szCs w:val="22"/>
          <w:lang w:eastAsia="en-GB"/>
        </w:rPr>
      </w:pPr>
      <w:r w:rsidRPr="00DA0C2F">
        <w:rPr>
          <w:rFonts w:ascii="Arial" w:eastAsia="Times New Roman" w:hAnsi="Arial" w:cs="Arial"/>
          <w:sz w:val="22"/>
          <w:szCs w:val="22"/>
          <w:lang w:eastAsia="en-GB"/>
        </w:rPr>
        <w:t xml:space="preserve">Purcell, R. a Kelly, C. (2023). A systematic literature review to explore pupils’ perspectives on key outcomes of the Emotional Literacy Support Assistant (ELSA) </w:t>
      </w:r>
      <w:r w:rsidRPr="00DA0C2F">
        <w:rPr>
          <w:rFonts w:ascii="Arial" w:eastAsia="Times New Roman" w:hAnsi="Arial" w:cs="Arial"/>
          <w:sz w:val="22"/>
          <w:szCs w:val="22"/>
          <w:lang w:eastAsia="en-GB"/>
        </w:rPr>
        <w:lastRenderedPageBreak/>
        <w:t>intervention. </w:t>
      </w:r>
      <w:r w:rsidRPr="00DA0C2F">
        <w:rPr>
          <w:rFonts w:ascii="Arial" w:eastAsia="Times New Roman" w:hAnsi="Arial" w:cs="Arial"/>
          <w:i/>
          <w:iCs/>
          <w:sz w:val="22"/>
          <w:szCs w:val="22"/>
          <w:lang w:eastAsia="en-GB"/>
        </w:rPr>
        <w:t>Educational Psychology in Practice</w:t>
      </w:r>
      <w:r w:rsidRPr="00DA0C2F">
        <w:rPr>
          <w:rFonts w:ascii="Arial" w:eastAsia="Times New Roman" w:hAnsi="Arial" w:cs="Arial"/>
          <w:sz w:val="22"/>
          <w:szCs w:val="22"/>
          <w:lang w:eastAsia="en-GB"/>
        </w:rPr>
        <w:t xml:space="preserve">, pp.1–16. </w:t>
      </w:r>
      <w:hyperlink r:id="rId45" w:history="1">
        <w:r w:rsidRPr="00DA0C2F">
          <w:rPr>
            <w:rStyle w:val="Hyperlink"/>
            <w:rFonts w:ascii="Arial" w:eastAsia="Times New Roman" w:hAnsi="Arial" w:cs="Arial"/>
            <w:sz w:val="22"/>
            <w:szCs w:val="22"/>
            <w:lang w:eastAsia="en-GB"/>
          </w:rPr>
          <w:t>https://doi.org/10.1080/02667363.2023.2185208</w:t>
        </w:r>
      </w:hyperlink>
    </w:p>
    <w:p w14:paraId="1DC18610" w14:textId="77777777" w:rsidR="00DA0C2F" w:rsidRDefault="00DA0C2F" w:rsidP="00DA0C2F">
      <w:pPr>
        <w:spacing w:line="360" w:lineRule="auto"/>
        <w:rPr>
          <w:rFonts w:ascii="Arial" w:hAnsi="Arial" w:cs="Arial"/>
          <w:sz w:val="22"/>
          <w:szCs w:val="22"/>
        </w:rPr>
      </w:pPr>
    </w:p>
    <w:p w14:paraId="744F1F11" w14:textId="23FC3672"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Purcell, R. and Kelly, C. (2023). A systematic literature review to explore pupils’ perspectives on key outcomes of the Emotional Literacy Support Assistant (ELSA) intervention. </w:t>
      </w:r>
      <w:r w:rsidRPr="00DA0C2F">
        <w:rPr>
          <w:rFonts w:ascii="Arial" w:hAnsi="Arial" w:cs="Arial"/>
          <w:i/>
          <w:iCs/>
          <w:sz w:val="22"/>
          <w:szCs w:val="22"/>
        </w:rPr>
        <w:t>Educational Psychology in Practice</w:t>
      </w:r>
      <w:r w:rsidRPr="00DA0C2F">
        <w:rPr>
          <w:rFonts w:ascii="Arial" w:hAnsi="Arial" w:cs="Arial"/>
          <w:sz w:val="22"/>
          <w:szCs w:val="22"/>
        </w:rPr>
        <w:t xml:space="preserve">, pp.1–16. </w:t>
      </w:r>
      <w:hyperlink r:id="rId46" w:history="1">
        <w:r w:rsidRPr="00DA0C2F">
          <w:rPr>
            <w:rStyle w:val="Hyperlink"/>
            <w:rFonts w:ascii="Arial" w:hAnsi="Arial" w:cs="Arial"/>
            <w:sz w:val="22"/>
            <w:szCs w:val="22"/>
          </w:rPr>
          <w:t>https://doi.org/10.1080/02667363.2023.2185208</w:t>
        </w:r>
      </w:hyperlink>
      <w:r w:rsidRPr="00DA0C2F">
        <w:rPr>
          <w:rFonts w:ascii="Arial" w:hAnsi="Arial" w:cs="Arial"/>
          <w:sz w:val="22"/>
          <w:szCs w:val="22"/>
        </w:rPr>
        <w:t>.</w:t>
      </w:r>
    </w:p>
    <w:p w14:paraId="6906FA1E" w14:textId="77777777" w:rsidR="00DA0C2F" w:rsidRDefault="00DA0C2F" w:rsidP="00DA0C2F">
      <w:pPr>
        <w:spacing w:line="360" w:lineRule="auto"/>
        <w:rPr>
          <w:rFonts w:ascii="Arial" w:hAnsi="Arial" w:cs="Arial"/>
          <w:sz w:val="22"/>
          <w:szCs w:val="22"/>
        </w:rPr>
      </w:pPr>
    </w:p>
    <w:p w14:paraId="1A67D839" w14:textId="5D7B94C4"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Rannikmae</w:t>
      </w:r>
      <w:proofErr w:type="spellEnd"/>
      <w:r w:rsidRPr="00DA0C2F">
        <w:rPr>
          <w:rFonts w:ascii="Arial" w:hAnsi="Arial" w:cs="Arial"/>
          <w:sz w:val="22"/>
          <w:szCs w:val="22"/>
        </w:rPr>
        <w:t xml:space="preserve">, M., Holbrook, J. a </w:t>
      </w:r>
      <w:proofErr w:type="spellStart"/>
      <w:r w:rsidRPr="00DA0C2F">
        <w:rPr>
          <w:rFonts w:ascii="Arial" w:hAnsi="Arial" w:cs="Arial"/>
          <w:sz w:val="22"/>
          <w:szCs w:val="22"/>
        </w:rPr>
        <w:t>Soobard</w:t>
      </w:r>
      <w:proofErr w:type="spellEnd"/>
      <w:r w:rsidRPr="00DA0C2F">
        <w:rPr>
          <w:rFonts w:ascii="Arial" w:hAnsi="Arial" w:cs="Arial"/>
          <w:sz w:val="22"/>
          <w:szCs w:val="22"/>
        </w:rPr>
        <w:t xml:space="preserve">, R. (2020). Social Constructivism—Jerome Bruner. In: Akpan, B., Kennedy, T.J. (eds) Science Education in Theory and Practice. Springer Texts in Education. Springer, Cham. </w:t>
      </w:r>
      <w:hyperlink r:id="rId47" w:history="1">
        <w:r w:rsidRPr="00DA0C2F">
          <w:rPr>
            <w:rStyle w:val="Hyperlink"/>
            <w:rFonts w:ascii="Arial" w:hAnsi="Arial" w:cs="Arial"/>
            <w:sz w:val="22"/>
            <w:szCs w:val="22"/>
          </w:rPr>
          <w:t>https://doi.org/10.1007/978-3-030-43620-9_18</w:t>
        </w:r>
      </w:hyperlink>
    </w:p>
    <w:p w14:paraId="78B5FC74" w14:textId="77777777" w:rsidR="00DA0C2F" w:rsidRDefault="00DA0C2F" w:rsidP="00DA0C2F">
      <w:pPr>
        <w:spacing w:line="360" w:lineRule="auto"/>
        <w:rPr>
          <w:rFonts w:ascii="Arial" w:hAnsi="Arial" w:cs="Arial"/>
          <w:sz w:val="22"/>
          <w:szCs w:val="22"/>
        </w:rPr>
      </w:pPr>
    </w:p>
    <w:p w14:paraId="1CDEBEBA" w14:textId="15A8684D"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Ryder, N. (2013). </w:t>
      </w:r>
      <w:proofErr w:type="spellStart"/>
      <w:r w:rsidRPr="00DA0C2F">
        <w:rPr>
          <w:rFonts w:ascii="Arial" w:hAnsi="Arial" w:cs="Arial"/>
          <w:i/>
          <w:iCs/>
          <w:sz w:val="22"/>
          <w:szCs w:val="22"/>
        </w:rPr>
        <w:t>Yr</w:t>
      </w:r>
      <w:proofErr w:type="spellEnd"/>
      <w:r w:rsidRPr="00DA0C2F">
        <w:rPr>
          <w:rFonts w:ascii="Arial" w:hAnsi="Arial" w:cs="Arial"/>
          <w:i/>
          <w:iCs/>
          <w:sz w:val="22"/>
          <w:szCs w:val="22"/>
        </w:rPr>
        <w:t xml:space="preserve"> ABC </w:t>
      </w:r>
      <w:proofErr w:type="spellStart"/>
      <w:r w:rsidRPr="00DA0C2F">
        <w:rPr>
          <w:rFonts w:ascii="Arial" w:hAnsi="Arial" w:cs="Arial"/>
          <w:i/>
          <w:iCs/>
          <w:sz w:val="22"/>
          <w:szCs w:val="22"/>
        </w:rPr>
        <w:t>i</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anghenion</w:t>
      </w:r>
      <w:proofErr w:type="spellEnd"/>
      <w:r w:rsidRPr="00DA0C2F">
        <w:rPr>
          <w:rFonts w:ascii="Arial" w:hAnsi="Arial" w:cs="Arial"/>
          <w:i/>
          <w:iCs/>
          <w:sz w:val="22"/>
          <w:szCs w:val="22"/>
        </w:rPr>
        <w:t xml:space="preserve"> </w:t>
      </w:r>
      <w:proofErr w:type="spellStart"/>
      <w:r w:rsidRPr="00DA0C2F">
        <w:rPr>
          <w:rFonts w:ascii="Arial" w:hAnsi="Arial" w:cs="Arial"/>
          <w:i/>
          <w:iCs/>
          <w:sz w:val="22"/>
          <w:szCs w:val="22"/>
        </w:rPr>
        <w:t>ychwanegol</w:t>
      </w:r>
      <w:proofErr w:type="spellEnd"/>
      <w:r w:rsidRPr="00DA0C2F">
        <w:rPr>
          <w:rFonts w:ascii="Arial" w:hAnsi="Arial" w:cs="Arial"/>
          <w:sz w:val="22"/>
          <w:szCs w:val="22"/>
        </w:rPr>
        <w:t xml:space="preserve">. </w:t>
      </w:r>
      <w:proofErr w:type="spellStart"/>
      <w:r w:rsidRPr="00DA0C2F">
        <w:rPr>
          <w:rFonts w:ascii="Arial" w:hAnsi="Arial" w:cs="Arial"/>
          <w:sz w:val="22"/>
          <w:szCs w:val="22"/>
        </w:rPr>
        <w:t>Caerfyrddin</w:t>
      </w:r>
      <w:proofErr w:type="spellEnd"/>
      <w:r w:rsidRPr="00DA0C2F">
        <w:rPr>
          <w:rFonts w:ascii="Arial" w:hAnsi="Arial" w:cs="Arial"/>
          <w:sz w:val="22"/>
          <w:szCs w:val="22"/>
        </w:rPr>
        <w:t xml:space="preserve">: </w:t>
      </w:r>
      <w:proofErr w:type="spellStart"/>
      <w:r w:rsidRPr="00DA0C2F">
        <w:rPr>
          <w:rFonts w:ascii="Arial" w:hAnsi="Arial" w:cs="Arial"/>
          <w:sz w:val="22"/>
          <w:szCs w:val="22"/>
        </w:rPr>
        <w:t>Canolfan</w:t>
      </w:r>
      <w:proofErr w:type="spellEnd"/>
      <w:r w:rsidRPr="00DA0C2F">
        <w:rPr>
          <w:rFonts w:ascii="Arial" w:hAnsi="Arial" w:cs="Arial"/>
          <w:sz w:val="22"/>
          <w:szCs w:val="22"/>
        </w:rPr>
        <w:t xml:space="preserve"> </w:t>
      </w:r>
      <w:proofErr w:type="spellStart"/>
      <w:r w:rsidRPr="00DA0C2F">
        <w:rPr>
          <w:rFonts w:ascii="Arial" w:hAnsi="Arial" w:cs="Arial"/>
          <w:sz w:val="22"/>
          <w:szCs w:val="22"/>
        </w:rPr>
        <w:t>Peniarth</w:t>
      </w:r>
      <w:proofErr w:type="spellEnd"/>
      <w:r w:rsidRPr="00DA0C2F">
        <w:rPr>
          <w:rFonts w:ascii="Arial" w:hAnsi="Arial" w:cs="Arial"/>
          <w:sz w:val="22"/>
          <w:szCs w:val="22"/>
        </w:rPr>
        <w:t>.</w:t>
      </w:r>
    </w:p>
    <w:p w14:paraId="79216B3F" w14:textId="77777777" w:rsidR="00DA0C2F" w:rsidRDefault="00DA0C2F" w:rsidP="00DA0C2F">
      <w:pPr>
        <w:spacing w:line="360" w:lineRule="auto"/>
        <w:rPr>
          <w:rFonts w:ascii="Arial" w:hAnsi="Arial" w:cs="Arial"/>
          <w:sz w:val="22"/>
          <w:szCs w:val="22"/>
        </w:rPr>
      </w:pPr>
    </w:p>
    <w:p w14:paraId="2847AC01" w14:textId="3199ECE2"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 xml:space="preserve">Salinas-Quiroz, F. a </w:t>
      </w:r>
      <w:proofErr w:type="spellStart"/>
      <w:r w:rsidRPr="00DA0C2F">
        <w:rPr>
          <w:rFonts w:ascii="Arial" w:hAnsi="Arial" w:cs="Arial"/>
          <w:sz w:val="22"/>
          <w:szCs w:val="22"/>
        </w:rPr>
        <w:t>Sweder</w:t>
      </w:r>
      <w:proofErr w:type="spellEnd"/>
      <w:r w:rsidRPr="00DA0C2F">
        <w:rPr>
          <w:rFonts w:ascii="Arial" w:hAnsi="Arial" w:cs="Arial"/>
          <w:sz w:val="22"/>
          <w:szCs w:val="22"/>
        </w:rPr>
        <w:t xml:space="preserve">, N. (2023). Authentic gender development in non-binary children. </w:t>
      </w:r>
      <w:hyperlink r:id="rId48" w:history="1">
        <w:r w:rsidRPr="00DA0C2F">
          <w:rPr>
            <w:rStyle w:val="Hyperlink"/>
            <w:rFonts w:ascii="Arial" w:hAnsi="Arial" w:cs="Arial"/>
            <w:sz w:val="22"/>
            <w:szCs w:val="22"/>
          </w:rPr>
          <w:t>https://doi.org/10.3389/fsoc.2023.1177766</w:t>
        </w:r>
      </w:hyperlink>
    </w:p>
    <w:p w14:paraId="3BA839E9" w14:textId="77777777" w:rsidR="00DA0C2F" w:rsidRDefault="00DA0C2F" w:rsidP="00DA0C2F">
      <w:pPr>
        <w:spacing w:line="360" w:lineRule="auto"/>
        <w:rPr>
          <w:rFonts w:ascii="Arial" w:hAnsi="Arial" w:cs="Arial"/>
          <w:sz w:val="22"/>
          <w:szCs w:val="22"/>
        </w:rPr>
      </w:pPr>
    </w:p>
    <w:p w14:paraId="609E724F" w14:textId="3E5AC79A" w:rsidR="00DA0C2F" w:rsidRPr="00DA0C2F" w:rsidRDefault="00DA0C2F" w:rsidP="00DA0C2F">
      <w:pPr>
        <w:spacing w:line="360" w:lineRule="auto"/>
        <w:rPr>
          <w:rFonts w:ascii="Arial" w:hAnsi="Arial" w:cs="Arial"/>
          <w:sz w:val="22"/>
          <w:szCs w:val="22"/>
        </w:rPr>
      </w:pPr>
      <w:r w:rsidRPr="00DA0C2F">
        <w:rPr>
          <w:rFonts w:ascii="Arial" w:hAnsi="Arial" w:cs="Arial"/>
          <w:sz w:val="22"/>
          <w:szCs w:val="22"/>
        </w:rPr>
        <w:t>ScienceDaily. (2020). </w:t>
      </w:r>
      <w:r w:rsidRPr="00DA0C2F">
        <w:rPr>
          <w:rFonts w:ascii="Arial" w:hAnsi="Arial" w:cs="Arial"/>
          <w:i/>
          <w:iCs/>
          <w:sz w:val="22"/>
          <w:szCs w:val="22"/>
        </w:rPr>
        <w:t>One-fourth of children with autism are undiagnosed</w:t>
      </w:r>
      <w:r w:rsidRPr="00DA0C2F">
        <w:rPr>
          <w:rFonts w:ascii="Arial" w:hAnsi="Arial" w:cs="Arial"/>
          <w:sz w:val="22"/>
          <w:szCs w:val="22"/>
        </w:rPr>
        <w:t xml:space="preserve">.  </w:t>
      </w:r>
      <w:hyperlink r:id="rId49" w:history="1">
        <w:r w:rsidRPr="00DA0C2F">
          <w:rPr>
            <w:rStyle w:val="Hyperlink"/>
            <w:rFonts w:ascii="Arial" w:hAnsi="Arial" w:cs="Arial"/>
            <w:sz w:val="22"/>
            <w:szCs w:val="22"/>
          </w:rPr>
          <w:t>https://www.sciencedaily.com/releases/2020/01/200109130218.htm</w:t>
        </w:r>
      </w:hyperlink>
      <w:r w:rsidRPr="00DA0C2F">
        <w:rPr>
          <w:rFonts w:ascii="Arial" w:hAnsi="Arial" w:cs="Arial"/>
          <w:sz w:val="22"/>
          <w:szCs w:val="22"/>
        </w:rPr>
        <w:t>.</w:t>
      </w:r>
    </w:p>
    <w:p w14:paraId="23ADFEBE" w14:textId="77777777" w:rsidR="00DA0C2F" w:rsidRDefault="00DA0C2F" w:rsidP="00DA0C2F">
      <w:pPr>
        <w:spacing w:line="360" w:lineRule="auto"/>
        <w:rPr>
          <w:rFonts w:ascii="Arial" w:hAnsi="Arial" w:cs="Arial"/>
          <w:sz w:val="22"/>
          <w:szCs w:val="22"/>
        </w:rPr>
      </w:pPr>
    </w:p>
    <w:p w14:paraId="399439A2" w14:textId="10082632" w:rsidR="00DA0C2F" w:rsidRPr="00DA0C2F" w:rsidRDefault="00DA0C2F" w:rsidP="00DA0C2F">
      <w:pPr>
        <w:spacing w:line="360" w:lineRule="auto"/>
        <w:rPr>
          <w:rFonts w:ascii="Arial" w:hAnsi="Arial" w:cs="Arial"/>
          <w:b/>
          <w:bCs/>
          <w:sz w:val="22"/>
          <w:szCs w:val="22"/>
        </w:rPr>
      </w:pPr>
      <w:r w:rsidRPr="00DA0C2F">
        <w:rPr>
          <w:rFonts w:ascii="Arial" w:hAnsi="Arial" w:cs="Arial"/>
          <w:sz w:val="22"/>
          <w:szCs w:val="22"/>
        </w:rPr>
        <w:t>Stanford Medicine. (</w:t>
      </w:r>
      <w:proofErr w:type="spellStart"/>
      <w:r w:rsidRPr="00DA0C2F">
        <w:rPr>
          <w:rFonts w:ascii="Arial" w:hAnsi="Arial" w:cs="Arial"/>
          <w:sz w:val="22"/>
          <w:szCs w:val="22"/>
        </w:rPr>
        <w:t>d.d.</w:t>
      </w:r>
      <w:proofErr w:type="spellEnd"/>
      <w:r w:rsidRPr="00DA0C2F">
        <w:rPr>
          <w:rFonts w:ascii="Arial" w:hAnsi="Arial" w:cs="Arial"/>
          <w:sz w:val="22"/>
          <w:szCs w:val="22"/>
        </w:rPr>
        <w:t xml:space="preserve">). Letting Kids Grow Up…At Their Own Pace  </w:t>
      </w:r>
      <w:hyperlink r:id="rId50" w:history="1">
        <w:r w:rsidRPr="00DA0C2F">
          <w:rPr>
            <w:rStyle w:val="Hyperlink"/>
            <w:rFonts w:ascii="Arial" w:hAnsi="Arial" w:cs="Arial"/>
            <w:sz w:val="22"/>
            <w:szCs w:val="22"/>
          </w:rPr>
          <w:t>https://www.stanfordchildrens.org/en/topic/default?id=letting-kids-grow-upat-their-own-pace-1-585</w:t>
        </w:r>
      </w:hyperlink>
      <w:r w:rsidRPr="00DA0C2F">
        <w:rPr>
          <w:rFonts w:ascii="Arial" w:hAnsi="Arial" w:cs="Arial"/>
          <w:sz w:val="22"/>
          <w:szCs w:val="22"/>
        </w:rPr>
        <w:t>.</w:t>
      </w:r>
    </w:p>
    <w:p w14:paraId="5A9F4A2D" w14:textId="77777777" w:rsidR="00DA0C2F" w:rsidRDefault="00DA0C2F" w:rsidP="00DA0C2F">
      <w:pPr>
        <w:spacing w:line="360" w:lineRule="auto"/>
        <w:rPr>
          <w:rFonts w:ascii="Arial" w:hAnsi="Arial" w:cs="Arial"/>
          <w:sz w:val="22"/>
          <w:szCs w:val="22"/>
        </w:rPr>
      </w:pPr>
    </w:p>
    <w:p w14:paraId="0673DC23" w14:textId="6DB883A5" w:rsidR="00DA0C2F" w:rsidRPr="00DA0C2F" w:rsidRDefault="00DA0C2F" w:rsidP="00DA0C2F">
      <w:pPr>
        <w:spacing w:line="360" w:lineRule="auto"/>
        <w:rPr>
          <w:rFonts w:ascii="Arial" w:hAnsi="Arial" w:cs="Arial"/>
          <w:sz w:val="22"/>
          <w:szCs w:val="22"/>
        </w:rPr>
      </w:pPr>
      <w:proofErr w:type="spellStart"/>
      <w:r w:rsidRPr="00DA0C2F">
        <w:rPr>
          <w:rFonts w:ascii="Arial" w:hAnsi="Arial" w:cs="Arial"/>
          <w:sz w:val="22"/>
          <w:szCs w:val="22"/>
        </w:rPr>
        <w:t>YoungMinds</w:t>
      </w:r>
      <w:proofErr w:type="spellEnd"/>
      <w:r w:rsidRPr="00DA0C2F">
        <w:rPr>
          <w:rFonts w:ascii="Arial" w:hAnsi="Arial" w:cs="Arial"/>
          <w:sz w:val="22"/>
          <w:szCs w:val="22"/>
        </w:rPr>
        <w:t>. (</w:t>
      </w:r>
      <w:proofErr w:type="spellStart"/>
      <w:r w:rsidRPr="00DA0C2F">
        <w:rPr>
          <w:rFonts w:ascii="Arial" w:hAnsi="Arial" w:cs="Arial"/>
          <w:sz w:val="22"/>
          <w:szCs w:val="22"/>
        </w:rPr>
        <w:t>d.d.</w:t>
      </w:r>
      <w:proofErr w:type="spellEnd"/>
      <w:r w:rsidRPr="00DA0C2F">
        <w:rPr>
          <w:rFonts w:ascii="Arial" w:hAnsi="Arial" w:cs="Arial"/>
          <w:sz w:val="22"/>
          <w:szCs w:val="22"/>
        </w:rPr>
        <w:t>). </w:t>
      </w:r>
      <w:r w:rsidRPr="00DA0C2F">
        <w:rPr>
          <w:rFonts w:ascii="Arial" w:hAnsi="Arial" w:cs="Arial"/>
          <w:i/>
          <w:iCs/>
          <w:sz w:val="22"/>
          <w:szCs w:val="22"/>
        </w:rPr>
        <w:t xml:space="preserve">Gender Identity &amp; Mental Health | Guide </w:t>
      </w:r>
      <w:proofErr w:type="gramStart"/>
      <w:r w:rsidRPr="00DA0C2F">
        <w:rPr>
          <w:rFonts w:ascii="Arial" w:hAnsi="Arial" w:cs="Arial"/>
          <w:i/>
          <w:iCs/>
          <w:sz w:val="22"/>
          <w:szCs w:val="22"/>
        </w:rPr>
        <w:t>For</w:t>
      </w:r>
      <w:proofErr w:type="gramEnd"/>
      <w:r w:rsidRPr="00DA0C2F">
        <w:rPr>
          <w:rFonts w:ascii="Arial" w:hAnsi="Arial" w:cs="Arial"/>
          <w:i/>
          <w:iCs/>
          <w:sz w:val="22"/>
          <w:szCs w:val="22"/>
        </w:rPr>
        <w:t xml:space="preserve"> Parents</w:t>
      </w:r>
      <w:r w:rsidRPr="00DA0C2F">
        <w:rPr>
          <w:rFonts w:ascii="Arial" w:hAnsi="Arial" w:cs="Arial"/>
          <w:sz w:val="22"/>
          <w:szCs w:val="22"/>
        </w:rPr>
        <w:t xml:space="preserve">.  </w:t>
      </w:r>
      <w:hyperlink r:id="rId51" w:history="1">
        <w:r w:rsidRPr="00DA0C2F">
          <w:rPr>
            <w:rStyle w:val="Hyperlink"/>
            <w:rFonts w:ascii="Arial" w:hAnsi="Arial" w:cs="Arial"/>
            <w:sz w:val="22"/>
            <w:szCs w:val="22"/>
          </w:rPr>
          <w:t>https://www.youngminds.org.uk/parent/parents-a-z-mental-health-guide/gender-identity/</w:t>
        </w:r>
      </w:hyperlink>
      <w:r w:rsidRPr="00DA0C2F">
        <w:rPr>
          <w:rFonts w:ascii="Arial" w:hAnsi="Arial" w:cs="Arial"/>
          <w:sz w:val="22"/>
          <w:szCs w:val="22"/>
        </w:rPr>
        <w:t>.</w:t>
      </w:r>
    </w:p>
    <w:p w14:paraId="4654416D" w14:textId="77777777" w:rsidR="00DA0C2F" w:rsidRPr="00ED75F8" w:rsidRDefault="00DA0C2F">
      <w:pPr>
        <w:rPr>
          <w:sz w:val="22"/>
          <w:szCs w:val="22"/>
          <w:lang w:val="cy-GB"/>
        </w:rPr>
      </w:pPr>
    </w:p>
    <w:sectPr w:rsidR="00DA0C2F" w:rsidRPr="00ED75F8" w:rsidSect="00910E9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7E090" w14:textId="77777777" w:rsidR="0001232F" w:rsidRDefault="0001232F" w:rsidP="00A1520D">
      <w:r>
        <w:separator/>
      </w:r>
    </w:p>
  </w:endnote>
  <w:endnote w:type="continuationSeparator" w:id="0">
    <w:p w14:paraId="2F01CFBE" w14:textId="77777777" w:rsidR="0001232F" w:rsidRDefault="0001232F" w:rsidP="00A152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5C282" w14:textId="77777777" w:rsidR="0001232F" w:rsidRDefault="0001232F" w:rsidP="00A1520D">
      <w:r>
        <w:separator/>
      </w:r>
    </w:p>
  </w:footnote>
  <w:footnote w:type="continuationSeparator" w:id="0">
    <w:p w14:paraId="2AF2460D" w14:textId="77777777" w:rsidR="0001232F" w:rsidRDefault="0001232F" w:rsidP="00A152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B12940"/>
    <w:multiLevelType w:val="hybridMultilevel"/>
    <w:tmpl w:val="6CE2B97A"/>
    <w:lvl w:ilvl="0" w:tplc="2318C440">
      <w:start w:val="1"/>
      <w:numFmt w:val="decimal"/>
      <w:lvlText w:val="%1)"/>
      <w:lvlJc w:val="left"/>
      <w:pPr>
        <w:ind w:left="720" w:hanging="360"/>
      </w:pPr>
      <w:rPr>
        <w:rFonts w:asciiTheme="minorHAnsi" w:hAnsiTheme="minorHAnsi" w:cstheme="minorHAnsi" w:hint="default"/>
        <w:b w:val="0"/>
        <w:bCs w:val="0"/>
        <w:color w:val="000000" w:themeColor="text1"/>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0487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C33"/>
    <w:rsid w:val="000027EC"/>
    <w:rsid w:val="00012121"/>
    <w:rsid w:val="0001232F"/>
    <w:rsid w:val="0002309C"/>
    <w:rsid w:val="00035C3B"/>
    <w:rsid w:val="00052C9B"/>
    <w:rsid w:val="00073F9C"/>
    <w:rsid w:val="00095CAE"/>
    <w:rsid w:val="000C5D73"/>
    <w:rsid w:val="000D5A5A"/>
    <w:rsid w:val="000E3917"/>
    <w:rsid w:val="000E43E8"/>
    <w:rsid w:val="0010352D"/>
    <w:rsid w:val="0014667C"/>
    <w:rsid w:val="00147FE4"/>
    <w:rsid w:val="001611B4"/>
    <w:rsid w:val="00166DCD"/>
    <w:rsid w:val="0017381C"/>
    <w:rsid w:val="00176F87"/>
    <w:rsid w:val="001A08EB"/>
    <w:rsid w:val="001A39D0"/>
    <w:rsid w:val="001B2C33"/>
    <w:rsid w:val="001C4DF3"/>
    <w:rsid w:val="001E69CF"/>
    <w:rsid w:val="00201878"/>
    <w:rsid w:val="002130DE"/>
    <w:rsid w:val="002147D9"/>
    <w:rsid w:val="00246EFF"/>
    <w:rsid w:val="00257F44"/>
    <w:rsid w:val="00261E4B"/>
    <w:rsid w:val="002646BD"/>
    <w:rsid w:val="00270B46"/>
    <w:rsid w:val="00276511"/>
    <w:rsid w:val="002850CD"/>
    <w:rsid w:val="00287FBC"/>
    <w:rsid w:val="002D01ED"/>
    <w:rsid w:val="002D3FD3"/>
    <w:rsid w:val="002E70F6"/>
    <w:rsid w:val="002F63F1"/>
    <w:rsid w:val="002F7914"/>
    <w:rsid w:val="00314E2C"/>
    <w:rsid w:val="00323D37"/>
    <w:rsid w:val="00353237"/>
    <w:rsid w:val="00381143"/>
    <w:rsid w:val="00390F95"/>
    <w:rsid w:val="00391F57"/>
    <w:rsid w:val="0039607F"/>
    <w:rsid w:val="003A0153"/>
    <w:rsid w:val="003C0CD2"/>
    <w:rsid w:val="003D5AFD"/>
    <w:rsid w:val="003E5329"/>
    <w:rsid w:val="003E7F6A"/>
    <w:rsid w:val="003F5D6C"/>
    <w:rsid w:val="004074D7"/>
    <w:rsid w:val="00430666"/>
    <w:rsid w:val="00433E3F"/>
    <w:rsid w:val="004342FF"/>
    <w:rsid w:val="004562D9"/>
    <w:rsid w:val="00476FD3"/>
    <w:rsid w:val="004777CD"/>
    <w:rsid w:val="00492068"/>
    <w:rsid w:val="004A1A40"/>
    <w:rsid w:val="004A6CFB"/>
    <w:rsid w:val="004C3759"/>
    <w:rsid w:val="004C4CBA"/>
    <w:rsid w:val="004E22C4"/>
    <w:rsid w:val="004E7D27"/>
    <w:rsid w:val="00507440"/>
    <w:rsid w:val="005077B7"/>
    <w:rsid w:val="0051194E"/>
    <w:rsid w:val="00515C88"/>
    <w:rsid w:val="00520863"/>
    <w:rsid w:val="00540FAD"/>
    <w:rsid w:val="0055184D"/>
    <w:rsid w:val="00561071"/>
    <w:rsid w:val="00566FEF"/>
    <w:rsid w:val="00594ED2"/>
    <w:rsid w:val="005A06A2"/>
    <w:rsid w:val="005C17B9"/>
    <w:rsid w:val="005E54B3"/>
    <w:rsid w:val="006147A3"/>
    <w:rsid w:val="00616DA3"/>
    <w:rsid w:val="00634A5B"/>
    <w:rsid w:val="0064142C"/>
    <w:rsid w:val="0066422C"/>
    <w:rsid w:val="00666BB0"/>
    <w:rsid w:val="00667FC6"/>
    <w:rsid w:val="006A6D49"/>
    <w:rsid w:val="006C0049"/>
    <w:rsid w:val="006C375E"/>
    <w:rsid w:val="006C7A47"/>
    <w:rsid w:val="006D127E"/>
    <w:rsid w:val="006F2807"/>
    <w:rsid w:val="007A4200"/>
    <w:rsid w:val="007C37BD"/>
    <w:rsid w:val="007D52B9"/>
    <w:rsid w:val="007E3C0F"/>
    <w:rsid w:val="00810E09"/>
    <w:rsid w:val="008527ED"/>
    <w:rsid w:val="0085772D"/>
    <w:rsid w:val="008C0559"/>
    <w:rsid w:val="008D1972"/>
    <w:rsid w:val="008D2F42"/>
    <w:rsid w:val="008D6937"/>
    <w:rsid w:val="008E0E9F"/>
    <w:rsid w:val="008E6F37"/>
    <w:rsid w:val="008F5F43"/>
    <w:rsid w:val="00903F9C"/>
    <w:rsid w:val="00910E90"/>
    <w:rsid w:val="009300F4"/>
    <w:rsid w:val="00953F62"/>
    <w:rsid w:val="00972C66"/>
    <w:rsid w:val="00981805"/>
    <w:rsid w:val="009B7308"/>
    <w:rsid w:val="00A1520D"/>
    <w:rsid w:val="00A522FA"/>
    <w:rsid w:val="00A52DC0"/>
    <w:rsid w:val="00A569FD"/>
    <w:rsid w:val="00A6665B"/>
    <w:rsid w:val="00A82FFB"/>
    <w:rsid w:val="00AB1CE6"/>
    <w:rsid w:val="00B1546B"/>
    <w:rsid w:val="00B41773"/>
    <w:rsid w:val="00B4515B"/>
    <w:rsid w:val="00B53A89"/>
    <w:rsid w:val="00B55AB7"/>
    <w:rsid w:val="00B80894"/>
    <w:rsid w:val="00B83FD7"/>
    <w:rsid w:val="00B86774"/>
    <w:rsid w:val="00BB406D"/>
    <w:rsid w:val="00BC2C71"/>
    <w:rsid w:val="00BC3D19"/>
    <w:rsid w:val="00BF4D8D"/>
    <w:rsid w:val="00C10BEE"/>
    <w:rsid w:val="00C144D1"/>
    <w:rsid w:val="00C5424F"/>
    <w:rsid w:val="00C66A88"/>
    <w:rsid w:val="00C732BB"/>
    <w:rsid w:val="00C73704"/>
    <w:rsid w:val="00C942C3"/>
    <w:rsid w:val="00CE77C0"/>
    <w:rsid w:val="00CF0360"/>
    <w:rsid w:val="00D269ED"/>
    <w:rsid w:val="00D40677"/>
    <w:rsid w:val="00D411B9"/>
    <w:rsid w:val="00D67DC3"/>
    <w:rsid w:val="00D861CD"/>
    <w:rsid w:val="00DA0C2F"/>
    <w:rsid w:val="00DA1F19"/>
    <w:rsid w:val="00DA2D6F"/>
    <w:rsid w:val="00DB4A17"/>
    <w:rsid w:val="00DC4E5D"/>
    <w:rsid w:val="00DE029B"/>
    <w:rsid w:val="00DE7284"/>
    <w:rsid w:val="00E16CAA"/>
    <w:rsid w:val="00E34BA8"/>
    <w:rsid w:val="00E5043D"/>
    <w:rsid w:val="00E52750"/>
    <w:rsid w:val="00E5545E"/>
    <w:rsid w:val="00E65C34"/>
    <w:rsid w:val="00E7574E"/>
    <w:rsid w:val="00E77A37"/>
    <w:rsid w:val="00E934F2"/>
    <w:rsid w:val="00EB2843"/>
    <w:rsid w:val="00EB33E4"/>
    <w:rsid w:val="00ED75F8"/>
    <w:rsid w:val="00EE055F"/>
    <w:rsid w:val="00F04E37"/>
    <w:rsid w:val="00F244AF"/>
    <w:rsid w:val="00F278AE"/>
    <w:rsid w:val="00F31A59"/>
    <w:rsid w:val="00F73B75"/>
    <w:rsid w:val="00FB40A3"/>
    <w:rsid w:val="00FC4FFB"/>
    <w:rsid w:val="00FC7EE6"/>
    <w:rsid w:val="00FD4041"/>
    <w:rsid w:val="00FD747F"/>
    <w:rsid w:val="00FF4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C88524"/>
  <w15:chartTrackingRefBased/>
  <w15:docId w15:val="{F6CF7609-3D42-FD46-8B7B-1FD1D9D94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520D"/>
    <w:pPr>
      <w:tabs>
        <w:tab w:val="center" w:pos="4513"/>
        <w:tab w:val="right" w:pos="9026"/>
      </w:tabs>
    </w:pPr>
  </w:style>
  <w:style w:type="character" w:customStyle="1" w:styleId="HeaderChar">
    <w:name w:val="Header Char"/>
    <w:basedOn w:val="DefaultParagraphFont"/>
    <w:link w:val="Header"/>
    <w:uiPriority w:val="99"/>
    <w:rsid w:val="00A1520D"/>
  </w:style>
  <w:style w:type="paragraph" w:styleId="Footer">
    <w:name w:val="footer"/>
    <w:basedOn w:val="Normal"/>
    <w:link w:val="FooterChar"/>
    <w:uiPriority w:val="99"/>
    <w:unhideWhenUsed/>
    <w:rsid w:val="00A1520D"/>
    <w:pPr>
      <w:tabs>
        <w:tab w:val="center" w:pos="4513"/>
        <w:tab w:val="right" w:pos="9026"/>
      </w:tabs>
    </w:pPr>
  </w:style>
  <w:style w:type="character" w:customStyle="1" w:styleId="FooterChar">
    <w:name w:val="Footer Char"/>
    <w:basedOn w:val="DefaultParagraphFont"/>
    <w:link w:val="Footer"/>
    <w:uiPriority w:val="99"/>
    <w:rsid w:val="00A1520D"/>
  </w:style>
  <w:style w:type="paragraph" w:styleId="ListParagraph">
    <w:name w:val="List Paragraph"/>
    <w:basedOn w:val="Normal"/>
    <w:uiPriority w:val="34"/>
    <w:qFormat/>
    <w:rsid w:val="00DA0C2F"/>
    <w:pPr>
      <w:ind w:left="720"/>
      <w:contextualSpacing/>
    </w:pPr>
  </w:style>
  <w:style w:type="character" w:styleId="Hyperlink">
    <w:name w:val="Hyperlink"/>
    <w:basedOn w:val="DefaultParagraphFont"/>
    <w:uiPriority w:val="99"/>
    <w:unhideWhenUsed/>
    <w:rsid w:val="00DA0C2F"/>
    <w:rPr>
      <w:color w:val="0563C1" w:themeColor="hyperlink"/>
      <w:u w:val="single"/>
    </w:rPr>
  </w:style>
  <w:style w:type="character" w:styleId="UnresolvedMention">
    <w:name w:val="Unresolved Mention"/>
    <w:basedOn w:val="DefaultParagraphFont"/>
    <w:uiPriority w:val="99"/>
    <w:semiHidden/>
    <w:unhideWhenUsed/>
    <w:rsid w:val="00DA0C2F"/>
    <w:rPr>
      <w:color w:val="605E5C"/>
      <w:shd w:val="clear" w:color="auto" w:fill="E1DFDD"/>
    </w:rPr>
  </w:style>
  <w:style w:type="table" w:styleId="TableGrid">
    <w:name w:val="Table Grid"/>
    <w:basedOn w:val="TableNormal"/>
    <w:uiPriority w:val="39"/>
    <w:rsid w:val="005074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836401">
      <w:bodyDiv w:val="1"/>
      <w:marLeft w:val="0"/>
      <w:marRight w:val="0"/>
      <w:marTop w:val="0"/>
      <w:marBottom w:val="0"/>
      <w:divBdr>
        <w:top w:val="none" w:sz="0" w:space="0" w:color="auto"/>
        <w:left w:val="none" w:sz="0" w:space="0" w:color="auto"/>
        <w:bottom w:val="none" w:sz="0" w:space="0" w:color="auto"/>
        <w:right w:val="none" w:sz="0" w:space="0" w:color="auto"/>
      </w:divBdr>
      <w:divsChild>
        <w:div w:id="2119790590">
          <w:marLeft w:val="0"/>
          <w:marRight w:val="0"/>
          <w:marTop w:val="0"/>
          <w:marBottom w:val="0"/>
          <w:divBdr>
            <w:top w:val="none" w:sz="0" w:space="0" w:color="auto"/>
            <w:left w:val="none" w:sz="0" w:space="0" w:color="auto"/>
            <w:bottom w:val="none" w:sz="0" w:space="0" w:color="auto"/>
            <w:right w:val="none" w:sz="0" w:space="0" w:color="auto"/>
          </w:divBdr>
          <w:divsChild>
            <w:div w:id="1543470762">
              <w:marLeft w:val="0"/>
              <w:marRight w:val="0"/>
              <w:marTop w:val="0"/>
              <w:marBottom w:val="0"/>
              <w:divBdr>
                <w:top w:val="none" w:sz="0" w:space="0" w:color="auto"/>
                <w:left w:val="none" w:sz="0" w:space="0" w:color="auto"/>
                <w:bottom w:val="none" w:sz="0" w:space="0" w:color="auto"/>
                <w:right w:val="none" w:sz="0" w:space="0" w:color="auto"/>
              </w:divBdr>
              <w:divsChild>
                <w:div w:id="176025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670951">
      <w:bodyDiv w:val="1"/>
      <w:marLeft w:val="0"/>
      <w:marRight w:val="0"/>
      <w:marTop w:val="0"/>
      <w:marBottom w:val="0"/>
      <w:divBdr>
        <w:top w:val="none" w:sz="0" w:space="0" w:color="auto"/>
        <w:left w:val="none" w:sz="0" w:space="0" w:color="auto"/>
        <w:bottom w:val="none" w:sz="0" w:space="0" w:color="auto"/>
        <w:right w:val="none" w:sz="0" w:space="0" w:color="auto"/>
      </w:divBdr>
      <w:divsChild>
        <w:div w:id="181285925">
          <w:marLeft w:val="300"/>
          <w:marRight w:val="0"/>
          <w:marTop w:val="0"/>
          <w:marBottom w:val="300"/>
          <w:divBdr>
            <w:top w:val="none" w:sz="0" w:space="0" w:color="auto"/>
            <w:left w:val="none" w:sz="0" w:space="0" w:color="auto"/>
            <w:bottom w:val="none" w:sz="0" w:space="0" w:color="auto"/>
            <w:right w:val="none" w:sz="0" w:space="0" w:color="auto"/>
          </w:divBdr>
        </w:div>
        <w:div w:id="2033992375">
          <w:marLeft w:val="0"/>
          <w:marRight w:val="0"/>
          <w:marTop w:val="0"/>
          <w:marBottom w:val="0"/>
          <w:divBdr>
            <w:top w:val="none" w:sz="0" w:space="0" w:color="auto"/>
            <w:left w:val="none" w:sz="0" w:space="0" w:color="auto"/>
            <w:bottom w:val="none" w:sz="0" w:space="0" w:color="auto"/>
            <w:right w:val="none" w:sz="0" w:space="0" w:color="auto"/>
          </w:divBdr>
        </w:div>
      </w:divsChild>
    </w:div>
    <w:div w:id="1225917443">
      <w:bodyDiv w:val="1"/>
      <w:marLeft w:val="0"/>
      <w:marRight w:val="0"/>
      <w:marTop w:val="0"/>
      <w:marBottom w:val="0"/>
      <w:divBdr>
        <w:top w:val="none" w:sz="0" w:space="0" w:color="auto"/>
        <w:left w:val="none" w:sz="0" w:space="0" w:color="auto"/>
        <w:bottom w:val="none" w:sz="0" w:space="0" w:color="auto"/>
        <w:right w:val="none" w:sz="0" w:space="0" w:color="auto"/>
      </w:divBdr>
      <w:divsChild>
        <w:div w:id="1015545862">
          <w:marLeft w:val="300"/>
          <w:marRight w:val="0"/>
          <w:marTop w:val="0"/>
          <w:marBottom w:val="300"/>
          <w:divBdr>
            <w:top w:val="none" w:sz="0" w:space="0" w:color="auto"/>
            <w:left w:val="none" w:sz="0" w:space="0" w:color="auto"/>
            <w:bottom w:val="none" w:sz="0" w:space="0" w:color="auto"/>
            <w:right w:val="none" w:sz="0" w:space="0" w:color="auto"/>
          </w:divBdr>
        </w:div>
        <w:div w:id="1611352625">
          <w:marLeft w:val="0"/>
          <w:marRight w:val="0"/>
          <w:marTop w:val="0"/>
          <w:marBottom w:val="0"/>
          <w:divBdr>
            <w:top w:val="none" w:sz="0" w:space="0" w:color="auto"/>
            <w:left w:val="none" w:sz="0" w:space="0" w:color="auto"/>
            <w:bottom w:val="none" w:sz="0" w:space="0" w:color="auto"/>
            <w:right w:val="none" w:sz="0" w:space="0" w:color="auto"/>
          </w:divBdr>
        </w:div>
      </w:divsChild>
    </w:div>
    <w:div w:id="1833908917">
      <w:bodyDiv w:val="1"/>
      <w:marLeft w:val="0"/>
      <w:marRight w:val="0"/>
      <w:marTop w:val="0"/>
      <w:marBottom w:val="0"/>
      <w:divBdr>
        <w:top w:val="none" w:sz="0" w:space="0" w:color="auto"/>
        <w:left w:val="none" w:sz="0" w:space="0" w:color="auto"/>
        <w:bottom w:val="none" w:sz="0" w:space="0" w:color="auto"/>
        <w:right w:val="none" w:sz="0" w:space="0" w:color="auto"/>
      </w:divBdr>
      <w:divsChild>
        <w:div w:id="1574966029">
          <w:marLeft w:val="0"/>
          <w:marRight w:val="0"/>
          <w:marTop w:val="0"/>
          <w:marBottom w:val="0"/>
          <w:divBdr>
            <w:top w:val="none" w:sz="0" w:space="0" w:color="auto"/>
            <w:left w:val="none" w:sz="0" w:space="0" w:color="auto"/>
            <w:bottom w:val="none" w:sz="0" w:space="0" w:color="auto"/>
            <w:right w:val="none" w:sz="0" w:space="0" w:color="auto"/>
          </w:divBdr>
          <w:divsChild>
            <w:div w:id="762336905">
              <w:marLeft w:val="0"/>
              <w:marRight w:val="0"/>
              <w:marTop w:val="0"/>
              <w:marBottom w:val="0"/>
              <w:divBdr>
                <w:top w:val="none" w:sz="0" w:space="0" w:color="auto"/>
                <w:left w:val="none" w:sz="0" w:space="0" w:color="auto"/>
                <w:bottom w:val="none" w:sz="0" w:space="0" w:color="auto"/>
                <w:right w:val="none" w:sz="0" w:space="0" w:color="auto"/>
              </w:divBdr>
              <w:divsChild>
                <w:div w:id="138709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793809">
      <w:bodyDiv w:val="1"/>
      <w:marLeft w:val="0"/>
      <w:marRight w:val="0"/>
      <w:marTop w:val="0"/>
      <w:marBottom w:val="0"/>
      <w:divBdr>
        <w:top w:val="none" w:sz="0" w:space="0" w:color="auto"/>
        <w:left w:val="none" w:sz="0" w:space="0" w:color="auto"/>
        <w:bottom w:val="none" w:sz="0" w:space="0" w:color="auto"/>
        <w:right w:val="none" w:sz="0" w:space="0" w:color="auto"/>
      </w:divBdr>
      <w:divsChild>
        <w:div w:id="1746294311">
          <w:marLeft w:val="300"/>
          <w:marRight w:val="0"/>
          <w:marTop w:val="0"/>
          <w:marBottom w:val="300"/>
          <w:divBdr>
            <w:top w:val="none" w:sz="0" w:space="0" w:color="auto"/>
            <w:left w:val="none" w:sz="0" w:space="0" w:color="auto"/>
            <w:bottom w:val="none" w:sz="0" w:space="0" w:color="auto"/>
            <w:right w:val="none" w:sz="0" w:space="0" w:color="auto"/>
          </w:divBdr>
        </w:div>
        <w:div w:id="1204489607">
          <w:marLeft w:val="0"/>
          <w:marRight w:val="0"/>
          <w:marTop w:val="0"/>
          <w:marBottom w:val="0"/>
          <w:divBdr>
            <w:top w:val="none" w:sz="0" w:space="0" w:color="auto"/>
            <w:left w:val="none" w:sz="0" w:space="0" w:color="auto"/>
            <w:bottom w:val="none" w:sz="0" w:space="0" w:color="auto"/>
            <w:right w:val="none" w:sz="0" w:space="0" w:color="auto"/>
          </w:divBdr>
        </w:div>
      </w:divsChild>
    </w:div>
    <w:div w:id="1969433016">
      <w:bodyDiv w:val="1"/>
      <w:marLeft w:val="0"/>
      <w:marRight w:val="0"/>
      <w:marTop w:val="0"/>
      <w:marBottom w:val="0"/>
      <w:divBdr>
        <w:top w:val="none" w:sz="0" w:space="0" w:color="auto"/>
        <w:left w:val="none" w:sz="0" w:space="0" w:color="auto"/>
        <w:bottom w:val="none" w:sz="0" w:space="0" w:color="auto"/>
        <w:right w:val="none" w:sz="0" w:space="0" w:color="auto"/>
      </w:divBdr>
      <w:divsChild>
        <w:div w:id="1909337303">
          <w:marLeft w:val="300"/>
          <w:marRight w:val="0"/>
          <w:marTop w:val="0"/>
          <w:marBottom w:val="300"/>
          <w:divBdr>
            <w:top w:val="none" w:sz="0" w:space="0" w:color="auto"/>
            <w:left w:val="none" w:sz="0" w:space="0" w:color="auto"/>
            <w:bottom w:val="none" w:sz="0" w:space="0" w:color="auto"/>
            <w:right w:val="none" w:sz="0" w:space="0" w:color="auto"/>
          </w:divBdr>
        </w:div>
        <w:div w:id="11670187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lsanetwork.org/wp-content/uploads/2017/12/Survey-ELSA-Activity.pdf" TargetMode="External"/><Relationship Id="rId18" Type="http://schemas.openxmlformats.org/officeDocument/2006/relationships/hyperlink" Target="https://www.llyw.cymru/sites/default/files/publications/2018-03/dyfodol-llwyddiannus.pdf" TargetMode="External"/><Relationship Id="rId26" Type="http://schemas.openxmlformats.org/officeDocument/2006/relationships/hyperlink" Target="https://www.nhs.uk/mental-health/children-and-young-adults/advice-for-parents/children-depressed-signs/" TargetMode="External"/><Relationship Id="rId39" Type="http://schemas.openxmlformats.org/officeDocument/2006/relationships/hyperlink" Target="https://doi.org/10.1109/iiai-aai.2014.180" TargetMode="External"/><Relationship Id="rId21" Type="http://schemas.openxmlformats.org/officeDocument/2006/relationships/hyperlink" Target="https://www.elsanetwork.org/about/" TargetMode="External"/><Relationship Id="rId34" Type="http://schemas.openxmlformats.org/officeDocument/2006/relationships/hyperlink" Target="https://doi.org/10.1136/bmjopen-2018-022560" TargetMode="External"/><Relationship Id="rId42" Type="http://schemas.openxmlformats.org/officeDocument/2006/relationships/hyperlink" Target="https://doi.org/10.53841/bpsdeb.2019.1.170.17" TargetMode="External"/><Relationship Id="rId47" Type="http://schemas.openxmlformats.org/officeDocument/2006/relationships/hyperlink" Target="https://doi.org/10.1007/978-3-030-43620-9_18" TargetMode="External"/><Relationship Id="rId50" Type="http://schemas.openxmlformats.org/officeDocument/2006/relationships/hyperlink" Target="https://www.stanfordchildrens.org/en/topic/default?id=letting-kids-grow-upat-their-own-pace-1-585" TargetMode="External"/><Relationship Id="rId7" Type="http://schemas.openxmlformats.org/officeDocument/2006/relationships/hyperlink" Target="https://www.acamh.org/research-digest/school-based-interventions-effective-efficient/" TargetMode="External"/><Relationship Id="rId2" Type="http://schemas.openxmlformats.org/officeDocument/2006/relationships/styles" Target="styles.xml"/><Relationship Id="rId16" Type="http://schemas.openxmlformats.org/officeDocument/2006/relationships/hyperlink" Target="https://www.gov.uk/government/publications/development-matters--2/development-matters" TargetMode="External"/><Relationship Id="rId29" Type="http://schemas.openxmlformats.org/officeDocument/2006/relationships/hyperlink" Target="https://www.llyw.cymru/cwricwlwm-i-gymru-y-cod-cynnydd" TargetMode="External"/><Relationship Id="rId11" Type="http://schemas.openxmlformats.org/officeDocument/2006/relationships/hyperlink" Target="https://www.elsanetwork.org/wp-content/uploads/2017/11/Impact-of-ELSA-on-Children-in-Care-Spring-2018.pdf" TargetMode="External"/><Relationship Id="rId24" Type="http://schemas.openxmlformats.org/officeDocument/2006/relationships/hyperlink" Target="https://www.d41.org/cms/lib/IL01904672/Centricity/Domain/422/BloomsTaxonomy.pdf" TargetMode="External"/><Relationship Id="rId32" Type="http://schemas.openxmlformats.org/officeDocument/2006/relationships/hyperlink" Target="https://hwb.gov.wales/api/storage/e2c158b7-41d2-4c0e-a4aa-865c15551eb5/fframwaith-addysg-bersonol-a-chymdeithasol.pdf" TargetMode="External"/><Relationship Id="rId37" Type="http://schemas.openxmlformats.org/officeDocument/2006/relationships/hyperlink" Target="https://doi.org/10.1590/s0102-79722012000400021" TargetMode="External"/><Relationship Id="rId40" Type="http://schemas.openxmlformats.org/officeDocument/2006/relationships/hyperlink" Target="https://learning.nspcc.org.uk/child-health-development/attachment-early-years/#article-top" TargetMode="External"/><Relationship Id="rId45" Type="http://schemas.openxmlformats.org/officeDocument/2006/relationships/hyperlink" Target="https://doi.org/10.1080/02667363.2023.2185208"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bempsiunisba.com/wp-content/uploads/2016/10/pt_bandura.pdf" TargetMode="External"/><Relationship Id="rId19" Type="http://schemas.openxmlformats.org/officeDocument/2006/relationships/hyperlink" Target="https://doi.org/10.1016/j.ejtd.2021.100237" TargetMode="External"/><Relationship Id="rId31" Type="http://schemas.openxmlformats.org/officeDocument/2006/relationships/hyperlink" Target="https://hwb.gov.wales/api/storage/2d8f46e9-1c1c-4c83-b0dc-a876e12619e1/Workshop%205%20-%20ELSA%20-%20Cyflwyniad%20Cynhadledd%20PDG%20Gwe%20DWYIEITHOG%20(Bilingual).pdf?preview=true" TargetMode="External"/><Relationship Id="rId44" Type="http://schemas.openxmlformats.org/officeDocument/2006/relationships/hyperlink" Target="https://www.psychologyassociates.org.uk/wp-content/uploads/2020/03/ELSA-FINAL-2019.pdf"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doi.org/10.1007/s12310-018-09308-8" TargetMode="External"/><Relationship Id="rId22" Type="http://schemas.openxmlformats.org/officeDocument/2006/relationships/hyperlink" Target="https://www.elsanetwork.org/about/code-of-practice/" TargetMode="External"/><Relationship Id="rId27" Type="http://schemas.openxmlformats.org/officeDocument/2006/relationships/hyperlink" Target="https://psychology.fas.harvard.edu/people/erik-erikson#:~:text=Erikson%20believed%20that%20humans" TargetMode="External"/><Relationship Id="rId30" Type="http://schemas.openxmlformats.org/officeDocument/2006/relationships/hyperlink" Target="https://hwb.gov.wales/cwricwlwm-i-gymru/deunyddiau-ategol-ar-gyfer-y-cwricwlwm-asesu-a-gwerthuso-cynnydd-dysgwyr/" TargetMode="External"/><Relationship Id="rId35" Type="http://schemas.openxmlformats.org/officeDocument/2006/relationships/hyperlink" Target="https://scholars.unh.edu/cgi/viewcontent.cgi?article=1007&amp;&amp;context=personality_lab&amp;&amp;sei-redir=1&amp;referer=https%253A%252F%252Fscholar.google.com%252Fscholar%253Fhl%253Den%2526as_sdt%253D0%25252C5%2526q%253DSalovey%252Band%252BMayer%252B%2525281990%252529%252Bemotional%252Bintelligence%2526btnG%253D%2526oq%253DSalovey%252Band%252BMayer%252B%2525281990%252529%252Bemotional%252Binte#search=%22Salovey%20Mayer%20%281990%29%20emotional%20intelligence%22" TargetMode="External"/><Relationship Id="rId43" Type="http://schemas.openxmlformats.org/officeDocument/2006/relationships/hyperlink" Target="https://www.theseus.fi/bitstream/handle/10024/39357/Leena_Poikonen.pdf?sequence=1" TargetMode="External"/><Relationship Id="rId48" Type="http://schemas.openxmlformats.org/officeDocument/2006/relationships/hyperlink" Target="https://doi.org/10.3389/fsoc.2023.1177766" TargetMode="External"/><Relationship Id="rId8" Type="http://schemas.openxmlformats.org/officeDocument/2006/relationships/hyperlink" Target="https://doi.org/10.1177/0973184913485014" TargetMode="External"/><Relationship Id="rId51" Type="http://schemas.openxmlformats.org/officeDocument/2006/relationships/hyperlink" Target="https://www.youngminds.org.uk/parent/parents-a-z-mental-health-guide/gender-identity/" TargetMode="External"/><Relationship Id="rId3" Type="http://schemas.openxmlformats.org/officeDocument/2006/relationships/settings" Target="settings.xml"/><Relationship Id="rId12" Type="http://schemas.openxmlformats.org/officeDocument/2006/relationships/hyperlink" Target="https://eprints.nottingham.ac.uk/14603/1/Sarah_Boyne_D.App.Ed.Psych_Doctoral_Thesis_FINALforHARDBINDING_Sept_2014.pdf" TargetMode="External"/><Relationship Id="rId17" Type="http://schemas.openxmlformats.org/officeDocument/2006/relationships/hyperlink" Target="https://help-for-early-years-providers.education.gov.uk/get-help-to-improve-your-practice/meeting-the-needs-of-all-children" TargetMode="External"/><Relationship Id="rId25" Type="http://schemas.openxmlformats.org/officeDocument/2006/relationships/hyperlink" Target="https://www.cambridgeassessment.org.uk/Images/561967--learning-progressions-a-historical-and-theoretical-discussion.pdf" TargetMode="External"/><Relationship Id="rId33" Type="http://schemas.openxmlformats.org/officeDocument/2006/relationships/hyperlink" Target="https://www.llyw.cymru/sites/default/files/publications/2018-03/cod-ymarfer-anghenion-addysgol-arbennig-cymru.pdf" TargetMode="External"/><Relationship Id="rId38" Type="http://schemas.openxmlformats.org/officeDocument/2006/relationships/hyperlink" Target="https://www.researchgate.net/profile/Mohammad-Bijandi/publication/367203768_Bandura's_Social_Learning_Theory_Social_Cognitive_Learning_Theory/links/63c6a10bd7e5841e0bd70276/Banduras-Social-Learning-Theory-Social-Cognitive-Learning-Theory.pdf" TargetMode="External"/><Relationship Id="rId46" Type="http://schemas.openxmlformats.org/officeDocument/2006/relationships/hyperlink" Target="https://doi.org/10.1080/02667363.2023.2185208" TargetMode="External"/><Relationship Id="rId20" Type="http://schemas.openxmlformats.org/officeDocument/2006/relationships/hyperlink" Target="https://educationendowmentfoundation.org.uk/education-evidence/teaching-learning-toolkit/teaching-assistant-interventions" TargetMode="External"/><Relationship Id="rId41" Type="http://schemas.openxmlformats.org/officeDocument/2006/relationships/hyperlink" Target="https://doi.org/10.1080/10911359.2013.800007"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hoc.org/primary-care/ages-stages/6-to-12-years/" TargetMode="External"/><Relationship Id="rId23" Type="http://schemas.openxmlformats.org/officeDocument/2006/relationships/hyperlink" Target="https://www.elsanetwork.org/about/faq/" TargetMode="External"/><Relationship Id="rId28" Type="http://schemas.openxmlformats.org/officeDocument/2006/relationships/hyperlink" Target="https://hwb.gov.wales/cwricwlwm-i-gymru/cyflwyniad-i-ganllawiau-cwricwlwm-i-gymru/" TargetMode="External"/><Relationship Id="rId36" Type="http://schemas.openxmlformats.org/officeDocument/2006/relationships/hyperlink" Target="https://doi.org/10.1093/heapro/dar059" TargetMode="External"/><Relationship Id="rId49" Type="http://schemas.openxmlformats.org/officeDocument/2006/relationships/hyperlink" Target="https://www.sciencedaily.com/releases/2020/01/200109130218.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1620</TotalTime>
  <Pages>15</Pages>
  <Words>6149</Words>
  <Characters>35052</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Thomas (2203542)</dc:creator>
  <cp:keywords/>
  <dc:description/>
  <cp:lastModifiedBy>Cari Thomas (2203542)</cp:lastModifiedBy>
  <cp:revision>71</cp:revision>
  <dcterms:created xsi:type="dcterms:W3CDTF">2024-03-25T23:32:00Z</dcterms:created>
  <dcterms:modified xsi:type="dcterms:W3CDTF">2024-04-06T23:26:00Z</dcterms:modified>
</cp:coreProperties>
</file>