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1AAB60" w14:textId="45D60028" w:rsidR="006752DA" w:rsidRDefault="004F2D9A">
      <w:r>
        <w:t>Assessment Component 1 – 4000 word essay (50%)</w:t>
      </w:r>
    </w:p>
    <w:p w14:paraId="3DD0C796" w14:textId="2A2D657E" w:rsidR="004F2D9A" w:rsidRDefault="004F2D9A">
      <w:r>
        <w:t>Critically discuss whether prejudice and discrimination, in the form of teacher expectations of learners, are of urgent concern in contemporary education environments in the UK.</w:t>
      </w:r>
    </w:p>
    <w:p w14:paraId="2A9B5C5B" w14:textId="0AC7D840" w:rsidR="00D137B1" w:rsidRDefault="00E00135">
      <w:r>
        <w:t>‘There is perhaps no topic that has so engaged the interest of social psychologists</w:t>
      </w:r>
      <w:r w:rsidR="00BD4C17">
        <w:t xml:space="preserve"> as that of stereotypes, prejudice and discrimination’ (Stangor </w:t>
      </w:r>
      <w:r w:rsidR="007B53C6">
        <w:t>2000).</w:t>
      </w:r>
      <w:r w:rsidR="0063090A">
        <w:t xml:space="preserve"> To begin looking at </w:t>
      </w:r>
      <w:r w:rsidR="00DB4DAB">
        <w:t>teacher expectations of learners, it must first be important to look at prejudice and discrimination</w:t>
      </w:r>
      <w:r w:rsidR="00AD7A9B">
        <w:t xml:space="preserve"> in more detail. </w:t>
      </w:r>
      <w:r w:rsidR="004048F1">
        <w:t>Allport’s 1954 research has been influential in defining prejudice</w:t>
      </w:r>
      <w:r w:rsidR="00BC3F23">
        <w:t xml:space="preserve">. </w:t>
      </w:r>
      <w:r w:rsidR="00542B3A">
        <w:t xml:space="preserve">He </w:t>
      </w:r>
      <w:r w:rsidR="00202CDB">
        <w:t xml:space="preserve">suggests that prejudice is more complex than stereotypes and </w:t>
      </w:r>
      <w:r w:rsidR="0097613D">
        <w:t>further implies that it involves negative feelings or attitudes towards members of a group</w:t>
      </w:r>
      <w:r w:rsidR="00BE3731">
        <w:t xml:space="preserve"> (Allport 1954).</w:t>
      </w:r>
      <w:r w:rsidR="003F272D">
        <w:t xml:space="preserve"> </w:t>
      </w:r>
      <w:r w:rsidR="00BE3731">
        <w:t>He believes that in contrast to stereotypes</w:t>
      </w:r>
      <w:r w:rsidR="003F272D">
        <w:t xml:space="preserve"> which have been thought to involve ideas or beliefs about a group</w:t>
      </w:r>
      <w:r w:rsidR="00FE11ED">
        <w:t xml:space="preserve"> that prejudice encompasses an emotional component. </w:t>
      </w:r>
      <w:r w:rsidR="00136C6A">
        <w:t xml:space="preserve">For prejudice to occur, negative feelings towards group members </w:t>
      </w:r>
      <w:r w:rsidR="00444574">
        <w:t>such as likes/dislikes, anger, fear, disgust or</w:t>
      </w:r>
      <w:r w:rsidR="00ED7E8B">
        <w:t xml:space="preserve"> discomfort must be present (Stangor 2000). One of the most pertinent </w:t>
      </w:r>
      <w:r w:rsidR="00D60D09">
        <w:t>observations from Allport 1954 is that prejudice often occurs quickly and without knowledge</w:t>
      </w:r>
      <w:r w:rsidR="00D466D3">
        <w:t xml:space="preserve">. It has been argued by researchers that everyone is prejudiced when </w:t>
      </w:r>
      <w:r w:rsidR="00C964A8">
        <w:t>matched against their own group over others. This leads us to the knowledge that we must control our</w:t>
      </w:r>
      <w:r w:rsidR="003853E9">
        <w:t xml:space="preserve"> prejudices which can often be difficult due to the automa</w:t>
      </w:r>
      <w:r w:rsidR="000071BB">
        <w:t>ti</w:t>
      </w:r>
      <w:r w:rsidR="003853E9">
        <w:t>city of the process (Devine</w:t>
      </w:r>
      <w:r w:rsidR="00B022AC">
        <w:t>, 1989).</w:t>
      </w:r>
      <w:r w:rsidR="003F272D">
        <w:t xml:space="preserve"> </w:t>
      </w:r>
      <w:r w:rsidR="00CA30FD">
        <w:t>Whilst prejudice and stereotyping aren’t new concepts</w:t>
      </w:r>
      <w:r w:rsidR="002A61DF">
        <w:t xml:space="preserve">, social categorisation </w:t>
      </w:r>
      <w:r w:rsidR="008D06E5">
        <w:t>from which stereotyping and prejudice</w:t>
      </w:r>
      <w:r w:rsidR="000803E7">
        <w:t xml:space="preserve"> appear</w:t>
      </w:r>
      <w:r w:rsidR="00353A6E">
        <w:t xml:space="preserve"> is a </w:t>
      </w:r>
      <w:r w:rsidR="00810D6B">
        <w:t xml:space="preserve">fundamental process that it may always be a part of </w:t>
      </w:r>
      <w:r w:rsidR="00486589">
        <w:t>human thought. Allport’s 1954 research was based around social categorisation</w:t>
      </w:r>
      <w:r w:rsidR="00FF7396">
        <w:t xml:space="preserve"> which he felt could often change into </w:t>
      </w:r>
      <w:r w:rsidR="00D62C57">
        <w:t xml:space="preserve">unwanted prejudice and he frequently argued that society should work had to control it. </w:t>
      </w:r>
      <w:r w:rsidR="00025796">
        <w:t xml:space="preserve">Allport 1954 describes prejudice as ‘thinking ill of others without sufficient warrant’ and concludes that it is </w:t>
      </w:r>
      <w:r w:rsidR="00755362">
        <w:t xml:space="preserve">often an ‘absence of fact’. He also notes that prejudice can be seen as irrational </w:t>
      </w:r>
      <w:r w:rsidR="00EE23A6">
        <w:t>and resistant to change and ‘not reversible when exposed to new knowledge’</w:t>
      </w:r>
      <w:r w:rsidR="00D971DE">
        <w:t xml:space="preserve">. He also argues that prejudice is both erroneous and inaccurate. </w:t>
      </w:r>
      <w:r w:rsidR="00A76170">
        <w:t xml:space="preserve">Stangor 2000 argues that </w:t>
      </w:r>
      <w:r w:rsidR="00552363">
        <w:t xml:space="preserve">to be classed as prejudice </w:t>
      </w:r>
      <w:r w:rsidR="008C7EEA">
        <w:t>a definition</w:t>
      </w:r>
      <w:r w:rsidR="00552363">
        <w:t xml:space="preserve"> would need to contain both an unfounded judgement as well as a ‘feeling-tone’ attached</w:t>
      </w:r>
      <w:r w:rsidR="008C7EEA">
        <w:t xml:space="preserve">. </w:t>
      </w:r>
      <w:r w:rsidR="00017A00">
        <w:t>It should also be acknowledged that prejudice doesn’t have to be thought of as purely negative but can be classed as positive</w:t>
      </w:r>
      <w:r w:rsidR="00CA1468">
        <w:t xml:space="preserve"> prejudice</w:t>
      </w:r>
      <w:r w:rsidR="00AE3E13">
        <w:t xml:space="preserve"> (Stangor 2000).</w:t>
      </w:r>
    </w:p>
    <w:p w14:paraId="172E3612" w14:textId="6561A6BC" w:rsidR="00B022AC" w:rsidRDefault="007E453D">
      <w:r>
        <w:t>When examining social categorisation further</w:t>
      </w:r>
      <w:r w:rsidR="00B60986">
        <w:t xml:space="preserve">, one of the biggest negative outcomes of this occurs due to the fact that when a person has been categorised, then stereotypes </w:t>
      </w:r>
      <w:r w:rsidR="006D57A0">
        <w:t xml:space="preserve">of and prejudicial feelings about the category in which they’ve been placed arise. </w:t>
      </w:r>
      <w:r w:rsidR="003219ED">
        <w:t xml:space="preserve">Research has shown that stereotypes have frequently </w:t>
      </w:r>
      <w:r w:rsidR="00D718BC">
        <w:t xml:space="preserve">tainted </w:t>
      </w:r>
      <w:r w:rsidR="00E374CB">
        <w:t>our perceptions and judgements</w:t>
      </w:r>
      <w:r w:rsidR="007E01C5">
        <w:t xml:space="preserve"> of others (</w:t>
      </w:r>
      <w:r w:rsidR="00F86122">
        <w:t>Cantor &amp; Mischel, 1977)</w:t>
      </w:r>
      <w:r w:rsidR="0006690C">
        <w:t xml:space="preserve"> and often we are unaware that it is taking place. </w:t>
      </w:r>
      <w:r w:rsidR="005B6F61">
        <w:t>When stereotypes or prejudice encompass negative associations and behaviours towards others</w:t>
      </w:r>
      <w:r w:rsidR="004F2DBC">
        <w:t>, then this behaviour is called discrimination (Stagnor 2000).</w:t>
      </w:r>
    </w:p>
    <w:p w14:paraId="5F9A0157" w14:textId="36BB942E" w:rsidR="00541B0D" w:rsidRDefault="008D5DC5">
      <w:r>
        <w:t>Teacher expectations and the impact that they have on student performance</w:t>
      </w:r>
      <w:r w:rsidR="00185868">
        <w:t xml:space="preserve"> have been well researched which began with Rosenthal and Jacobsen’s (1968) </w:t>
      </w:r>
      <w:r w:rsidR="00A7231B">
        <w:t xml:space="preserve">study Pygmalion in the Classroom. </w:t>
      </w:r>
      <w:r w:rsidR="005A75E8">
        <w:t xml:space="preserve">Expectance effects link to both self-fulfilling prophecies and </w:t>
      </w:r>
      <w:r w:rsidR="00CE62AA">
        <w:t>self-maintaining expectations (Van de Bergh et al, 2010)</w:t>
      </w:r>
      <w:r w:rsidR="00C515BE">
        <w:t xml:space="preserve">. Self-fulfilling prophecies have been categorised as </w:t>
      </w:r>
      <w:r w:rsidR="00CD5ABD">
        <w:t xml:space="preserve">situations through which a false conception of a situation </w:t>
      </w:r>
      <w:r w:rsidR="00E54BC1">
        <w:t>evokes a new behaviour that makes the original false conception more or less true (Merton, 1957).</w:t>
      </w:r>
      <w:r w:rsidR="00246C12">
        <w:t xml:space="preserve"> Self-maintaining expectations also referred to as the so-called Golem effects, occur when negative expectations that are based on ‘real’ differences, </w:t>
      </w:r>
      <w:r w:rsidR="00CD6C11">
        <w:t>create low expectations</w:t>
      </w:r>
      <w:r w:rsidR="00AC7422">
        <w:t xml:space="preserve"> and therefore have negative consequences on the end performance (Babad, Inbar &amp; Rosenthal, 1982). </w:t>
      </w:r>
      <w:r w:rsidR="009E3D2B">
        <w:t>Researchers have investigate</w:t>
      </w:r>
      <w:r w:rsidR="00AA6AF1">
        <w:t>d</w:t>
      </w:r>
      <w:r w:rsidR="006A28CB">
        <w:t xml:space="preserve"> the</w:t>
      </w:r>
      <w:r w:rsidR="009E3D2B">
        <w:t xml:space="preserve"> self-fulfilling </w:t>
      </w:r>
      <w:r w:rsidR="006A28CB">
        <w:t xml:space="preserve">prophecy effect of teacher expectations on student performance in both naturalistic and experimental settings, drawing conclusions </w:t>
      </w:r>
      <w:r w:rsidR="001058F2">
        <w:t>that self-fulfilling prophecies seem to have little impact on student achievement</w:t>
      </w:r>
      <w:r w:rsidR="00654712">
        <w:t xml:space="preserve"> (Jussim &amp; Harber, 2005; Rubie-Davies 2008).</w:t>
      </w:r>
      <w:r w:rsidR="00427FE9">
        <w:t xml:space="preserve"> The term ‘teacher expectations’ </w:t>
      </w:r>
      <w:r w:rsidR="005D58E3">
        <w:t xml:space="preserve">is defined by judgements made </w:t>
      </w:r>
      <w:r w:rsidR="005D58E3">
        <w:lastRenderedPageBreak/>
        <w:t xml:space="preserve">by teachers with respect to students’ academic potential </w:t>
      </w:r>
      <w:r w:rsidR="006C2180">
        <w:t>based on the teacher</w:t>
      </w:r>
      <w:r w:rsidR="0086476D">
        <w:t>’</w:t>
      </w:r>
      <w:r w:rsidR="006C2180">
        <w:t>s knowledge of the students (Good 1987, Riley &amp; Ungerleider 2012).</w:t>
      </w:r>
      <w:r w:rsidR="00520B4E">
        <w:t xml:space="preserve"> </w:t>
      </w:r>
    </w:p>
    <w:p w14:paraId="7FD34DFE" w14:textId="7BC127E3" w:rsidR="00614BB2" w:rsidRDefault="000D5402">
      <w:r>
        <w:t xml:space="preserve">As expectations that are </w:t>
      </w:r>
      <w:r w:rsidR="007C1D70">
        <w:t>inaccurate</w:t>
      </w:r>
      <w:r>
        <w:t xml:space="preserve"> lead to </w:t>
      </w:r>
      <w:r w:rsidR="00F1706C">
        <w:t xml:space="preserve">self-fulfilling </w:t>
      </w:r>
      <w:r w:rsidR="007C1D70">
        <w:t>prophecies</w:t>
      </w:r>
      <w:r w:rsidR="00F1706C">
        <w:t xml:space="preserve"> (Merton, 1948; Madon et al 2011) </w:t>
      </w:r>
      <w:r w:rsidR="00D150CA">
        <w:t xml:space="preserve">other research examines whether there are particular subgroups </w:t>
      </w:r>
      <w:r w:rsidR="008713F4">
        <w:t>o</w:t>
      </w:r>
      <w:r w:rsidR="00D150CA">
        <w:t xml:space="preserve">f students </w:t>
      </w:r>
      <w:r w:rsidR="009824F1">
        <w:t>for whom the teachers’ inferences</w:t>
      </w:r>
      <w:r w:rsidR="00445324">
        <w:t xml:space="preserve"> on academic performances are less accurate (</w:t>
      </w:r>
      <w:r w:rsidR="005E0DA1">
        <w:t>Timmermans et al, 2016).</w:t>
      </w:r>
      <w:r w:rsidR="004E575E">
        <w:t xml:space="preserve"> For the most part, accuracy of teacher expectations is based upon the </w:t>
      </w:r>
      <w:r w:rsidR="00F624A7">
        <w:t xml:space="preserve">interactions between the teacher’s expectations </w:t>
      </w:r>
      <w:r w:rsidR="00B9626F">
        <w:t>and previous academic achievement of the student (Alvridez &amp; Weinstein</w:t>
      </w:r>
      <w:r w:rsidR="00614BB2">
        <w:t xml:space="preserve"> 1999; de Boer et al 2010)</w:t>
      </w:r>
      <w:r w:rsidR="008713F4">
        <w:t xml:space="preserve">. The most commonly recognised </w:t>
      </w:r>
      <w:r w:rsidR="00E80A91">
        <w:t>variables related to research on teacher expectations have bee</w:t>
      </w:r>
      <w:r w:rsidR="0093242E">
        <w:t xml:space="preserve">n mainly demographic characteristics od students and their families such as socio-economic status, minority status and </w:t>
      </w:r>
      <w:r w:rsidR="00A3274D">
        <w:t>gender (Rubie-Davies; 2008). Expecting too much or too little of students</w:t>
      </w:r>
      <w:r w:rsidR="0088214A">
        <w:t xml:space="preserve"> leads to teacher expectation bias (Van de Bergh et al, 2010)</w:t>
      </w:r>
      <w:r w:rsidR="00B93DE5">
        <w:t xml:space="preserve">. Previous research has found </w:t>
      </w:r>
      <w:r w:rsidR="002147CD">
        <w:t>when examining students with equal academic performance, teachers will have lower expectations</w:t>
      </w:r>
      <w:r w:rsidR="00C93C73">
        <w:t xml:space="preserve"> for future academic performance if the student is from a less affluent background</w:t>
      </w:r>
      <w:r w:rsidR="00001C2F">
        <w:t xml:space="preserve"> and when the student is a boy. </w:t>
      </w:r>
    </w:p>
    <w:p w14:paraId="09B04223" w14:textId="1C6E2E0C" w:rsidR="00E05A23" w:rsidRDefault="001742EB">
      <w:r>
        <w:t xml:space="preserve">There has been much research regarding teacher expectations as a possible </w:t>
      </w:r>
      <w:r w:rsidR="003C437C">
        <w:t>‘mechanisms’ (</w:t>
      </w:r>
      <w:r w:rsidR="0043151C">
        <w:t>Timmermans</w:t>
      </w:r>
      <w:r w:rsidR="00816D06">
        <w:t xml:space="preserve"> et al, </w:t>
      </w:r>
      <w:r w:rsidR="0049039D">
        <w:t>2016) through which the achievement gap between majority and minority students, gender</w:t>
      </w:r>
      <w:r w:rsidR="00736A72">
        <w:t>, and students</w:t>
      </w:r>
      <w:r w:rsidR="00B1251D">
        <w:t>’</w:t>
      </w:r>
      <w:r w:rsidR="00736A72">
        <w:t xml:space="preserve"> monetary backgrounds could develop (Jussim et al, 1996). </w:t>
      </w:r>
      <w:r w:rsidR="00131918">
        <w:t xml:space="preserve">Although much research has been centred around teacher expectations, little is known about other factors surrounding </w:t>
      </w:r>
      <w:r w:rsidR="00B61E0E">
        <w:t xml:space="preserve">teachers perceptions other than ability and </w:t>
      </w:r>
      <w:r w:rsidR="00EC4BD6">
        <w:t>background (Hecht &amp; Greenfield, 2002)</w:t>
      </w:r>
      <w:r w:rsidR="00DC22CB">
        <w:t xml:space="preserve"> and </w:t>
      </w:r>
      <w:r w:rsidR="00625C56">
        <w:t>it is still important to ascertain which factors affect</w:t>
      </w:r>
      <w:r w:rsidR="00A349F3">
        <w:t xml:space="preserve"> teachers expectations (Hughes et al, 2005)</w:t>
      </w:r>
      <w:r w:rsidR="00A90518">
        <w:t xml:space="preserve"> as teacher expectations may influence  teacher behaviour, pupil performance and </w:t>
      </w:r>
      <w:r w:rsidR="002A75C0">
        <w:t xml:space="preserve">placement of pupils within the ability range (Brophy &amp; Good 1970; </w:t>
      </w:r>
      <w:r w:rsidR="004313D6">
        <w:t xml:space="preserve">Rubie-Davies 2007). </w:t>
      </w:r>
      <w:r w:rsidR="00C20166">
        <w:t xml:space="preserve">Through investigation of teachers expectations into the future of </w:t>
      </w:r>
      <w:r w:rsidR="00AA24D3">
        <w:t>academic performance of students, teachers may be influenced by student behaviour in the classroom and on student engagement</w:t>
      </w:r>
      <w:r w:rsidR="00816D06">
        <w:t xml:space="preserve"> with the task (Hughes et al, 2005).</w:t>
      </w:r>
      <w:r w:rsidR="00CE6D8E">
        <w:t xml:space="preserve"> Research </w:t>
      </w:r>
      <w:r w:rsidR="00315A18">
        <w:t xml:space="preserve">and evidence regarding the links between </w:t>
      </w:r>
      <w:r w:rsidR="00BD4D01">
        <w:t xml:space="preserve">teacher perceptions of student attributes and their expectations for academic performance are rather </w:t>
      </w:r>
      <w:r w:rsidR="00815F04">
        <w:t xml:space="preserve">limited leaving questions </w:t>
      </w:r>
      <w:r w:rsidR="00CB04AD">
        <w:t>on these links unanswered. According to Rubie-Davies</w:t>
      </w:r>
      <w:r w:rsidR="00B74B8D">
        <w:t xml:space="preserve"> (2010) this is an important area of research to pursue as </w:t>
      </w:r>
      <w:r w:rsidR="005E0E7D">
        <w:t xml:space="preserve">an increased understanding of the links between </w:t>
      </w:r>
      <w:r w:rsidR="00FA3BFC">
        <w:t>teacher expectations and perceptions of student attributes</w:t>
      </w:r>
      <w:r w:rsidR="00EE496E">
        <w:t xml:space="preserve"> may help with the analysis of determining teacher</w:t>
      </w:r>
      <w:r w:rsidR="00870C16">
        <w:t xml:space="preserve"> and student characteristics</w:t>
      </w:r>
      <w:r w:rsidR="00B909A9">
        <w:t xml:space="preserve"> that appear to have important ramifications for student social and academic outcomes</w:t>
      </w:r>
      <w:r w:rsidR="00176F7C">
        <w:t xml:space="preserve">. </w:t>
      </w:r>
    </w:p>
    <w:p w14:paraId="46D46A89" w14:textId="7BF7E2F2" w:rsidR="009930C1" w:rsidRDefault="001C7F68">
      <w:r>
        <w:t>When examining previous research it is assumed that teacher expectations</w:t>
      </w:r>
      <w:r w:rsidR="00F13916">
        <w:t xml:space="preserve"> are largely dependent on not only student background characteristics but as well </w:t>
      </w:r>
      <w:r w:rsidR="005066A0">
        <w:t>on teachers’ perception of working habits, popularity, self-confidence</w:t>
      </w:r>
      <w:r w:rsidR="009F635E">
        <w:t xml:space="preserve">, student-teacher relationship and classroom behaviour. </w:t>
      </w:r>
      <w:r w:rsidR="00226AA6">
        <w:t>It has been found that teacher expectations for the academic achievement of primary students</w:t>
      </w:r>
      <w:r w:rsidR="00CE7E52">
        <w:t xml:space="preserve"> to be positively connected with students perce</w:t>
      </w:r>
      <w:r w:rsidR="00190D54">
        <w:t>ived assertiveness</w:t>
      </w:r>
      <w:r w:rsidR="001024D7">
        <w:t xml:space="preserve">, </w:t>
      </w:r>
      <w:r w:rsidR="00190D54">
        <w:t>independence</w:t>
      </w:r>
      <w:r w:rsidR="001024D7">
        <w:t xml:space="preserve"> and self-confidence</w:t>
      </w:r>
      <w:r w:rsidR="00190D54">
        <w:t xml:space="preserve"> </w:t>
      </w:r>
      <w:r w:rsidR="001024D7">
        <w:t>(</w:t>
      </w:r>
      <w:r w:rsidR="00190D54">
        <w:t>Alv</w:t>
      </w:r>
      <w:r w:rsidR="00480FD3">
        <w:t>ridez &amp; Weinstein 1999; Rubie-Davies, 2010)</w:t>
      </w:r>
      <w:r w:rsidR="0039472E">
        <w:t xml:space="preserve">. This research suggests that teachers have higher expectations of a student if they perceive them to be </w:t>
      </w:r>
      <w:r w:rsidR="00D564D6">
        <w:t>independent and confident in their studies. The research also suggests that social behaviour in the classroom</w:t>
      </w:r>
      <w:r w:rsidR="00DA7066">
        <w:t xml:space="preserve"> and engagement on task</w:t>
      </w:r>
      <w:r w:rsidR="00D564D6">
        <w:t xml:space="preserve"> </w:t>
      </w:r>
      <w:r w:rsidR="00DA7066">
        <w:t>as</w:t>
      </w:r>
      <w:r w:rsidR="004E6C9B">
        <w:t xml:space="preserve"> factor</w:t>
      </w:r>
      <w:r w:rsidR="00DA7066">
        <w:t>s that</w:t>
      </w:r>
      <w:r w:rsidR="004E6C9B">
        <w:t xml:space="preserve"> affect teacher expectations of a student</w:t>
      </w:r>
      <w:r w:rsidR="000D7E5B">
        <w:t xml:space="preserve">. The study conducted by Lavoie and Adams (1973) </w:t>
      </w:r>
      <w:r w:rsidR="002B3643">
        <w:t xml:space="preserve">found that teachers who perceived </w:t>
      </w:r>
      <w:r w:rsidR="00021116">
        <w:t xml:space="preserve">students to have low </w:t>
      </w:r>
      <w:r w:rsidR="00F55DF3">
        <w:t>academic ability and social growth, work habots and attitudes were more likely to predict low outcomes for the students</w:t>
      </w:r>
      <w:r w:rsidR="003236A8">
        <w:t xml:space="preserve"> and have lower aspirations for them. Other research has suggested that </w:t>
      </w:r>
      <w:r w:rsidR="009930C1">
        <w:t xml:space="preserve">student engagement was a large factor in teacher expectations of </w:t>
      </w:r>
      <w:r w:rsidR="000B0806">
        <w:t>their students. Student engagement was categorised as effort, frequency of doing homework</w:t>
      </w:r>
      <w:r w:rsidR="003201B0">
        <w:t xml:space="preserve">, </w:t>
      </w:r>
      <w:r w:rsidR="000B0806">
        <w:t>attentiveness</w:t>
      </w:r>
      <w:r w:rsidR="003201B0">
        <w:t xml:space="preserve"> and disruptiveness. Teacher expectations directly corresponded with the level of student engagement with </w:t>
      </w:r>
      <w:r w:rsidR="003F0A4A">
        <w:t>the perceptions that the more engaged in the task, the better the educational outcome</w:t>
      </w:r>
      <w:r w:rsidR="003B3005">
        <w:t xml:space="preserve"> (Kelly &amp; Carbonaro; 2012). The evidence showed that </w:t>
      </w:r>
      <w:r w:rsidR="000C44E2">
        <w:t xml:space="preserve">engaged students </w:t>
      </w:r>
      <w:r w:rsidR="000C44E2">
        <w:lastRenderedPageBreak/>
        <w:t>tended to be more compliant and show appropriate classroom behaviour which is likely to have impacted on the teacher expectations</w:t>
      </w:r>
      <w:r w:rsidR="0079079B">
        <w:t xml:space="preserve"> and positive perceptions of the students (Rubie-Davies; 2008). It has also been suggested that the quality of student-teacher relationships</w:t>
      </w:r>
      <w:r w:rsidR="0005771B">
        <w:t xml:space="preserve"> has had a bigger impact on teachers’ expectations than either</w:t>
      </w:r>
      <w:r w:rsidR="0036511D">
        <w:t xml:space="preserve"> performance or background (Rubie-Davies; 2010). Therefore</w:t>
      </w:r>
      <w:r w:rsidR="00B1251D">
        <w:t>,</w:t>
      </w:r>
      <w:r w:rsidR="0036511D">
        <w:t xml:space="preserve"> the teachers had higher expectations for students </w:t>
      </w:r>
      <w:r w:rsidR="00401367">
        <w:t>that they perceived as having a better student-teacher relationship (Timmermans et al; 2016).</w:t>
      </w:r>
      <w:r w:rsidR="006B1549">
        <w:t xml:space="preserve"> Subsequently there has been research which seems to suggest that teachers</w:t>
      </w:r>
      <w:r w:rsidR="00DB1597">
        <w:t xml:space="preserve"> tend to perceive certain students</w:t>
      </w:r>
      <w:r w:rsidR="00B1251D">
        <w:t>’</w:t>
      </w:r>
      <w:r w:rsidR="007C23C9">
        <w:t xml:space="preserve"> likely boys</w:t>
      </w:r>
      <w:r w:rsidR="00DB1597">
        <w:t xml:space="preserve"> </w:t>
      </w:r>
      <w:r w:rsidR="00F50699">
        <w:t>who exhibit</w:t>
      </w:r>
      <w:r w:rsidR="00DB1597">
        <w:t xml:space="preserve"> attributes </w:t>
      </w:r>
      <w:r w:rsidR="00B67466">
        <w:t>like good behaviour, solid work ethic, socially adaptable, more detached or more likely to misbehave</w:t>
      </w:r>
      <w:r w:rsidR="00F50699">
        <w:t xml:space="preserve">. These perceptions </w:t>
      </w:r>
      <w:r w:rsidR="00767B53">
        <w:t>may be reflected in the teachers</w:t>
      </w:r>
      <w:r w:rsidR="00B1251D">
        <w:t>’</w:t>
      </w:r>
      <w:r w:rsidR="00767B53">
        <w:t xml:space="preserve"> expectations of future academic success (Timmermans et al; 2016).</w:t>
      </w:r>
      <w:r w:rsidR="00FD6394">
        <w:t xml:space="preserve"> </w:t>
      </w:r>
    </w:p>
    <w:p w14:paraId="755AD76B" w14:textId="1E6A763D" w:rsidR="00B022AC" w:rsidRDefault="008B56D4">
      <w:r>
        <w:t>Educational policy has been aimed at creating inclusive classrooms</w:t>
      </w:r>
      <w:r w:rsidR="0040008C">
        <w:t xml:space="preserve"> whereby students with additional learning needs are educated in mainstream classrooms. Studies have shown that students with Dyslexia</w:t>
      </w:r>
      <w:r w:rsidR="00893AFD">
        <w:t xml:space="preserve"> already show low academic performance in reading and/or spelling</w:t>
      </w:r>
      <w:r w:rsidR="00543965">
        <w:t xml:space="preserve"> and it is important to identify other risk factors</w:t>
      </w:r>
      <w:r w:rsidR="006E2DEF">
        <w:t xml:space="preserve"> that may further slow their achievement. One such risk factor could be teacher expectations</w:t>
      </w:r>
      <w:r w:rsidR="00D50524">
        <w:t xml:space="preserve"> for students with Dyslexia (Clark, 1997). These could be generated by stigma</w:t>
      </w:r>
      <w:r w:rsidR="00FE6CAD">
        <w:t xml:space="preserve"> imposed upon them by their teacher</w:t>
      </w:r>
      <w:r w:rsidR="007D439C">
        <w:t xml:space="preserve">s. Furthermore, a label of Dyslexia may create a negative attitude in some teachers which in turn may </w:t>
      </w:r>
      <w:r w:rsidR="009E2517">
        <w:t xml:space="preserve">cause further lower expectations and in differential treatment of them (Hornstra et al; </w:t>
      </w:r>
      <w:r w:rsidR="00370A27">
        <w:t xml:space="preserve">2010). </w:t>
      </w:r>
      <w:r w:rsidR="002F4C22">
        <w:t>The educational success of inclusion can depend on many factors but can largely be due to the teachers attitudes towards inclusion</w:t>
      </w:r>
      <w:r w:rsidR="00BE6C58">
        <w:t xml:space="preserve"> and of their willingness to teach to the needs of the students (Lindsay; 2007)</w:t>
      </w:r>
      <w:r w:rsidR="00A93F0B">
        <w:t>. Teachers have varied in their attitudes towards inclusion (Avramidis &amp; Norwich, 2002)</w:t>
      </w:r>
      <w:r w:rsidR="00C364E5">
        <w:t xml:space="preserve"> and in their beliefs relating to students with learning disabilities (Jordan, Schwartz</w:t>
      </w:r>
      <w:r w:rsidR="009975A6">
        <w:t xml:space="preserve"> &amp; McGhie-Richmond, 2009). Research showed that some teachers</w:t>
      </w:r>
      <w:r w:rsidR="00697FEB">
        <w:t xml:space="preserve"> thought that learning disabilities were a permanent characteristic of the student</w:t>
      </w:r>
      <w:r w:rsidR="0077430E">
        <w:t xml:space="preserve"> but others felt themselves to be responsible for all of their students’ achievements regardless of learning difficulties</w:t>
      </w:r>
      <w:r w:rsidR="00273E38">
        <w:t xml:space="preserve"> (Hornstra et al; 2010). It is suggested that </w:t>
      </w:r>
      <w:r w:rsidR="008A5499">
        <w:t>beliefs of teachers regarding the students learning disabilities may be affecting their instructional practices</w:t>
      </w:r>
      <w:r w:rsidR="00886FE9">
        <w:t>. They may also impact on teacher expectations of the students with learning disabilities (Hornstra et al; 2010).</w:t>
      </w:r>
    </w:p>
    <w:p w14:paraId="7D2CE1A2" w14:textId="5EBB5044" w:rsidR="00AA62B3" w:rsidRDefault="00207A04">
      <w:r>
        <w:t xml:space="preserve">Research has shown that </w:t>
      </w:r>
      <w:r w:rsidR="004B7802">
        <w:t xml:space="preserve">biased teacher perceptions of students can affect interaction with them and influence </w:t>
      </w:r>
      <w:r w:rsidR="00830042">
        <w:t>the curricular and instructional opportunities offered to them</w:t>
      </w:r>
      <w:r w:rsidR="00AA4AD2">
        <w:t xml:space="preserve"> and which in-turn may affect their academic outcomes (Alvidrez</w:t>
      </w:r>
      <w:r w:rsidR="00D71AC6">
        <w:t xml:space="preserve"> &amp; Weinstein, 1999). This may also be significant for students with the label of Dyslexia</w:t>
      </w:r>
      <w:r w:rsidR="00452581">
        <w:t xml:space="preserve"> whom teachers may hold lower expectations for these students when compared with others not bearing labels</w:t>
      </w:r>
      <w:r w:rsidR="001E3FB1">
        <w:t xml:space="preserve"> (Hornstra et al, 2010). The differences in teacher expectations</w:t>
      </w:r>
      <w:r w:rsidR="00AF2AE8">
        <w:t xml:space="preserve"> of students with Dyslexia against students without learning disabilities can be evidenced by </w:t>
      </w:r>
      <w:r w:rsidR="0094280B">
        <w:t>accurate perception of the lower levels of attainment in reading and spelling</w:t>
      </w:r>
      <w:r w:rsidR="00FF64B2">
        <w:t xml:space="preserve">. However, lower teacher expectations may </w:t>
      </w:r>
      <w:r w:rsidR="00424F5F">
        <w:t>both be of accurate judgements of certain students</w:t>
      </w:r>
      <w:r w:rsidR="003C2B49">
        <w:t xml:space="preserve"> but could also be the result of group stigmatisation and stereotyping by teachers</w:t>
      </w:r>
      <w:r w:rsidR="00053A19">
        <w:t xml:space="preserve">. Stigmatisation occurs when a negative attitude is attributed to a group in general </w:t>
      </w:r>
      <w:r w:rsidR="0029635C">
        <w:t>as opposed to basing judgements on the individual characteristics of a student (Dovid</w:t>
      </w:r>
      <w:r w:rsidR="002C72FC">
        <w:t xml:space="preserve">io, Major &amp; Crocker; 2000). Furthermore, where expectations </w:t>
      </w:r>
      <w:r w:rsidR="000103DC">
        <w:t>reveal perceptions of individual students</w:t>
      </w:r>
      <w:r w:rsidR="007A1128">
        <w:t xml:space="preserve">, attitudes can reflect stereotyped judgements about groups and can be regarded as </w:t>
      </w:r>
      <w:r w:rsidR="00954A8B">
        <w:t>a characteristic of the person holding that attitude. Jussim &amp; Harber (2005)</w:t>
      </w:r>
      <w:r w:rsidR="001B4588">
        <w:t xml:space="preserve"> have suggested that negative group evaluations or stigmatisation can cause bias in relation to teachers</w:t>
      </w:r>
      <w:r w:rsidR="00B1251D">
        <w:t>’</w:t>
      </w:r>
      <w:r w:rsidR="00797C26">
        <w:t xml:space="preserve"> perceptions of individual students. They also found that teacher expectations have been </w:t>
      </w:r>
      <w:r w:rsidR="008C2BDF">
        <w:t>stronger for stigmatised groups which include students of ethnic minority and low achieving students when compared with the general student population</w:t>
      </w:r>
      <w:r w:rsidR="002A2FFE">
        <w:t>. The label Dyslexia may also make students exhibiting this learning difficulty more</w:t>
      </w:r>
      <w:r w:rsidR="00E46FD2">
        <w:t xml:space="preserve"> likely to be stigmatised and may mistakenly lead the teachers</w:t>
      </w:r>
      <w:r w:rsidR="00B1251D">
        <w:t>’</w:t>
      </w:r>
      <w:r w:rsidR="00E46FD2">
        <w:t xml:space="preserve"> expectations to be lower for these students. </w:t>
      </w:r>
      <w:r w:rsidR="003348A1">
        <w:t>Hornstra et al (</w:t>
      </w:r>
      <w:r w:rsidR="000114FF">
        <w:t xml:space="preserve">2010) reported that they felt teachers may have been unwilling to explicitly report their attitudes for fear </w:t>
      </w:r>
      <w:r w:rsidR="001B4AD6">
        <w:t xml:space="preserve">that the </w:t>
      </w:r>
      <w:r w:rsidR="001B4AD6">
        <w:lastRenderedPageBreak/>
        <w:t xml:space="preserve">expression of a negative attitude towards Dyslexia would be socially undesirable. The research suggested that </w:t>
      </w:r>
      <w:r w:rsidR="001E0585">
        <w:t>students with Dyslexia were found to receive lower teacher scores for writing achievement when the teacher held negative</w:t>
      </w:r>
      <w:r w:rsidR="000E6EBA">
        <w:t xml:space="preserve"> implicit attitudes towards these students. This effect may be assumed to reflect confirmation bias (Nickerson, 1998). </w:t>
      </w:r>
      <w:r w:rsidR="007855AC">
        <w:t>Confirmation bias happens when  teachers</w:t>
      </w:r>
      <w:r w:rsidR="005C1C98">
        <w:t>’</w:t>
      </w:r>
      <w:r w:rsidR="007855AC">
        <w:t xml:space="preserve"> hold more negative attitudes towards Dyslexia</w:t>
      </w:r>
      <w:r w:rsidR="00C0471F">
        <w:t xml:space="preserve"> but also tend to rate the academic achievement of students with the same negative attitude. </w:t>
      </w:r>
      <w:r w:rsidR="00C841FE">
        <w:t xml:space="preserve">This was also true of the teachers views on spelling with the Dyslexia students achieving lower compared to their peers when teachers held negative attitudes towards them. </w:t>
      </w:r>
      <w:r w:rsidR="00A132CA">
        <w:t xml:space="preserve">Looking at the effects, it would be plausible that the teacher </w:t>
      </w:r>
      <w:r w:rsidR="003A17A9">
        <w:t>attitudes are being communicated towards the student in some way whose achievement is subsequently affected</w:t>
      </w:r>
      <w:r w:rsidR="00D20EBF">
        <w:t>, student-teacher interaction could also contribute</w:t>
      </w:r>
      <w:r w:rsidR="008E02C9">
        <w:t xml:space="preserve"> alongside the amount of time and effort spent with the Dyslexic students may possibly depend on the teachers’ attitudes. </w:t>
      </w:r>
      <w:r w:rsidR="008851AB">
        <w:t>The effects of teacher attitudes on students</w:t>
      </w:r>
      <w:r w:rsidR="005C1C98">
        <w:t>’</w:t>
      </w:r>
      <w:r w:rsidR="008851AB">
        <w:t xml:space="preserve"> </w:t>
      </w:r>
      <w:r w:rsidR="00A16828">
        <w:t xml:space="preserve">achievement </w:t>
      </w:r>
      <w:r w:rsidR="008851AB">
        <w:t>with Dyslexia</w:t>
      </w:r>
      <w:r w:rsidR="00A16828">
        <w:t xml:space="preserve"> can also be explained using </w:t>
      </w:r>
      <w:r w:rsidR="00AA62B3">
        <w:t xml:space="preserve">Jussim et al (1996) self-fulfilling prophecy effects. </w:t>
      </w:r>
      <w:r w:rsidR="001831B4">
        <w:t xml:space="preserve">It has been argued by Brophy (1985) that teachers </w:t>
      </w:r>
      <w:r w:rsidR="00B341C7">
        <w:t>may interact both in a qualitatively and quantitatively different manner</w:t>
      </w:r>
      <w:r w:rsidR="009E1991">
        <w:t xml:space="preserve"> with students who they hold a more positive/negative attitude towards. </w:t>
      </w:r>
      <w:r w:rsidR="00770BAB">
        <w:t>Rosenthal (</w:t>
      </w:r>
      <w:r w:rsidR="00CF4E78">
        <w:t>1994) suggests that teachers may provide less opportunity to respond or less informative feedback to students that they hold negative attitudes for</w:t>
      </w:r>
      <w:r w:rsidR="00E3147A">
        <w:t xml:space="preserve"> which may link particularly to Dyslexic students with reading and spelling</w:t>
      </w:r>
      <w:r w:rsidR="00B23410">
        <w:t xml:space="preserve"> instruction. Moreover, teachers with negative attitudes </w:t>
      </w:r>
      <w:r w:rsidR="00E10E3D">
        <w:t xml:space="preserve">may show less warmth to the Dyslexic pupils, </w:t>
      </w:r>
      <w:r w:rsidR="008F3092">
        <w:t>with interpersonal warmth generally communicated by non-verbal behaviour</w:t>
      </w:r>
      <w:r w:rsidR="00CE0F04">
        <w:t>.</w:t>
      </w:r>
      <w:r w:rsidR="006E69D0">
        <w:t xml:space="preserve"> Honstra et al (2010) study </w:t>
      </w:r>
      <w:r w:rsidR="00C529B7">
        <w:t>found that teacher expectations did not support the association between teacher attitudes and student achievement</w:t>
      </w:r>
      <w:r w:rsidR="00232FE0">
        <w:t>, they did however find connections between teacher expectations</w:t>
      </w:r>
      <w:r w:rsidR="00046871">
        <w:t xml:space="preserve"> independent of teacher attitudes and student achievement. </w:t>
      </w:r>
      <w:r w:rsidR="008F3470">
        <w:t xml:space="preserve">Jussim et al (1996) have shown the effects of teacher expectations on </w:t>
      </w:r>
      <w:r w:rsidR="00250B85">
        <w:t xml:space="preserve">students from vulnerable groups such as lower income backgrounds, </w:t>
      </w:r>
      <w:r w:rsidR="00180BD8">
        <w:t xml:space="preserve">or a history of low academic achievement to be more susceptible to </w:t>
      </w:r>
      <w:r w:rsidR="00F7108C">
        <w:t xml:space="preserve">the effects of teacher expectations than that of their peers. </w:t>
      </w:r>
      <w:r w:rsidR="003F7C31">
        <w:t>Teacher expectations were found to be equally strong for b</w:t>
      </w:r>
      <w:r w:rsidR="00AA3EE8">
        <w:t>oth students with dyslexia and learning difficulties</w:t>
      </w:r>
      <w:r w:rsidR="003F7C31">
        <w:t xml:space="preserve">. </w:t>
      </w:r>
      <w:r w:rsidR="008F5624">
        <w:t xml:space="preserve">Teacher expectations of students with dyslexia were possibly based on actual performance and so may be </w:t>
      </w:r>
      <w:r w:rsidR="001128AD">
        <w:t>fairly innacurate (Jussim &amp; Harber, 2005) whereas attitudes involve group stereotyping</w:t>
      </w:r>
      <w:r w:rsidR="0037113A">
        <w:t xml:space="preserve"> (Honstra et al, 2010). </w:t>
      </w:r>
      <w:r w:rsidR="00CE6A76">
        <w:t>Honstra et al (2010) study highlighted that having a label of dyslexia may not always be helpful</w:t>
      </w:r>
      <w:r w:rsidR="00EA4F75">
        <w:t>, although it can have its benefits of having additional support (Riddick</w:t>
      </w:r>
      <w:r w:rsidR="005000B7">
        <w:t>, 2002) it may also be detrimental to the student as it places them at risk of stigmatisation by the teacher</w:t>
      </w:r>
      <w:r w:rsidR="00BB6C90">
        <w:t>s. Therefore, caution should be shown in labelling procedures and on group stigmatisation</w:t>
      </w:r>
      <w:r w:rsidR="004C2FA0">
        <w:t xml:space="preserve">. </w:t>
      </w:r>
      <w:r w:rsidR="00F561B9">
        <w:t>Honstra et al (20</w:t>
      </w:r>
      <w:r w:rsidR="003C200A">
        <w:t>10) study suggests that the possibility of teachers who work with students with dyslexia</w:t>
      </w:r>
      <w:r w:rsidR="00647744">
        <w:t xml:space="preserve"> have implicit negative biases that they may have no knowledge of towards them. </w:t>
      </w:r>
      <w:r w:rsidR="00B32FD0">
        <w:t xml:space="preserve">These biases may not be clear but nonetheless can negatively </w:t>
      </w:r>
      <w:r w:rsidR="007B4525">
        <w:t xml:space="preserve">affect the academic achievement of students with dyslexia. </w:t>
      </w:r>
      <w:r w:rsidR="00E66921">
        <w:t>Within inclusive classrooms there is a need to recognise this implicit negative attitude towards students with dyslexia</w:t>
      </w:r>
      <w:r w:rsidR="00AA5137">
        <w:t xml:space="preserve"> and to narrow the risk of unequal treatment against their peers. Further examination of </w:t>
      </w:r>
      <w:r w:rsidR="0090189C">
        <w:t xml:space="preserve">teacher interactions with dyslexic students is also </w:t>
      </w:r>
      <w:r w:rsidR="00384DB8">
        <w:t>advisable</w:t>
      </w:r>
      <w:r w:rsidR="0090189C">
        <w:t xml:space="preserve"> to </w:t>
      </w:r>
      <w:r w:rsidR="00384DB8">
        <w:t>reveal how teachers communicate these negative attitudes towards dyslexic students</w:t>
      </w:r>
      <w:r w:rsidR="00677D74">
        <w:t xml:space="preserve"> (Rosenthal, 1994). Lesson observa</w:t>
      </w:r>
      <w:r w:rsidR="001D6371">
        <w:t>tions would help teachers identify any negative practices towards their</w:t>
      </w:r>
      <w:r w:rsidR="00432DEC">
        <w:t xml:space="preserve"> dyslexic</w:t>
      </w:r>
      <w:r w:rsidR="001D6371">
        <w:t xml:space="preserve"> students in comparison with </w:t>
      </w:r>
      <w:r w:rsidR="00432DEC">
        <w:t xml:space="preserve">their peers to check for differential behaviour and instruction. </w:t>
      </w:r>
      <w:r w:rsidR="004417DA">
        <w:t>Implicit attitudes have been thought to be expressed mainly as non-verbal bbehaviour (Davidio</w:t>
      </w:r>
      <w:r w:rsidR="007C3236">
        <w:t xml:space="preserve"> et al 2002) so teachers should be made aware of the way in which they interact</w:t>
      </w:r>
      <w:r w:rsidR="00495E98">
        <w:t xml:space="preserve"> with students with dyslexia and the potentially non-verbal signals that they may be communicating unintentionally to them. </w:t>
      </w:r>
      <w:r w:rsidR="00452E37">
        <w:t>Timmermans et al (</w:t>
      </w:r>
      <w:r w:rsidR="001953E7">
        <w:t xml:space="preserve">2016) study found that </w:t>
      </w:r>
      <w:r w:rsidR="00DB2868">
        <w:t xml:space="preserve">teachers appeared to have </w:t>
      </w:r>
      <w:r w:rsidR="00CF1F13">
        <w:t xml:space="preserve">lower expectations for students that they saw as </w:t>
      </w:r>
      <w:r w:rsidR="009F1269">
        <w:t>having positive social behaviour within the classroom which is in contrast to other research (Lavoie &amp; Adams</w:t>
      </w:r>
      <w:r w:rsidR="00077D97">
        <w:t xml:space="preserve">, 1973).They also didn’t find evidence for a relationship existing between </w:t>
      </w:r>
      <w:r w:rsidR="0016350F">
        <w:t>teachers expectations and future academic performance or with student-teacher relationship</w:t>
      </w:r>
      <w:r w:rsidR="002D5DCA">
        <w:t xml:space="preserve"> which have all been discussed as being evident with pupils with </w:t>
      </w:r>
      <w:r w:rsidR="002D5DCA">
        <w:lastRenderedPageBreak/>
        <w:t xml:space="preserve">dyslexia in previous research. </w:t>
      </w:r>
      <w:r w:rsidR="00832B44">
        <w:t>They did find however, that teachers’ perceptions of student work habits were more important for higher performing students and teacher interaction was more important for lower performing students (Timmermans et al, 2016).</w:t>
      </w:r>
    </w:p>
    <w:p w14:paraId="0F16406A" w14:textId="5014B900" w:rsidR="007C1D70" w:rsidRDefault="00705EC7">
      <w:r>
        <w:t xml:space="preserve">Similarly, in the research conducted by </w:t>
      </w:r>
      <w:r w:rsidR="008B1146">
        <w:t xml:space="preserve">McFarlane and </w:t>
      </w:r>
      <w:r w:rsidR="00C14259">
        <w:t xml:space="preserve">Woolfson (2013) states that </w:t>
      </w:r>
      <w:r w:rsidR="00251266">
        <w:t xml:space="preserve">mainstream teacher attitudes may be a barrier that contributes to </w:t>
      </w:r>
      <w:r w:rsidR="00C95577">
        <w:t>successful inclusive practices. They further suggest that most teachers tend to be positive towards inclusion but feel that its practical implementation can be problematic</w:t>
      </w:r>
      <w:r w:rsidR="001C72A0">
        <w:t xml:space="preserve"> (Avramidis &amp; Norwich; 2002). It can be argued that </w:t>
      </w:r>
      <w:r w:rsidR="00163F6C">
        <w:t>balanced and even negative attitudes towards inclusion may represent better teachers</w:t>
      </w:r>
      <w:r w:rsidR="005C1C98">
        <w:t>’</w:t>
      </w:r>
      <w:r w:rsidR="00163F6C">
        <w:t xml:space="preserve"> perceptions</w:t>
      </w:r>
      <w:r w:rsidR="00D1523A">
        <w:t xml:space="preserve"> (Boer et al 2010). Research suggests that mainstream teachers were less positive regarding students with learning difficulties than special </w:t>
      </w:r>
      <w:r w:rsidR="00332AC6">
        <w:t xml:space="preserve">school teachers, with suggestions that in-service training and </w:t>
      </w:r>
      <w:r w:rsidR="00121A0A">
        <w:t>experience are important factors that influence teachers attitudes (Brady &amp; Woolfson</w:t>
      </w:r>
      <w:r w:rsidR="000B4C7A">
        <w:t>, 2008).</w:t>
      </w:r>
      <w:r w:rsidR="00456E5C">
        <w:t xml:space="preserve"> </w:t>
      </w:r>
      <w:r w:rsidR="0023387A">
        <w:t>Inclusion for students</w:t>
      </w:r>
      <w:r w:rsidR="000B4C7A">
        <w:t xml:space="preserve"> with social, emotional and behavioural difficulties (SEBD)</w:t>
      </w:r>
      <w:r w:rsidR="0023387A">
        <w:t xml:space="preserve"> </w:t>
      </w:r>
      <w:r w:rsidR="00F731DA">
        <w:t xml:space="preserve">has been difficult and problematic for teachers and is often associated with negative teaching </w:t>
      </w:r>
      <w:r w:rsidR="00450E4D">
        <w:t xml:space="preserve">attitudes (Cook, 2001). </w:t>
      </w:r>
      <w:r w:rsidR="003A49CF">
        <w:t>When compared with other groups of students who have learning difficulties, they are still more likely to be placed in a special school</w:t>
      </w:r>
      <w:r w:rsidR="000620AA">
        <w:t>. The typical SEBD group tend to consist of males</w:t>
      </w:r>
      <w:r w:rsidR="00B045E2">
        <w:t>, with a majority from low income backgrounds and with lower academic achievement than their peers (Simpson et al, 2005).</w:t>
      </w:r>
      <w:r w:rsidR="00AA15CE">
        <w:t xml:space="preserve"> </w:t>
      </w:r>
      <w:r w:rsidR="007C1D70">
        <w:t>Macfarlane &amp; Woolfson, (2013) found that teaching experience predicted teachers</w:t>
      </w:r>
      <w:r w:rsidR="006E2BB3">
        <w:t>’</w:t>
      </w:r>
      <w:r w:rsidR="007C1D70">
        <w:t xml:space="preserve"> feelings towards pupils with SEBD in a negative way. Thus, the teachers who had greater experience had less positive feelings towards these students than newer teachers. Pupils with SEBD also present with a plethora of difficulties, it is plausible that the more the teachers experience these difficulties the more negative their experiences and thus their perceptions of them. Another explanation could be linked to the date that the teachers completed their initial training being before inclusion was a concept and have subsequently retained these attitudes since their initial training (Brady &amp; Woolfson, 2008).</w:t>
      </w:r>
      <w:r w:rsidR="008270AE">
        <w:t xml:space="preserve"> Timmermans et al (2016) study found </w:t>
      </w:r>
      <w:r w:rsidR="00E2732B">
        <w:t>that teachers differing perceptions between boys and girls was directly linked to behaviour and work habits</w:t>
      </w:r>
      <w:r w:rsidR="002C3BD6">
        <w:t>. Gender bias may be present if teachers base their perceptions on how they think the students behave within the classroom rather than their actual behaviour</w:t>
      </w:r>
      <w:r w:rsidR="00ED7B2A">
        <w:t>. Some evidence was found in this study to support the theory that teacher expectations differ between boys and girls</w:t>
      </w:r>
      <w:r w:rsidR="009F7D12">
        <w:t xml:space="preserve"> on some occasions and this did influence teachers’ decisions regarding </w:t>
      </w:r>
      <w:r w:rsidR="00425A6E">
        <w:t xml:space="preserve">attainment (Riley, 2014). Female students were also perceived to </w:t>
      </w:r>
      <w:r w:rsidR="005C7C2B">
        <w:t xml:space="preserve">work harder and produce better quality work by their teachers than the boys (Bennet et al, 1993). </w:t>
      </w:r>
    </w:p>
    <w:p w14:paraId="1A7A50E5" w14:textId="198542BB" w:rsidR="009F0B66" w:rsidRDefault="00AA15CE">
      <w:r>
        <w:t>In addition to this</w:t>
      </w:r>
      <w:r w:rsidR="006E2BB3">
        <w:t>,</w:t>
      </w:r>
      <w:r>
        <w:t xml:space="preserve"> students who exhibit traits of attention deficit hyperactivity disorder </w:t>
      </w:r>
      <w:r w:rsidR="00E32D81">
        <w:t xml:space="preserve">(ADHD) may be viewed negatively </w:t>
      </w:r>
      <w:r w:rsidR="00E52DEE">
        <w:t>by both peers and adults which can lead to an increased</w:t>
      </w:r>
      <w:r w:rsidR="008F2833">
        <w:t xml:space="preserve"> risk of co-morbidities like depression and anxiety (Bussing &amp; Mehta, 2013)</w:t>
      </w:r>
      <w:r w:rsidR="0035141D">
        <w:t>. Teachers are also likely to view them negatively alongside healthcare providers. Teachers</w:t>
      </w:r>
      <w:r w:rsidR="00DA1A64">
        <w:t xml:space="preserve"> face extreme difficulty with their daily interactions with students with ADHD which include keeping them engaged</w:t>
      </w:r>
      <w:r w:rsidR="00F133F2">
        <w:t>, managing behaviour such as classroom disruptions and trying to optimise learning (</w:t>
      </w:r>
      <w:r w:rsidR="00392C4B">
        <w:t>Visser &amp; Strain, 2008). Stretched over time these</w:t>
      </w:r>
      <w:r w:rsidR="00E438F3">
        <w:t xml:space="preserve"> interactions between ADHD student and the teacher can influence the teacher’s perception of them </w:t>
      </w:r>
      <w:r w:rsidR="00536B40">
        <w:t>and subsequently future interactions with students suffering with attentional issues (</w:t>
      </w:r>
      <w:r w:rsidR="00E21AFF">
        <w:t xml:space="preserve">Lawrence et al, 2014). Even if </w:t>
      </w:r>
      <w:r w:rsidR="00DF3FFE">
        <w:t>negatively held biases are not stressed, students with ADHD are acutely aware of how others perceive them which can lead to feelings of worthlessness</w:t>
      </w:r>
      <w:r w:rsidR="00C3047C">
        <w:t xml:space="preserve"> and despair (Mueller et al, 2012). These stigmas can have lifelong consequences for the student</w:t>
      </w:r>
      <w:r w:rsidR="003F6478">
        <w:t xml:space="preserve"> which follows into later life and may manifest itself in difficulty with employment, drug use and an increased risk of unlawful behaviour</w:t>
      </w:r>
      <w:r w:rsidR="00755D7C">
        <w:t xml:space="preserve"> if ADHD is left untreated (Cahill et al, 2012). Research still remains underdeveloped in the area of teachers perceptions</w:t>
      </w:r>
      <w:r w:rsidR="001C7E4C">
        <w:t xml:space="preserve"> of students with ADHD alongside the effects of these perceptions on interactions between the student and teacher</w:t>
      </w:r>
      <w:r w:rsidR="009F0B66">
        <w:t>. Lawrence et al (2</w:t>
      </w:r>
      <w:r w:rsidR="008B5A54">
        <w:t xml:space="preserve">017) found that a number of teachers felt that the home environment had the most influence on students with </w:t>
      </w:r>
      <w:r w:rsidR="008B5A54">
        <w:lastRenderedPageBreak/>
        <w:t xml:space="preserve">ADHD </w:t>
      </w:r>
      <w:r w:rsidR="000D0C26">
        <w:t>with most expressing negative perceptions of the home which included a lack of discipline</w:t>
      </w:r>
      <w:r w:rsidR="004A37F4">
        <w:t>, inadequate parental involvement and lack of encouragement to be independent as</w:t>
      </w:r>
      <w:r w:rsidR="004F3CF0">
        <w:t xml:space="preserve"> well as a lack of parental interaction with the student. </w:t>
      </w:r>
      <w:r w:rsidR="00B439E8">
        <w:t xml:space="preserve">The study also noted that there was a varying difference in the way that teachers perceived boys and girls with ADHD noting that boys tended to be </w:t>
      </w:r>
      <w:r w:rsidR="00C56DA7">
        <w:t>more non-verbal and girls tended to be louder and drew more attention</w:t>
      </w:r>
      <w:r w:rsidR="002435E0">
        <w:t>. The boys were found to be more physically aggravating to their peers (Lawrence et al, 2017).</w:t>
      </w:r>
      <w:r w:rsidR="00834517">
        <w:t xml:space="preserve"> However the behaviour of the boys was viewed to be more socially acceptable and viewed as normal</w:t>
      </w:r>
      <w:r w:rsidR="00582379">
        <w:t xml:space="preserve"> and more positively than the girls</w:t>
      </w:r>
      <w:r w:rsidR="00C1556E">
        <w:t xml:space="preserve">. It was also noted by Lawrence et al (2017) that girls were more defiant in their behaviour and boys were more likely to be formally diagnosed with the condition than girls. ADHD was also found to be more acceptable in younger children with their peers often protecting them </w:t>
      </w:r>
      <w:r w:rsidR="003335DB">
        <w:t xml:space="preserve">and to help them stay on task, this changed when students moved to higher school years and exhibited more social difficulties. </w:t>
      </w:r>
      <w:r w:rsidR="00FD6473">
        <w:t>The study also found that teachers had a distinct lack of training on how to teach students with ADHD with many using learned strategies to try and help them</w:t>
      </w:r>
      <w:r w:rsidR="00B96B34">
        <w:t xml:space="preserve"> with many wanting to be inclusive of students with ADHD but were struggling due to the lack of in-service training and knowledge about the condition. </w:t>
      </w:r>
    </w:p>
    <w:p w14:paraId="5FEED672" w14:textId="7C9A78E7" w:rsidR="00B022AC" w:rsidRDefault="00861A63">
      <w:r>
        <w:t>Several studies have focussed on teacher perceptions of behaviour within the classroom</w:t>
      </w:r>
      <w:r w:rsidR="00E37054">
        <w:t xml:space="preserve"> focussing on the teacher perceptions that girls are better behaved than boys and therefore achieve more academically than their male counterparts</w:t>
      </w:r>
      <w:r>
        <w:t xml:space="preserve"> but have not fully looked at the actual behaviour within the classroom</w:t>
      </w:r>
      <w:r w:rsidR="009D3B9F">
        <w:t xml:space="preserve"> (Timmermans et al, 2016). </w:t>
      </w:r>
      <w:r w:rsidR="004D6B82">
        <w:t xml:space="preserve">The Honstra et al (2010) study looked at teacher attitudes towards pupils with dyslexia against that of their peers but did not focus on dyslexia against </w:t>
      </w:r>
      <w:r w:rsidR="00980179">
        <w:t xml:space="preserve">other learning difficulties. </w:t>
      </w:r>
      <w:r w:rsidR="00F91933">
        <w:t xml:space="preserve">Lawrence et al (2017) call for greater research into </w:t>
      </w:r>
      <w:r w:rsidR="004B21C3">
        <w:t xml:space="preserve">teacher perceptions of students with ADHD and suggest better training is needed for teachers to fully support the </w:t>
      </w:r>
      <w:r w:rsidR="008D5DB3">
        <w:t>inclusive</w:t>
      </w:r>
      <w:r w:rsidR="004B21C3">
        <w:t xml:space="preserve"> ethos of the school that we are </w:t>
      </w:r>
      <w:r w:rsidR="00A0295C">
        <w:t xml:space="preserve">being pushed to achieve. McFarlane &amp; Woolfson (2013) </w:t>
      </w:r>
      <w:r w:rsidR="00BB6DF6">
        <w:t>also support the need for better in-service training on SEBD to support teachers in their teaching</w:t>
      </w:r>
      <w:r w:rsidR="00680FCE">
        <w:t xml:space="preserve"> of SEBD students. They also push for the continued consideration of the multidimensional </w:t>
      </w:r>
      <w:r w:rsidR="00047549">
        <w:t xml:space="preserve">nature of teachers attitudes and the role that other teaching staff have  in the promotion of inclusion and in the level of specificity </w:t>
      </w:r>
      <w:r w:rsidR="00F50557">
        <w:t xml:space="preserve">in relation to factors that may influence both attitudes and behaviours towards students with SEBD. </w:t>
      </w:r>
      <w:r w:rsidR="00F465C8">
        <w:t xml:space="preserve">It is evident from the research that has been done into </w:t>
      </w:r>
      <w:r w:rsidR="0080039F">
        <w:t>teacher expectations of students with dyslexia, ADHD and SEBD that</w:t>
      </w:r>
      <w:r w:rsidR="00342585">
        <w:t xml:space="preserve"> teacher expectations are of urgent concern in contemporary education</w:t>
      </w:r>
      <w:r w:rsidR="00334B19">
        <w:t xml:space="preserve"> and will continue to influence the behaviours, instruction and outcomes for students with learning difficulties. </w:t>
      </w:r>
    </w:p>
    <w:p w14:paraId="36958C8E" w14:textId="223DEB85" w:rsidR="00B022AC" w:rsidRDefault="00B022AC"/>
    <w:p w14:paraId="3C810F2E" w14:textId="3E302496" w:rsidR="00B022AC" w:rsidRDefault="00B022AC"/>
    <w:p w14:paraId="57F87644" w14:textId="71DDFE7E" w:rsidR="00B022AC" w:rsidRDefault="00B022AC"/>
    <w:p w14:paraId="6C792846" w14:textId="7F0AF30C" w:rsidR="00B022AC" w:rsidRDefault="00B022AC"/>
    <w:p w14:paraId="621B09AB" w14:textId="424EDE21" w:rsidR="00B022AC" w:rsidRDefault="00B022AC"/>
    <w:p w14:paraId="66AC7F3D" w14:textId="029A2C8B" w:rsidR="00B022AC" w:rsidRDefault="00B022AC"/>
    <w:p w14:paraId="6FAB7AC1" w14:textId="2091290A" w:rsidR="00B022AC" w:rsidRDefault="00B022AC"/>
    <w:p w14:paraId="7BE036D3" w14:textId="63A446D1" w:rsidR="00B022AC" w:rsidRDefault="00B022AC"/>
    <w:p w14:paraId="303DBE08" w14:textId="4BB00748" w:rsidR="00B022AC" w:rsidRDefault="00B022AC"/>
    <w:p w14:paraId="3B142ED9" w14:textId="1055FE92" w:rsidR="00B022AC" w:rsidRDefault="00B022AC"/>
    <w:p w14:paraId="4E13E24F" w14:textId="6BDDBE2C" w:rsidR="00B022AC" w:rsidRDefault="00B022AC"/>
    <w:p w14:paraId="34D59725" w14:textId="01143558" w:rsidR="00B022AC" w:rsidRDefault="00B022AC"/>
    <w:p w14:paraId="7F4F2EB5" w14:textId="1BBFC95F" w:rsidR="00B022AC" w:rsidRDefault="00B022AC"/>
    <w:p w14:paraId="279D0B05" w14:textId="4EBC798F" w:rsidR="00B022AC" w:rsidRDefault="00B022AC"/>
    <w:p w14:paraId="7D96CF5E" w14:textId="76649B2A" w:rsidR="00B022AC" w:rsidRDefault="00B022AC"/>
    <w:p w14:paraId="611A0B2F" w14:textId="3A2A5573" w:rsidR="00F97F79" w:rsidRDefault="00F97F79"/>
    <w:p w14:paraId="7205FCAC" w14:textId="77A1152E" w:rsidR="00C32223" w:rsidRDefault="00C32223"/>
    <w:p w14:paraId="79B68935" w14:textId="6ABAAE10" w:rsidR="002B5716" w:rsidRDefault="002B5716"/>
    <w:p w14:paraId="16B486BD" w14:textId="26A1BBDB" w:rsidR="002B5716" w:rsidRDefault="002B5716"/>
    <w:p w14:paraId="25B08711" w14:textId="003A6E19" w:rsidR="002B5716" w:rsidRDefault="002B5716"/>
    <w:p w14:paraId="5C9E5D2B" w14:textId="42691B48" w:rsidR="002B5716" w:rsidRDefault="002B5716"/>
    <w:p w14:paraId="55486728" w14:textId="55AA46BE" w:rsidR="002B5716" w:rsidRDefault="002B5716"/>
    <w:p w14:paraId="0068BF5E" w14:textId="4D82328B" w:rsidR="002B5716" w:rsidRDefault="002B5716"/>
    <w:p w14:paraId="16D9DD96" w14:textId="3F16723F" w:rsidR="002B5716" w:rsidRDefault="002B5716"/>
    <w:p w14:paraId="5B29C1E9" w14:textId="6C00FE7A" w:rsidR="002B5716" w:rsidRDefault="002B5716"/>
    <w:p w14:paraId="7D2F91AB" w14:textId="24F436FF" w:rsidR="002B5716" w:rsidRDefault="002B5716"/>
    <w:p w14:paraId="47EEA170" w14:textId="28B4267F" w:rsidR="002B5716" w:rsidRDefault="002B5716"/>
    <w:p w14:paraId="2235A3B1" w14:textId="7ED570B3" w:rsidR="002B5716" w:rsidRDefault="002B5716"/>
    <w:p w14:paraId="5D517418" w14:textId="18DF9A4F" w:rsidR="002B5716" w:rsidRDefault="002B5716"/>
    <w:p w14:paraId="552F7727" w14:textId="18FB04B0" w:rsidR="002B5716" w:rsidRDefault="002B5716"/>
    <w:p w14:paraId="70EF8E87" w14:textId="313BD2E5" w:rsidR="002B5716" w:rsidRDefault="002B5716"/>
    <w:p w14:paraId="5F166CC9" w14:textId="7A5853CD" w:rsidR="002B5716" w:rsidRDefault="002B5716"/>
    <w:p w14:paraId="2993D82F" w14:textId="27D94E87" w:rsidR="002B5716" w:rsidRDefault="002B5716"/>
    <w:p w14:paraId="56A66782" w14:textId="48DDD798" w:rsidR="002B5716" w:rsidRDefault="002B5716"/>
    <w:p w14:paraId="01A4B53E" w14:textId="26C9C8E4" w:rsidR="002B5716" w:rsidRDefault="002B5716"/>
    <w:p w14:paraId="262CA39B" w14:textId="198D28F2" w:rsidR="002B5716" w:rsidRDefault="002B5716"/>
    <w:p w14:paraId="57688D83" w14:textId="6109C89F" w:rsidR="002B5716" w:rsidRDefault="002B5716"/>
    <w:p w14:paraId="4F625ED1" w14:textId="0BDC56B7" w:rsidR="002B5716" w:rsidRDefault="002B5716"/>
    <w:p w14:paraId="1EF75558" w14:textId="1191C08D" w:rsidR="002B5716" w:rsidRDefault="002B5716"/>
    <w:p w14:paraId="1F94A1D0" w14:textId="24107212" w:rsidR="002B5716" w:rsidRDefault="002B5716"/>
    <w:p w14:paraId="025558D6" w14:textId="06760016" w:rsidR="002B5716" w:rsidRDefault="002B5716"/>
    <w:p w14:paraId="02FDD2C9" w14:textId="77777777" w:rsidR="002B5716" w:rsidRPr="00551CB4" w:rsidRDefault="002B5716" w:rsidP="002B5716">
      <w:pPr>
        <w:rPr>
          <w:rFonts w:cstheme="minorHAnsi"/>
        </w:rPr>
      </w:pPr>
      <w:r w:rsidRPr="00551CB4">
        <w:rPr>
          <w:rFonts w:cstheme="minorHAnsi"/>
        </w:rPr>
        <w:lastRenderedPageBreak/>
        <w:t>References</w:t>
      </w:r>
    </w:p>
    <w:p w14:paraId="5E8C0950" w14:textId="77777777" w:rsidR="002B5716" w:rsidRDefault="002B5716" w:rsidP="002B5716">
      <w:pPr>
        <w:rPr>
          <w:rFonts w:cstheme="minorHAnsi"/>
        </w:rPr>
      </w:pPr>
      <w:r w:rsidRPr="00551CB4">
        <w:rPr>
          <w:rFonts w:cstheme="minorHAnsi"/>
        </w:rPr>
        <w:t>Allport, G.W. (1954): The nature of prejudice. Reading, MA: Addison-Wesley</w:t>
      </w:r>
    </w:p>
    <w:p w14:paraId="3D4E26EB" w14:textId="77777777" w:rsidR="002B5716" w:rsidRDefault="002B5716" w:rsidP="002B5716">
      <w:pPr>
        <w:rPr>
          <w:rFonts w:cstheme="minorHAnsi"/>
        </w:rPr>
      </w:pPr>
      <w:r w:rsidRPr="00360D19">
        <w:rPr>
          <w:rFonts w:cstheme="minorHAnsi"/>
        </w:rPr>
        <w:t>Alvridez, J. &amp; Weinstein, R.S. (1999): Ear</w:t>
      </w:r>
      <w:r>
        <w:rPr>
          <w:rFonts w:cstheme="minorHAnsi"/>
        </w:rPr>
        <w:t>ly teacher perceptions and later student academic achievement. Journal of Educational Psychology, 91, 731-746</w:t>
      </w:r>
    </w:p>
    <w:p w14:paraId="7A37E294" w14:textId="77777777" w:rsidR="002B5716" w:rsidRPr="00690619" w:rsidRDefault="002B5716" w:rsidP="002B5716">
      <w:pPr>
        <w:rPr>
          <w:rFonts w:cstheme="minorHAnsi"/>
        </w:rPr>
      </w:pPr>
      <w:r w:rsidRPr="00690619">
        <w:rPr>
          <w:rFonts w:cstheme="minorHAnsi"/>
        </w:rPr>
        <w:t>Avramidis, E. &amp; Norwich, B. (2002): Tea</w:t>
      </w:r>
      <w:r>
        <w:rPr>
          <w:rFonts w:cstheme="minorHAnsi"/>
        </w:rPr>
        <w:t>chers attitudes towards integration/inclusion: A review of the literature. European Journal of Special Needs Education, 17 (2), 129-147</w:t>
      </w:r>
    </w:p>
    <w:p w14:paraId="4CFC4678" w14:textId="77777777" w:rsidR="002B5716" w:rsidRDefault="002B5716" w:rsidP="002B5716">
      <w:pPr>
        <w:rPr>
          <w:rFonts w:cstheme="minorHAnsi"/>
        </w:rPr>
      </w:pPr>
      <w:r w:rsidRPr="00551CB4">
        <w:rPr>
          <w:rFonts w:cstheme="minorHAnsi"/>
          <w:color w:val="333333"/>
          <w:shd w:val="clear" w:color="auto" w:fill="FFFFFF"/>
        </w:rPr>
        <w:t>Babad, E. Y., Inbar, J., &amp; Rosenthal, R. (1982). Pygmalion, Galatea, and the Golem: Investigations of biased and unbiased teachers. </w:t>
      </w:r>
      <w:r w:rsidRPr="00551CB4">
        <w:rPr>
          <w:rStyle w:val="Emphasis"/>
          <w:rFonts w:cstheme="minorHAnsi"/>
          <w:color w:val="333333"/>
          <w:shd w:val="clear" w:color="auto" w:fill="FFFFFF"/>
        </w:rPr>
        <w:t>Journal of Educational Psychology, 74</w:t>
      </w:r>
      <w:r w:rsidRPr="00551CB4">
        <w:rPr>
          <w:rFonts w:cstheme="minorHAnsi"/>
          <w:color w:val="333333"/>
          <w:shd w:val="clear" w:color="auto" w:fill="FFFFFF"/>
        </w:rPr>
        <w:t>(4), 459–474. </w:t>
      </w:r>
      <w:hyperlink r:id="rId6" w:tgtFrame="_blank" w:history="1">
        <w:r w:rsidRPr="00551CB4">
          <w:rPr>
            <w:rStyle w:val="Hyperlink"/>
            <w:rFonts w:cstheme="minorHAnsi"/>
            <w:color w:val="337AB7"/>
            <w:shd w:val="clear" w:color="auto" w:fill="FFFFFF"/>
          </w:rPr>
          <w:t>https://doi.org/10.1037/0022-0663.74.4.459</w:t>
        </w:r>
      </w:hyperlink>
    </w:p>
    <w:p w14:paraId="0528496E" w14:textId="77777777" w:rsidR="002B5716" w:rsidRDefault="002B5716" w:rsidP="002B5716">
      <w:pPr>
        <w:rPr>
          <w:rFonts w:cstheme="minorHAnsi"/>
        </w:rPr>
      </w:pPr>
      <w:r>
        <w:rPr>
          <w:rFonts w:cstheme="minorHAnsi"/>
        </w:rPr>
        <w:t>Bennet, R.A. Gottesman, R.L. Rock, D.A. &amp; Cerullo, F. (1993): Influence of behaviour perceptions on teachers’ judgements of students’ academic skill. Journal of Educational Pyschology, 85, 347-356</w:t>
      </w:r>
    </w:p>
    <w:p w14:paraId="7595C0A6" w14:textId="77777777" w:rsidR="002B5716" w:rsidRDefault="002B5716" w:rsidP="002B5716">
      <w:pPr>
        <w:rPr>
          <w:rFonts w:cstheme="minorHAnsi"/>
        </w:rPr>
      </w:pPr>
      <w:r>
        <w:rPr>
          <w:rFonts w:cstheme="minorHAnsi"/>
        </w:rPr>
        <w:t>Brady. K. &amp; Woolfson, L. (2008): What teacher factors influence their attributions for children’s difficulties in learning. British Journal of Educational Psychology, 78, 527-544</w:t>
      </w:r>
    </w:p>
    <w:p w14:paraId="0D0C8948" w14:textId="77777777" w:rsidR="002B5716" w:rsidRDefault="002B5716" w:rsidP="002B5716">
      <w:pPr>
        <w:rPr>
          <w:rFonts w:cstheme="minorHAnsi"/>
        </w:rPr>
      </w:pPr>
      <w:r>
        <w:rPr>
          <w:rFonts w:cstheme="minorHAnsi"/>
        </w:rPr>
        <w:t>Brophy, J.E. &amp; Good, T.L. (1970): Teachers’ communication of differential expectations for childrens’ classroom performance: Some behavioural data. Journal of Educational Psychology, 61, 365-374</w:t>
      </w:r>
    </w:p>
    <w:p w14:paraId="34FB5511" w14:textId="77777777" w:rsidR="002B5716" w:rsidRDefault="002B5716" w:rsidP="002B5716">
      <w:pPr>
        <w:rPr>
          <w:rFonts w:cstheme="minorHAnsi"/>
        </w:rPr>
      </w:pPr>
      <w:r>
        <w:rPr>
          <w:rFonts w:cstheme="minorHAnsi"/>
        </w:rPr>
        <w:t>Brophy, J.E. (1985): Teacher-student interaction. In J.B. Dusek, V.C. Hall &amp; W.J. Meyer (Eds.), Teacher Expectancies (pp. 303-328). Mahwah, NJ: Lawrence Erlbaum</w:t>
      </w:r>
    </w:p>
    <w:p w14:paraId="28FB32B6" w14:textId="77777777" w:rsidR="002B5716" w:rsidRDefault="002B5716" w:rsidP="002B5716">
      <w:pPr>
        <w:rPr>
          <w:rFonts w:cstheme="minorHAnsi"/>
        </w:rPr>
      </w:pPr>
      <w:r>
        <w:rPr>
          <w:rFonts w:cstheme="minorHAnsi"/>
        </w:rPr>
        <w:t>Bussing, R. &amp; Mehta, A.S. (2013): Stigmatisation and self-perception of youth with attention deficit/hyperactivity disorder. Patient Intelligence Journal, 5, 15-27.</w:t>
      </w:r>
    </w:p>
    <w:p w14:paraId="47D5392C" w14:textId="77777777" w:rsidR="002B5716" w:rsidRDefault="002B5716" w:rsidP="002B5716">
      <w:pPr>
        <w:rPr>
          <w:rFonts w:cstheme="minorHAnsi"/>
        </w:rPr>
      </w:pPr>
      <w:r>
        <w:rPr>
          <w:rFonts w:cstheme="minorHAnsi"/>
        </w:rPr>
        <w:t>Cahill, B.S. Coolidge, F.L. Segal, D.L. Klebe, K.J. Marle, P.D. &amp; Overmann K.A. (2012): Prevalence of ADHD and its subtypes in male and female adult prison inmates. Behavioural Sciences and the Law, 30 (2), 154 – 166.</w:t>
      </w:r>
    </w:p>
    <w:p w14:paraId="59FF2AA5" w14:textId="77777777" w:rsidR="002B5716" w:rsidRPr="00551CB4" w:rsidRDefault="002B5716" w:rsidP="002B5716">
      <w:pPr>
        <w:rPr>
          <w:rFonts w:cstheme="minorHAnsi"/>
        </w:rPr>
      </w:pPr>
      <w:r>
        <w:rPr>
          <w:rFonts w:cstheme="minorHAnsi"/>
        </w:rPr>
        <w:t>Clark, M.D. (1997): Teacher response to learning disability: A test of attributional principals. Journal of Learning Disabilities, 30, 69-79</w:t>
      </w:r>
    </w:p>
    <w:p w14:paraId="2D13D7BB" w14:textId="77777777" w:rsidR="002B5716" w:rsidRDefault="002B5716" w:rsidP="002B5716">
      <w:pPr>
        <w:rPr>
          <w:rFonts w:cstheme="minorHAnsi"/>
        </w:rPr>
      </w:pPr>
      <w:r w:rsidRPr="00551CB4">
        <w:rPr>
          <w:rFonts w:cstheme="minorHAnsi"/>
        </w:rPr>
        <w:t xml:space="preserve">Cantor, N &amp; Mischel, W. (1977). Traits as prototypes : Effects on recognition memory. Journal of personality and social psychology. 35, 38 </w:t>
      </w:r>
      <w:r>
        <w:rPr>
          <w:rFonts w:cstheme="minorHAnsi"/>
        </w:rPr>
        <w:t>–</w:t>
      </w:r>
      <w:r w:rsidRPr="00551CB4">
        <w:rPr>
          <w:rFonts w:cstheme="minorHAnsi"/>
        </w:rPr>
        <w:t xml:space="preserve"> 48</w:t>
      </w:r>
    </w:p>
    <w:p w14:paraId="6D47E7F7" w14:textId="77777777" w:rsidR="002B5716" w:rsidRDefault="002B5716" w:rsidP="002B5716">
      <w:pPr>
        <w:rPr>
          <w:rFonts w:cstheme="minorHAnsi"/>
        </w:rPr>
      </w:pPr>
      <w:r>
        <w:rPr>
          <w:rFonts w:cstheme="minorHAnsi"/>
        </w:rPr>
        <w:t>Cook, B.G. (2001): A comparison of teachers’ attitudes toward their included students with mild and severe disabilities. Journal of Special Education, 34 (4), 203-213</w:t>
      </w:r>
    </w:p>
    <w:p w14:paraId="7A9AD00F" w14:textId="77777777" w:rsidR="002B5716" w:rsidRPr="00360D19" w:rsidRDefault="002B5716" w:rsidP="002B5716">
      <w:pPr>
        <w:rPr>
          <w:rFonts w:cstheme="minorHAnsi"/>
        </w:rPr>
      </w:pPr>
      <w:r w:rsidRPr="00360D19">
        <w:rPr>
          <w:rFonts w:cstheme="minorHAnsi"/>
        </w:rPr>
        <w:t>De Boer, H. &amp; Bosker, R.J. &amp; van der W</w:t>
      </w:r>
      <w:r>
        <w:rPr>
          <w:rFonts w:cstheme="minorHAnsi"/>
        </w:rPr>
        <w:t>erf, M.P.C. (2010): Sustainability of teacher expectation bias effects on long-term student performance. Journal of Educational Psychology, 102, 168-179</w:t>
      </w:r>
    </w:p>
    <w:p w14:paraId="202CCDDB" w14:textId="77777777" w:rsidR="002B5716" w:rsidRDefault="002B5716" w:rsidP="002B5716">
      <w:pPr>
        <w:rPr>
          <w:rFonts w:cstheme="minorHAnsi"/>
        </w:rPr>
      </w:pPr>
      <w:r w:rsidRPr="00551CB4">
        <w:rPr>
          <w:rFonts w:cstheme="minorHAnsi"/>
        </w:rPr>
        <w:t>Devine, P.G. (1989): Stereotypes and prejudice: Their controlled and automatic components. Journal of personality and Social Psychology, 56, 5 – 18.</w:t>
      </w:r>
    </w:p>
    <w:p w14:paraId="71E20E84" w14:textId="77777777" w:rsidR="002B5716" w:rsidRDefault="002B5716" w:rsidP="002B5716">
      <w:pPr>
        <w:rPr>
          <w:rFonts w:cstheme="minorHAnsi"/>
        </w:rPr>
      </w:pPr>
      <w:r>
        <w:rPr>
          <w:rFonts w:cstheme="minorHAnsi"/>
        </w:rPr>
        <w:t>Dovidio, J.F. Kawakami, K. Gaertner, S.L. (2002): Implicit and explicit prejudice and inter-racial interaction. Journal of Personality and Social Psychology, 82, 62-68</w:t>
      </w:r>
    </w:p>
    <w:p w14:paraId="0853D47E" w14:textId="77777777" w:rsidR="002B5716" w:rsidRDefault="002B5716" w:rsidP="002B5716">
      <w:pPr>
        <w:rPr>
          <w:rFonts w:cstheme="minorHAnsi"/>
        </w:rPr>
      </w:pPr>
      <w:r>
        <w:rPr>
          <w:rFonts w:cstheme="minorHAnsi"/>
        </w:rPr>
        <w:t>Dovidio, J.F. Major, B. &amp; Crocker J. (2000): Stigma: Introduction and  overview. In T.F. Heatherton R.E. Cleck. M.R. Hebl &amp; J.G. Hull (Eds.) The Social Psychology of Stigma (pp 1-30). New York: Guilford</w:t>
      </w:r>
    </w:p>
    <w:p w14:paraId="130BA70A" w14:textId="77777777" w:rsidR="002B5716" w:rsidRPr="00551CB4" w:rsidRDefault="002B5716" w:rsidP="002B5716">
      <w:pPr>
        <w:rPr>
          <w:rFonts w:cstheme="minorHAnsi"/>
        </w:rPr>
      </w:pPr>
      <w:r>
        <w:rPr>
          <w:rFonts w:cstheme="minorHAnsi"/>
        </w:rPr>
        <w:t>Good, T.L. (1987): Two decades of research on teacher expectations: Findings and future directions. Journal of Teacher Education, 38, 32 – 47.</w:t>
      </w:r>
    </w:p>
    <w:p w14:paraId="4113E620" w14:textId="77777777" w:rsidR="002B5716" w:rsidRDefault="002B5716" w:rsidP="002B5716">
      <w:pPr>
        <w:rPr>
          <w:rFonts w:cstheme="minorHAnsi"/>
        </w:rPr>
      </w:pPr>
      <w:r w:rsidRPr="00551CB4">
        <w:rPr>
          <w:rFonts w:cstheme="minorHAnsi"/>
        </w:rPr>
        <w:lastRenderedPageBreak/>
        <w:t>Hecht, S.A. &amp; Greenfield, D.B. (2002): Explaining the predictive accuracy of teacher judgements of their students’ reading achievement: The role of gender, classroom behaviour, and emergent literacy skills in a longitudinal sample of children exposed to poverty. Reading and writing: An interdisciplinary journal, 15, 789 – 809.</w:t>
      </w:r>
    </w:p>
    <w:p w14:paraId="33703C02" w14:textId="77777777" w:rsidR="002B5716" w:rsidRDefault="002B5716" w:rsidP="002B5716">
      <w:pPr>
        <w:rPr>
          <w:rFonts w:cstheme="minorHAnsi"/>
        </w:rPr>
      </w:pPr>
      <w:r>
        <w:rPr>
          <w:rFonts w:cstheme="minorHAnsi"/>
        </w:rPr>
        <w:t>Hughes, J.N. Gleason, K.A. &amp; Zhang, D. (2005): Relationship influences on teachers’ perceptions of academic competence in academically at risk minority and majority first grade students. Journal of School Psychology, 43, 303-320.</w:t>
      </w:r>
    </w:p>
    <w:p w14:paraId="73BADF28" w14:textId="77777777" w:rsidR="002B5716" w:rsidRPr="00732002" w:rsidRDefault="002B5716" w:rsidP="002B5716">
      <w:pPr>
        <w:rPr>
          <w:rFonts w:cstheme="minorHAnsi"/>
        </w:rPr>
      </w:pPr>
      <w:r w:rsidRPr="00732002">
        <w:rPr>
          <w:rFonts w:cstheme="minorHAnsi"/>
        </w:rPr>
        <w:t>Jordan, A. Schwartz, E. &amp; McGhie-Richmond, D. (2009) : Preparing</w:t>
      </w:r>
      <w:r>
        <w:rPr>
          <w:rFonts w:cstheme="minorHAnsi"/>
        </w:rPr>
        <w:t xml:space="preserve"> teachers for inclusive classrooms. Teaching and Teacher Education, 25, 535-542</w:t>
      </w:r>
    </w:p>
    <w:p w14:paraId="630FF7D7" w14:textId="77777777" w:rsidR="002B5716" w:rsidRPr="00360D19" w:rsidRDefault="002B5716" w:rsidP="002B5716">
      <w:pPr>
        <w:rPr>
          <w:rFonts w:cstheme="minorHAnsi"/>
        </w:rPr>
      </w:pPr>
      <w:r w:rsidRPr="00360D19">
        <w:rPr>
          <w:rFonts w:cstheme="minorHAnsi"/>
        </w:rPr>
        <w:t>Jussim, L. Eccles, J. &amp; Madon, S. (1996) :Social perception, social stereotypes and teac</w:t>
      </w:r>
      <w:r>
        <w:rPr>
          <w:rFonts w:cstheme="minorHAnsi"/>
        </w:rPr>
        <w:t>her expectations: Accuracy and the quest for the powerful self-fulfilling prophecy. In M.P.Zanna (Ed.) Advances in experimental social psychology (Vol.28, PP. 281 – 388). San Diego, New York: Academic Press.</w:t>
      </w:r>
    </w:p>
    <w:p w14:paraId="76A3EC1D" w14:textId="77777777" w:rsidR="002B5716" w:rsidRDefault="002B5716" w:rsidP="002B5716">
      <w:pPr>
        <w:rPr>
          <w:rFonts w:cstheme="minorHAnsi"/>
        </w:rPr>
      </w:pPr>
      <w:r w:rsidRPr="00551CB4">
        <w:rPr>
          <w:rFonts w:cstheme="minorHAnsi"/>
        </w:rPr>
        <w:t>Jussim, L. &amp; Harber, K.D. (2005): Tea</w:t>
      </w:r>
      <w:r>
        <w:rPr>
          <w:rFonts w:cstheme="minorHAnsi"/>
        </w:rPr>
        <w:t>cher expectations and self-fulfilling prophecies: Knowns and unknowns, resolved and unresolved controversies. Personality and Social Psychology Review, 9, 131 – 155.</w:t>
      </w:r>
    </w:p>
    <w:p w14:paraId="09A5FBCA" w14:textId="77777777" w:rsidR="002B5716" w:rsidRDefault="002B5716" w:rsidP="002B5716">
      <w:pPr>
        <w:rPr>
          <w:rFonts w:cstheme="minorHAnsi"/>
        </w:rPr>
      </w:pPr>
      <w:r>
        <w:rPr>
          <w:rFonts w:cstheme="minorHAnsi"/>
        </w:rPr>
        <w:t>Kelly, S. &amp; Carbonaro, W. (2012): Curriculum tracking and teacher expectations: Evidence form discrepant course taking models. Social Psychology of Education, 15, 271-294</w:t>
      </w:r>
    </w:p>
    <w:p w14:paraId="3FB9338C" w14:textId="77777777" w:rsidR="002B5716" w:rsidRDefault="002B5716" w:rsidP="002B5716">
      <w:pPr>
        <w:rPr>
          <w:rFonts w:cstheme="minorHAnsi"/>
        </w:rPr>
      </w:pPr>
      <w:r>
        <w:rPr>
          <w:rFonts w:cstheme="minorHAnsi"/>
        </w:rPr>
        <w:t>LaVoie.J. C. &amp; Adams, G.R. (1973):Pygmalion in the classroom: An experimental investigation of the characteristics of children in teacher expectancy. Paper presented at the annual meeting of the mid-west Psychological Association Chocago, Illinois, May 1973</w:t>
      </w:r>
    </w:p>
    <w:p w14:paraId="3EFB606B" w14:textId="77777777" w:rsidR="002B5716" w:rsidRDefault="002B5716" w:rsidP="002B5716">
      <w:pPr>
        <w:rPr>
          <w:rFonts w:cstheme="minorHAnsi"/>
        </w:rPr>
      </w:pPr>
      <w:r>
        <w:rPr>
          <w:rFonts w:cstheme="minorHAnsi"/>
        </w:rPr>
        <w:t>Lindsay, G. (2007): Educational psychology and the effectiveness of inclusive education-mainstreaming. British Journal of Educational Psychology, 77, 1-24.</w:t>
      </w:r>
    </w:p>
    <w:p w14:paraId="4CAECB8D" w14:textId="77777777" w:rsidR="002B5716" w:rsidRPr="00551CB4" w:rsidRDefault="002B5716" w:rsidP="002B5716">
      <w:pPr>
        <w:rPr>
          <w:rFonts w:cstheme="minorHAnsi"/>
        </w:rPr>
      </w:pPr>
      <w:r>
        <w:rPr>
          <w:rFonts w:cstheme="minorHAnsi"/>
        </w:rPr>
        <w:t>Madon, S. Willard, J. Guyll, M. scherr, K.C. (2011): Self-fulfilling prophecies: Mechanisms, power and links to social problems. Social and Personality Psychology Compass, 5, 578-590</w:t>
      </w:r>
    </w:p>
    <w:p w14:paraId="68C3C287" w14:textId="77777777" w:rsidR="002B5716" w:rsidRDefault="002B5716" w:rsidP="002B5716">
      <w:pPr>
        <w:rPr>
          <w:rFonts w:cstheme="minorHAnsi"/>
        </w:rPr>
      </w:pPr>
      <w:r w:rsidRPr="00551CB4">
        <w:rPr>
          <w:rFonts w:cstheme="minorHAnsi"/>
        </w:rPr>
        <w:t xml:space="preserve">Merton, R.K. (1948): The self-fulfilling prophecy. The Antioch Review, 8, 193 </w:t>
      </w:r>
      <w:r>
        <w:rPr>
          <w:rFonts w:cstheme="minorHAnsi"/>
        </w:rPr>
        <w:t>–</w:t>
      </w:r>
      <w:r w:rsidRPr="00551CB4">
        <w:rPr>
          <w:rFonts w:cstheme="minorHAnsi"/>
        </w:rPr>
        <w:t xml:space="preserve"> 210</w:t>
      </w:r>
    </w:p>
    <w:p w14:paraId="390A9ADF" w14:textId="77777777" w:rsidR="002B5716" w:rsidRDefault="002B5716" w:rsidP="002B5716">
      <w:pPr>
        <w:rPr>
          <w:rFonts w:cstheme="minorHAnsi"/>
        </w:rPr>
      </w:pPr>
      <w:r w:rsidRPr="00690619">
        <w:rPr>
          <w:rFonts w:cstheme="minorHAnsi"/>
        </w:rPr>
        <w:t>Muller, A. Fuermaier, A. Koerts, J. &amp; Tucha, I</w:t>
      </w:r>
      <w:r>
        <w:rPr>
          <w:rFonts w:cstheme="minorHAnsi"/>
        </w:rPr>
        <w:t>. (2012): Stigma in attention deficit hyperactivity disorder. ADHD Attention Deficit Hyperactivity Disorder, 4, 101-114</w:t>
      </w:r>
    </w:p>
    <w:p w14:paraId="66E43114" w14:textId="77777777" w:rsidR="002B5716" w:rsidRPr="00996A4F" w:rsidRDefault="002B5716" w:rsidP="002B5716">
      <w:pPr>
        <w:rPr>
          <w:rFonts w:cstheme="minorHAnsi"/>
        </w:rPr>
      </w:pPr>
      <w:r w:rsidRPr="00996A4F">
        <w:rPr>
          <w:rFonts w:cstheme="minorHAnsi"/>
        </w:rPr>
        <w:t>Nickerson, R.S. (1998): Confirmation bias: A ubiguitous phenomenon in many guises. Review</w:t>
      </w:r>
      <w:r>
        <w:rPr>
          <w:rFonts w:cstheme="minorHAnsi"/>
        </w:rPr>
        <w:t xml:space="preserve"> of General Psychology, 2, 175-220.</w:t>
      </w:r>
    </w:p>
    <w:p w14:paraId="5B3BC4D3" w14:textId="77777777" w:rsidR="002B5716" w:rsidRDefault="002B5716" w:rsidP="002B5716">
      <w:pPr>
        <w:rPr>
          <w:rFonts w:cstheme="minorHAnsi"/>
        </w:rPr>
      </w:pPr>
      <w:r w:rsidRPr="00690619">
        <w:rPr>
          <w:rFonts w:cstheme="minorHAnsi"/>
        </w:rPr>
        <w:t>Ohan, J.L. Cormier, E. Hepp, S.I. Visser, T.A.W. &amp; S</w:t>
      </w:r>
      <w:r>
        <w:rPr>
          <w:rFonts w:cstheme="minorHAnsi"/>
        </w:rPr>
        <w:t>train. M.C. (2008): Does knowledge about attention deficit/hyperactivity disorder impact teachers reported behaviours and perceptions? School Psychology Quarterly, 23 (3), 436-449</w:t>
      </w:r>
    </w:p>
    <w:p w14:paraId="1EFAB676" w14:textId="77777777" w:rsidR="002B5716" w:rsidRPr="00690619" w:rsidRDefault="002B5716" w:rsidP="002B5716">
      <w:pPr>
        <w:rPr>
          <w:rFonts w:cstheme="minorHAnsi"/>
        </w:rPr>
      </w:pPr>
      <w:r>
        <w:rPr>
          <w:rFonts w:cstheme="minorHAnsi"/>
        </w:rPr>
        <w:t>Riddick, B. (2002): An examination of the relationship between labelling and stigmatisation with special reference to dyslexia. In J. Waermouth, J. Soler &amp; G. Reid. Addressing Difficulties in Literacy Development: Responses at Family, School, Pupil and Teacher Levels (pp. 303-319). London: Routledge.</w:t>
      </w:r>
    </w:p>
    <w:p w14:paraId="13367E3F" w14:textId="77777777" w:rsidR="002B5716" w:rsidRDefault="002B5716" w:rsidP="002B5716">
      <w:pPr>
        <w:rPr>
          <w:rFonts w:cstheme="minorHAnsi"/>
        </w:rPr>
      </w:pPr>
      <w:r>
        <w:rPr>
          <w:rFonts w:cstheme="minorHAnsi"/>
        </w:rPr>
        <w:t>Riley, T. &amp; Ungerleider, C. (2012). Self-fulfilling prophecy: How teachers’ attributions expectations and stereotypes influence the learning opportunities afforded Aboriginal students. Canadian Journal of Education, 35, 303-333</w:t>
      </w:r>
    </w:p>
    <w:p w14:paraId="2C960543" w14:textId="77777777" w:rsidR="002B5716" w:rsidRPr="00551CB4" w:rsidRDefault="002B5716" w:rsidP="002B5716">
      <w:pPr>
        <w:rPr>
          <w:rFonts w:cstheme="minorHAnsi"/>
        </w:rPr>
      </w:pPr>
      <w:r>
        <w:rPr>
          <w:rFonts w:cstheme="minorHAnsi"/>
        </w:rPr>
        <w:lastRenderedPageBreak/>
        <w:t>Riley, T. (2014): Boys are like puppies, girls aim to please: How teachers gender stereotypes may influence student placement decisions and classroom teaching. Alberta Journal of Educational Research, 60 (1), 1-21.</w:t>
      </w:r>
    </w:p>
    <w:p w14:paraId="1254B508" w14:textId="77777777" w:rsidR="002B5716" w:rsidRDefault="002B5716" w:rsidP="002B5716">
      <w:pPr>
        <w:rPr>
          <w:rFonts w:cstheme="minorHAnsi"/>
        </w:rPr>
      </w:pPr>
      <w:r w:rsidRPr="00551CB4">
        <w:rPr>
          <w:rFonts w:cstheme="minorHAnsi"/>
        </w:rPr>
        <w:t>Rosenthal, R. &amp; Jacobsen, L. (1968). Pygmalion in the classroom: Teacher expectations and pupil’s intellectual development. New York: Holt, Rinehart &amp; Winston</w:t>
      </w:r>
    </w:p>
    <w:p w14:paraId="56B1B7A4" w14:textId="77777777" w:rsidR="002B5716" w:rsidRPr="002B5716" w:rsidRDefault="002B5716" w:rsidP="002B5716">
      <w:pPr>
        <w:rPr>
          <w:rFonts w:cstheme="minorHAnsi"/>
        </w:rPr>
      </w:pPr>
      <w:r>
        <w:rPr>
          <w:rFonts w:cstheme="minorHAnsi"/>
        </w:rPr>
        <w:t xml:space="preserve">Rosenthal, R. (1994): Interpersonal Expectancy Effects: A thirty year perspective. </w:t>
      </w:r>
      <w:r w:rsidRPr="002B5716">
        <w:rPr>
          <w:rFonts w:cstheme="minorHAnsi"/>
        </w:rPr>
        <w:t>Current Directions in Psychological Science,3, 176-179</w:t>
      </w:r>
    </w:p>
    <w:p w14:paraId="7ADEF035" w14:textId="77777777" w:rsidR="002B5716" w:rsidRPr="00551CB4" w:rsidRDefault="002B5716" w:rsidP="002B5716">
      <w:pPr>
        <w:rPr>
          <w:rFonts w:cstheme="minorHAnsi"/>
        </w:rPr>
      </w:pPr>
      <w:r w:rsidRPr="002B5716">
        <w:rPr>
          <w:rFonts w:cstheme="minorHAnsi"/>
        </w:rPr>
        <w:t xml:space="preserve">Rubie-Davies, C.M. (2008): Teacher expectations. </w:t>
      </w:r>
      <w:r w:rsidRPr="00551CB4">
        <w:rPr>
          <w:rFonts w:cstheme="minorHAnsi"/>
        </w:rPr>
        <w:t>In T. Good (Ed.), 21</w:t>
      </w:r>
      <w:r w:rsidRPr="00551CB4">
        <w:rPr>
          <w:rFonts w:cstheme="minorHAnsi"/>
          <w:vertAlign w:val="superscript"/>
        </w:rPr>
        <w:t>st</w:t>
      </w:r>
      <w:r w:rsidRPr="00551CB4">
        <w:rPr>
          <w:rFonts w:cstheme="minorHAnsi"/>
        </w:rPr>
        <w:t xml:space="preserve"> century education: A reference handbook (pp. I-254-1-265). Thousand Oaks: SAGE publications.</w:t>
      </w:r>
    </w:p>
    <w:p w14:paraId="55B21518" w14:textId="77777777" w:rsidR="002B5716" w:rsidRDefault="002B5716" w:rsidP="002B5716">
      <w:pPr>
        <w:rPr>
          <w:rFonts w:cstheme="minorHAnsi"/>
        </w:rPr>
      </w:pPr>
      <w:r w:rsidRPr="00551CB4">
        <w:rPr>
          <w:rFonts w:cstheme="minorHAnsi"/>
        </w:rPr>
        <w:t>Rubie-Davies, C.M. (2010): Teacher expectations and perceptions of student attributes: Is there a relationship? British Journal of Educational Psychology, 80, 121-135.</w:t>
      </w:r>
    </w:p>
    <w:p w14:paraId="2BE00CAA" w14:textId="77777777" w:rsidR="002B5716" w:rsidRPr="00551CB4" w:rsidRDefault="002B5716" w:rsidP="002B5716">
      <w:pPr>
        <w:rPr>
          <w:rFonts w:cstheme="minorHAnsi"/>
        </w:rPr>
      </w:pPr>
      <w:r>
        <w:rPr>
          <w:rFonts w:cstheme="minorHAnsi"/>
        </w:rPr>
        <w:t>Simpson, G. Bloom, B. Cohen, R. Blumberg, S. &amp; Bordon, K. (2005): US children with emotional and behavioural difficulties: Data from the 2001, 2002 and 2003, National Health Interview Surveys. Advanced Data: From Vital and Health Statistics 360.</w:t>
      </w:r>
    </w:p>
    <w:p w14:paraId="4D52B285" w14:textId="77777777" w:rsidR="002B5716" w:rsidRPr="00551CB4" w:rsidRDefault="002B5716" w:rsidP="002B5716">
      <w:pPr>
        <w:rPr>
          <w:rFonts w:cstheme="minorHAnsi"/>
        </w:rPr>
      </w:pPr>
      <w:r w:rsidRPr="00551CB4">
        <w:rPr>
          <w:rFonts w:cstheme="minorHAnsi"/>
        </w:rPr>
        <w:t>Stangor, C. (2000): Stereotypes and Prejudice, Taylor and Francis</w:t>
      </w:r>
    </w:p>
    <w:p w14:paraId="78976D35" w14:textId="77777777" w:rsidR="002B5716" w:rsidRPr="00551CB4" w:rsidRDefault="002B5716" w:rsidP="002B5716">
      <w:pPr>
        <w:rPr>
          <w:rFonts w:cstheme="minorHAnsi"/>
        </w:rPr>
      </w:pPr>
      <w:r w:rsidRPr="00551CB4">
        <w:rPr>
          <w:rFonts w:cstheme="minorHAnsi"/>
        </w:rPr>
        <w:t>Van den Bergh, L. Denessen, E. Honstra, L. Voeten, M. &amp; Holland, R.W. (2010). The implicit prejudiced attitudes of teachers: Relations to teacher expectations and the ethnic achievement gap. American Educational Research Journal, 47, 497-527.</w:t>
      </w:r>
    </w:p>
    <w:p w14:paraId="77EE108C" w14:textId="77777777" w:rsidR="002B5716" w:rsidRDefault="002B5716">
      <w:bookmarkStart w:id="0" w:name="_GoBack"/>
      <w:bookmarkEnd w:id="0"/>
    </w:p>
    <w:sectPr w:rsidR="002B57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FDF49A" w14:textId="77777777" w:rsidR="003872CB" w:rsidRDefault="003872CB" w:rsidP="004F2D9A">
      <w:pPr>
        <w:spacing w:after="0" w:line="240" w:lineRule="auto"/>
      </w:pPr>
      <w:r>
        <w:separator/>
      </w:r>
    </w:p>
  </w:endnote>
  <w:endnote w:type="continuationSeparator" w:id="0">
    <w:p w14:paraId="6F515E5A" w14:textId="77777777" w:rsidR="003872CB" w:rsidRDefault="003872CB" w:rsidP="004F2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8C4DC4" w14:textId="77777777" w:rsidR="003872CB" w:rsidRDefault="003872CB" w:rsidP="004F2D9A">
      <w:pPr>
        <w:spacing w:after="0" w:line="240" w:lineRule="auto"/>
      </w:pPr>
      <w:r>
        <w:separator/>
      </w:r>
    </w:p>
  </w:footnote>
  <w:footnote w:type="continuationSeparator" w:id="0">
    <w:p w14:paraId="2AEBDA93" w14:textId="77777777" w:rsidR="003872CB" w:rsidRDefault="003872CB" w:rsidP="004F2D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D9A"/>
    <w:rsid w:val="00000916"/>
    <w:rsid w:val="00001C2F"/>
    <w:rsid w:val="000071BB"/>
    <w:rsid w:val="000103DC"/>
    <w:rsid w:val="000114FF"/>
    <w:rsid w:val="00015625"/>
    <w:rsid w:val="00017A00"/>
    <w:rsid w:val="00021116"/>
    <w:rsid w:val="00025796"/>
    <w:rsid w:val="000277CB"/>
    <w:rsid w:val="00046871"/>
    <w:rsid w:val="00047549"/>
    <w:rsid w:val="00053A19"/>
    <w:rsid w:val="0005771B"/>
    <w:rsid w:val="000620AA"/>
    <w:rsid w:val="0006690C"/>
    <w:rsid w:val="00077D97"/>
    <w:rsid w:val="000803E7"/>
    <w:rsid w:val="000A2FCD"/>
    <w:rsid w:val="000A4604"/>
    <w:rsid w:val="000B0806"/>
    <w:rsid w:val="000B4C7A"/>
    <w:rsid w:val="000C44E2"/>
    <w:rsid w:val="000D0C26"/>
    <w:rsid w:val="000D5402"/>
    <w:rsid w:val="000D7E5B"/>
    <w:rsid w:val="000E6EBA"/>
    <w:rsid w:val="000F3396"/>
    <w:rsid w:val="001024D7"/>
    <w:rsid w:val="001058F2"/>
    <w:rsid w:val="001128AD"/>
    <w:rsid w:val="00121A0A"/>
    <w:rsid w:val="00131918"/>
    <w:rsid w:val="00136C6A"/>
    <w:rsid w:val="0016350F"/>
    <w:rsid w:val="00163F6C"/>
    <w:rsid w:val="001742EB"/>
    <w:rsid w:val="00176F7C"/>
    <w:rsid w:val="00180BD8"/>
    <w:rsid w:val="001831B4"/>
    <w:rsid w:val="00185868"/>
    <w:rsid w:val="00190D54"/>
    <w:rsid w:val="001953E7"/>
    <w:rsid w:val="001A1D48"/>
    <w:rsid w:val="001B4588"/>
    <w:rsid w:val="001B4AD6"/>
    <w:rsid w:val="001C72A0"/>
    <w:rsid w:val="001C7E4C"/>
    <w:rsid w:val="001C7F68"/>
    <w:rsid w:val="001D6371"/>
    <w:rsid w:val="001E0585"/>
    <w:rsid w:val="001E3FB1"/>
    <w:rsid w:val="001F0A94"/>
    <w:rsid w:val="00202CDB"/>
    <w:rsid w:val="00207A04"/>
    <w:rsid w:val="002147CD"/>
    <w:rsid w:val="00226AA6"/>
    <w:rsid w:val="00232FE0"/>
    <w:rsid w:val="0023387A"/>
    <w:rsid w:val="002435E0"/>
    <w:rsid w:val="00246C12"/>
    <w:rsid w:val="00250B85"/>
    <w:rsid w:val="00250F17"/>
    <w:rsid w:val="00251266"/>
    <w:rsid w:val="00273E38"/>
    <w:rsid w:val="0029635C"/>
    <w:rsid w:val="002A2FFE"/>
    <w:rsid w:val="002A61DF"/>
    <w:rsid w:val="002A75C0"/>
    <w:rsid w:val="002B3643"/>
    <w:rsid w:val="002B5716"/>
    <w:rsid w:val="002C027A"/>
    <w:rsid w:val="002C0C21"/>
    <w:rsid w:val="002C3BD6"/>
    <w:rsid w:val="002C72FC"/>
    <w:rsid w:val="002D5DCA"/>
    <w:rsid w:val="002F4C22"/>
    <w:rsid w:val="003071BA"/>
    <w:rsid w:val="00315A18"/>
    <w:rsid w:val="003201B0"/>
    <w:rsid w:val="003219ED"/>
    <w:rsid w:val="003236A8"/>
    <w:rsid w:val="00332AC6"/>
    <w:rsid w:val="003335DB"/>
    <w:rsid w:val="003348A1"/>
    <w:rsid w:val="00334B19"/>
    <w:rsid w:val="00342585"/>
    <w:rsid w:val="0035141D"/>
    <w:rsid w:val="00353A6E"/>
    <w:rsid w:val="0036511D"/>
    <w:rsid w:val="00370A27"/>
    <w:rsid w:val="0037113A"/>
    <w:rsid w:val="00384DB8"/>
    <w:rsid w:val="003853E9"/>
    <w:rsid w:val="003872CB"/>
    <w:rsid w:val="00392C4B"/>
    <w:rsid w:val="0039472E"/>
    <w:rsid w:val="003A17A9"/>
    <w:rsid w:val="003A28AF"/>
    <w:rsid w:val="003A49CF"/>
    <w:rsid w:val="003B3005"/>
    <w:rsid w:val="003C200A"/>
    <w:rsid w:val="003C2B49"/>
    <w:rsid w:val="003C437C"/>
    <w:rsid w:val="003F0A4A"/>
    <w:rsid w:val="003F272D"/>
    <w:rsid w:val="003F6478"/>
    <w:rsid w:val="003F7C31"/>
    <w:rsid w:val="0040008C"/>
    <w:rsid w:val="00401367"/>
    <w:rsid w:val="004048F1"/>
    <w:rsid w:val="00424F5F"/>
    <w:rsid w:val="00425A6E"/>
    <w:rsid w:val="00427FE9"/>
    <w:rsid w:val="004313D6"/>
    <w:rsid w:val="0043151C"/>
    <w:rsid w:val="00432DEC"/>
    <w:rsid w:val="004417DA"/>
    <w:rsid w:val="00444574"/>
    <w:rsid w:val="00445324"/>
    <w:rsid w:val="00450E4D"/>
    <w:rsid w:val="00452581"/>
    <w:rsid w:val="00452E37"/>
    <w:rsid w:val="00456E5C"/>
    <w:rsid w:val="00480FD3"/>
    <w:rsid w:val="00486589"/>
    <w:rsid w:val="0049039D"/>
    <w:rsid w:val="00495E98"/>
    <w:rsid w:val="004A37F4"/>
    <w:rsid w:val="004B21C3"/>
    <w:rsid w:val="004B7802"/>
    <w:rsid w:val="004C2FA0"/>
    <w:rsid w:val="004D4B5B"/>
    <w:rsid w:val="004D6B82"/>
    <w:rsid w:val="004E575E"/>
    <w:rsid w:val="004E6C9B"/>
    <w:rsid w:val="004F2D9A"/>
    <w:rsid w:val="004F2DBC"/>
    <w:rsid w:val="004F3CF0"/>
    <w:rsid w:val="005000B7"/>
    <w:rsid w:val="005066A0"/>
    <w:rsid w:val="00520B4E"/>
    <w:rsid w:val="00536B40"/>
    <w:rsid w:val="00541B0D"/>
    <w:rsid w:val="00542B3A"/>
    <w:rsid w:val="00543965"/>
    <w:rsid w:val="00552363"/>
    <w:rsid w:val="00582379"/>
    <w:rsid w:val="005A75E8"/>
    <w:rsid w:val="005B5619"/>
    <w:rsid w:val="005B6F61"/>
    <w:rsid w:val="005C1C98"/>
    <w:rsid w:val="005C7C2B"/>
    <w:rsid w:val="005D58E3"/>
    <w:rsid w:val="005E0DA1"/>
    <w:rsid w:val="005E0E7D"/>
    <w:rsid w:val="00614BB2"/>
    <w:rsid w:val="00625A4C"/>
    <w:rsid w:val="00625C56"/>
    <w:rsid w:val="0063090A"/>
    <w:rsid w:val="00637B70"/>
    <w:rsid w:val="006465B8"/>
    <w:rsid w:val="00647744"/>
    <w:rsid w:val="00654712"/>
    <w:rsid w:val="006752DA"/>
    <w:rsid w:val="00677D74"/>
    <w:rsid w:val="00680FCE"/>
    <w:rsid w:val="006969F0"/>
    <w:rsid w:val="00697FEB"/>
    <w:rsid w:val="006A28CB"/>
    <w:rsid w:val="006B1549"/>
    <w:rsid w:val="006B4496"/>
    <w:rsid w:val="006C2180"/>
    <w:rsid w:val="006D57A0"/>
    <w:rsid w:val="006E2BB3"/>
    <w:rsid w:val="006E2DEF"/>
    <w:rsid w:val="006E399A"/>
    <w:rsid w:val="006E69D0"/>
    <w:rsid w:val="006F597C"/>
    <w:rsid w:val="00705EC7"/>
    <w:rsid w:val="00710C4A"/>
    <w:rsid w:val="00736A72"/>
    <w:rsid w:val="00755362"/>
    <w:rsid w:val="00755D7C"/>
    <w:rsid w:val="00767B53"/>
    <w:rsid w:val="00770BAB"/>
    <w:rsid w:val="0077430E"/>
    <w:rsid w:val="007855AC"/>
    <w:rsid w:val="0079079B"/>
    <w:rsid w:val="00797C26"/>
    <w:rsid w:val="007A1128"/>
    <w:rsid w:val="007B4525"/>
    <w:rsid w:val="007B53C6"/>
    <w:rsid w:val="007C1D70"/>
    <w:rsid w:val="007C23C9"/>
    <w:rsid w:val="007C3236"/>
    <w:rsid w:val="007D439C"/>
    <w:rsid w:val="007E01C5"/>
    <w:rsid w:val="007E22BC"/>
    <w:rsid w:val="007E453D"/>
    <w:rsid w:val="0080039F"/>
    <w:rsid w:val="00810D6B"/>
    <w:rsid w:val="00815F04"/>
    <w:rsid w:val="00816D06"/>
    <w:rsid w:val="008270AE"/>
    <w:rsid w:val="00830042"/>
    <w:rsid w:val="00832B44"/>
    <w:rsid w:val="00834517"/>
    <w:rsid w:val="00861A63"/>
    <w:rsid w:val="00863D55"/>
    <w:rsid w:val="0086476D"/>
    <w:rsid w:val="00870C16"/>
    <w:rsid w:val="008713F4"/>
    <w:rsid w:val="0088214A"/>
    <w:rsid w:val="008851AB"/>
    <w:rsid w:val="00886FE9"/>
    <w:rsid w:val="00893AFD"/>
    <w:rsid w:val="008A5499"/>
    <w:rsid w:val="008B1146"/>
    <w:rsid w:val="008B56D4"/>
    <w:rsid w:val="008B5A54"/>
    <w:rsid w:val="008C2BDF"/>
    <w:rsid w:val="008C498E"/>
    <w:rsid w:val="008C7EEA"/>
    <w:rsid w:val="008D06E5"/>
    <w:rsid w:val="008D5DB3"/>
    <w:rsid w:val="008D5DC5"/>
    <w:rsid w:val="008E02C9"/>
    <w:rsid w:val="008F2833"/>
    <w:rsid w:val="008F3092"/>
    <w:rsid w:val="008F3470"/>
    <w:rsid w:val="008F5624"/>
    <w:rsid w:val="0090189C"/>
    <w:rsid w:val="0093242E"/>
    <w:rsid w:val="0094280B"/>
    <w:rsid w:val="00954A8B"/>
    <w:rsid w:val="0097613D"/>
    <w:rsid w:val="00980179"/>
    <w:rsid w:val="009824F1"/>
    <w:rsid w:val="009834B1"/>
    <w:rsid w:val="009930C1"/>
    <w:rsid w:val="009975A6"/>
    <w:rsid w:val="009D229A"/>
    <w:rsid w:val="009D3B9F"/>
    <w:rsid w:val="009E1991"/>
    <w:rsid w:val="009E2517"/>
    <w:rsid w:val="009E3D2B"/>
    <w:rsid w:val="009F0B66"/>
    <w:rsid w:val="009F1269"/>
    <w:rsid w:val="009F635E"/>
    <w:rsid w:val="009F7D12"/>
    <w:rsid w:val="00A0295C"/>
    <w:rsid w:val="00A06EC5"/>
    <w:rsid w:val="00A132CA"/>
    <w:rsid w:val="00A16828"/>
    <w:rsid w:val="00A3274D"/>
    <w:rsid w:val="00A349F3"/>
    <w:rsid w:val="00A3603E"/>
    <w:rsid w:val="00A7231B"/>
    <w:rsid w:val="00A76170"/>
    <w:rsid w:val="00A90518"/>
    <w:rsid w:val="00A93F0B"/>
    <w:rsid w:val="00AA15CE"/>
    <w:rsid w:val="00AA24D3"/>
    <w:rsid w:val="00AA3EE8"/>
    <w:rsid w:val="00AA4AD2"/>
    <w:rsid w:val="00AA5137"/>
    <w:rsid w:val="00AA62B3"/>
    <w:rsid w:val="00AA6AF1"/>
    <w:rsid w:val="00AC7422"/>
    <w:rsid w:val="00AD7A9B"/>
    <w:rsid w:val="00AE3E13"/>
    <w:rsid w:val="00AF2AE8"/>
    <w:rsid w:val="00B022AC"/>
    <w:rsid w:val="00B045E2"/>
    <w:rsid w:val="00B1251D"/>
    <w:rsid w:val="00B23410"/>
    <w:rsid w:val="00B32FD0"/>
    <w:rsid w:val="00B341C7"/>
    <w:rsid w:val="00B439E8"/>
    <w:rsid w:val="00B60986"/>
    <w:rsid w:val="00B61E0E"/>
    <w:rsid w:val="00B67466"/>
    <w:rsid w:val="00B74B8D"/>
    <w:rsid w:val="00B84009"/>
    <w:rsid w:val="00B909A9"/>
    <w:rsid w:val="00B93DE5"/>
    <w:rsid w:val="00B9626F"/>
    <w:rsid w:val="00B96B34"/>
    <w:rsid w:val="00BB410C"/>
    <w:rsid w:val="00BB6C90"/>
    <w:rsid w:val="00BB6DF6"/>
    <w:rsid w:val="00BC3F23"/>
    <w:rsid w:val="00BD4C17"/>
    <w:rsid w:val="00BD4D01"/>
    <w:rsid w:val="00BE3731"/>
    <w:rsid w:val="00BE4B9A"/>
    <w:rsid w:val="00BE6C58"/>
    <w:rsid w:val="00C0471F"/>
    <w:rsid w:val="00C14259"/>
    <w:rsid w:val="00C1556E"/>
    <w:rsid w:val="00C20166"/>
    <w:rsid w:val="00C3047C"/>
    <w:rsid w:val="00C32223"/>
    <w:rsid w:val="00C364E5"/>
    <w:rsid w:val="00C515BE"/>
    <w:rsid w:val="00C52245"/>
    <w:rsid w:val="00C529B7"/>
    <w:rsid w:val="00C56DA7"/>
    <w:rsid w:val="00C61C6A"/>
    <w:rsid w:val="00C72DB0"/>
    <w:rsid w:val="00C841FE"/>
    <w:rsid w:val="00C90EBA"/>
    <w:rsid w:val="00C93C73"/>
    <w:rsid w:val="00C95577"/>
    <w:rsid w:val="00C964A8"/>
    <w:rsid w:val="00CA1468"/>
    <w:rsid w:val="00CA30FD"/>
    <w:rsid w:val="00CB04AD"/>
    <w:rsid w:val="00CB49ED"/>
    <w:rsid w:val="00CD5ABD"/>
    <w:rsid w:val="00CD6C11"/>
    <w:rsid w:val="00CE0F04"/>
    <w:rsid w:val="00CE30AF"/>
    <w:rsid w:val="00CE62AA"/>
    <w:rsid w:val="00CE6A76"/>
    <w:rsid w:val="00CE6D8E"/>
    <w:rsid w:val="00CE7E52"/>
    <w:rsid w:val="00CF1F13"/>
    <w:rsid w:val="00CF4E78"/>
    <w:rsid w:val="00D137B1"/>
    <w:rsid w:val="00D150CA"/>
    <w:rsid w:val="00D1523A"/>
    <w:rsid w:val="00D20EBF"/>
    <w:rsid w:val="00D466D3"/>
    <w:rsid w:val="00D50524"/>
    <w:rsid w:val="00D564D6"/>
    <w:rsid w:val="00D60D09"/>
    <w:rsid w:val="00D62C57"/>
    <w:rsid w:val="00D718BC"/>
    <w:rsid w:val="00D71AC6"/>
    <w:rsid w:val="00D91053"/>
    <w:rsid w:val="00D971DE"/>
    <w:rsid w:val="00DA1A64"/>
    <w:rsid w:val="00DA7066"/>
    <w:rsid w:val="00DB1182"/>
    <w:rsid w:val="00DB1597"/>
    <w:rsid w:val="00DB2868"/>
    <w:rsid w:val="00DB4DAB"/>
    <w:rsid w:val="00DC22CB"/>
    <w:rsid w:val="00DF3FFE"/>
    <w:rsid w:val="00E00135"/>
    <w:rsid w:val="00E05A23"/>
    <w:rsid w:val="00E10E3D"/>
    <w:rsid w:val="00E21AFF"/>
    <w:rsid w:val="00E2732B"/>
    <w:rsid w:val="00E3147A"/>
    <w:rsid w:val="00E32D81"/>
    <w:rsid w:val="00E37054"/>
    <w:rsid w:val="00E374CB"/>
    <w:rsid w:val="00E438F3"/>
    <w:rsid w:val="00E46FD2"/>
    <w:rsid w:val="00E52DEE"/>
    <w:rsid w:val="00E54BC1"/>
    <w:rsid w:val="00E66921"/>
    <w:rsid w:val="00E80A91"/>
    <w:rsid w:val="00EA4F75"/>
    <w:rsid w:val="00EB0A4F"/>
    <w:rsid w:val="00EC4BD6"/>
    <w:rsid w:val="00ED7B2A"/>
    <w:rsid w:val="00ED7E8B"/>
    <w:rsid w:val="00EE23A6"/>
    <w:rsid w:val="00EE496E"/>
    <w:rsid w:val="00EF1980"/>
    <w:rsid w:val="00F03B6E"/>
    <w:rsid w:val="00F133F2"/>
    <w:rsid w:val="00F13916"/>
    <w:rsid w:val="00F1706C"/>
    <w:rsid w:val="00F465C8"/>
    <w:rsid w:val="00F50557"/>
    <w:rsid w:val="00F50699"/>
    <w:rsid w:val="00F55DF3"/>
    <w:rsid w:val="00F561B9"/>
    <w:rsid w:val="00F61752"/>
    <w:rsid w:val="00F624A7"/>
    <w:rsid w:val="00F7108C"/>
    <w:rsid w:val="00F731DA"/>
    <w:rsid w:val="00F86122"/>
    <w:rsid w:val="00F91933"/>
    <w:rsid w:val="00F97F79"/>
    <w:rsid w:val="00FA3BFC"/>
    <w:rsid w:val="00FD6394"/>
    <w:rsid w:val="00FD6473"/>
    <w:rsid w:val="00FE11ED"/>
    <w:rsid w:val="00FE6CAD"/>
    <w:rsid w:val="00FF64B2"/>
    <w:rsid w:val="00FF7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1883D"/>
  <w15:chartTrackingRefBased/>
  <w15:docId w15:val="{D962640B-C5DC-4952-BC55-DA526B976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B5716"/>
    <w:rPr>
      <w:i/>
      <w:iCs/>
    </w:rPr>
  </w:style>
  <w:style w:type="character" w:styleId="Hyperlink">
    <w:name w:val="Hyperlink"/>
    <w:basedOn w:val="DefaultParagraphFont"/>
    <w:uiPriority w:val="99"/>
    <w:semiHidden/>
    <w:unhideWhenUsed/>
    <w:rsid w:val="002B57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sycnet.apa.org/doi/10.1037/0022-0663.74.4.459"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10</Pages>
  <Words>4869</Words>
  <Characters>27758</Characters>
  <Application>Microsoft Office Word</Application>
  <DocSecurity>0</DocSecurity>
  <Lines>231</Lines>
  <Paragraphs>65</Paragraphs>
  <ScaleCrop>false</ScaleCrop>
  <Company>Focus Learning Trust</Company>
  <LinksUpToDate>false</LinksUpToDate>
  <CharactersWithSpaces>32562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Hayman | OSG Swansea</dc:creator>
  <cp:keywords/>
  <dc:description/>
  <cp:lastModifiedBy>Sarah Hayman | OSG Swansea</cp:lastModifiedBy>
  <cp:revision>186</cp:revision>
  <dcterms:created xsi:type="dcterms:W3CDTF">2021-02-04T15:40:00Z</dcterms:created>
  <dcterms:modified xsi:type="dcterms:W3CDTF">2021-02-04T21:11:00Z</dcterms:modified>
</cp:coreProperties>
</file>