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EDDB1" w14:textId="77777777" w:rsidR="00AD1A14" w:rsidRPr="00B21EDD" w:rsidRDefault="00AD1A14" w:rsidP="00B21EDD">
      <w:pPr>
        <w:spacing w:line="360" w:lineRule="auto"/>
        <w:jc w:val="both"/>
        <w:rPr>
          <w:rFonts w:eastAsia="Tahoma"/>
          <w:b/>
          <w:u w:val="single"/>
        </w:rPr>
      </w:pPr>
    </w:p>
    <w:p w14:paraId="7B3B8851" w14:textId="77777777" w:rsidR="00AD1A14" w:rsidRPr="00B21EDD" w:rsidRDefault="00AD1A14" w:rsidP="00B21EDD">
      <w:pPr>
        <w:spacing w:line="360" w:lineRule="auto"/>
        <w:jc w:val="both"/>
        <w:rPr>
          <w:rFonts w:eastAsia="Tahoma"/>
          <w:b/>
          <w:u w:val="single"/>
        </w:rPr>
      </w:pPr>
    </w:p>
    <w:p w14:paraId="35E99465" w14:textId="77777777" w:rsidR="00AD1A14" w:rsidRPr="00B21EDD" w:rsidRDefault="00AD1A14" w:rsidP="00B21EDD">
      <w:pPr>
        <w:spacing w:line="360" w:lineRule="auto"/>
        <w:jc w:val="both"/>
        <w:rPr>
          <w:rFonts w:eastAsia="Tahoma"/>
          <w:b/>
          <w:u w:val="single"/>
        </w:rPr>
      </w:pPr>
    </w:p>
    <w:p w14:paraId="5CEEC207" w14:textId="77777777" w:rsidR="00AD1A14" w:rsidRPr="00B21EDD" w:rsidRDefault="007E55B3" w:rsidP="00B21EDD">
      <w:pPr>
        <w:spacing w:line="360" w:lineRule="auto"/>
        <w:jc w:val="both"/>
        <w:rPr>
          <w:rFonts w:eastAsia="Tahoma"/>
          <w:b/>
          <w:u w:val="single"/>
        </w:rPr>
      </w:pPr>
      <w:r w:rsidRPr="00B21EDD">
        <w:rPr>
          <w:rFonts w:eastAsia="Tahoma"/>
          <w:b/>
          <w:u w:val="single"/>
        </w:rPr>
        <w:t xml:space="preserve">LEVEL 4 – Student Journal </w:t>
      </w:r>
    </w:p>
    <w:p w14:paraId="4E96707E" w14:textId="77777777" w:rsidR="00AD1A14" w:rsidRPr="00B21EDD" w:rsidRDefault="00AD1A14" w:rsidP="00B21EDD">
      <w:pPr>
        <w:spacing w:line="360" w:lineRule="auto"/>
        <w:jc w:val="both"/>
        <w:rPr>
          <w:rFonts w:eastAsia="Tahoma"/>
        </w:rPr>
      </w:pPr>
    </w:p>
    <w:tbl>
      <w:tblPr>
        <w:tblStyle w:val="a"/>
        <w:tblW w:w="111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56"/>
        <w:gridCol w:w="6826"/>
      </w:tblGrid>
      <w:tr w:rsidR="00AD1A14" w:rsidRPr="00B21EDD" w14:paraId="247ADE1E" w14:textId="77777777" w:rsidTr="004D5AF2">
        <w:tc>
          <w:tcPr>
            <w:tcW w:w="4356" w:type="dxa"/>
            <w:shd w:val="clear" w:color="auto" w:fill="8DB3E2"/>
          </w:tcPr>
          <w:p w14:paraId="7C666577" w14:textId="3AEBB34E" w:rsidR="00AD1A14" w:rsidRPr="00B21EDD" w:rsidRDefault="007E55B3" w:rsidP="00B21EDD">
            <w:pPr>
              <w:spacing w:line="360" w:lineRule="auto"/>
              <w:jc w:val="both"/>
              <w:rPr>
                <w:rFonts w:eastAsia="Tahoma"/>
              </w:rPr>
            </w:pPr>
            <w:r w:rsidRPr="00B21EDD">
              <w:rPr>
                <w:rFonts w:eastAsia="Tahoma"/>
                <w:b/>
              </w:rPr>
              <w:t xml:space="preserve">Student Name: </w:t>
            </w:r>
            <w:r w:rsidR="00DE4BEC" w:rsidRPr="00B21EDD">
              <w:rPr>
                <w:rFonts w:eastAsia="Tahoma"/>
                <w:b/>
              </w:rPr>
              <w:t>Showkoth Choudh</w:t>
            </w:r>
            <w:r w:rsidR="00EB7C0F">
              <w:rPr>
                <w:rFonts w:eastAsia="Tahoma"/>
                <w:b/>
              </w:rPr>
              <w:t>o</w:t>
            </w:r>
            <w:r w:rsidR="00DE4BEC" w:rsidRPr="00B21EDD">
              <w:rPr>
                <w:rFonts w:eastAsia="Tahoma"/>
                <w:b/>
              </w:rPr>
              <w:t>ury</w:t>
            </w:r>
          </w:p>
          <w:p w14:paraId="7F4F824F" w14:textId="4B4A73AB" w:rsidR="00AD1A14" w:rsidRPr="00B21EDD" w:rsidRDefault="007E55B3" w:rsidP="00B21EDD">
            <w:pPr>
              <w:spacing w:line="360" w:lineRule="auto"/>
              <w:jc w:val="both"/>
              <w:rPr>
                <w:rFonts w:eastAsia="Tahoma"/>
                <w:b/>
              </w:rPr>
            </w:pPr>
            <w:r w:rsidRPr="00B21EDD">
              <w:rPr>
                <w:rFonts w:eastAsia="Tahoma"/>
                <w:b/>
              </w:rPr>
              <w:t xml:space="preserve">Student Number: </w:t>
            </w:r>
            <w:r w:rsidR="004D5AF2" w:rsidRPr="004D5AF2">
              <w:rPr>
                <w:rFonts w:eastAsia="Tahoma"/>
                <w:b/>
              </w:rPr>
              <w:t>2208181</w:t>
            </w:r>
          </w:p>
          <w:p w14:paraId="2847091C" w14:textId="77777777" w:rsidR="00AD1A14" w:rsidRPr="00B21EDD" w:rsidRDefault="00AD1A14" w:rsidP="00B21EDD">
            <w:pPr>
              <w:spacing w:line="360" w:lineRule="auto"/>
              <w:jc w:val="both"/>
              <w:rPr>
                <w:rFonts w:eastAsia="Tahoma"/>
                <w:b/>
              </w:rPr>
            </w:pPr>
          </w:p>
        </w:tc>
        <w:tc>
          <w:tcPr>
            <w:tcW w:w="6826" w:type="dxa"/>
            <w:shd w:val="clear" w:color="auto" w:fill="8DB3E2"/>
          </w:tcPr>
          <w:p w14:paraId="48354D1D" w14:textId="77777777" w:rsidR="00AD1A14" w:rsidRPr="00B21EDD" w:rsidRDefault="007E55B3" w:rsidP="00B21EDD">
            <w:pPr>
              <w:spacing w:line="360" w:lineRule="auto"/>
              <w:jc w:val="both"/>
              <w:rPr>
                <w:rFonts w:eastAsia="Tahoma"/>
                <w:b/>
              </w:rPr>
            </w:pPr>
            <w:r w:rsidRPr="00B21EDD">
              <w:rPr>
                <w:rFonts w:eastAsia="Tahoma"/>
                <w:b/>
              </w:rPr>
              <w:t>Module: Food &amp; Beverage Operations (BMIH4002)</w:t>
            </w:r>
          </w:p>
          <w:p w14:paraId="667878A7" w14:textId="05579C9D" w:rsidR="00EB7C0F" w:rsidRPr="00B21EDD" w:rsidRDefault="007E55B3" w:rsidP="00EB7C0F">
            <w:pPr>
              <w:spacing w:line="360" w:lineRule="auto"/>
              <w:jc w:val="both"/>
              <w:rPr>
                <w:rFonts w:eastAsia="Tahoma"/>
                <w:b/>
              </w:rPr>
            </w:pPr>
            <w:r w:rsidRPr="00B21EDD">
              <w:rPr>
                <w:rFonts w:eastAsia="Tahoma"/>
                <w:b/>
              </w:rPr>
              <w:t xml:space="preserve">Lecturer: </w:t>
            </w:r>
            <w:r w:rsidR="00EB7C0F">
              <w:rPr>
                <w:rFonts w:eastAsia="Tahoma"/>
                <w:b/>
              </w:rPr>
              <w:t xml:space="preserve">Ffion </w:t>
            </w:r>
            <w:proofErr w:type="spellStart"/>
            <w:r w:rsidR="00EB7C0F">
              <w:rPr>
                <w:rFonts w:eastAsia="Tahoma"/>
                <w:b/>
              </w:rPr>
              <w:t>Cumberpatch</w:t>
            </w:r>
            <w:proofErr w:type="spellEnd"/>
            <w:r w:rsidR="00EB7C0F">
              <w:rPr>
                <w:rFonts w:eastAsia="Tahoma"/>
                <w:b/>
              </w:rPr>
              <w:t xml:space="preserve"> </w:t>
            </w:r>
          </w:p>
          <w:p w14:paraId="7E6FDCE9" w14:textId="36B985C5" w:rsidR="00AD1A14" w:rsidRPr="00B21EDD" w:rsidRDefault="00AD1A14" w:rsidP="00B21EDD">
            <w:pPr>
              <w:spacing w:line="360" w:lineRule="auto"/>
              <w:jc w:val="both"/>
              <w:rPr>
                <w:rFonts w:eastAsia="Tahoma"/>
                <w:b/>
              </w:rPr>
            </w:pPr>
          </w:p>
        </w:tc>
      </w:tr>
    </w:tbl>
    <w:p w14:paraId="18A7E7F6" w14:textId="77777777" w:rsidR="00AD1A14" w:rsidRPr="00B21EDD" w:rsidRDefault="00AD1A14" w:rsidP="00B21EDD">
      <w:pPr>
        <w:spacing w:line="360" w:lineRule="auto"/>
        <w:jc w:val="both"/>
        <w:rPr>
          <w:rFonts w:eastAsia="Tahoma"/>
        </w:rPr>
      </w:pPr>
    </w:p>
    <w:tbl>
      <w:tblPr>
        <w:tblStyle w:val="a0"/>
        <w:tblW w:w="111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14"/>
        <w:gridCol w:w="6968"/>
      </w:tblGrid>
      <w:tr w:rsidR="00AD1A14" w:rsidRPr="00B21EDD" w14:paraId="26428C50" w14:textId="77777777" w:rsidTr="004D5AF2">
        <w:tc>
          <w:tcPr>
            <w:tcW w:w="4214" w:type="dxa"/>
            <w:shd w:val="clear" w:color="auto" w:fill="FBD5B5"/>
          </w:tcPr>
          <w:p w14:paraId="7C7A91A5" w14:textId="77777777" w:rsidR="00AD1A14" w:rsidRPr="00B21EDD" w:rsidRDefault="006673D0" w:rsidP="00B21EDD">
            <w:pPr>
              <w:spacing w:line="360" w:lineRule="auto"/>
              <w:jc w:val="both"/>
              <w:rPr>
                <w:rFonts w:eastAsia="Tahoma"/>
              </w:rPr>
            </w:pPr>
            <w:r w:rsidRPr="00B21EDD">
              <w:rPr>
                <w:rFonts w:eastAsia="Tahoma"/>
                <w:b/>
              </w:rPr>
              <w:t xml:space="preserve">The topic of choice: </w:t>
            </w:r>
            <w:r w:rsidRPr="00B21EDD">
              <w:rPr>
                <w:rFonts w:eastAsia="Tahoma"/>
                <w:bCs/>
              </w:rPr>
              <w:t>Does the required skill set of a Food &amp; Beverage employee change, based on the type of business and the type of service that the food and beverage operation utilize?</w:t>
            </w:r>
          </w:p>
        </w:tc>
        <w:tc>
          <w:tcPr>
            <w:tcW w:w="6968" w:type="dxa"/>
            <w:shd w:val="clear" w:color="auto" w:fill="FBD5B5"/>
          </w:tcPr>
          <w:p w14:paraId="05325983" w14:textId="73B57B34" w:rsidR="00AD1A14" w:rsidRPr="00B21EDD" w:rsidRDefault="007E55B3" w:rsidP="00B21EDD">
            <w:pPr>
              <w:spacing w:line="360" w:lineRule="auto"/>
              <w:jc w:val="both"/>
              <w:rPr>
                <w:rFonts w:eastAsia="Tahoma"/>
                <w:b/>
              </w:rPr>
            </w:pPr>
            <w:r w:rsidRPr="00B21EDD">
              <w:rPr>
                <w:rFonts w:eastAsia="Tahoma"/>
                <w:b/>
              </w:rPr>
              <w:t xml:space="preserve">Date Completed: </w:t>
            </w:r>
            <w:r w:rsidR="004D5AF2">
              <w:rPr>
                <w:rFonts w:eastAsia="Tahoma"/>
                <w:b/>
              </w:rPr>
              <w:t>30/01/2023</w:t>
            </w:r>
          </w:p>
          <w:p w14:paraId="77A09FB9" w14:textId="77777777" w:rsidR="00AD1A14" w:rsidRPr="00B21EDD" w:rsidRDefault="00AD1A14" w:rsidP="00B21EDD">
            <w:pPr>
              <w:spacing w:line="360" w:lineRule="auto"/>
              <w:jc w:val="both"/>
              <w:rPr>
                <w:rFonts w:eastAsia="Tahoma"/>
                <w:b/>
              </w:rPr>
            </w:pPr>
          </w:p>
          <w:p w14:paraId="681C71B1" w14:textId="77777777" w:rsidR="00AD1A14" w:rsidRPr="00B21EDD" w:rsidRDefault="00AD1A14" w:rsidP="00B21EDD">
            <w:pPr>
              <w:spacing w:line="360" w:lineRule="auto"/>
              <w:jc w:val="both"/>
              <w:rPr>
                <w:rFonts w:eastAsia="Tahoma"/>
                <w:b/>
              </w:rPr>
            </w:pPr>
          </w:p>
        </w:tc>
      </w:tr>
      <w:tr w:rsidR="00AD1A14" w:rsidRPr="00B21EDD" w14:paraId="3E9F6BB2" w14:textId="77777777">
        <w:trPr>
          <w:trHeight w:val="2494"/>
        </w:trPr>
        <w:tc>
          <w:tcPr>
            <w:tcW w:w="11182" w:type="dxa"/>
            <w:gridSpan w:val="2"/>
          </w:tcPr>
          <w:p w14:paraId="1DD6CCE4" w14:textId="77777777" w:rsidR="004D5AF2" w:rsidRDefault="004D5AF2" w:rsidP="00B21EDD">
            <w:pPr>
              <w:spacing w:line="360" w:lineRule="auto"/>
              <w:jc w:val="both"/>
              <w:rPr>
                <w:rFonts w:eastAsia="Arial"/>
              </w:rPr>
            </w:pPr>
          </w:p>
          <w:p w14:paraId="620D99F3" w14:textId="14445DFF" w:rsidR="00195EFD" w:rsidRPr="00B21EDD" w:rsidRDefault="00195EFD" w:rsidP="004D5AF2">
            <w:pPr>
              <w:spacing w:line="360" w:lineRule="auto"/>
              <w:jc w:val="both"/>
              <w:rPr>
                <w:rFonts w:eastAsia="Arial"/>
              </w:rPr>
            </w:pPr>
            <w:r w:rsidRPr="00B21EDD">
              <w:rPr>
                <w:rFonts w:eastAsia="Arial"/>
              </w:rPr>
              <w:t xml:space="preserve">Employment requirements in the food and beverage industry may vary according </w:t>
            </w:r>
            <w:r w:rsidR="00D60541" w:rsidRPr="00B21EDD">
              <w:rPr>
                <w:rFonts w:eastAsia="Arial"/>
              </w:rPr>
              <w:t>to</w:t>
            </w:r>
            <w:r w:rsidRPr="00B21EDD">
              <w:rPr>
                <w:rFonts w:eastAsia="Arial"/>
              </w:rPr>
              <w:t xml:space="preserve"> the nature of the company and the services it offers. For instance, a fine dining restaurant could need more refined abilities than a quick food joint. </w:t>
            </w:r>
            <w:r w:rsidR="00DE4BEC" w:rsidRPr="00B21EDD">
              <w:rPr>
                <w:rFonts w:eastAsia="Arial"/>
              </w:rPr>
              <w:t>Bui, et al.,</w:t>
            </w:r>
            <w:r w:rsidRPr="00B21EDD">
              <w:rPr>
                <w:rFonts w:eastAsia="Arial"/>
              </w:rPr>
              <w:t xml:space="preserve"> (20</w:t>
            </w:r>
            <w:r w:rsidR="00DE4BEC" w:rsidRPr="00B21EDD">
              <w:rPr>
                <w:rFonts w:eastAsia="Arial"/>
              </w:rPr>
              <w:t>22</w:t>
            </w:r>
            <w:r w:rsidRPr="00B21EDD">
              <w:rPr>
                <w:rFonts w:eastAsia="Arial"/>
              </w:rPr>
              <w:t>)</w:t>
            </w:r>
            <w:r w:rsidR="00DE4BEC" w:rsidRPr="00B21EDD">
              <w:rPr>
                <w:rFonts w:eastAsia="Arial"/>
              </w:rPr>
              <w:t>,</w:t>
            </w:r>
            <w:r w:rsidRPr="00B21EDD">
              <w:rPr>
                <w:rFonts w:eastAsia="Arial"/>
              </w:rPr>
              <w:t xml:space="preserve"> suggest that food and beverage workers at buffets may need different abilities than those in sit-down restaurants. In this project, we'll examine the varied nature of the food and beverage industry and the corresponding need for a wide range of staff abilities.</w:t>
            </w:r>
          </w:p>
          <w:p w14:paraId="3ED7E4A8" w14:textId="77777777" w:rsidR="00195EFD" w:rsidRPr="00B21EDD" w:rsidRDefault="00195EFD" w:rsidP="004D5AF2">
            <w:pPr>
              <w:spacing w:line="360" w:lineRule="auto"/>
              <w:jc w:val="both"/>
              <w:rPr>
                <w:rFonts w:eastAsia="Arial"/>
              </w:rPr>
            </w:pPr>
            <w:r w:rsidRPr="00B21EDD">
              <w:rPr>
                <w:rFonts w:eastAsia="Arial"/>
              </w:rPr>
              <w:t xml:space="preserve">Full-service dining establishments need their employees to have diverse skill </w:t>
            </w:r>
            <w:r w:rsidR="00D60541" w:rsidRPr="00B21EDD">
              <w:rPr>
                <w:rFonts w:eastAsia="Arial"/>
              </w:rPr>
              <w:t>sets</w:t>
            </w:r>
            <w:r w:rsidRPr="00B21EDD">
              <w:rPr>
                <w:rFonts w:eastAsia="Arial"/>
              </w:rPr>
              <w:t>. Possessing stellar abilities in customer service is crucial. You need to be friendly, customer-centric, optimistic, and capable of handling challenging consumers</w:t>
            </w:r>
            <w:r w:rsidR="00DE4BEC" w:rsidRPr="00B21EDD">
              <w:rPr>
                <w:rFonts w:eastAsia="Arial"/>
              </w:rPr>
              <w:t xml:space="preserve"> (Michael, and Fotiadis, 2022)</w:t>
            </w:r>
            <w:r w:rsidRPr="00B21EDD">
              <w:rPr>
                <w:rFonts w:eastAsia="Arial"/>
              </w:rPr>
              <w:t xml:space="preserve">. Knowing your way through the menu and placing orders quickly and accurately is essential. Good communication skills are required for working with other workers and management. Safe and healthful food preparation and serving require an understanding of food safety and sanitation </w:t>
            </w:r>
            <w:r w:rsidR="00D60541" w:rsidRPr="00B21EDD">
              <w:rPr>
                <w:rFonts w:eastAsia="Arial"/>
              </w:rPr>
              <w:t>practices</w:t>
            </w:r>
            <w:r w:rsidR="00DE4BEC" w:rsidRPr="00B21EDD">
              <w:rPr>
                <w:rFonts w:eastAsia="Arial"/>
              </w:rPr>
              <w:t xml:space="preserve"> (Nizam, </w:t>
            </w:r>
            <w:proofErr w:type="spellStart"/>
            <w:r w:rsidR="00DE4BEC" w:rsidRPr="00B21EDD">
              <w:rPr>
                <w:rFonts w:eastAsia="Arial"/>
              </w:rPr>
              <w:t>AlKaabi</w:t>
            </w:r>
            <w:proofErr w:type="spellEnd"/>
            <w:r w:rsidR="00DE4BEC" w:rsidRPr="00B21EDD">
              <w:rPr>
                <w:rFonts w:eastAsia="Arial"/>
              </w:rPr>
              <w:t>, and Husseini, 2022)</w:t>
            </w:r>
            <w:r w:rsidRPr="00B21EDD">
              <w:rPr>
                <w:rFonts w:eastAsia="Arial"/>
              </w:rPr>
              <w:t>.</w:t>
            </w:r>
          </w:p>
          <w:p w14:paraId="7B6BD1A7" w14:textId="77777777" w:rsidR="00195EFD" w:rsidRPr="00B21EDD" w:rsidRDefault="00195EFD" w:rsidP="004D5AF2">
            <w:pPr>
              <w:spacing w:line="360" w:lineRule="auto"/>
              <w:jc w:val="both"/>
              <w:rPr>
                <w:rFonts w:eastAsia="Arial"/>
              </w:rPr>
            </w:pPr>
            <w:r w:rsidRPr="00B21EDD">
              <w:rPr>
                <w:rFonts w:eastAsia="Arial"/>
              </w:rPr>
              <w:t>Working at a nightclub or bar requires a wide range of abilities. Bartenders and wait staff have the important job of serving clients. They need to be able to communicate with consumers and answer their inquiries. They should know the different beverages offered, their pricing, and any specials that are currently being offered at the bar</w:t>
            </w:r>
            <w:r w:rsidR="00DE4BEC" w:rsidRPr="00B21EDD">
              <w:rPr>
                <w:rFonts w:eastAsia="Arial"/>
              </w:rPr>
              <w:t xml:space="preserve"> (Abdullah, and Othman, 2019)</w:t>
            </w:r>
            <w:r w:rsidRPr="00B21EDD">
              <w:rPr>
                <w:rFonts w:eastAsia="Arial"/>
              </w:rPr>
              <w:t>. They need to be able to take orders, serve beverages, and take payments, all at the same time. Additionally, it is the responsibility of bartenders to be well-versed in the laws that regulate the distribution of alcoholic drinks. They need to be physically fit so that they can carry big loads and stand for long periods of time.</w:t>
            </w:r>
          </w:p>
          <w:p w14:paraId="7256DE97" w14:textId="77777777" w:rsidR="00195EFD" w:rsidRPr="00B21EDD" w:rsidRDefault="00195EFD" w:rsidP="004D5AF2">
            <w:pPr>
              <w:spacing w:line="360" w:lineRule="auto"/>
              <w:jc w:val="both"/>
              <w:rPr>
                <w:rFonts w:eastAsia="Arial"/>
              </w:rPr>
            </w:pPr>
          </w:p>
          <w:p w14:paraId="09A6287E" w14:textId="77777777" w:rsidR="00195EFD" w:rsidRPr="00B21EDD" w:rsidRDefault="00195EFD" w:rsidP="004D5AF2">
            <w:pPr>
              <w:spacing w:line="360" w:lineRule="auto"/>
              <w:jc w:val="both"/>
              <w:rPr>
                <w:rFonts w:eastAsia="Arial"/>
              </w:rPr>
            </w:pPr>
            <w:r w:rsidRPr="00B21EDD">
              <w:rPr>
                <w:rFonts w:eastAsia="Arial"/>
              </w:rPr>
              <w:lastRenderedPageBreak/>
              <w:t>Working at a fast-food restaurant calls for a wide range of talents. Being able to take orders reliably, handle money and credit, prepare food swiftly and correctly, and provide outstanding service are all necessities. They need to be able to switch gears swiftly and confidently in high-pressure circumstances (</w:t>
            </w:r>
            <w:proofErr w:type="spellStart"/>
            <w:r w:rsidRPr="00B21EDD">
              <w:rPr>
                <w:rFonts w:eastAsia="Arial"/>
              </w:rPr>
              <w:t>G</w:t>
            </w:r>
            <w:r w:rsidR="00DE4BEC" w:rsidRPr="00B21EDD">
              <w:rPr>
                <w:rFonts w:eastAsia="Arial"/>
              </w:rPr>
              <w:t>enc</w:t>
            </w:r>
            <w:proofErr w:type="spellEnd"/>
            <w:r w:rsidR="00DE4BEC" w:rsidRPr="00B21EDD">
              <w:rPr>
                <w:rFonts w:eastAsia="Arial"/>
              </w:rPr>
              <w:t xml:space="preserve">, and </w:t>
            </w:r>
            <w:proofErr w:type="spellStart"/>
            <w:r w:rsidR="00DE4BEC" w:rsidRPr="00B21EDD">
              <w:rPr>
                <w:rFonts w:eastAsia="Arial"/>
              </w:rPr>
              <w:t>Akoglan</w:t>
            </w:r>
            <w:proofErr w:type="spellEnd"/>
            <w:r w:rsidR="00DE4BEC" w:rsidRPr="00B21EDD">
              <w:rPr>
                <w:rFonts w:eastAsia="Arial"/>
              </w:rPr>
              <w:t xml:space="preserve"> Kozak, 2020</w:t>
            </w:r>
            <w:r w:rsidRPr="00B21EDD">
              <w:rPr>
                <w:rFonts w:eastAsia="Arial"/>
              </w:rPr>
              <w:t xml:space="preserve">). </w:t>
            </w:r>
          </w:p>
          <w:p w14:paraId="466C10F6" w14:textId="77777777" w:rsidR="00195EFD" w:rsidRPr="00B21EDD" w:rsidRDefault="00195EFD" w:rsidP="004D5AF2">
            <w:pPr>
              <w:spacing w:line="360" w:lineRule="auto"/>
              <w:jc w:val="both"/>
              <w:rPr>
                <w:rFonts w:eastAsia="Arial"/>
              </w:rPr>
            </w:pPr>
            <w:r w:rsidRPr="00B21EDD">
              <w:rPr>
                <w:rFonts w:eastAsia="Arial"/>
              </w:rPr>
              <w:t>Fast food restaurants place a premium on cleanliness, so it's essential that workers know how to maintain the kitchen and dining spaces tidy. The success of a restaurant is directly related to the level of interdepartmental communication among its staff (</w:t>
            </w:r>
            <w:proofErr w:type="spellStart"/>
            <w:r w:rsidR="00DE4BEC" w:rsidRPr="00B21EDD">
              <w:rPr>
                <w:rFonts w:eastAsia="Arial"/>
              </w:rPr>
              <w:t>Battistella</w:t>
            </w:r>
            <w:proofErr w:type="spellEnd"/>
            <w:r w:rsidR="00DE4BEC" w:rsidRPr="00B21EDD">
              <w:rPr>
                <w:rFonts w:eastAsia="Arial"/>
              </w:rPr>
              <w:t xml:space="preserve">, Cicero, and </w:t>
            </w:r>
            <w:proofErr w:type="spellStart"/>
            <w:r w:rsidR="00DE4BEC" w:rsidRPr="00B21EDD">
              <w:rPr>
                <w:rFonts w:eastAsia="Arial"/>
              </w:rPr>
              <w:t>Preghenella</w:t>
            </w:r>
            <w:proofErr w:type="spellEnd"/>
            <w:r w:rsidR="00DE4BEC" w:rsidRPr="00B21EDD">
              <w:rPr>
                <w:rFonts w:eastAsia="Arial"/>
              </w:rPr>
              <w:t xml:space="preserve">, </w:t>
            </w:r>
            <w:r w:rsidRPr="00B21EDD">
              <w:rPr>
                <w:rFonts w:eastAsia="Arial"/>
              </w:rPr>
              <w:t>202</w:t>
            </w:r>
            <w:r w:rsidR="00DE4BEC" w:rsidRPr="00B21EDD">
              <w:rPr>
                <w:rFonts w:eastAsia="Arial"/>
              </w:rPr>
              <w:t>1</w:t>
            </w:r>
            <w:r w:rsidRPr="00B21EDD">
              <w:rPr>
                <w:rFonts w:eastAsia="Arial"/>
              </w:rPr>
              <w:t>).</w:t>
            </w:r>
          </w:p>
          <w:p w14:paraId="3AD38722" w14:textId="77777777" w:rsidR="00195EFD" w:rsidRPr="00B21EDD" w:rsidRDefault="00195EFD" w:rsidP="004D5AF2">
            <w:pPr>
              <w:spacing w:line="360" w:lineRule="auto"/>
              <w:jc w:val="both"/>
              <w:rPr>
                <w:rFonts w:eastAsia="Arial"/>
              </w:rPr>
            </w:pPr>
            <w:r w:rsidRPr="00B21EDD">
              <w:rPr>
                <w:rFonts w:eastAsia="Arial"/>
              </w:rPr>
              <w:t>The staff of a catering business must be cohesive, well-informed, and service-oriented. In addition to taking orders, serving customers, and processing payments, they must also be able to make and serve food and beverages. In addition, they need to handle questions and concerns from customers in a mature manner. They also need to be able to bring food and drinks to the event and set up and break down the catering area.</w:t>
            </w:r>
            <w:r w:rsidR="00DE4BEC" w:rsidRPr="00B21EDD">
              <w:rPr>
                <w:rFonts w:eastAsia="Arial"/>
              </w:rPr>
              <w:t xml:space="preserve"> </w:t>
            </w:r>
            <w:r w:rsidRPr="00B21EDD">
              <w:rPr>
                <w:rFonts w:eastAsia="Arial"/>
              </w:rPr>
              <w:t>No matter what industry the firm operates in, its personnel must be knowledgeable, capable, and customer service-oriented (</w:t>
            </w:r>
            <w:r w:rsidR="00DE4BEC" w:rsidRPr="00B21EDD">
              <w:rPr>
                <w:rFonts w:eastAsia="Arial"/>
              </w:rPr>
              <w:t xml:space="preserve">Olan, et al., </w:t>
            </w:r>
            <w:r w:rsidRPr="00B21EDD">
              <w:rPr>
                <w:rFonts w:eastAsia="Arial"/>
              </w:rPr>
              <w:t>202</w:t>
            </w:r>
            <w:r w:rsidR="00DE4BEC" w:rsidRPr="00B21EDD">
              <w:rPr>
                <w:rFonts w:eastAsia="Arial"/>
              </w:rPr>
              <w:t>2</w:t>
            </w:r>
            <w:r w:rsidRPr="00B21EDD">
              <w:rPr>
                <w:rFonts w:eastAsia="Arial"/>
              </w:rPr>
              <w:t>).</w:t>
            </w:r>
          </w:p>
          <w:p w14:paraId="5FF3EE0E" w14:textId="77777777" w:rsidR="00195EFD" w:rsidRPr="00B21EDD" w:rsidRDefault="00195EFD" w:rsidP="004D5AF2">
            <w:pPr>
              <w:spacing w:line="360" w:lineRule="auto"/>
              <w:jc w:val="both"/>
              <w:rPr>
                <w:rFonts w:eastAsia="Arial"/>
              </w:rPr>
            </w:pPr>
          </w:p>
          <w:p w14:paraId="2C006C99" w14:textId="77777777" w:rsidR="00AD1A14" w:rsidRPr="00B21EDD" w:rsidRDefault="00195EFD" w:rsidP="004D5AF2">
            <w:pPr>
              <w:spacing w:line="360" w:lineRule="auto"/>
              <w:jc w:val="both"/>
              <w:rPr>
                <w:rFonts w:eastAsia="Arial"/>
              </w:rPr>
            </w:pPr>
            <w:r w:rsidRPr="00B21EDD">
              <w:rPr>
                <w:rFonts w:eastAsia="Arial"/>
              </w:rPr>
              <w:t xml:space="preserve">After completing the task, I gained a better understanding of the breadth of expertise required to successfully operate within the food and beverage industry's many distinct business and service models. </w:t>
            </w:r>
            <w:proofErr w:type="gramStart"/>
            <w:r w:rsidRPr="00B21EDD">
              <w:rPr>
                <w:rFonts w:eastAsia="Arial"/>
              </w:rPr>
              <w:t>In the course of</w:t>
            </w:r>
            <w:proofErr w:type="gramEnd"/>
            <w:r w:rsidRPr="00B21EDD">
              <w:rPr>
                <w:rFonts w:eastAsia="Arial"/>
              </w:rPr>
              <w:t xml:space="preserve"> doing my homework, I learned about many different ideas. If I am able to get employment in the aforementioned subsets of the food and beverage industries, I will put my training to good use. If I get a job at a full-service eatery, I'll make it my mission to please each and every one of my customers. I promise to be very careful with orders from customers, food safety, and hygiene (</w:t>
            </w:r>
            <w:r w:rsidR="00AF7B0D" w:rsidRPr="00B21EDD">
              <w:rPr>
                <w:rFonts w:eastAsia="Arial"/>
              </w:rPr>
              <w:t xml:space="preserve">Goh, and </w:t>
            </w:r>
            <w:proofErr w:type="spellStart"/>
            <w:r w:rsidR="00AF7B0D" w:rsidRPr="00B21EDD">
              <w:rPr>
                <w:rFonts w:eastAsia="Arial"/>
              </w:rPr>
              <w:t>Jie</w:t>
            </w:r>
            <w:proofErr w:type="spellEnd"/>
            <w:r w:rsidR="00AF7B0D" w:rsidRPr="00B21EDD">
              <w:rPr>
                <w:rFonts w:eastAsia="Arial"/>
              </w:rPr>
              <w:t>, 2019)</w:t>
            </w:r>
            <w:r w:rsidRPr="00B21EDD">
              <w:rPr>
                <w:rFonts w:eastAsia="Arial"/>
              </w:rPr>
              <w:t xml:space="preserve">. If I get a job at a club, I'll get to know the food and drink offerings inside. I will streamline my processes so that I can more effectively interact with customers and find solutions to their issues. In this course, I will study the rules and regulations governing the distribution of alcoholic drinks. If I get a job at a </w:t>
            </w:r>
            <w:r w:rsidR="00D60541" w:rsidRPr="00B21EDD">
              <w:rPr>
                <w:rFonts w:eastAsia="Arial"/>
              </w:rPr>
              <w:t>fast-food</w:t>
            </w:r>
            <w:r w:rsidRPr="00B21EDD">
              <w:rPr>
                <w:rFonts w:eastAsia="Arial"/>
              </w:rPr>
              <w:t xml:space="preserve"> restaurant, I will focus on the client, become good at handling money, learn to cook meals quickly, help my co-workers communicate better, and maintain the place neat and tidy</w:t>
            </w:r>
            <w:r w:rsidR="00AF7B0D" w:rsidRPr="00B21EDD">
              <w:rPr>
                <w:rFonts w:eastAsia="Arial"/>
              </w:rPr>
              <w:t xml:space="preserve"> (</w:t>
            </w:r>
            <w:proofErr w:type="spellStart"/>
            <w:r w:rsidR="00AF7B0D" w:rsidRPr="00B21EDD">
              <w:rPr>
                <w:rFonts w:eastAsia="Arial"/>
              </w:rPr>
              <w:t>Telukdarie</w:t>
            </w:r>
            <w:proofErr w:type="spellEnd"/>
            <w:r w:rsidR="00AF7B0D" w:rsidRPr="00B21EDD">
              <w:rPr>
                <w:rFonts w:eastAsia="Arial"/>
              </w:rPr>
              <w:t xml:space="preserve">, </w:t>
            </w:r>
            <w:proofErr w:type="spellStart"/>
            <w:r w:rsidR="00AF7B0D" w:rsidRPr="00B21EDD">
              <w:rPr>
                <w:rFonts w:eastAsia="Arial"/>
              </w:rPr>
              <w:t>Munsamy</w:t>
            </w:r>
            <w:proofErr w:type="spellEnd"/>
            <w:r w:rsidR="00AF7B0D" w:rsidRPr="00B21EDD">
              <w:rPr>
                <w:rFonts w:eastAsia="Arial"/>
              </w:rPr>
              <w:t xml:space="preserve">, and </w:t>
            </w:r>
            <w:proofErr w:type="spellStart"/>
            <w:r w:rsidR="00AF7B0D" w:rsidRPr="00B21EDD">
              <w:rPr>
                <w:rFonts w:eastAsia="Arial"/>
              </w:rPr>
              <w:t>Mohlala</w:t>
            </w:r>
            <w:proofErr w:type="spellEnd"/>
            <w:r w:rsidR="00AF7B0D" w:rsidRPr="00B21EDD">
              <w:rPr>
                <w:rFonts w:eastAsia="Arial"/>
              </w:rPr>
              <w:t>, 2020)</w:t>
            </w:r>
            <w:r w:rsidRPr="00B21EDD">
              <w:rPr>
                <w:rFonts w:eastAsia="Arial"/>
              </w:rPr>
              <w:t>. If I pursue a career in the catering sector, I will learn to work well with others, take orders and prepare food and beverages efficiently, pay special attention to client concerns, and carry food and drinks to any event. I want to provide superior service to my customers by making full use of and expanding upon these abilities.</w:t>
            </w:r>
          </w:p>
          <w:p w14:paraId="2752F76F" w14:textId="77777777" w:rsidR="00AD1A14" w:rsidRPr="00B21EDD" w:rsidRDefault="00AD1A14" w:rsidP="00B21EDD">
            <w:pPr>
              <w:spacing w:line="360" w:lineRule="auto"/>
              <w:jc w:val="both"/>
              <w:rPr>
                <w:rFonts w:eastAsia="Arial"/>
              </w:rPr>
            </w:pPr>
          </w:p>
          <w:p w14:paraId="34EB2C99" w14:textId="77777777" w:rsidR="00AD1A14" w:rsidRPr="00B21EDD" w:rsidRDefault="00AD1A14" w:rsidP="00B21EDD">
            <w:pPr>
              <w:spacing w:line="360" w:lineRule="auto"/>
              <w:jc w:val="both"/>
              <w:rPr>
                <w:rFonts w:eastAsia="Arial"/>
              </w:rPr>
            </w:pPr>
          </w:p>
          <w:p w14:paraId="3D1ACA2A" w14:textId="77777777" w:rsidR="00AD1A14" w:rsidRPr="00B21EDD" w:rsidRDefault="00AD1A14" w:rsidP="00B21EDD">
            <w:pPr>
              <w:spacing w:line="360" w:lineRule="auto"/>
              <w:jc w:val="both"/>
              <w:rPr>
                <w:rFonts w:eastAsia="Arial"/>
              </w:rPr>
            </w:pPr>
          </w:p>
          <w:p w14:paraId="47CA8C44" w14:textId="77777777" w:rsidR="00AD1A14" w:rsidRPr="00B21EDD" w:rsidRDefault="00AD1A14" w:rsidP="00B21EDD">
            <w:pPr>
              <w:spacing w:line="360" w:lineRule="auto"/>
              <w:jc w:val="both"/>
              <w:rPr>
                <w:rFonts w:eastAsia="Arial"/>
              </w:rPr>
            </w:pPr>
          </w:p>
          <w:p w14:paraId="4073F2D5" w14:textId="77777777" w:rsidR="00AD1A14" w:rsidRPr="00B21EDD" w:rsidRDefault="00AD1A14" w:rsidP="00B21EDD">
            <w:pPr>
              <w:spacing w:line="360" w:lineRule="auto"/>
              <w:jc w:val="both"/>
              <w:rPr>
                <w:rFonts w:eastAsia="Arial"/>
              </w:rPr>
            </w:pPr>
          </w:p>
          <w:p w14:paraId="3B379EF6" w14:textId="77777777" w:rsidR="00AD1A14" w:rsidRPr="00B21EDD" w:rsidRDefault="00AD1A14" w:rsidP="00B21EDD">
            <w:pPr>
              <w:spacing w:line="360" w:lineRule="auto"/>
              <w:jc w:val="both"/>
              <w:rPr>
                <w:rFonts w:eastAsia="Arial"/>
              </w:rPr>
            </w:pPr>
          </w:p>
          <w:p w14:paraId="4A01B592" w14:textId="77777777" w:rsidR="00AD1A14" w:rsidRPr="00B21EDD" w:rsidRDefault="00AD1A14" w:rsidP="00B21EDD">
            <w:pPr>
              <w:spacing w:line="360" w:lineRule="auto"/>
              <w:jc w:val="both"/>
              <w:rPr>
                <w:rFonts w:eastAsia="Arial"/>
              </w:rPr>
            </w:pPr>
          </w:p>
        </w:tc>
      </w:tr>
    </w:tbl>
    <w:p w14:paraId="04F35459" w14:textId="77777777" w:rsidR="00AD1A14" w:rsidRPr="00B21EDD" w:rsidRDefault="00AD1A14" w:rsidP="00B21EDD">
      <w:pPr>
        <w:spacing w:line="360" w:lineRule="auto"/>
        <w:jc w:val="both"/>
        <w:rPr>
          <w:rFonts w:eastAsia="Tahoma"/>
          <w:b/>
        </w:rPr>
      </w:pPr>
    </w:p>
    <w:p w14:paraId="05F79528" w14:textId="77777777" w:rsidR="00AD1A14" w:rsidRPr="00B21EDD" w:rsidRDefault="00AD1A14" w:rsidP="00B21EDD">
      <w:pPr>
        <w:spacing w:line="360" w:lineRule="auto"/>
        <w:jc w:val="both"/>
        <w:rPr>
          <w:rFonts w:eastAsia="Tahoma"/>
          <w:b/>
        </w:rPr>
      </w:pPr>
    </w:p>
    <w:p w14:paraId="0621C333" w14:textId="77777777" w:rsidR="00AD1A14" w:rsidRPr="00B21EDD" w:rsidRDefault="00AD1A14" w:rsidP="00B21EDD">
      <w:pPr>
        <w:spacing w:line="360" w:lineRule="auto"/>
        <w:jc w:val="both"/>
        <w:rPr>
          <w:rFonts w:eastAsia="Tahoma"/>
          <w:b/>
        </w:rPr>
      </w:pPr>
    </w:p>
    <w:p w14:paraId="584A40AF" w14:textId="77777777" w:rsidR="00AD1A14" w:rsidRPr="00B21EDD" w:rsidRDefault="00AD1A14" w:rsidP="00B21EDD">
      <w:pPr>
        <w:spacing w:line="360" w:lineRule="auto"/>
        <w:jc w:val="both"/>
        <w:rPr>
          <w:rFonts w:eastAsia="Tahoma"/>
          <w:b/>
        </w:rPr>
      </w:pPr>
      <w:bookmarkStart w:id="0" w:name="_gjdgxs" w:colFirst="0" w:colLast="0"/>
      <w:bookmarkEnd w:id="0"/>
    </w:p>
    <w:tbl>
      <w:tblPr>
        <w:tblStyle w:val="a1"/>
        <w:tblW w:w="111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03"/>
        <w:gridCol w:w="279"/>
      </w:tblGrid>
      <w:tr w:rsidR="00AD1A14" w:rsidRPr="00B21EDD" w14:paraId="29FF8F83" w14:textId="77777777" w:rsidTr="00B21EDD">
        <w:trPr>
          <w:trHeight w:val="4103"/>
        </w:trPr>
        <w:tc>
          <w:tcPr>
            <w:tcW w:w="10903" w:type="dxa"/>
            <w:shd w:val="clear" w:color="auto" w:fill="FBD5B5"/>
          </w:tcPr>
          <w:p w14:paraId="33A06C84" w14:textId="77777777" w:rsidR="00AD1A14" w:rsidRPr="00B21EDD" w:rsidRDefault="007E55B3" w:rsidP="00B21EDD">
            <w:pPr>
              <w:spacing w:line="360" w:lineRule="auto"/>
              <w:jc w:val="both"/>
              <w:rPr>
                <w:rFonts w:eastAsia="Tahoma"/>
                <w:b/>
              </w:rPr>
            </w:pPr>
            <w:r w:rsidRPr="00B21EDD">
              <w:rPr>
                <w:rFonts w:eastAsia="Tahoma"/>
                <w:b/>
              </w:rPr>
              <w:t xml:space="preserve">REFERENCE LIST </w:t>
            </w:r>
          </w:p>
          <w:tbl>
            <w:tblPr>
              <w:tblStyle w:val="a2"/>
              <w:tblW w:w="11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60"/>
            </w:tblGrid>
            <w:tr w:rsidR="00AD1A14" w:rsidRPr="00B21EDD" w14:paraId="0D7A6A27" w14:textId="77777777" w:rsidTr="00B21EDD">
              <w:trPr>
                <w:trHeight w:val="3725"/>
              </w:trPr>
              <w:tc>
                <w:tcPr>
                  <w:tcW w:w="11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FCFDB" w14:textId="77777777" w:rsidR="006673D0" w:rsidRPr="00B21EDD" w:rsidRDefault="006673D0" w:rsidP="00B21EDD">
                  <w:pPr>
                    <w:spacing w:line="360" w:lineRule="auto"/>
                    <w:jc w:val="both"/>
                    <w:rPr>
                      <w:rFonts w:eastAsia="Arial"/>
                    </w:rPr>
                  </w:pPr>
                </w:p>
                <w:p w14:paraId="5885DE79" w14:textId="27E4E209" w:rsidR="00AD1A14" w:rsidRPr="00B21EDD" w:rsidRDefault="00DE4BEC" w:rsidP="00B21EDD">
                  <w:pPr>
                    <w:spacing w:line="360" w:lineRule="auto"/>
                    <w:ind w:left="720" w:hanging="720"/>
                    <w:jc w:val="both"/>
                    <w:rPr>
                      <w:rFonts w:eastAsia="Arial"/>
                    </w:rPr>
                  </w:pPr>
                  <w:r w:rsidRPr="00B21EDD">
                    <w:rPr>
                      <w:rFonts w:eastAsia="Arial"/>
                    </w:rPr>
                    <w:t xml:space="preserve">Bui, T.D., Aminah, H., Wang, C.H., Tseng, M.L., </w:t>
                  </w:r>
                  <w:proofErr w:type="spellStart"/>
                  <w:r w:rsidRPr="00B21EDD">
                    <w:rPr>
                      <w:rFonts w:eastAsia="Arial"/>
                    </w:rPr>
                    <w:t>Iranmanesh</w:t>
                  </w:r>
                  <w:proofErr w:type="spellEnd"/>
                  <w:r w:rsidRPr="00B21EDD">
                    <w:rPr>
                      <w:rFonts w:eastAsia="Arial"/>
                    </w:rPr>
                    <w:t xml:space="preserve">, M. and Lim, M.K., </w:t>
                  </w:r>
                  <w:r w:rsidR="004D5AF2">
                    <w:rPr>
                      <w:rFonts w:eastAsia="Arial"/>
                    </w:rPr>
                    <w:t>(</w:t>
                  </w:r>
                  <w:r w:rsidRPr="00B21EDD">
                    <w:rPr>
                      <w:rFonts w:eastAsia="Arial"/>
                    </w:rPr>
                    <w:t>2022</w:t>
                  </w:r>
                  <w:r w:rsidR="004D5AF2">
                    <w:rPr>
                      <w:rFonts w:eastAsia="Arial"/>
                    </w:rPr>
                    <w:t>)</w:t>
                  </w:r>
                  <w:r w:rsidRPr="00B21EDD">
                    <w:rPr>
                      <w:rFonts w:eastAsia="Arial"/>
                    </w:rPr>
                    <w:t>. Developing a Food and Beverage Corporate Sustainability Performance Structure in Indonesia: Enhancing the Leadership Role and Tenet Value from an Ethical Perspective. Sustainability, 14(6), p.3658.</w:t>
                  </w:r>
                </w:p>
                <w:p w14:paraId="22B4A099" w14:textId="70EE9B4E" w:rsidR="00DE4BEC" w:rsidRPr="00B21EDD" w:rsidRDefault="00DE4BEC" w:rsidP="00B21EDD">
                  <w:pPr>
                    <w:spacing w:line="360" w:lineRule="auto"/>
                    <w:ind w:left="720" w:hanging="720"/>
                    <w:jc w:val="both"/>
                    <w:rPr>
                      <w:rFonts w:eastAsia="Arial"/>
                    </w:rPr>
                  </w:pPr>
                  <w:r w:rsidRPr="00B21EDD">
                    <w:rPr>
                      <w:rFonts w:eastAsia="Arial"/>
                    </w:rPr>
                    <w:t xml:space="preserve">Michael, </w:t>
                  </w:r>
                  <w:proofErr w:type="gramStart"/>
                  <w:r w:rsidRPr="00B21EDD">
                    <w:rPr>
                      <w:rFonts w:eastAsia="Arial"/>
                    </w:rPr>
                    <w:t>N.</w:t>
                  </w:r>
                  <w:proofErr w:type="gramEnd"/>
                  <w:r w:rsidRPr="00B21EDD">
                    <w:rPr>
                      <w:rFonts w:eastAsia="Arial"/>
                    </w:rPr>
                    <w:t xml:space="preserve"> and Fotiadis, A.K., </w:t>
                  </w:r>
                  <w:r w:rsidR="004D5AF2">
                    <w:rPr>
                      <w:rFonts w:eastAsia="Arial"/>
                    </w:rPr>
                    <w:t>(</w:t>
                  </w:r>
                  <w:r w:rsidRPr="00B21EDD">
                    <w:rPr>
                      <w:rFonts w:eastAsia="Arial"/>
                    </w:rPr>
                    <w:t>2022</w:t>
                  </w:r>
                  <w:r w:rsidR="004D5AF2">
                    <w:rPr>
                      <w:rFonts w:eastAsia="Arial"/>
                    </w:rPr>
                    <w:t>)</w:t>
                  </w:r>
                  <w:r w:rsidRPr="00B21EDD">
                    <w:rPr>
                      <w:rFonts w:eastAsia="Arial"/>
                    </w:rPr>
                    <w:t>. Employee turnover: The hotel industry perspective. Journal of Tourism, Heritage &amp; Services Marketing (JTHSM), 8(1), pp.38-47.</w:t>
                  </w:r>
                </w:p>
                <w:p w14:paraId="0681E2DB" w14:textId="15454B5D" w:rsidR="00DE4BEC" w:rsidRPr="00B21EDD" w:rsidRDefault="00DE4BEC" w:rsidP="00B21EDD">
                  <w:pPr>
                    <w:spacing w:line="360" w:lineRule="auto"/>
                    <w:ind w:left="720" w:hanging="720"/>
                    <w:jc w:val="both"/>
                    <w:rPr>
                      <w:rFonts w:eastAsia="Arial"/>
                    </w:rPr>
                  </w:pPr>
                  <w:r w:rsidRPr="00B21EDD">
                    <w:rPr>
                      <w:rFonts w:eastAsia="Arial"/>
                    </w:rPr>
                    <w:t xml:space="preserve">Nizam, N.Z., </w:t>
                  </w:r>
                  <w:proofErr w:type="spellStart"/>
                  <w:r w:rsidRPr="00B21EDD">
                    <w:rPr>
                      <w:rFonts w:eastAsia="Arial"/>
                    </w:rPr>
                    <w:t>AlKaabi</w:t>
                  </w:r>
                  <w:proofErr w:type="spellEnd"/>
                  <w:r w:rsidRPr="00B21EDD">
                    <w:rPr>
                      <w:rFonts w:eastAsia="Arial"/>
                    </w:rPr>
                    <w:t xml:space="preserve">, M.R.A.Z. and Husseini, S.A., </w:t>
                  </w:r>
                  <w:r w:rsidR="004D5AF2">
                    <w:rPr>
                      <w:rFonts w:eastAsia="Arial"/>
                    </w:rPr>
                    <w:t>(</w:t>
                  </w:r>
                  <w:r w:rsidRPr="00B21EDD">
                    <w:rPr>
                      <w:rFonts w:eastAsia="Arial"/>
                    </w:rPr>
                    <w:t>2022</w:t>
                  </w:r>
                  <w:r w:rsidR="004D5AF2">
                    <w:rPr>
                      <w:rFonts w:eastAsia="Arial"/>
                    </w:rPr>
                    <w:t>)</w:t>
                  </w:r>
                  <w:r w:rsidRPr="00B21EDD">
                    <w:rPr>
                      <w:rFonts w:eastAsia="Arial"/>
                    </w:rPr>
                    <w:t xml:space="preserve">. Customer service quality assessment and customers’ satisfaction in food and beverage in McDonald's </w:t>
                  </w:r>
                  <w:r w:rsidR="007A4180">
                    <w:rPr>
                      <w:rFonts w:eastAsia="Arial"/>
                    </w:rPr>
                    <w:t>restaurants</w:t>
                  </w:r>
                  <w:r w:rsidRPr="00B21EDD">
                    <w:rPr>
                      <w:rFonts w:eastAsia="Arial"/>
                    </w:rPr>
                    <w:t xml:space="preserve"> in United Arab Emirates. Journal of Positive School Psychology, 6(3), pp.4684-4693.</w:t>
                  </w:r>
                </w:p>
                <w:p w14:paraId="3FE893CC" w14:textId="3AA87FE6" w:rsidR="00DE4BEC" w:rsidRPr="00B21EDD" w:rsidRDefault="00DE4BEC" w:rsidP="00B21EDD">
                  <w:pPr>
                    <w:spacing w:line="360" w:lineRule="auto"/>
                    <w:ind w:left="720" w:hanging="720"/>
                    <w:jc w:val="both"/>
                    <w:rPr>
                      <w:rFonts w:eastAsia="Arial"/>
                    </w:rPr>
                  </w:pPr>
                  <w:r w:rsidRPr="00B21EDD">
                    <w:rPr>
                      <w:rFonts w:eastAsia="Arial"/>
                    </w:rPr>
                    <w:t xml:space="preserve">Abdullah, N.N. and Othman, M.B., </w:t>
                  </w:r>
                  <w:r w:rsidR="004D5AF2">
                    <w:rPr>
                      <w:rFonts w:eastAsia="Arial"/>
                    </w:rPr>
                    <w:t>(</w:t>
                  </w:r>
                  <w:r w:rsidRPr="00B21EDD">
                    <w:rPr>
                      <w:rFonts w:eastAsia="Arial"/>
                    </w:rPr>
                    <w:t>2019</w:t>
                  </w:r>
                  <w:r w:rsidR="004D5AF2">
                    <w:rPr>
                      <w:rFonts w:eastAsia="Arial"/>
                    </w:rPr>
                    <w:t>)</w:t>
                  </w:r>
                  <w:r w:rsidRPr="00B21EDD">
                    <w:rPr>
                      <w:rFonts w:eastAsia="Arial"/>
                    </w:rPr>
                    <w:t>. Examining the effects of intellectual capital on the performance of Malaysian food and beverage small and medium-sized enterprises. Technology (</w:t>
                  </w:r>
                  <w:proofErr w:type="spellStart"/>
                  <w:r w:rsidRPr="00B21EDD">
                    <w:rPr>
                      <w:rFonts w:eastAsia="Arial"/>
                    </w:rPr>
                    <w:t>Ijciet</w:t>
                  </w:r>
                  <w:proofErr w:type="spellEnd"/>
                  <w:r w:rsidRPr="00B21EDD">
                    <w:rPr>
                      <w:rFonts w:eastAsia="Arial"/>
                    </w:rPr>
                    <w:t>), 10(2), pp.135-143.</w:t>
                  </w:r>
                </w:p>
                <w:p w14:paraId="587AC157" w14:textId="34309195" w:rsidR="00DE4BEC" w:rsidRPr="00B21EDD" w:rsidRDefault="00DE4BEC" w:rsidP="00B21EDD">
                  <w:pPr>
                    <w:spacing w:line="360" w:lineRule="auto"/>
                    <w:ind w:left="720" w:hanging="720"/>
                    <w:jc w:val="both"/>
                    <w:rPr>
                      <w:rFonts w:eastAsia="Arial"/>
                    </w:rPr>
                  </w:pPr>
                  <w:proofErr w:type="spellStart"/>
                  <w:r w:rsidRPr="00B21EDD">
                    <w:rPr>
                      <w:rFonts w:eastAsia="Arial"/>
                    </w:rPr>
                    <w:t>Genc</w:t>
                  </w:r>
                  <w:proofErr w:type="spellEnd"/>
                  <w:r w:rsidRPr="00B21EDD">
                    <w:rPr>
                      <w:rFonts w:eastAsia="Arial"/>
                    </w:rPr>
                    <w:t xml:space="preserve">, V. and </w:t>
                  </w:r>
                  <w:proofErr w:type="spellStart"/>
                  <w:r w:rsidRPr="00B21EDD">
                    <w:rPr>
                      <w:rFonts w:eastAsia="Arial"/>
                    </w:rPr>
                    <w:t>Akoglan</w:t>
                  </w:r>
                  <w:proofErr w:type="spellEnd"/>
                  <w:r w:rsidRPr="00B21EDD">
                    <w:rPr>
                      <w:rFonts w:eastAsia="Arial"/>
                    </w:rPr>
                    <w:t xml:space="preserve"> Kozak, M., </w:t>
                  </w:r>
                  <w:r w:rsidR="004D5AF2">
                    <w:rPr>
                      <w:rFonts w:eastAsia="Arial"/>
                    </w:rPr>
                    <w:t>(</w:t>
                  </w:r>
                  <w:r w:rsidRPr="00B21EDD">
                    <w:rPr>
                      <w:rFonts w:eastAsia="Arial"/>
                    </w:rPr>
                    <w:t>2020</w:t>
                  </w:r>
                  <w:r w:rsidR="004D5AF2">
                    <w:rPr>
                      <w:rFonts w:eastAsia="Arial"/>
                    </w:rPr>
                    <w:t>)</w:t>
                  </w:r>
                  <w:r w:rsidRPr="00B21EDD">
                    <w:rPr>
                      <w:rFonts w:eastAsia="Arial"/>
                    </w:rPr>
                    <w:t xml:space="preserve">. Emotional and social competence in the aestheticization of </w:t>
                  </w:r>
                  <w:proofErr w:type="spellStart"/>
                  <w:r w:rsidRPr="00B21EDD">
                    <w:rPr>
                      <w:rFonts w:eastAsia="Arial"/>
                    </w:rPr>
                    <w:t>labor</w:t>
                  </w:r>
                  <w:proofErr w:type="spellEnd"/>
                  <w:r w:rsidRPr="00B21EDD">
                    <w:rPr>
                      <w:rFonts w:eastAsia="Arial"/>
                    </w:rPr>
                    <w:t xml:space="preserve"> in the restaurant industry. International Journal of Contemporary Hospitality Management, 32(3), pp.1201-1225.</w:t>
                  </w:r>
                </w:p>
                <w:p w14:paraId="78580456" w14:textId="337A31E8" w:rsidR="00DE4BEC" w:rsidRPr="00B21EDD" w:rsidRDefault="00DE4BEC" w:rsidP="00B21EDD">
                  <w:pPr>
                    <w:spacing w:line="360" w:lineRule="auto"/>
                    <w:ind w:left="720" w:hanging="720"/>
                    <w:jc w:val="both"/>
                    <w:rPr>
                      <w:rFonts w:eastAsia="Arial"/>
                    </w:rPr>
                  </w:pPr>
                  <w:proofErr w:type="spellStart"/>
                  <w:r w:rsidRPr="00B21EDD">
                    <w:rPr>
                      <w:rFonts w:eastAsia="Arial"/>
                    </w:rPr>
                    <w:t>Battistella</w:t>
                  </w:r>
                  <w:proofErr w:type="spellEnd"/>
                  <w:r w:rsidRPr="00B21EDD">
                    <w:rPr>
                      <w:rFonts w:eastAsia="Arial"/>
                    </w:rPr>
                    <w:t xml:space="preserve">, C., Cicero, L. and </w:t>
                  </w:r>
                  <w:proofErr w:type="spellStart"/>
                  <w:r w:rsidRPr="00B21EDD">
                    <w:rPr>
                      <w:rFonts w:eastAsia="Arial"/>
                    </w:rPr>
                    <w:t>Preghenella</w:t>
                  </w:r>
                  <w:proofErr w:type="spellEnd"/>
                  <w:r w:rsidRPr="00B21EDD">
                    <w:rPr>
                      <w:rFonts w:eastAsia="Arial"/>
                    </w:rPr>
                    <w:t xml:space="preserve">, N., </w:t>
                  </w:r>
                  <w:r w:rsidR="004D5AF2">
                    <w:rPr>
                      <w:rFonts w:eastAsia="Arial"/>
                    </w:rPr>
                    <w:t>(</w:t>
                  </w:r>
                  <w:r w:rsidRPr="00B21EDD">
                    <w:rPr>
                      <w:rFonts w:eastAsia="Arial"/>
                    </w:rPr>
                    <w:t>2021</w:t>
                  </w:r>
                  <w:r w:rsidR="004D5AF2">
                    <w:rPr>
                      <w:rFonts w:eastAsia="Arial"/>
                    </w:rPr>
                    <w:t>)</w:t>
                  </w:r>
                  <w:r w:rsidRPr="00B21EDD">
                    <w:rPr>
                      <w:rFonts w:eastAsia="Arial"/>
                    </w:rPr>
                    <w:t>. Sustainable organisational learning in sustainable companies. The Learning Organization, 28(1), pp.15-31.</w:t>
                  </w:r>
                </w:p>
                <w:p w14:paraId="63AB605C" w14:textId="39A23BF5" w:rsidR="00DE4BEC" w:rsidRPr="00B21EDD" w:rsidRDefault="00DE4BEC" w:rsidP="00B21EDD">
                  <w:pPr>
                    <w:spacing w:line="360" w:lineRule="auto"/>
                    <w:ind w:left="720" w:hanging="720"/>
                    <w:jc w:val="both"/>
                    <w:rPr>
                      <w:rFonts w:eastAsia="Arial"/>
                    </w:rPr>
                  </w:pPr>
                  <w:r w:rsidRPr="00B21EDD">
                    <w:rPr>
                      <w:rFonts w:eastAsia="Arial"/>
                    </w:rPr>
                    <w:t xml:space="preserve">Olan, F., Liu, S., </w:t>
                  </w:r>
                  <w:proofErr w:type="spellStart"/>
                  <w:r w:rsidRPr="00B21EDD">
                    <w:rPr>
                      <w:rFonts w:eastAsia="Arial"/>
                    </w:rPr>
                    <w:t>Suklan</w:t>
                  </w:r>
                  <w:proofErr w:type="spellEnd"/>
                  <w:r w:rsidRPr="00B21EDD">
                    <w:rPr>
                      <w:rFonts w:eastAsia="Arial"/>
                    </w:rPr>
                    <w:t xml:space="preserve">, J., </w:t>
                  </w:r>
                  <w:proofErr w:type="spellStart"/>
                  <w:r w:rsidRPr="00B21EDD">
                    <w:rPr>
                      <w:rFonts w:eastAsia="Arial"/>
                    </w:rPr>
                    <w:t>Jayawickrama</w:t>
                  </w:r>
                  <w:proofErr w:type="spellEnd"/>
                  <w:r w:rsidRPr="00B21EDD">
                    <w:rPr>
                      <w:rFonts w:eastAsia="Arial"/>
                    </w:rPr>
                    <w:t xml:space="preserve">, U. and </w:t>
                  </w:r>
                  <w:proofErr w:type="spellStart"/>
                  <w:r w:rsidRPr="00B21EDD">
                    <w:rPr>
                      <w:rFonts w:eastAsia="Arial"/>
                    </w:rPr>
                    <w:t>Arakpogun</w:t>
                  </w:r>
                  <w:proofErr w:type="spellEnd"/>
                  <w:r w:rsidRPr="00B21EDD">
                    <w:rPr>
                      <w:rFonts w:eastAsia="Arial"/>
                    </w:rPr>
                    <w:t xml:space="preserve">, E.O., </w:t>
                  </w:r>
                  <w:r w:rsidR="004D5AF2">
                    <w:rPr>
                      <w:rFonts w:eastAsia="Arial"/>
                    </w:rPr>
                    <w:t>(</w:t>
                  </w:r>
                  <w:r w:rsidRPr="00B21EDD">
                    <w:rPr>
                      <w:rFonts w:eastAsia="Arial"/>
                    </w:rPr>
                    <w:t>2022</w:t>
                  </w:r>
                  <w:r w:rsidR="004D5AF2">
                    <w:rPr>
                      <w:rFonts w:eastAsia="Arial"/>
                    </w:rPr>
                    <w:t>)</w:t>
                  </w:r>
                  <w:r w:rsidRPr="00B21EDD">
                    <w:rPr>
                      <w:rFonts w:eastAsia="Arial"/>
                    </w:rPr>
                    <w:t>. The role of Artificial Intelligence networks in sustainable supply chain finance for food and drink industry. International Journal of Production Research, 60(14), pp.4418-4433.</w:t>
                  </w:r>
                </w:p>
                <w:p w14:paraId="409C92D9" w14:textId="60056F97" w:rsidR="00AF7B0D" w:rsidRPr="00B21EDD" w:rsidRDefault="00AF7B0D" w:rsidP="00B21EDD">
                  <w:pPr>
                    <w:spacing w:line="360" w:lineRule="auto"/>
                    <w:ind w:left="720" w:hanging="720"/>
                    <w:jc w:val="both"/>
                    <w:rPr>
                      <w:rFonts w:eastAsia="Arial"/>
                    </w:rPr>
                  </w:pPr>
                  <w:r w:rsidRPr="00B21EDD">
                    <w:rPr>
                      <w:rFonts w:eastAsia="Arial"/>
                    </w:rPr>
                    <w:t xml:space="preserve">Goh, E. and </w:t>
                  </w:r>
                  <w:proofErr w:type="spellStart"/>
                  <w:r w:rsidRPr="00B21EDD">
                    <w:rPr>
                      <w:rFonts w:eastAsia="Arial"/>
                    </w:rPr>
                    <w:t>Jie</w:t>
                  </w:r>
                  <w:proofErr w:type="spellEnd"/>
                  <w:r w:rsidRPr="00B21EDD">
                    <w:rPr>
                      <w:rFonts w:eastAsia="Arial"/>
                    </w:rPr>
                    <w:t xml:space="preserve">, F., </w:t>
                  </w:r>
                  <w:r w:rsidR="004D5AF2">
                    <w:rPr>
                      <w:rFonts w:eastAsia="Arial"/>
                    </w:rPr>
                    <w:t>(</w:t>
                  </w:r>
                  <w:r w:rsidRPr="00B21EDD">
                    <w:rPr>
                      <w:rFonts w:eastAsia="Arial"/>
                    </w:rPr>
                    <w:t>2019</w:t>
                  </w:r>
                  <w:r w:rsidR="004D5AF2">
                    <w:rPr>
                      <w:rFonts w:eastAsia="Arial"/>
                    </w:rPr>
                    <w:t>)</w:t>
                  </w:r>
                  <w:r w:rsidRPr="00B21EDD">
                    <w:rPr>
                      <w:rFonts w:eastAsia="Arial"/>
                    </w:rPr>
                    <w:t>. To waste or not to waste: Exploring motivational factors of Generation Z hospitality employees towards food wastage in the hospitality industry. International Journal of Hospitality Management, 80, pp.126-135.</w:t>
                  </w:r>
                </w:p>
                <w:p w14:paraId="51BA581C" w14:textId="76F00E35" w:rsidR="00AF7B0D" w:rsidRPr="00B21EDD" w:rsidRDefault="00AF7B0D" w:rsidP="00B21EDD">
                  <w:pPr>
                    <w:spacing w:line="360" w:lineRule="auto"/>
                    <w:ind w:left="720" w:hanging="720"/>
                    <w:jc w:val="both"/>
                    <w:rPr>
                      <w:rFonts w:eastAsia="Arial"/>
                    </w:rPr>
                  </w:pPr>
                  <w:proofErr w:type="spellStart"/>
                  <w:r w:rsidRPr="00B21EDD">
                    <w:rPr>
                      <w:rFonts w:eastAsia="Arial"/>
                    </w:rPr>
                    <w:t>Telukdarie</w:t>
                  </w:r>
                  <w:proofErr w:type="spellEnd"/>
                  <w:r w:rsidRPr="00B21EDD">
                    <w:rPr>
                      <w:rFonts w:eastAsia="Arial"/>
                    </w:rPr>
                    <w:t xml:space="preserve">, A., </w:t>
                  </w:r>
                  <w:proofErr w:type="spellStart"/>
                  <w:r w:rsidRPr="00B21EDD">
                    <w:rPr>
                      <w:rFonts w:eastAsia="Arial"/>
                    </w:rPr>
                    <w:t>Munsamy</w:t>
                  </w:r>
                  <w:proofErr w:type="spellEnd"/>
                  <w:r w:rsidRPr="00B21EDD">
                    <w:rPr>
                      <w:rFonts w:eastAsia="Arial"/>
                    </w:rPr>
                    <w:t xml:space="preserve">, M. and </w:t>
                  </w:r>
                  <w:proofErr w:type="spellStart"/>
                  <w:r w:rsidRPr="00B21EDD">
                    <w:rPr>
                      <w:rFonts w:eastAsia="Arial"/>
                    </w:rPr>
                    <w:t>Mohlala</w:t>
                  </w:r>
                  <w:proofErr w:type="spellEnd"/>
                  <w:r w:rsidRPr="00B21EDD">
                    <w:rPr>
                      <w:rFonts w:eastAsia="Arial"/>
                    </w:rPr>
                    <w:t xml:space="preserve">, P., </w:t>
                  </w:r>
                  <w:r w:rsidR="004D5AF2">
                    <w:rPr>
                      <w:rFonts w:eastAsia="Arial"/>
                    </w:rPr>
                    <w:t>(</w:t>
                  </w:r>
                  <w:r w:rsidRPr="00B21EDD">
                    <w:rPr>
                      <w:rFonts w:eastAsia="Arial"/>
                    </w:rPr>
                    <w:t>2020</w:t>
                  </w:r>
                  <w:r w:rsidR="004D5AF2">
                    <w:rPr>
                      <w:rFonts w:eastAsia="Arial"/>
                    </w:rPr>
                    <w:t>)</w:t>
                  </w:r>
                  <w:r w:rsidRPr="00B21EDD">
                    <w:rPr>
                      <w:rFonts w:eastAsia="Arial"/>
                    </w:rPr>
                    <w:t>. Analysis of the Impact of COVID-19 on the Food and Beverages Manufacturing Sector. Sustainability, 12(22), p.9331.</w:t>
                  </w:r>
                </w:p>
                <w:p w14:paraId="74D31CBC" w14:textId="77777777" w:rsidR="00DE4BEC" w:rsidRPr="00B21EDD" w:rsidRDefault="00DE4BEC" w:rsidP="00B21EDD">
                  <w:pPr>
                    <w:spacing w:line="360" w:lineRule="auto"/>
                    <w:ind w:left="720" w:hanging="720"/>
                    <w:jc w:val="both"/>
                    <w:rPr>
                      <w:rFonts w:eastAsia="Arial"/>
                    </w:rPr>
                  </w:pPr>
                </w:p>
                <w:p w14:paraId="62024E15" w14:textId="77777777" w:rsidR="00DE4BEC" w:rsidRPr="00B21EDD" w:rsidRDefault="00DE4BEC" w:rsidP="004D5AF2">
                  <w:pPr>
                    <w:spacing w:line="360" w:lineRule="auto"/>
                    <w:jc w:val="both"/>
                    <w:rPr>
                      <w:rFonts w:eastAsia="Arial"/>
                    </w:rPr>
                  </w:pPr>
                </w:p>
              </w:tc>
            </w:tr>
          </w:tbl>
          <w:p w14:paraId="2C470A93" w14:textId="77777777" w:rsidR="00AD1A14" w:rsidRPr="00B21EDD" w:rsidRDefault="00AD1A14" w:rsidP="00B21EDD">
            <w:pPr>
              <w:spacing w:line="360" w:lineRule="auto"/>
              <w:jc w:val="both"/>
              <w:rPr>
                <w:rFonts w:eastAsia="Tahoma"/>
              </w:rPr>
            </w:pPr>
          </w:p>
        </w:tc>
        <w:tc>
          <w:tcPr>
            <w:tcW w:w="279" w:type="dxa"/>
            <w:shd w:val="clear" w:color="auto" w:fill="FBD5B5"/>
          </w:tcPr>
          <w:p w14:paraId="3C6D69EB" w14:textId="77777777" w:rsidR="00AD1A14" w:rsidRPr="00B21EDD" w:rsidRDefault="00AD1A14" w:rsidP="00B21EDD">
            <w:pPr>
              <w:spacing w:line="360" w:lineRule="auto"/>
              <w:jc w:val="both"/>
              <w:rPr>
                <w:rFonts w:eastAsia="Tahoma"/>
                <w:b/>
              </w:rPr>
            </w:pPr>
          </w:p>
          <w:p w14:paraId="4C851EE8" w14:textId="77777777" w:rsidR="00AD1A14" w:rsidRPr="00B21EDD" w:rsidRDefault="00AD1A14" w:rsidP="00B21EDD">
            <w:pPr>
              <w:spacing w:line="360" w:lineRule="auto"/>
              <w:jc w:val="both"/>
              <w:rPr>
                <w:rFonts w:eastAsia="Tahoma"/>
                <w:b/>
              </w:rPr>
            </w:pPr>
          </w:p>
        </w:tc>
      </w:tr>
    </w:tbl>
    <w:p w14:paraId="0CB9C37C" w14:textId="77777777" w:rsidR="00AD1A14" w:rsidRPr="00B21EDD" w:rsidRDefault="00AD1A14" w:rsidP="00B21EDD">
      <w:pPr>
        <w:spacing w:line="360" w:lineRule="auto"/>
        <w:jc w:val="both"/>
        <w:rPr>
          <w:rFonts w:eastAsia="Tahoma"/>
          <w:b/>
        </w:rPr>
      </w:pPr>
    </w:p>
    <w:p w14:paraId="4D8D36C0" w14:textId="77777777" w:rsidR="00AD1A14" w:rsidRPr="00B21EDD" w:rsidRDefault="00AD1A14" w:rsidP="00B21EDD">
      <w:pPr>
        <w:spacing w:line="360" w:lineRule="auto"/>
        <w:jc w:val="both"/>
        <w:rPr>
          <w:rFonts w:eastAsia="Tahoma"/>
          <w:b/>
        </w:rPr>
      </w:pPr>
    </w:p>
    <w:p w14:paraId="3D7A4143" w14:textId="77777777" w:rsidR="00AD1A14" w:rsidRPr="00B21EDD" w:rsidRDefault="00AD1A14" w:rsidP="00B21EDD">
      <w:pPr>
        <w:spacing w:line="360" w:lineRule="auto"/>
        <w:jc w:val="both"/>
        <w:rPr>
          <w:rFonts w:eastAsia="Tahoma"/>
          <w:b/>
        </w:rPr>
      </w:pPr>
    </w:p>
    <w:p w14:paraId="16267531" w14:textId="77777777" w:rsidR="00AD1A14" w:rsidRPr="00B21EDD" w:rsidRDefault="00AD1A14" w:rsidP="00B21EDD">
      <w:pPr>
        <w:spacing w:line="360" w:lineRule="auto"/>
        <w:jc w:val="both"/>
        <w:rPr>
          <w:rFonts w:eastAsia="Tahoma"/>
          <w:b/>
        </w:rPr>
      </w:pPr>
    </w:p>
    <w:p w14:paraId="5C6AA813" w14:textId="77777777" w:rsidR="00AD1A14" w:rsidRPr="00B21EDD" w:rsidRDefault="00AD1A14" w:rsidP="00B21EDD">
      <w:pPr>
        <w:spacing w:line="360" w:lineRule="auto"/>
        <w:jc w:val="both"/>
        <w:rPr>
          <w:rFonts w:eastAsia="Tahoma"/>
          <w:b/>
        </w:rPr>
      </w:pPr>
    </w:p>
    <w:sectPr w:rsidR="00AD1A14" w:rsidRPr="00B21EDD">
      <w:headerReference w:type="default" r:id="rId6"/>
      <w:footerReference w:type="default" r:id="rId7"/>
      <w:pgSz w:w="11906" w:h="16838"/>
      <w:pgMar w:top="360" w:right="357" w:bottom="0" w:left="35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664B8" w14:textId="77777777" w:rsidR="00B16577" w:rsidRDefault="00B16577">
      <w:r>
        <w:separator/>
      </w:r>
    </w:p>
  </w:endnote>
  <w:endnote w:type="continuationSeparator" w:id="0">
    <w:p w14:paraId="7F3C254F" w14:textId="77777777" w:rsidR="00B16577" w:rsidRDefault="00B16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ABE16" w14:textId="77777777" w:rsidR="00AD1A14" w:rsidRDefault="007E55B3">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6673D0">
      <w:rPr>
        <w:noProof/>
        <w:color w:val="000000"/>
      </w:rPr>
      <w:t>1</w:t>
    </w:r>
    <w:r>
      <w:rPr>
        <w:color w:val="000000"/>
      </w:rPr>
      <w:fldChar w:fldCharType="end"/>
    </w:r>
  </w:p>
  <w:p w14:paraId="530AF834" w14:textId="77777777" w:rsidR="00AD1A14" w:rsidRDefault="00AD1A14">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71617" w14:textId="77777777" w:rsidR="00B16577" w:rsidRDefault="00B16577">
      <w:r>
        <w:separator/>
      </w:r>
    </w:p>
  </w:footnote>
  <w:footnote w:type="continuationSeparator" w:id="0">
    <w:p w14:paraId="73B5AF4E" w14:textId="77777777" w:rsidR="00B16577" w:rsidRDefault="00B165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DF5E3" w14:textId="77777777" w:rsidR="00AD1A14" w:rsidRDefault="007E55B3">
    <w:pPr>
      <w:pBdr>
        <w:top w:val="nil"/>
        <w:left w:val="nil"/>
        <w:bottom w:val="nil"/>
        <w:right w:val="nil"/>
        <w:between w:val="nil"/>
      </w:pBdr>
      <w:tabs>
        <w:tab w:val="center" w:pos="4153"/>
        <w:tab w:val="right" w:pos="8306"/>
      </w:tabs>
      <w:jc w:val="right"/>
      <w:rPr>
        <w:rFonts w:ascii="Calibri" w:eastAsia="Calibri" w:hAnsi="Calibri" w:cs="Calibri"/>
        <w:color w:val="000000"/>
      </w:rPr>
    </w:pPr>
    <w:r>
      <w:rPr>
        <w:rFonts w:ascii="Calibri" w:eastAsia="Calibri" w:hAnsi="Calibri" w:cs="Calibri"/>
        <w:noProof/>
        <w:color w:val="000000"/>
      </w:rPr>
      <w:drawing>
        <wp:anchor distT="0" distB="0" distL="114300" distR="114300" simplePos="0" relativeHeight="251658240" behindDoc="0" locked="0" layoutInCell="1" hidden="0" allowOverlap="1" wp14:anchorId="6BCEA30D" wp14:editId="7152255A">
          <wp:simplePos x="0" y="0"/>
          <wp:positionH relativeFrom="margin">
            <wp:posOffset>1380</wp:posOffset>
          </wp:positionH>
          <wp:positionV relativeFrom="margin">
            <wp:posOffset>-357614</wp:posOffset>
          </wp:positionV>
          <wp:extent cx="2303780" cy="765175"/>
          <wp:effectExtent l="0" t="0" r="0" b="0"/>
          <wp:wrapSquare wrapText="bothSides" distT="0" distB="0" distL="114300" distR="114300"/>
          <wp:docPr id="1"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1"/>
                  <a:srcRect/>
                  <a:stretch>
                    <a:fillRect/>
                  </a:stretch>
                </pic:blipFill>
                <pic:spPr>
                  <a:xfrm>
                    <a:off x="0" y="0"/>
                    <a:ext cx="2303780" cy="765175"/>
                  </a:xfrm>
                  <a:prstGeom prst="rect">
                    <a:avLst/>
                  </a:prstGeom>
                  <a:ln/>
                </pic:spPr>
              </pic:pic>
            </a:graphicData>
          </a:graphic>
        </wp:anchor>
      </w:drawing>
    </w:r>
    <w:r>
      <w:rPr>
        <w:rFonts w:ascii="Calibri" w:eastAsia="Calibri" w:hAnsi="Calibri" w:cs="Calibri"/>
        <w:color w:val="000000"/>
      </w:rPr>
      <w:t>International Hotel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A14"/>
    <w:rsid w:val="00195EFD"/>
    <w:rsid w:val="003729FE"/>
    <w:rsid w:val="00397540"/>
    <w:rsid w:val="00415A61"/>
    <w:rsid w:val="004D5AF2"/>
    <w:rsid w:val="006673D0"/>
    <w:rsid w:val="007A4180"/>
    <w:rsid w:val="007E55B3"/>
    <w:rsid w:val="00AD1A14"/>
    <w:rsid w:val="00AF7B0D"/>
    <w:rsid w:val="00B16577"/>
    <w:rsid w:val="00B21EDD"/>
    <w:rsid w:val="00D60541"/>
    <w:rsid w:val="00DE4BEC"/>
    <w:rsid w:val="00EB7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CF572"/>
  <w15:docId w15:val="{E61D22F6-21F2-4E47-8B07-C599B624B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1034</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absaar choudhoury</dc:creator>
  <cp:lastModifiedBy>Showkoth</cp:lastModifiedBy>
  <cp:revision>2</cp:revision>
  <dcterms:created xsi:type="dcterms:W3CDTF">2023-02-03T06:30:00Z</dcterms:created>
  <dcterms:modified xsi:type="dcterms:W3CDTF">2023-02-03T06:30:00Z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a58d8b59e8757b3e8e7cd136402938736bfcfbcd28c0f33754dc48ec89fe365f</vt:lpwstr>
  </property>
</Properties>
</file>