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308FC1" w14:textId="77777777" w:rsidR="00201E05" w:rsidRPr="00973254" w:rsidRDefault="00320177" w:rsidP="00973254">
      <w:pPr>
        <w:spacing w:after="420" w:line="360" w:lineRule="auto"/>
        <w:rPr>
          <w:rFonts w:ascii="Arial" w:eastAsia="Times New Roman" w:hAnsi="Arial" w:cs="Arial"/>
          <w:b/>
          <w:bCs/>
          <w:color w:val="302E2F"/>
          <w:sz w:val="24"/>
          <w:szCs w:val="24"/>
          <w:lang w:eastAsia="en-GB"/>
        </w:rPr>
      </w:pPr>
      <w:r w:rsidRPr="00973254">
        <w:rPr>
          <w:rFonts w:ascii="Arial" w:hAnsi="Arial" w:cs="Arial"/>
          <w:sz w:val="24"/>
          <w:szCs w:val="24"/>
        </w:rPr>
        <w:t>Assignment 2: Recent development in health and social care policy</w:t>
      </w:r>
    </w:p>
    <w:p w14:paraId="2DB903E2" w14:textId="5DD7CF17" w:rsidR="009A4BDE" w:rsidRPr="00973254" w:rsidRDefault="00980465" w:rsidP="00973254">
      <w:pPr>
        <w:spacing w:after="420" w:line="360" w:lineRule="auto"/>
        <w:rPr>
          <w:rFonts w:ascii="Arial" w:eastAsia="Times New Roman" w:hAnsi="Arial" w:cs="Arial"/>
          <w:b/>
          <w:bCs/>
          <w:color w:val="302E2F"/>
          <w:sz w:val="24"/>
          <w:szCs w:val="24"/>
          <w:lang w:eastAsia="en-GB"/>
        </w:rPr>
      </w:pPr>
      <w:r w:rsidRPr="00973254">
        <w:rPr>
          <w:rFonts w:ascii="Arial" w:eastAsia="Times New Roman" w:hAnsi="Arial" w:cs="Arial"/>
          <w:b/>
          <w:bCs/>
          <w:color w:val="302E2F"/>
          <w:sz w:val="24"/>
          <w:szCs w:val="24"/>
          <w:lang w:eastAsia="en-GB"/>
        </w:rPr>
        <w:t xml:space="preserve">Learning Disability </w:t>
      </w:r>
    </w:p>
    <w:p w14:paraId="24B95930" w14:textId="553D1FF4" w:rsidR="00656639" w:rsidRPr="00973254" w:rsidRDefault="00227C7C" w:rsidP="00973254">
      <w:pPr>
        <w:spacing w:after="0" w:line="360" w:lineRule="auto"/>
        <w:rPr>
          <w:rFonts w:ascii="Arial" w:eastAsia="Times New Roman" w:hAnsi="Arial" w:cs="Arial"/>
          <w:color w:val="333333"/>
          <w:sz w:val="24"/>
          <w:szCs w:val="24"/>
          <w:lang w:eastAsia="en-GB"/>
        </w:rPr>
      </w:pPr>
      <w:bookmarkStart w:id="0" w:name="_Hlk503207593"/>
      <w:r w:rsidRPr="00973254">
        <w:rPr>
          <w:rFonts w:ascii="Arial" w:eastAsia="Times New Roman" w:hAnsi="Arial" w:cs="Arial"/>
          <w:bCs/>
          <w:color w:val="302E2F"/>
          <w:sz w:val="24"/>
          <w:szCs w:val="24"/>
          <w:lang w:eastAsia="en-GB"/>
        </w:rPr>
        <w:t xml:space="preserve">Research shows approximately 1.5m people in Britain have a disability which means they have difficulty in how new and complex information is understood, how they learn new skills and how to be independent (NHS, 2017). </w:t>
      </w:r>
      <w:r w:rsidR="009554DE" w:rsidRPr="00973254">
        <w:rPr>
          <w:rFonts w:ascii="Arial" w:hAnsi="Arial" w:cs="Arial"/>
          <w:sz w:val="24"/>
          <w:szCs w:val="24"/>
        </w:rPr>
        <w:t xml:space="preserve">it is believed around 350,000 are living with a severe learning disability this figure seems to be growing (NHS, 2015). </w:t>
      </w:r>
      <w:r w:rsidR="00980465" w:rsidRPr="00973254">
        <w:rPr>
          <w:rFonts w:ascii="Arial" w:eastAsia="Times New Roman" w:hAnsi="Arial" w:cs="Arial"/>
          <w:bCs/>
          <w:color w:val="302E2F"/>
          <w:sz w:val="24"/>
          <w:szCs w:val="24"/>
          <w:lang w:eastAsia="en-GB"/>
        </w:rPr>
        <w:t xml:space="preserve">According to Mencap (2017), Learning disability </w:t>
      </w:r>
      <w:r w:rsidR="009554DE" w:rsidRPr="00973254">
        <w:rPr>
          <w:rFonts w:ascii="Arial" w:eastAsia="Times New Roman" w:hAnsi="Arial" w:cs="Arial"/>
          <w:bCs/>
          <w:color w:val="302E2F"/>
          <w:sz w:val="24"/>
          <w:szCs w:val="24"/>
          <w:lang w:eastAsia="en-GB"/>
        </w:rPr>
        <w:t xml:space="preserve">is </w:t>
      </w:r>
      <w:r w:rsidR="00980465" w:rsidRPr="00973254">
        <w:rPr>
          <w:rFonts w:ascii="Arial" w:eastAsia="Times New Roman" w:hAnsi="Arial" w:cs="Arial"/>
          <w:bCs/>
          <w:color w:val="302E2F"/>
          <w:sz w:val="24"/>
          <w:szCs w:val="24"/>
          <w:lang w:eastAsia="en-GB"/>
        </w:rPr>
        <w:t xml:space="preserve">defined as not having the ability to live an independent life. People with </w:t>
      </w:r>
      <w:r w:rsidRPr="00973254">
        <w:rPr>
          <w:rFonts w:ascii="Arial" w:eastAsia="Times New Roman" w:hAnsi="Arial" w:cs="Arial"/>
          <w:bCs/>
          <w:color w:val="302E2F"/>
          <w:sz w:val="24"/>
          <w:szCs w:val="24"/>
          <w:lang w:eastAsia="en-GB"/>
        </w:rPr>
        <w:t xml:space="preserve">a </w:t>
      </w:r>
      <w:r w:rsidR="00980465" w:rsidRPr="00973254">
        <w:rPr>
          <w:rFonts w:ascii="Arial" w:eastAsia="Times New Roman" w:hAnsi="Arial" w:cs="Arial"/>
          <w:bCs/>
          <w:color w:val="302E2F"/>
          <w:sz w:val="24"/>
          <w:szCs w:val="24"/>
          <w:lang w:eastAsia="en-GB"/>
        </w:rPr>
        <w:t>learning disability usually cannot carry out household chores, socialise or manage their finances, they struggle to learn new skills easily and they need a lot of support to help them understand and learn new skills. A person with learning disability understands information differently and the way that they communicate is different</w:t>
      </w:r>
      <w:bookmarkEnd w:id="0"/>
      <w:r w:rsidR="00980465" w:rsidRPr="00973254">
        <w:rPr>
          <w:rFonts w:ascii="Arial" w:eastAsia="Times New Roman" w:hAnsi="Arial" w:cs="Arial"/>
          <w:bCs/>
          <w:color w:val="302E2F"/>
          <w:sz w:val="24"/>
          <w:szCs w:val="24"/>
          <w:lang w:eastAsia="en-GB"/>
        </w:rPr>
        <w:t xml:space="preserve">. </w:t>
      </w:r>
      <w:r w:rsidR="00980465" w:rsidRPr="00973254">
        <w:rPr>
          <w:rFonts w:ascii="Arial" w:eastAsia="Times New Roman" w:hAnsi="Arial" w:cs="Arial"/>
          <w:color w:val="302E2F"/>
          <w:sz w:val="24"/>
          <w:szCs w:val="24"/>
          <w:lang w:eastAsia="en-GB"/>
        </w:rPr>
        <w:t>The level of support people with learning disability need differs, for example, someone with a mild learning disability may only need support with things like taking their medication, shopping, assisting with meal preparation and getting a job. However, someone with a severe or profound learning disability may need full-</w:t>
      </w:r>
      <w:r w:rsidR="00980465" w:rsidRPr="00973254">
        <w:rPr>
          <w:rFonts w:ascii="Arial" w:eastAsia="Times New Roman" w:hAnsi="Arial" w:cs="Arial"/>
          <w:color w:val="302E2F"/>
          <w:sz w:val="24"/>
          <w:szCs w:val="24"/>
          <w:lang w:eastAsia="en-GB"/>
        </w:rPr>
        <w:softHyphen/>
        <w:t>time care and support with every aspect of their life, they may also have physical impairment.</w:t>
      </w:r>
      <w:r w:rsidR="009A4BDE" w:rsidRPr="00973254">
        <w:rPr>
          <w:rFonts w:ascii="Arial" w:eastAsia="Times New Roman" w:hAnsi="Arial" w:cs="Arial"/>
          <w:color w:val="302E2F"/>
          <w:sz w:val="24"/>
          <w:szCs w:val="24"/>
          <w:lang w:eastAsia="en-GB"/>
        </w:rPr>
        <w:t xml:space="preserve"> </w:t>
      </w:r>
      <w:r w:rsidR="0035021A" w:rsidRPr="00973254">
        <w:rPr>
          <w:rFonts w:ascii="Arial" w:eastAsia="Times New Roman" w:hAnsi="Arial" w:cs="Arial"/>
          <w:color w:val="302E2F"/>
          <w:sz w:val="24"/>
          <w:szCs w:val="24"/>
          <w:lang w:eastAsia="en-GB"/>
        </w:rPr>
        <w:t>P</w:t>
      </w:r>
      <w:r w:rsidR="009A4BDE" w:rsidRPr="00973254">
        <w:rPr>
          <w:rFonts w:ascii="Arial" w:eastAsia="Times New Roman" w:hAnsi="Arial" w:cs="Arial"/>
          <w:color w:val="302E2F"/>
          <w:sz w:val="24"/>
          <w:szCs w:val="24"/>
          <w:lang w:eastAsia="en-GB"/>
        </w:rPr>
        <w:t>eople with Down’s s</w:t>
      </w:r>
      <w:r w:rsidR="00980465" w:rsidRPr="00973254">
        <w:rPr>
          <w:rFonts w:ascii="Arial" w:eastAsia="Times New Roman" w:hAnsi="Arial" w:cs="Arial"/>
          <w:color w:val="302E2F"/>
          <w:sz w:val="24"/>
          <w:szCs w:val="24"/>
          <w:lang w:eastAsia="en-GB"/>
        </w:rPr>
        <w:t>yndrome and Autism usually have a learning disability (Mencap, 2017). Conditions such as Cerebral Palsy and epilepsy are also associated with having a l</w:t>
      </w:r>
      <w:r w:rsidR="009A4BDE" w:rsidRPr="00973254">
        <w:rPr>
          <w:rFonts w:ascii="Arial" w:eastAsia="Times New Roman" w:hAnsi="Arial" w:cs="Arial"/>
          <w:color w:val="302E2F"/>
          <w:sz w:val="24"/>
          <w:szCs w:val="24"/>
          <w:lang w:eastAsia="en-GB"/>
        </w:rPr>
        <w:t>earning disability</w:t>
      </w:r>
      <w:r w:rsidR="009554DE" w:rsidRPr="00973254">
        <w:rPr>
          <w:rFonts w:ascii="Arial" w:eastAsia="Times New Roman" w:hAnsi="Arial" w:cs="Arial"/>
          <w:color w:val="302E2F"/>
          <w:sz w:val="24"/>
          <w:szCs w:val="24"/>
          <w:lang w:eastAsia="en-GB"/>
        </w:rPr>
        <w:t xml:space="preserve">. </w:t>
      </w:r>
      <w:bookmarkStart w:id="1" w:name="_Hlk503681833"/>
      <w:r w:rsidR="004704A2" w:rsidRPr="00973254">
        <w:rPr>
          <w:rFonts w:ascii="Arial" w:hAnsi="Arial" w:cs="Arial"/>
          <w:sz w:val="24"/>
          <w:szCs w:val="24"/>
        </w:rPr>
        <w:t>Regarding</w:t>
      </w:r>
      <w:r w:rsidRPr="00973254">
        <w:rPr>
          <w:rFonts w:ascii="Arial" w:hAnsi="Arial" w:cs="Arial"/>
          <w:sz w:val="24"/>
          <w:szCs w:val="24"/>
        </w:rPr>
        <w:t xml:space="preserve"> </w:t>
      </w:r>
      <w:r w:rsidR="004704A2" w:rsidRPr="00973254">
        <w:rPr>
          <w:rFonts w:ascii="Arial" w:hAnsi="Arial" w:cs="Arial"/>
          <w:sz w:val="24"/>
          <w:szCs w:val="24"/>
        </w:rPr>
        <w:t>d</w:t>
      </w:r>
      <w:r w:rsidR="00980465" w:rsidRPr="00973254">
        <w:rPr>
          <w:rFonts w:ascii="Arial" w:hAnsi="Arial" w:cs="Arial"/>
          <w:sz w:val="24"/>
          <w:szCs w:val="24"/>
        </w:rPr>
        <w:t xml:space="preserve">own’s syndrome </w:t>
      </w:r>
      <w:r w:rsidR="009554DE" w:rsidRPr="00973254">
        <w:rPr>
          <w:rFonts w:ascii="Arial" w:hAnsi="Arial" w:cs="Arial"/>
          <w:sz w:val="24"/>
          <w:szCs w:val="24"/>
        </w:rPr>
        <w:t xml:space="preserve">it </w:t>
      </w:r>
      <w:r w:rsidR="00980465" w:rsidRPr="00973254">
        <w:rPr>
          <w:rFonts w:ascii="Arial" w:hAnsi="Arial" w:cs="Arial"/>
          <w:sz w:val="24"/>
          <w:szCs w:val="24"/>
        </w:rPr>
        <w:t>is usually diagnosed at birth but not all learning disabilities can be detected until the child starts to talk or walk</w:t>
      </w:r>
      <w:bookmarkEnd w:id="1"/>
      <w:r w:rsidR="004704A2" w:rsidRPr="00973254">
        <w:rPr>
          <w:rFonts w:ascii="Arial" w:hAnsi="Arial" w:cs="Arial"/>
          <w:sz w:val="24"/>
          <w:szCs w:val="24"/>
        </w:rPr>
        <w:t xml:space="preserve"> (Zastrow, 2014). </w:t>
      </w:r>
      <w:r w:rsidR="00980465" w:rsidRPr="00973254">
        <w:rPr>
          <w:rFonts w:ascii="Arial" w:hAnsi="Arial" w:cs="Arial"/>
          <w:sz w:val="24"/>
          <w:szCs w:val="24"/>
        </w:rPr>
        <w:t>When a learning disability is diagnosed, the child is referred to different specialist like</w:t>
      </w:r>
      <w:r w:rsidR="00980465" w:rsidRPr="00973254">
        <w:rPr>
          <w:rFonts w:ascii="Arial" w:eastAsia="Times New Roman" w:hAnsi="Arial" w:cs="Arial"/>
          <w:color w:val="333333"/>
          <w:sz w:val="24"/>
          <w:szCs w:val="24"/>
          <w:lang w:eastAsia="en-GB"/>
        </w:rPr>
        <w:t xml:space="preserve"> paediatricians, speech and language therapists, physiotherapist, educational and clinical psychologists to support the child</w:t>
      </w:r>
      <w:r w:rsidR="004704A2" w:rsidRPr="00973254">
        <w:rPr>
          <w:rFonts w:ascii="Arial" w:eastAsia="Times New Roman" w:hAnsi="Arial" w:cs="Arial"/>
          <w:color w:val="333333"/>
          <w:sz w:val="24"/>
          <w:szCs w:val="24"/>
          <w:lang w:eastAsia="en-GB"/>
        </w:rPr>
        <w:t xml:space="preserve"> (NHS</w:t>
      </w:r>
      <w:r w:rsidR="00820DA6" w:rsidRPr="00973254">
        <w:rPr>
          <w:rFonts w:ascii="Arial" w:eastAsia="Times New Roman" w:hAnsi="Arial" w:cs="Arial"/>
          <w:color w:val="333333"/>
          <w:sz w:val="24"/>
          <w:szCs w:val="24"/>
          <w:lang w:eastAsia="en-GB"/>
        </w:rPr>
        <w:t xml:space="preserve">, 2017). </w:t>
      </w:r>
      <w:r w:rsidR="00980465" w:rsidRPr="00973254">
        <w:rPr>
          <w:rFonts w:ascii="Arial" w:eastAsia="Times New Roman" w:hAnsi="Arial" w:cs="Arial"/>
          <w:color w:val="333333"/>
          <w:sz w:val="24"/>
          <w:szCs w:val="24"/>
          <w:lang w:eastAsia="en-GB"/>
        </w:rPr>
        <w:t xml:space="preserve">There are several factors that cause a person to have a learning disability, the brain could be affected by the mother being ill during her pregnancy, complications during the birth of the child which stop enough oxygen to get into the brain, certain genes developing in the unborn child, life threatening illnesses such as; meningitis or injury and some are inherited from the parent’s genes. Occasionally, the cause for a learning disability is unknown (NHS, 2017). According to Mental Health Foundation (2017), the term ‘Global Developmental Delay’ (GDD) is occasionally used to </w:t>
      </w:r>
      <w:r w:rsidR="001D34DF" w:rsidRPr="00973254">
        <w:rPr>
          <w:rFonts w:ascii="Arial" w:eastAsia="Times New Roman" w:hAnsi="Arial" w:cs="Arial"/>
          <w:color w:val="333333"/>
          <w:sz w:val="24"/>
          <w:szCs w:val="24"/>
          <w:lang w:eastAsia="en-GB"/>
        </w:rPr>
        <w:t xml:space="preserve">describe learning </w:t>
      </w:r>
      <w:r w:rsidR="001D34DF" w:rsidRPr="00973254">
        <w:rPr>
          <w:rFonts w:ascii="Arial" w:eastAsia="Times New Roman" w:hAnsi="Arial" w:cs="Arial"/>
          <w:color w:val="333333"/>
          <w:sz w:val="24"/>
          <w:szCs w:val="24"/>
          <w:lang w:eastAsia="en-GB"/>
        </w:rPr>
        <w:lastRenderedPageBreak/>
        <w:t>disability.</w:t>
      </w:r>
      <w:r w:rsidR="00980465" w:rsidRPr="00973254">
        <w:rPr>
          <w:rFonts w:ascii="Arial" w:eastAsia="Times New Roman" w:hAnsi="Arial" w:cs="Arial"/>
          <w:color w:val="333333"/>
          <w:sz w:val="24"/>
          <w:szCs w:val="24"/>
          <w:lang w:eastAsia="en-GB"/>
        </w:rPr>
        <w:t xml:space="preserve"> GDD defines a condition that develops between birth and the age of 18 that restricts a child from reaching a key milestone such as communication recalling things, organising thoughts and processing information. </w:t>
      </w:r>
    </w:p>
    <w:p w14:paraId="64896FF9" w14:textId="77777777" w:rsidR="00820DA6" w:rsidRPr="00973254" w:rsidRDefault="00820DA6" w:rsidP="00973254">
      <w:pPr>
        <w:spacing w:after="0" w:line="360" w:lineRule="auto"/>
        <w:rPr>
          <w:rFonts w:ascii="Arial" w:hAnsi="Arial" w:cs="Arial"/>
          <w:sz w:val="24"/>
          <w:szCs w:val="24"/>
        </w:rPr>
      </w:pPr>
    </w:p>
    <w:p w14:paraId="6E62F33C" w14:textId="65B6F789" w:rsidR="00227C7C" w:rsidRPr="00973254" w:rsidRDefault="00820DA6" w:rsidP="00973254">
      <w:pPr>
        <w:spacing w:line="360" w:lineRule="auto"/>
        <w:rPr>
          <w:rFonts w:ascii="Arial" w:hAnsi="Arial" w:cs="Arial"/>
          <w:sz w:val="24"/>
          <w:szCs w:val="24"/>
        </w:rPr>
      </w:pPr>
      <w:r w:rsidRPr="00973254">
        <w:rPr>
          <w:rFonts w:ascii="Arial" w:eastAsia="Times New Roman" w:hAnsi="Arial" w:cs="Arial"/>
          <w:color w:val="333333"/>
          <w:sz w:val="24"/>
          <w:szCs w:val="24"/>
          <w:lang w:eastAsia="en-GB"/>
        </w:rPr>
        <w:t>Early k</w:t>
      </w:r>
      <w:r w:rsidR="00980465" w:rsidRPr="00973254">
        <w:rPr>
          <w:rFonts w:ascii="Arial" w:eastAsia="Times New Roman" w:hAnsi="Arial" w:cs="Arial"/>
          <w:color w:val="333333"/>
          <w:sz w:val="24"/>
          <w:szCs w:val="24"/>
          <w:lang w:eastAsia="en-GB"/>
        </w:rPr>
        <w:t xml:space="preserve">ey legislation was the 1845 Lunacy Act, this was predominantly put in place in the early years of Royal Albert. It </w:t>
      </w:r>
      <w:r w:rsidR="001D34DF" w:rsidRPr="00973254">
        <w:rPr>
          <w:rFonts w:ascii="Arial" w:eastAsia="Times New Roman" w:hAnsi="Arial" w:cs="Arial"/>
          <w:color w:val="333333"/>
          <w:sz w:val="24"/>
          <w:szCs w:val="24"/>
          <w:lang w:eastAsia="en-GB"/>
        </w:rPr>
        <w:t>did not r</w:t>
      </w:r>
      <w:r w:rsidR="00980465" w:rsidRPr="00973254">
        <w:rPr>
          <w:rFonts w:ascii="Arial" w:eastAsia="Times New Roman" w:hAnsi="Arial" w:cs="Arial"/>
          <w:color w:val="333333"/>
          <w:sz w:val="24"/>
          <w:szCs w:val="24"/>
          <w:lang w:eastAsia="en-GB"/>
        </w:rPr>
        <w:t xml:space="preserve">eally distinguish the difference between learning disability and mental illness followed by 1886 Idiots Act, this act was introduced to deal with people with educational needs, this act made a clear distinction between lunatics, idiots and imbeciles. Additionally, 1890 Lunacy Act which was like the 1845 Act, learning disability and mental health illness was mixed up and did not have differences (Open University, 2017).  The Mental Deficiency Act 1927, recognised that illness and disease can cause a mental deficiency which allows for medical clarifications to be considered (Gates, 1997). </w:t>
      </w:r>
      <w:r w:rsidR="00980465" w:rsidRPr="00973254">
        <w:rPr>
          <w:rFonts w:ascii="Arial" w:hAnsi="Arial" w:cs="Arial"/>
          <w:sz w:val="24"/>
          <w:szCs w:val="24"/>
        </w:rPr>
        <w:t>The Mental Health Act (MHA)</w:t>
      </w:r>
      <w:r w:rsidR="00980465" w:rsidRPr="00973254">
        <w:rPr>
          <w:rFonts w:ascii="Arial" w:hAnsi="Arial" w:cs="Arial"/>
          <w:b/>
          <w:sz w:val="24"/>
          <w:szCs w:val="24"/>
        </w:rPr>
        <w:t xml:space="preserve"> </w:t>
      </w:r>
      <w:r w:rsidR="00980465" w:rsidRPr="00973254">
        <w:rPr>
          <w:rFonts w:ascii="Arial" w:hAnsi="Arial" w:cs="Arial"/>
          <w:sz w:val="24"/>
          <w:szCs w:val="24"/>
        </w:rPr>
        <w:t xml:space="preserve">1983 is a legislation in England and Wales that was put in place to inform people with mental health issues what rights they have in regards with:  being assessed and treatments in hospitals and the community (Mind, 2015). The Mental Capacity Act </w:t>
      </w:r>
      <w:r w:rsidR="00B347FD" w:rsidRPr="00973254">
        <w:rPr>
          <w:rFonts w:ascii="Arial" w:hAnsi="Arial" w:cs="Arial"/>
          <w:sz w:val="24"/>
          <w:szCs w:val="24"/>
        </w:rPr>
        <w:t xml:space="preserve">(MCA) 2005 is a </w:t>
      </w:r>
      <w:r w:rsidR="00980465" w:rsidRPr="00973254">
        <w:rPr>
          <w:rFonts w:ascii="Arial" w:eastAsia="Times New Roman" w:hAnsi="Arial" w:cs="Arial"/>
          <w:color w:val="302E2F"/>
          <w:sz w:val="24"/>
          <w:szCs w:val="24"/>
          <w:lang w:eastAsia="en-GB"/>
        </w:rPr>
        <w:t>significant regulation for people with learning disabilities. It ensures that support is given to people who cannot make decisions for themselves so that they can guide them accordingly or where they are unable to make decisions for themselves, a decision is made which is in thei</w:t>
      </w:r>
      <w:r w:rsidR="00B347FD" w:rsidRPr="00973254">
        <w:rPr>
          <w:rFonts w:ascii="Arial" w:eastAsia="Times New Roman" w:hAnsi="Arial" w:cs="Arial"/>
          <w:color w:val="302E2F"/>
          <w:sz w:val="24"/>
          <w:szCs w:val="24"/>
          <w:lang w:eastAsia="en-GB"/>
        </w:rPr>
        <w:t xml:space="preserve">r best interest. </w:t>
      </w:r>
      <w:r w:rsidR="00980465" w:rsidRPr="00973254">
        <w:rPr>
          <w:rFonts w:ascii="Arial" w:eastAsia="Times New Roman" w:hAnsi="Arial" w:cs="Arial"/>
          <w:color w:val="302E2F"/>
          <w:sz w:val="24"/>
          <w:szCs w:val="24"/>
          <w:lang w:eastAsia="en-GB"/>
        </w:rPr>
        <w:t xml:space="preserve">The Act protects vulnerable people who </w:t>
      </w:r>
      <w:r w:rsidR="00B347FD" w:rsidRPr="00973254">
        <w:rPr>
          <w:rFonts w:ascii="Arial" w:eastAsia="Times New Roman" w:hAnsi="Arial" w:cs="Arial"/>
          <w:color w:val="302E2F"/>
          <w:sz w:val="24"/>
          <w:szCs w:val="24"/>
          <w:lang w:eastAsia="en-GB"/>
        </w:rPr>
        <w:t>are over 16 in making decisions (Perry et al., 2011). E</w:t>
      </w:r>
      <w:r w:rsidR="00980465" w:rsidRPr="00973254">
        <w:rPr>
          <w:rFonts w:ascii="Arial" w:eastAsia="Times New Roman" w:hAnsi="Arial" w:cs="Arial"/>
          <w:color w:val="302E2F"/>
          <w:sz w:val="24"/>
          <w:szCs w:val="24"/>
          <w:lang w:eastAsia="en-GB"/>
        </w:rPr>
        <w:t xml:space="preserve">very adult regardless of their disability has a right to make decisions for themselves where possible and people have a duty of care to support a person with learning disability to make their own decision if they are capable, this may mean giving them information in a way that they can understand or explaining in simple language. Likewise, if this decision is too complicated or huge for them to make after all the information and support is given, then whoever is supporting them should make a ‘best interests’ decision on their behalf (Mencap, 2017). </w:t>
      </w:r>
    </w:p>
    <w:p w14:paraId="77A5EEA1" w14:textId="0727E112" w:rsidR="00656639" w:rsidRPr="00973254" w:rsidRDefault="00980465" w:rsidP="00973254">
      <w:pPr>
        <w:spacing w:line="360" w:lineRule="auto"/>
        <w:rPr>
          <w:rFonts w:ascii="Arial" w:hAnsi="Arial" w:cs="Arial"/>
          <w:sz w:val="24"/>
          <w:szCs w:val="24"/>
        </w:rPr>
      </w:pPr>
      <w:r w:rsidRPr="00973254">
        <w:rPr>
          <w:rFonts w:ascii="Arial" w:eastAsia="Times New Roman" w:hAnsi="Arial" w:cs="Arial"/>
          <w:color w:val="302E2F"/>
          <w:sz w:val="24"/>
          <w:szCs w:val="24"/>
          <w:lang w:eastAsia="en-GB"/>
        </w:rPr>
        <w:t xml:space="preserve">The Equality Act 2010 states that it is unlawful for employers to discriminate anyone with a disability in all areas which includes: application forms, arranging interviews and in terms of employment and pay. </w:t>
      </w:r>
      <w:r w:rsidRPr="00973254">
        <w:rPr>
          <w:rFonts w:ascii="Arial" w:hAnsi="Arial" w:cs="Arial"/>
          <w:sz w:val="24"/>
          <w:szCs w:val="24"/>
        </w:rPr>
        <w:t xml:space="preserve">The Equality Act 2010 also states that, employers must make reasonable adjustments for their staff so that a disabled person will not feel any shortcomings compared to </w:t>
      </w:r>
      <w:r w:rsidR="005807E8" w:rsidRPr="00973254">
        <w:rPr>
          <w:rFonts w:ascii="Arial" w:hAnsi="Arial" w:cs="Arial"/>
          <w:sz w:val="24"/>
          <w:szCs w:val="24"/>
        </w:rPr>
        <w:t xml:space="preserve">an </w:t>
      </w:r>
      <w:r w:rsidRPr="00973254">
        <w:rPr>
          <w:rFonts w:ascii="Arial" w:hAnsi="Arial" w:cs="Arial"/>
          <w:sz w:val="24"/>
          <w:szCs w:val="24"/>
        </w:rPr>
        <w:t>able</w:t>
      </w:r>
      <w:r w:rsidR="005807E8" w:rsidRPr="00973254">
        <w:rPr>
          <w:rFonts w:ascii="Arial" w:hAnsi="Arial" w:cs="Arial"/>
          <w:sz w:val="24"/>
          <w:szCs w:val="24"/>
        </w:rPr>
        <w:t>-</w:t>
      </w:r>
      <w:r w:rsidRPr="00973254">
        <w:rPr>
          <w:rFonts w:ascii="Arial" w:hAnsi="Arial" w:cs="Arial"/>
          <w:sz w:val="24"/>
          <w:szCs w:val="24"/>
        </w:rPr>
        <w:t xml:space="preserve">bodied person. This law </w:t>
      </w:r>
      <w:r w:rsidRPr="00973254">
        <w:rPr>
          <w:rFonts w:ascii="Arial" w:hAnsi="Arial" w:cs="Arial"/>
          <w:sz w:val="24"/>
          <w:szCs w:val="24"/>
        </w:rPr>
        <w:lastRenderedPageBreak/>
        <w:t>applies to all recruitment practices likewise, arrangements for current staff members. These reasonable adjustments may include:  providing wheelchair accessible rooms, providing large print literatures, remove any barriers like furniture and so on (NHS, England</w:t>
      </w:r>
      <w:r w:rsidR="00820DA6" w:rsidRPr="00973254">
        <w:rPr>
          <w:rFonts w:ascii="Arial" w:hAnsi="Arial" w:cs="Arial"/>
          <w:sz w:val="24"/>
          <w:szCs w:val="24"/>
        </w:rPr>
        <w:t>, 2015</w:t>
      </w:r>
      <w:r w:rsidRPr="00973254">
        <w:rPr>
          <w:rFonts w:ascii="Arial" w:hAnsi="Arial" w:cs="Arial"/>
          <w:sz w:val="24"/>
          <w:szCs w:val="24"/>
        </w:rPr>
        <w:t>). According to GOV.UK (2018), all education providers have a duty to make ‘reasonable adjustments’ to ensure disabled students do not get discriminated against. These changes could be providing extra support and aids. Although, it is not mandatory for schools to make alterations to physical features like putting up ramps, buildings should be accessible for disabled people as part of the overall planning.</w:t>
      </w:r>
      <w:r w:rsidRPr="00973254">
        <w:rPr>
          <w:rFonts w:ascii="Arial" w:eastAsia="Times New Roman" w:hAnsi="Arial" w:cs="Arial"/>
          <w:bCs/>
          <w:color w:val="0B0C0C"/>
          <w:sz w:val="24"/>
          <w:szCs w:val="24"/>
          <w:lang w:eastAsia="en-GB"/>
        </w:rPr>
        <w:t xml:space="preserve"> All public schools must identify and help children with special educational needs and disabilities (SEND). Annual reviews are carried out for children with an Education, Health and Care (EHC) plan or a statement of special educational needs accordingly, from year 9 the child gets a full review to understand the level of support they will require so provisions will be made, to prepare them for when they are adults. </w:t>
      </w:r>
      <w:r w:rsidRPr="00973254">
        <w:rPr>
          <w:rFonts w:ascii="Arial" w:eastAsia="Times New Roman" w:hAnsi="Arial" w:cs="Arial"/>
          <w:color w:val="0B0C0C"/>
          <w:sz w:val="24"/>
          <w:szCs w:val="24"/>
          <w:lang w:eastAsia="en-GB"/>
        </w:rPr>
        <w:t>Universities and colleges must have a person who oversees disability issues that can provide support and guidance to disabled students.</w:t>
      </w:r>
      <w:r w:rsidR="001D34DF" w:rsidRPr="00973254">
        <w:rPr>
          <w:rFonts w:ascii="Arial" w:hAnsi="Arial" w:cs="Arial"/>
          <w:sz w:val="24"/>
          <w:szCs w:val="24"/>
        </w:rPr>
        <w:t xml:space="preserve"> </w:t>
      </w:r>
      <w:r w:rsidR="00617C3F" w:rsidRPr="00973254">
        <w:rPr>
          <w:rFonts w:ascii="Arial" w:hAnsi="Arial" w:cs="Arial"/>
          <w:sz w:val="24"/>
          <w:szCs w:val="24"/>
        </w:rPr>
        <w:t xml:space="preserve">Considering, there are some people who are living with severe degree of learning disability which may be additional physical or sensory impairments that can make them vulnerable to isolation and no communication with others. Working with these people can be challenging but also rewarding (Williams and Evans, 2013). </w:t>
      </w:r>
      <w:r w:rsidRPr="00973254">
        <w:rPr>
          <w:rFonts w:ascii="Arial" w:eastAsia="Times New Roman" w:hAnsi="Arial" w:cs="Arial"/>
          <w:color w:val="0B0C0C"/>
          <w:sz w:val="24"/>
          <w:szCs w:val="24"/>
          <w:lang w:eastAsia="en-GB"/>
        </w:rPr>
        <w:t>Blakemore (2003) states that, The Human Rights Act (HRA) 1998 was passed by the labour government in 1998, making the European Convention on human rights a part of national law in every country in the United Kingdom: England, Scotland, Wales and Northern Ireland. Before then, there was never a Bill of rights for the 21</w:t>
      </w:r>
      <w:r w:rsidRPr="00973254">
        <w:rPr>
          <w:rFonts w:ascii="Arial" w:eastAsia="Times New Roman" w:hAnsi="Arial" w:cs="Arial"/>
          <w:color w:val="0B0C0C"/>
          <w:sz w:val="24"/>
          <w:szCs w:val="24"/>
          <w:vertAlign w:val="superscript"/>
          <w:lang w:eastAsia="en-GB"/>
        </w:rPr>
        <w:t>st</w:t>
      </w:r>
      <w:r w:rsidRPr="00973254">
        <w:rPr>
          <w:rFonts w:ascii="Arial" w:eastAsia="Times New Roman" w:hAnsi="Arial" w:cs="Arial"/>
          <w:color w:val="0B0C0C"/>
          <w:sz w:val="24"/>
          <w:szCs w:val="24"/>
          <w:lang w:eastAsia="en-GB"/>
        </w:rPr>
        <w:t xml:space="preserve"> Century age and there were no positive guarantees on human rights in the constitution, this Act was a significant step. As well as the Disability Discrimination Act (DDA) 1995, this helps challenge unfair discrimination against people with disability and win access to use services and facilities which they have a right to. </w:t>
      </w:r>
    </w:p>
    <w:p w14:paraId="09C1FFBE" w14:textId="524EF592" w:rsidR="009A008F" w:rsidRPr="00973254" w:rsidRDefault="003C23C4" w:rsidP="00973254">
      <w:pPr>
        <w:spacing w:line="360" w:lineRule="auto"/>
        <w:rPr>
          <w:rFonts w:ascii="Arial" w:hAnsi="Arial" w:cs="Arial"/>
          <w:sz w:val="24"/>
          <w:szCs w:val="24"/>
        </w:rPr>
      </w:pPr>
      <w:r w:rsidRPr="00973254">
        <w:rPr>
          <w:rFonts w:ascii="Arial" w:hAnsi="Arial" w:cs="Arial"/>
          <w:sz w:val="24"/>
          <w:szCs w:val="24"/>
        </w:rPr>
        <w:t xml:space="preserve">A new development in health and social care policy is the Social Services and Well-being (Wales) Act 2014 which was introduced </w:t>
      </w:r>
      <w:r w:rsidR="00D07CBE" w:rsidRPr="00973254">
        <w:rPr>
          <w:rFonts w:ascii="Arial" w:hAnsi="Arial" w:cs="Arial"/>
          <w:sz w:val="24"/>
          <w:szCs w:val="24"/>
        </w:rPr>
        <w:t xml:space="preserve">on </w:t>
      </w:r>
      <w:r w:rsidR="003A59CD" w:rsidRPr="00973254">
        <w:rPr>
          <w:rFonts w:ascii="Arial" w:hAnsi="Arial" w:cs="Arial"/>
          <w:sz w:val="24"/>
          <w:szCs w:val="24"/>
        </w:rPr>
        <w:t>6</w:t>
      </w:r>
      <w:r w:rsidR="003A59CD" w:rsidRPr="00973254">
        <w:rPr>
          <w:rFonts w:ascii="Arial" w:hAnsi="Arial" w:cs="Arial"/>
          <w:sz w:val="24"/>
          <w:szCs w:val="24"/>
          <w:vertAlign w:val="superscript"/>
        </w:rPr>
        <w:t>th</w:t>
      </w:r>
      <w:r w:rsidR="003A59CD" w:rsidRPr="00973254">
        <w:rPr>
          <w:rFonts w:ascii="Arial" w:hAnsi="Arial" w:cs="Arial"/>
          <w:sz w:val="24"/>
          <w:szCs w:val="24"/>
        </w:rPr>
        <w:t xml:space="preserve"> of April</w:t>
      </w:r>
      <w:r w:rsidR="00D07CBE" w:rsidRPr="00973254">
        <w:rPr>
          <w:rFonts w:ascii="Arial" w:hAnsi="Arial" w:cs="Arial"/>
          <w:sz w:val="24"/>
          <w:szCs w:val="24"/>
        </w:rPr>
        <w:t xml:space="preserve"> </w:t>
      </w:r>
      <w:r w:rsidRPr="00973254">
        <w:rPr>
          <w:rFonts w:ascii="Arial" w:hAnsi="Arial" w:cs="Arial"/>
          <w:sz w:val="24"/>
          <w:szCs w:val="24"/>
        </w:rPr>
        <w:t>2016. This act was put in place to provide legal framework for the im</w:t>
      </w:r>
      <w:r w:rsidR="00032B80" w:rsidRPr="00973254">
        <w:rPr>
          <w:rFonts w:ascii="Arial" w:hAnsi="Arial" w:cs="Arial"/>
          <w:sz w:val="24"/>
          <w:szCs w:val="24"/>
        </w:rPr>
        <w:t>pr</w:t>
      </w:r>
      <w:r w:rsidRPr="00973254">
        <w:rPr>
          <w:rFonts w:ascii="Arial" w:hAnsi="Arial" w:cs="Arial"/>
          <w:sz w:val="24"/>
          <w:szCs w:val="24"/>
        </w:rPr>
        <w:t>ovement of well-bei</w:t>
      </w:r>
      <w:r w:rsidR="00032B80" w:rsidRPr="00973254">
        <w:rPr>
          <w:rFonts w:ascii="Arial" w:hAnsi="Arial" w:cs="Arial"/>
          <w:sz w:val="24"/>
          <w:szCs w:val="24"/>
        </w:rPr>
        <w:t>ng</w:t>
      </w:r>
      <w:r w:rsidRPr="00973254">
        <w:rPr>
          <w:rFonts w:ascii="Arial" w:hAnsi="Arial" w:cs="Arial"/>
          <w:sz w:val="24"/>
          <w:szCs w:val="24"/>
        </w:rPr>
        <w:t xml:space="preserve"> of people who are rec</w:t>
      </w:r>
      <w:r w:rsidR="00032B80" w:rsidRPr="00973254">
        <w:rPr>
          <w:rFonts w:ascii="Arial" w:hAnsi="Arial" w:cs="Arial"/>
          <w:sz w:val="24"/>
          <w:szCs w:val="24"/>
        </w:rPr>
        <w:t>e</w:t>
      </w:r>
      <w:r w:rsidRPr="00973254">
        <w:rPr>
          <w:rFonts w:ascii="Arial" w:hAnsi="Arial" w:cs="Arial"/>
          <w:sz w:val="24"/>
          <w:szCs w:val="24"/>
        </w:rPr>
        <w:t>iving care and support also for carers</w:t>
      </w:r>
      <w:r w:rsidR="003A59CD" w:rsidRPr="00973254">
        <w:rPr>
          <w:rFonts w:ascii="Arial" w:hAnsi="Arial" w:cs="Arial"/>
          <w:sz w:val="24"/>
          <w:szCs w:val="24"/>
        </w:rPr>
        <w:t>.</w:t>
      </w:r>
      <w:r w:rsidRPr="00973254">
        <w:rPr>
          <w:rFonts w:ascii="Arial" w:hAnsi="Arial" w:cs="Arial"/>
          <w:sz w:val="24"/>
          <w:szCs w:val="24"/>
        </w:rPr>
        <w:t xml:space="preserve"> More importantly to transform social services in Wales (Social Care Wales, 2017)</w:t>
      </w:r>
      <w:r w:rsidR="00032B80" w:rsidRPr="00973254">
        <w:rPr>
          <w:rFonts w:ascii="Arial" w:hAnsi="Arial" w:cs="Arial"/>
          <w:sz w:val="24"/>
          <w:szCs w:val="24"/>
        </w:rPr>
        <w:t>. The National Assembly for Wales introduced this Act to reform social servi</w:t>
      </w:r>
      <w:r w:rsidR="00CE72BA" w:rsidRPr="00973254">
        <w:rPr>
          <w:rFonts w:ascii="Arial" w:hAnsi="Arial" w:cs="Arial"/>
          <w:sz w:val="24"/>
          <w:szCs w:val="24"/>
        </w:rPr>
        <w:t>c</w:t>
      </w:r>
      <w:r w:rsidR="00032B80" w:rsidRPr="00973254">
        <w:rPr>
          <w:rFonts w:ascii="Arial" w:hAnsi="Arial" w:cs="Arial"/>
          <w:sz w:val="24"/>
          <w:szCs w:val="24"/>
        </w:rPr>
        <w:t>es law; provide ways to improve the well-</w:t>
      </w:r>
      <w:r w:rsidR="00032B80" w:rsidRPr="00973254">
        <w:rPr>
          <w:rFonts w:ascii="Arial" w:hAnsi="Arial" w:cs="Arial"/>
          <w:sz w:val="24"/>
          <w:szCs w:val="24"/>
        </w:rPr>
        <w:lastRenderedPageBreak/>
        <w:t>bei</w:t>
      </w:r>
      <w:r w:rsidR="00CE72BA" w:rsidRPr="00973254">
        <w:rPr>
          <w:rFonts w:ascii="Arial" w:hAnsi="Arial" w:cs="Arial"/>
          <w:sz w:val="24"/>
          <w:szCs w:val="24"/>
        </w:rPr>
        <w:t>ng</w:t>
      </w:r>
      <w:r w:rsidR="00032B80" w:rsidRPr="00973254">
        <w:rPr>
          <w:rFonts w:ascii="Arial" w:hAnsi="Arial" w:cs="Arial"/>
          <w:sz w:val="24"/>
          <w:szCs w:val="24"/>
        </w:rPr>
        <w:t xml:space="preserve"> outcomes for everyone who need care and support; provide support for carers, promote co-operation and partnership between public authorities with an understanding of improving the well-bei</w:t>
      </w:r>
      <w:r w:rsidR="00CE72BA" w:rsidRPr="00973254">
        <w:rPr>
          <w:rFonts w:ascii="Arial" w:hAnsi="Arial" w:cs="Arial"/>
          <w:sz w:val="24"/>
          <w:szCs w:val="24"/>
        </w:rPr>
        <w:t>ng</w:t>
      </w:r>
      <w:r w:rsidR="00032B80" w:rsidRPr="00973254">
        <w:rPr>
          <w:rFonts w:ascii="Arial" w:hAnsi="Arial" w:cs="Arial"/>
          <w:sz w:val="24"/>
          <w:szCs w:val="24"/>
        </w:rPr>
        <w:t xml:space="preserve"> of </w:t>
      </w:r>
      <w:r w:rsidR="00CE72BA" w:rsidRPr="00973254">
        <w:rPr>
          <w:rFonts w:ascii="Arial" w:hAnsi="Arial" w:cs="Arial"/>
          <w:sz w:val="24"/>
          <w:szCs w:val="24"/>
        </w:rPr>
        <w:t xml:space="preserve">people; facilitate complaints which relates to social and palliative care (GOV.UK, 2014). </w:t>
      </w:r>
      <w:r w:rsidR="003A59CD" w:rsidRPr="00973254">
        <w:rPr>
          <w:rFonts w:ascii="Arial" w:hAnsi="Arial" w:cs="Arial"/>
          <w:sz w:val="24"/>
          <w:szCs w:val="24"/>
        </w:rPr>
        <w:t xml:space="preserve">This piece of legislation covers the following: information in regards with availability of services and </w:t>
      </w:r>
      <w:r w:rsidR="00346E65" w:rsidRPr="00973254">
        <w:rPr>
          <w:rFonts w:ascii="Arial" w:hAnsi="Arial" w:cs="Arial"/>
          <w:sz w:val="24"/>
          <w:szCs w:val="24"/>
        </w:rPr>
        <w:t>entitlements</w:t>
      </w:r>
      <w:r w:rsidR="003A59CD" w:rsidRPr="00973254">
        <w:rPr>
          <w:rFonts w:ascii="Arial" w:hAnsi="Arial" w:cs="Arial"/>
          <w:sz w:val="24"/>
          <w:szCs w:val="24"/>
        </w:rPr>
        <w:t xml:space="preserve">; right to be represented and in the </w:t>
      </w:r>
      <w:r w:rsidR="00346E65" w:rsidRPr="00973254">
        <w:rPr>
          <w:rFonts w:ascii="Arial" w:hAnsi="Arial" w:cs="Arial"/>
          <w:sz w:val="24"/>
          <w:szCs w:val="24"/>
        </w:rPr>
        <w:t>i</w:t>
      </w:r>
      <w:r w:rsidR="003A59CD" w:rsidRPr="00973254">
        <w:rPr>
          <w:rFonts w:ascii="Arial" w:hAnsi="Arial" w:cs="Arial"/>
          <w:sz w:val="24"/>
          <w:szCs w:val="24"/>
        </w:rPr>
        <w:t>nvolvem</w:t>
      </w:r>
      <w:r w:rsidR="00346E65" w:rsidRPr="00973254">
        <w:rPr>
          <w:rFonts w:ascii="Arial" w:hAnsi="Arial" w:cs="Arial"/>
          <w:sz w:val="24"/>
          <w:szCs w:val="24"/>
        </w:rPr>
        <w:t>ent</w:t>
      </w:r>
      <w:r w:rsidR="003A59CD" w:rsidRPr="00973254">
        <w:rPr>
          <w:rFonts w:ascii="Arial" w:hAnsi="Arial" w:cs="Arial"/>
          <w:sz w:val="24"/>
          <w:szCs w:val="24"/>
        </w:rPr>
        <w:t xml:space="preserve"> </w:t>
      </w:r>
      <w:r w:rsidR="005807E8" w:rsidRPr="00973254">
        <w:rPr>
          <w:rFonts w:ascii="Arial" w:hAnsi="Arial" w:cs="Arial"/>
          <w:sz w:val="24"/>
          <w:szCs w:val="24"/>
        </w:rPr>
        <w:t>of</w:t>
      </w:r>
      <w:r w:rsidR="003A59CD" w:rsidRPr="00973254">
        <w:rPr>
          <w:rFonts w:ascii="Arial" w:hAnsi="Arial" w:cs="Arial"/>
          <w:sz w:val="24"/>
          <w:szCs w:val="24"/>
        </w:rPr>
        <w:t xml:space="preserve"> decision making; facilitate communication; have a choice of service provider, choice of accommodation; </w:t>
      </w:r>
      <w:r w:rsidR="00DA5964" w:rsidRPr="00973254">
        <w:rPr>
          <w:rFonts w:ascii="Arial" w:hAnsi="Arial" w:cs="Arial"/>
          <w:sz w:val="24"/>
          <w:szCs w:val="24"/>
        </w:rPr>
        <w:t xml:space="preserve">right to make decisions for oneself and to have choice of services and own service providers; anti-discrimination; rights to appeal and access the complaints procedure and the right to challenge a decision on human </w:t>
      </w:r>
      <w:r w:rsidR="005807E8" w:rsidRPr="00973254">
        <w:rPr>
          <w:rFonts w:ascii="Arial" w:hAnsi="Arial" w:cs="Arial"/>
          <w:sz w:val="24"/>
          <w:szCs w:val="24"/>
        </w:rPr>
        <w:t>rights ground</w:t>
      </w:r>
      <w:r w:rsidR="00DA5964" w:rsidRPr="00973254">
        <w:rPr>
          <w:rFonts w:ascii="Arial" w:hAnsi="Arial" w:cs="Arial"/>
          <w:sz w:val="24"/>
          <w:szCs w:val="24"/>
        </w:rPr>
        <w:t xml:space="preserve"> (Johns, 2017). </w:t>
      </w:r>
      <w:r w:rsidR="003D2FE2" w:rsidRPr="00973254">
        <w:rPr>
          <w:rFonts w:ascii="Arial" w:hAnsi="Arial" w:cs="Arial"/>
          <w:sz w:val="24"/>
          <w:szCs w:val="24"/>
        </w:rPr>
        <w:t xml:space="preserve">The Act also </w:t>
      </w:r>
      <w:r w:rsidR="00727DFC" w:rsidRPr="00973254">
        <w:rPr>
          <w:rFonts w:ascii="Arial" w:hAnsi="Arial" w:cs="Arial"/>
          <w:sz w:val="24"/>
          <w:szCs w:val="24"/>
        </w:rPr>
        <w:t xml:space="preserve">covers the </w:t>
      </w:r>
      <w:r w:rsidR="003D2FE2" w:rsidRPr="00973254">
        <w:rPr>
          <w:rFonts w:ascii="Arial" w:hAnsi="Arial" w:cs="Arial"/>
          <w:sz w:val="24"/>
          <w:szCs w:val="24"/>
        </w:rPr>
        <w:t>important</w:t>
      </w:r>
      <w:r w:rsidR="00727DFC" w:rsidRPr="00973254">
        <w:rPr>
          <w:rFonts w:ascii="Arial" w:hAnsi="Arial" w:cs="Arial"/>
          <w:sz w:val="24"/>
          <w:szCs w:val="24"/>
        </w:rPr>
        <w:t xml:space="preserve"> stages of the 'care and support journey'</w:t>
      </w:r>
      <w:r w:rsidR="003D2FE2" w:rsidRPr="00973254">
        <w:rPr>
          <w:rFonts w:ascii="Arial" w:hAnsi="Arial" w:cs="Arial"/>
          <w:sz w:val="24"/>
          <w:szCs w:val="24"/>
        </w:rPr>
        <w:t>: initial</w:t>
      </w:r>
      <w:r w:rsidR="00727DFC" w:rsidRPr="00973254">
        <w:rPr>
          <w:rFonts w:ascii="Arial" w:hAnsi="Arial" w:cs="Arial"/>
          <w:sz w:val="24"/>
          <w:szCs w:val="24"/>
        </w:rPr>
        <w:t xml:space="preserve"> contact, assess</w:t>
      </w:r>
      <w:r w:rsidR="003D2FE2" w:rsidRPr="00973254">
        <w:rPr>
          <w:rFonts w:ascii="Arial" w:hAnsi="Arial" w:cs="Arial"/>
          <w:sz w:val="24"/>
          <w:szCs w:val="24"/>
        </w:rPr>
        <w:t>ing</w:t>
      </w:r>
      <w:r w:rsidR="00727DFC" w:rsidRPr="00973254">
        <w:rPr>
          <w:rFonts w:ascii="Arial" w:hAnsi="Arial" w:cs="Arial"/>
          <w:sz w:val="24"/>
          <w:szCs w:val="24"/>
        </w:rPr>
        <w:t xml:space="preserve"> </w:t>
      </w:r>
      <w:r w:rsidR="003D2FE2" w:rsidRPr="00973254">
        <w:rPr>
          <w:rFonts w:ascii="Arial" w:hAnsi="Arial" w:cs="Arial"/>
          <w:sz w:val="24"/>
          <w:szCs w:val="24"/>
        </w:rPr>
        <w:t xml:space="preserve">care </w:t>
      </w:r>
      <w:r w:rsidR="00727DFC" w:rsidRPr="00973254">
        <w:rPr>
          <w:rFonts w:ascii="Arial" w:hAnsi="Arial" w:cs="Arial"/>
          <w:sz w:val="24"/>
          <w:szCs w:val="24"/>
        </w:rPr>
        <w:t xml:space="preserve">needs, prevention, eligibility, </w:t>
      </w:r>
      <w:r w:rsidR="003D2FE2" w:rsidRPr="00973254">
        <w:rPr>
          <w:rFonts w:ascii="Arial" w:hAnsi="Arial" w:cs="Arial"/>
          <w:sz w:val="24"/>
          <w:szCs w:val="24"/>
        </w:rPr>
        <w:t xml:space="preserve">payment </w:t>
      </w:r>
      <w:r w:rsidR="00727DFC" w:rsidRPr="00973254">
        <w:rPr>
          <w:rFonts w:ascii="Arial" w:hAnsi="Arial" w:cs="Arial"/>
          <w:sz w:val="24"/>
          <w:szCs w:val="24"/>
        </w:rPr>
        <w:t>and financial assessment, care and support planning</w:t>
      </w:r>
      <w:r w:rsidR="003D2FE2" w:rsidRPr="00973254">
        <w:rPr>
          <w:rFonts w:ascii="Arial" w:hAnsi="Arial" w:cs="Arial"/>
          <w:sz w:val="24"/>
          <w:szCs w:val="24"/>
        </w:rPr>
        <w:t xml:space="preserve"> and </w:t>
      </w:r>
      <w:r w:rsidR="00727DFC" w:rsidRPr="00973254">
        <w:rPr>
          <w:rFonts w:ascii="Arial" w:hAnsi="Arial" w:cs="Arial"/>
          <w:sz w:val="24"/>
          <w:szCs w:val="24"/>
        </w:rPr>
        <w:t>review</w:t>
      </w:r>
      <w:r w:rsidR="003D2FE2" w:rsidRPr="00973254">
        <w:rPr>
          <w:rFonts w:ascii="Arial" w:hAnsi="Arial" w:cs="Arial"/>
          <w:sz w:val="24"/>
          <w:szCs w:val="24"/>
        </w:rPr>
        <w:t xml:space="preserve"> (</w:t>
      </w:r>
      <w:proofErr w:type="spellStart"/>
      <w:r w:rsidR="003D2FE2" w:rsidRPr="00973254">
        <w:rPr>
          <w:rFonts w:ascii="Arial" w:hAnsi="Arial" w:cs="Arial"/>
          <w:sz w:val="24"/>
          <w:szCs w:val="24"/>
        </w:rPr>
        <w:t>Feldon</w:t>
      </w:r>
      <w:proofErr w:type="spellEnd"/>
      <w:r w:rsidR="005807E8" w:rsidRPr="00973254">
        <w:rPr>
          <w:rFonts w:ascii="Arial" w:hAnsi="Arial" w:cs="Arial"/>
          <w:sz w:val="24"/>
          <w:szCs w:val="24"/>
        </w:rPr>
        <w:t xml:space="preserve">, </w:t>
      </w:r>
      <w:r w:rsidR="003D2FE2" w:rsidRPr="00973254">
        <w:rPr>
          <w:rFonts w:ascii="Arial" w:hAnsi="Arial" w:cs="Arial"/>
          <w:sz w:val="24"/>
          <w:szCs w:val="24"/>
        </w:rPr>
        <w:t>2017)</w:t>
      </w:r>
      <w:r w:rsidR="005807E8" w:rsidRPr="00973254">
        <w:rPr>
          <w:rFonts w:ascii="Arial" w:hAnsi="Arial" w:cs="Arial"/>
          <w:sz w:val="24"/>
          <w:szCs w:val="24"/>
        </w:rPr>
        <w:t>.</w:t>
      </w:r>
      <w:r w:rsidR="00270351" w:rsidRPr="00973254">
        <w:rPr>
          <w:rFonts w:ascii="Arial" w:hAnsi="Arial" w:cs="Arial"/>
          <w:sz w:val="24"/>
          <w:szCs w:val="24"/>
        </w:rPr>
        <w:t xml:space="preserve"> </w:t>
      </w:r>
      <w:r w:rsidR="000B3EFA" w:rsidRPr="00973254">
        <w:rPr>
          <w:rFonts w:ascii="Arial" w:hAnsi="Arial" w:cs="Arial"/>
          <w:sz w:val="24"/>
          <w:szCs w:val="24"/>
        </w:rPr>
        <w:t xml:space="preserve">Undoubtedly, </w:t>
      </w:r>
      <w:r w:rsidR="00270351" w:rsidRPr="00973254">
        <w:rPr>
          <w:rFonts w:ascii="Arial" w:hAnsi="Arial" w:cs="Arial"/>
          <w:sz w:val="24"/>
          <w:szCs w:val="24"/>
        </w:rPr>
        <w:t xml:space="preserve">social services together with other public services are all part of the extensive and interdependent community. Everyone needs this service either significantly or just in the background. There is also a significant demand across social services, thus there are financial difficulties for all public services and fundamental changes need to be made rather than </w:t>
      </w:r>
      <w:r w:rsidR="000B3EFA" w:rsidRPr="00973254">
        <w:rPr>
          <w:rFonts w:ascii="Arial" w:hAnsi="Arial" w:cs="Arial"/>
          <w:sz w:val="24"/>
          <w:szCs w:val="24"/>
        </w:rPr>
        <w:t>chasing</w:t>
      </w:r>
      <w:r w:rsidR="00270351" w:rsidRPr="00973254">
        <w:rPr>
          <w:rFonts w:ascii="Arial" w:hAnsi="Arial" w:cs="Arial"/>
          <w:sz w:val="24"/>
          <w:szCs w:val="24"/>
        </w:rPr>
        <w:t xml:space="preserve"> the </w:t>
      </w:r>
      <w:r w:rsidR="000B3EFA" w:rsidRPr="00973254">
        <w:rPr>
          <w:rFonts w:ascii="Arial" w:hAnsi="Arial" w:cs="Arial"/>
          <w:sz w:val="24"/>
          <w:szCs w:val="24"/>
        </w:rPr>
        <w:t>apparent</w:t>
      </w:r>
      <w:r w:rsidR="00270351" w:rsidRPr="00973254">
        <w:rPr>
          <w:rFonts w:ascii="Arial" w:hAnsi="Arial" w:cs="Arial"/>
          <w:sz w:val="24"/>
          <w:szCs w:val="24"/>
        </w:rPr>
        <w:t xml:space="preserve"> efficiency measures</w:t>
      </w:r>
      <w:r w:rsidR="000B3EFA" w:rsidRPr="00973254">
        <w:rPr>
          <w:rFonts w:ascii="Arial" w:hAnsi="Arial" w:cs="Arial"/>
          <w:sz w:val="24"/>
          <w:szCs w:val="24"/>
        </w:rPr>
        <w:t xml:space="preserve"> (GOV. Wales, 2015). </w:t>
      </w:r>
    </w:p>
    <w:p w14:paraId="7ECAFF91" w14:textId="1EBDD26B" w:rsidR="001B06D7" w:rsidRPr="00973254" w:rsidRDefault="001B06D7" w:rsidP="00973254">
      <w:pPr>
        <w:spacing w:line="360" w:lineRule="auto"/>
        <w:rPr>
          <w:rFonts w:ascii="Arial" w:eastAsia="Times New Roman" w:hAnsi="Arial" w:cs="Arial"/>
          <w:color w:val="231F20"/>
          <w:sz w:val="24"/>
          <w:szCs w:val="24"/>
          <w:lang w:eastAsia="en-GB"/>
        </w:rPr>
      </w:pPr>
      <w:r w:rsidRPr="00973254">
        <w:rPr>
          <w:rFonts w:ascii="Arial" w:eastAsia="Times New Roman" w:hAnsi="Arial" w:cs="Arial"/>
          <w:color w:val="231F20"/>
          <w:sz w:val="24"/>
          <w:szCs w:val="24"/>
          <w:lang w:eastAsia="en-GB"/>
        </w:rPr>
        <w:t>Th</w:t>
      </w:r>
      <w:r w:rsidR="005807E8" w:rsidRPr="00973254">
        <w:rPr>
          <w:rFonts w:ascii="Arial" w:eastAsia="Times New Roman" w:hAnsi="Arial" w:cs="Arial"/>
          <w:color w:val="231F20"/>
          <w:sz w:val="24"/>
          <w:szCs w:val="24"/>
          <w:lang w:eastAsia="en-GB"/>
        </w:rPr>
        <w:t xml:space="preserve">is </w:t>
      </w:r>
      <w:r w:rsidRPr="00973254">
        <w:rPr>
          <w:rFonts w:ascii="Arial" w:eastAsia="Times New Roman" w:hAnsi="Arial" w:cs="Arial"/>
          <w:color w:val="231F20"/>
          <w:sz w:val="24"/>
          <w:szCs w:val="24"/>
          <w:lang w:eastAsia="en-GB"/>
        </w:rPr>
        <w:t xml:space="preserve">Act is intended to improve the independence and well-being of people to minimise the development of people needing care and support by making it clear to local authorities to arrange for services so that these people do not get to the point where they need 24 hours care and support. Local authorities must consider </w:t>
      </w:r>
      <w:r w:rsidR="009A008F" w:rsidRPr="00973254">
        <w:rPr>
          <w:rFonts w:ascii="Arial" w:eastAsia="Times New Roman" w:hAnsi="Arial" w:cs="Arial"/>
          <w:color w:val="231F20"/>
          <w:sz w:val="24"/>
          <w:szCs w:val="24"/>
          <w:lang w:eastAsia="en-GB"/>
        </w:rPr>
        <w:t xml:space="preserve">the following are in place: if there are any service, facilities and resources available in that area such as: local voluntary and community groups, ways these groups might help people locally; </w:t>
      </w:r>
      <w:r w:rsidRPr="00973254">
        <w:rPr>
          <w:rFonts w:ascii="Arial" w:eastAsia="Times New Roman" w:hAnsi="Arial" w:cs="Arial"/>
          <w:color w:val="231F20"/>
          <w:sz w:val="24"/>
          <w:szCs w:val="24"/>
          <w:lang w:eastAsia="en-GB"/>
        </w:rPr>
        <w:t xml:space="preserve">people </w:t>
      </w:r>
      <w:r w:rsidR="009A008F" w:rsidRPr="00973254">
        <w:rPr>
          <w:rFonts w:ascii="Arial" w:eastAsia="Times New Roman" w:hAnsi="Arial" w:cs="Arial"/>
          <w:color w:val="231F20"/>
          <w:sz w:val="24"/>
          <w:szCs w:val="24"/>
          <w:lang w:eastAsia="en-GB"/>
        </w:rPr>
        <w:t xml:space="preserve">are getting the right care and support they need and that carers are getting help and support (NHS, 2018). </w:t>
      </w:r>
      <w:r w:rsidR="002F1EF0" w:rsidRPr="00973254">
        <w:rPr>
          <w:rFonts w:ascii="Arial" w:eastAsia="Times New Roman" w:hAnsi="Arial" w:cs="Arial"/>
          <w:color w:val="231F20"/>
          <w:sz w:val="24"/>
          <w:szCs w:val="24"/>
          <w:lang w:eastAsia="en-GB"/>
        </w:rPr>
        <w:t xml:space="preserve"> </w:t>
      </w:r>
    </w:p>
    <w:p w14:paraId="733E22E4" w14:textId="1991F47C" w:rsidR="002F1EF0" w:rsidRPr="00973254" w:rsidRDefault="002F1EF0" w:rsidP="00973254">
      <w:pPr>
        <w:spacing w:line="360" w:lineRule="auto"/>
        <w:rPr>
          <w:rFonts w:ascii="Arial" w:eastAsia="Times New Roman" w:hAnsi="Arial" w:cs="Arial"/>
          <w:color w:val="231F20"/>
          <w:sz w:val="24"/>
          <w:szCs w:val="24"/>
          <w:lang w:eastAsia="en-GB"/>
        </w:rPr>
      </w:pPr>
      <w:r w:rsidRPr="00973254">
        <w:rPr>
          <w:rFonts w:ascii="Arial" w:eastAsia="Times New Roman" w:hAnsi="Arial" w:cs="Arial"/>
          <w:color w:val="231F20"/>
          <w:sz w:val="24"/>
          <w:szCs w:val="24"/>
          <w:lang w:eastAsia="en-GB"/>
        </w:rPr>
        <w:t xml:space="preserve">Time to Meet is a social event which is organised by people with learning disabilities, their friends, family and staff who support them. This is run in Swansea and Neath Port Talbot areas. The concept is to bring people together and to build stronger social lives by which they share skills, interests and time. Getting people together to do the things they enjoy and important to them. This has a significant impact on the service users as it empowers them. It is also a great way for the staff who support </w:t>
      </w:r>
      <w:r w:rsidRPr="00973254">
        <w:rPr>
          <w:rFonts w:ascii="Arial" w:eastAsia="Times New Roman" w:hAnsi="Arial" w:cs="Arial"/>
          <w:color w:val="231F20"/>
          <w:sz w:val="24"/>
          <w:szCs w:val="24"/>
          <w:lang w:eastAsia="en-GB"/>
        </w:rPr>
        <w:lastRenderedPageBreak/>
        <w:t xml:space="preserve">them to meet other staff members share ideas and interests (Community Lives Consortium, 2018). </w:t>
      </w:r>
    </w:p>
    <w:p w14:paraId="18221673" w14:textId="77777777" w:rsidR="009A008F" w:rsidRPr="00973254" w:rsidRDefault="009A008F" w:rsidP="00973254">
      <w:pPr>
        <w:spacing w:line="360" w:lineRule="auto"/>
        <w:rPr>
          <w:rFonts w:ascii="Arial" w:hAnsi="Arial" w:cs="Arial"/>
          <w:sz w:val="24"/>
          <w:szCs w:val="24"/>
        </w:rPr>
      </w:pPr>
    </w:p>
    <w:p w14:paraId="20F7303E" w14:textId="09219764" w:rsidR="00AB43E8" w:rsidRPr="00973254" w:rsidRDefault="0057126F" w:rsidP="00973254">
      <w:pPr>
        <w:spacing w:line="360" w:lineRule="auto"/>
        <w:rPr>
          <w:rFonts w:ascii="Arial" w:hAnsi="Arial" w:cs="Arial"/>
          <w:sz w:val="24"/>
          <w:szCs w:val="24"/>
        </w:rPr>
      </w:pPr>
      <w:r w:rsidRPr="00973254">
        <w:rPr>
          <w:rFonts w:ascii="Arial" w:hAnsi="Arial" w:cs="Arial"/>
          <w:sz w:val="24"/>
          <w:szCs w:val="24"/>
        </w:rPr>
        <w:t>The most important aspect of the Social Services Well-being (Wales) Act 2014, is the impo</w:t>
      </w:r>
      <w:r w:rsidR="004A0D1D" w:rsidRPr="00973254">
        <w:rPr>
          <w:rFonts w:ascii="Arial" w:hAnsi="Arial" w:cs="Arial"/>
          <w:sz w:val="24"/>
          <w:szCs w:val="24"/>
        </w:rPr>
        <w:t>r</w:t>
      </w:r>
      <w:r w:rsidRPr="00973254">
        <w:rPr>
          <w:rFonts w:ascii="Arial" w:hAnsi="Arial" w:cs="Arial"/>
          <w:sz w:val="24"/>
          <w:szCs w:val="24"/>
        </w:rPr>
        <w:t>tance placed on the well-bei</w:t>
      </w:r>
      <w:r w:rsidR="004A0D1D" w:rsidRPr="00973254">
        <w:rPr>
          <w:rFonts w:ascii="Arial" w:hAnsi="Arial" w:cs="Arial"/>
          <w:sz w:val="24"/>
          <w:szCs w:val="24"/>
        </w:rPr>
        <w:t xml:space="preserve">ng </w:t>
      </w:r>
      <w:r w:rsidRPr="00973254">
        <w:rPr>
          <w:rFonts w:ascii="Arial" w:hAnsi="Arial" w:cs="Arial"/>
          <w:sz w:val="24"/>
          <w:szCs w:val="24"/>
        </w:rPr>
        <w:t xml:space="preserve">of people. There </w:t>
      </w:r>
      <w:r w:rsidR="004A0D1D" w:rsidRPr="00973254">
        <w:rPr>
          <w:rFonts w:ascii="Arial" w:hAnsi="Arial" w:cs="Arial"/>
          <w:sz w:val="24"/>
          <w:szCs w:val="24"/>
        </w:rPr>
        <w:t>is</w:t>
      </w:r>
      <w:r w:rsidRPr="00973254">
        <w:rPr>
          <w:rFonts w:ascii="Arial" w:hAnsi="Arial" w:cs="Arial"/>
          <w:sz w:val="24"/>
          <w:szCs w:val="24"/>
        </w:rPr>
        <w:t xml:space="preserve"> </w:t>
      </w:r>
      <w:r w:rsidR="004A0D1D" w:rsidRPr="00973254">
        <w:rPr>
          <w:rFonts w:ascii="Arial" w:hAnsi="Arial" w:cs="Arial"/>
          <w:sz w:val="24"/>
          <w:szCs w:val="24"/>
        </w:rPr>
        <w:t>immense</w:t>
      </w:r>
      <w:r w:rsidRPr="00973254">
        <w:rPr>
          <w:rFonts w:ascii="Arial" w:hAnsi="Arial" w:cs="Arial"/>
          <w:sz w:val="24"/>
          <w:szCs w:val="24"/>
        </w:rPr>
        <w:t xml:space="preserve"> emp</w:t>
      </w:r>
      <w:r w:rsidR="004A0D1D" w:rsidRPr="00973254">
        <w:rPr>
          <w:rFonts w:ascii="Arial" w:hAnsi="Arial" w:cs="Arial"/>
          <w:sz w:val="24"/>
          <w:szCs w:val="24"/>
        </w:rPr>
        <w:t xml:space="preserve">hasise </w:t>
      </w:r>
      <w:r w:rsidRPr="00973254">
        <w:rPr>
          <w:rFonts w:ascii="Arial" w:hAnsi="Arial" w:cs="Arial"/>
          <w:sz w:val="24"/>
          <w:szCs w:val="24"/>
        </w:rPr>
        <w:t>on outcomes and encouraging people to be part of their local communiti</w:t>
      </w:r>
      <w:r w:rsidR="004A0D1D" w:rsidRPr="00973254">
        <w:rPr>
          <w:rFonts w:ascii="Arial" w:hAnsi="Arial" w:cs="Arial"/>
          <w:sz w:val="24"/>
          <w:szCs w:val="24"/>
        </w:rPr>
        <w:t>es</w:t>
      </w:r>
      <w:r w:rsidRPr="00973254">
        <w:rPr>
          <w:rFonts w:ascii="Arial" w:hAnsi="Arial" w:cs="Arial"/>
          <w:sz w:val="24"/>
          <w:szCs w:val="24"/>
        </w:rPr>
        <w:t xml:space="preserve">. The legislation places </w:t>
      </w:r>
      <w:r w:rsidR="004A0D1D" w:rsidRPr="00973254">
        <w:rPr>
          <w:rFonts w:ascii="Arial" w:hAnsi="Arial" w:cs="Arial"/>
          <w:sz w:val="24"/>
          <w:szCs w:val="24"/>
        </w:rPr>
        <w:t>importance</w:t>
      </w:r>
      <w:r w:rsidRPr="00973254">
        <w:rPr>
          <w:rFonts w:ascii="Arial" w:hAnsi="Arial" w:cs="Arial"/>
          <w:sz w:val="24"/>
          <w:szCs w:val="24"/>
        </w:rPr>
        <w:t xml:space="preserve"> on </w:t>
      </w:r>
      <w:r w:rsidR="004D3798" w:rsidRPr="00973254">
        <w:rPr>
          <w:rFonts w:ascii="Arial" w:hAnsi="Arial" w:cs="Arial"/>
          <w:sz w:val="24"/>
          <w:szCs w:val="24"/>
        </w:rPr>
        <w:t xml:space="preserve">early interventions and an awareness in precautionary procedures in communities to </w:t>
      </w:r>
      <w:r w:rsidR="004A0D1D" w:rsidRPr="00973254">
        <w:rPr>
          <w:rFonts w:ascii="Arial" w:hAnsi="Arial" w:cs="Arial"/>
          <w:sz w:val="24"/>
          <w:szCs w:val="24"/>
        </w:rPr>
        <w:t>e</w:t>
      </w:r>
      <w:r w:rsidR="004D3798" w:rsidRPr="00973254">
        <w:rPr>
          <w:rFonts w:ascii="Arial" w:hAnsi="Arial" w:cs="Arial"/>
          <w:sz w:val="24"/>
          <w:szCs w:val="24"/>
        </w:rPr>
        <w:t>nhance the independence of people so that people can get any help they will require to prevent the situation getting worse. People with learning disability have a voice and more power compared to</w:t>
      </w:r>
      <w:r w:rsidR="004A0D1D" w:rsidRPr="00973254">
        <w:rPr>
          <w:rFonts w:ascii="Arial" w:hAnsi="Arial" w:cs="Arial"/>
          <w:sz w:val="24"/>
          <w:szCs w:val="24"/>
        </w:rPr>
        <w:t xml:space="preserve"> many</w:t>
      </w:r>
      <w:r w:rsidR="004D3798" w:rsidRPr="00973254">
        <w:rPr>
          <w:rFonts w:ascii="Arial" w:hAnsi="Arial" w:cs="Arial"/>
          <w:sz w:val="24"/>
          <w:szCs w:val="24"/>
        </w:rPr>
        <w:t xml:space="preserve"> years ago when these people were regarded as handicapped and institutionalised. Th</w:t>
      </w:r>
      <w:r w:rsidR="004A0D1D" w:rsidRPr="00973254">
        <w:rPr>
          <w:rFonts w:ascii="Arial" w:hAnsi="Arial" w:cs="Arial"/>
          <w:sz w:val="24"/>
          <w:szCs w:val="24"/>
        </w:rPr>
        <w:t>is</w:t>
      </w:r>
      <w:r w:rsidR="004D3798" w:rsidRPr="00973254">
        <w:rPr>
          <w:rFonts w:ascii="Arial" w:hAnsi="Arial" w:cs="Arial"/>
          <w:sz w:val="24"/>
          <w:szCs w:val="24"/>
        </w:rPr>
        <w:t xml:space="preserve"> shows the Government and services concerned are moving things in the right direction and so should it be for a country as civilised as Britain. Although,</w:t>
      </w:r>
      <w:r w:rsidR="004A0D1D" w:rsidRPr="00973254">
        <w:rPr>
          <w:rFonts w:ascii="Arial" w:hAnsi="Arial" w:cs="Arial"/>
          <w:sz w:val="24"/>
          <w:szCs w:val="24"/>
        </w:rPr>
        <w:t xml:space="preserve"> t</w:t>
      </w:r>
      <w:r w:rsidR="004D3798" w:rsidRPr="00973254">
        <w:rPr>
          <w:rFonts w:ascii="Arial" w:hAnsi="Arial" w:cs="Arial"/>
          <w:sz w:val="24"/>
          <w:szCs w:val="24"/>
        </w:rPr>
        <w:t xml:space="preserve">here has been a great deal of cut backs, </w:t>
      </w:r>
      <w:r w:rsidR="000D76AC" w:rsidRPr="00973254">
        <w:rPr>
          <w:rFonts w:ascii="Arial" w:hAnsi="Arial" w:cs="Arial"/>
          <w:sz w:val="24"/>
          <w:szCs w:val="24"/>
        </w:rPr>
        <w:t xml:space="preserve">it has not affected the care people </w:t>
      </w:r>
      <w:r w:rsidR="004D3798" w:rsidRPr="00973254">
        <w:rPr>
          <w:rFonts w:ascii="Arial" w:hAnsi="Arial" w:cs="Arial"/>
          <w:sz w:val="24"/>
          <w:szCs w:val="24"/>
        </w:rPr>
        <w:t xml:space="preserve">receive </w:t>
      </w:r>
      <w:r w:rsidR="000D76AC" w:rsidRPr="00973254">
        <w:rPr>
          <w:rFonts w:ascii="Arial" w:hAnsi="Arial" w:cs="Arial"/>
          <w:sz w:val="24"/>
          <w:szCs w:val="24"/>
        </w:rPr>
        <w:t>in a</w:t>
      </w:r>
      <w:r w:rsidR="004D3798" w:rsidRPr="00973254">
        <w:rPr>
          <w:rFonts w:ascii="Arial" w:hAnsi="Arial" w:cs="Arial"/>
          <w:sz w:val="24"/>
          <w:szCs w:val="24"/>
        </w:rPr>
        <w:t>n</w:t>
      </w:r>
      <w:r w:rsidR="000D76AC" w:rsidRPr="00973254">
        <w:rPr>
          <w:rFonts w:ascii="Arial" w:hAnsi="Arial" w:cs="Arial"/>
          <w:sz w:val="24"/>
          <w:szCs w:val="24"/>
        </w:rPr>
        <w:t xml:space="preserve"> unfavourable way. </w:t>
      </w:r>
      <w:r w:rsidR="004D3798" w:rsidRPr="00973254">
        <w:rPr>
          <w:rFonts w:ascii="Arial" w:hAnsi="Arial" w:cs="Arial"/>
          <w:sz w:val="24"/>
          <w:szCs w:val="24"/>
        </w:rPr>
        <w:t xml:space="preserve">It has helped in so many ways: enhancing </w:t>
      </w:r>
      <w:r w:rsidR="004A0D1D" w:rsidRPr="00973254">
        <w:rPr>
          <w:rFonts w:ascii="Arial" w:hAnsi="Arial" w:cs="Arial"/>
          <w:sz w:val="24"/>
          <w:szCs w:val="24"/>
        </w:rPr>
        <w:t xml:space="preserve">the lives of people cared for and their carers; made social laws easier; gave people a control and a stronger voice; ensuring people get the help that they are entitled to therefore enhancing their life; information on what the role of the social services does and encourage communities to </w:t>
      </w:r>
      <w:r w:rsidR="00F93763" w:rsidRPr="00973254">
        <w:rPr>
          <w:rFonts w:ascii="Arial" w:hAnsi="Arial" w:cs="Arial"/>
          <w:sz w:val="24"/>
          <w:szCs w:val="24"/>
        </w:rPr>
        <w:t>support</w:t>
      </w:r>
      <w:r w:rsidR="004A0D1D" w:rsidRPr="00973254">
        <w:rPr>
          <w:rFonts w:ascii="Arial" w:hAnsi="Arial" w:cs="Arial"/>
          <w:sz w:val="24"/>
          <w:szCs w:val="24"/>
        </w:rPr>
        <w:t xml:space="preserve"> and offer any knowledge to assist people. </w:t>
      </w:r>
    </w:p>
    <w:p w14:paraId="3B4D303E" w14:textId="77D52880" w:rsidR="00F16D54" w:rsidRPr="00973254" w:rsidRDefault="00F16D54" w:rsidP="00973254">
      <w:pPr>
        <w:spacing w:line="360" w:lineRule="auto"/>
        <w:rPr>
          <w:rFonts w:ascii="Arial" w:hAnsi="Arial" w:cs="Arial"/>
          <w:sz w:val="24"/>
          <w:szCs w:val="24"/>
        </w:rPr>
      </w:pPr>
    </w:p>
    <w:p w14:paraId="1B408754" w14:textId="77777777" w:rsidR="00F16D54" w:rsidRPr="00973254" w:rsidRDefault="00F16D54" w:rsidP="00973254">
      <w:pPr>
        <w:spacing w:line="360" w:lineRule="auto"/>
        <w:rPr>
          <w:rFonts w:ascii="Arial" w:hAnsi="Arial" w:cs="Arial"/>
          <w:sz w:val="24"/>
          <w:szCs w:val="24"/>
        </w:rPr>
      </w:pPr>
      <w:r w:rsidRPr="00973254">
        <w:rPr>
          <w:rFonts w:ascii="Arial" w:hAnsi="Arial" w:cs="Arial"/>
          <w:sz w:val="24"/>
          <w:szCs w:val="24"/>
        </w:rPr>
        <w:t xml:space="preserve"> </w:t>
      </w:r>
    </w:p>
    <w:p w14:paraId="197623D3" w14:textId="552CA316" w:rsidR="00F16D54" w:rsidRPr="00973254" w:rsidRDefault="00F16D54" w:rsidP="00973254">
      <w:pPr>
        <w:spacing w:line="360" w:lineRule="auto"/>
        <w:rPr>
          <w:rFonts w:ascii="Arial" w:hAnsi="Arial" w:cs="Arial"/>
          <w:sz w:val="24"/>
          <w:szCs w:val="24"/>
        </w:rPr>
      </w:pPr>
    </w:p>
    <w:p w14:paraId="60E4892D" w14:textId="62636C07" w:rsidR="00F16D54" w:rsidRPr="00973254" w:rsidRDefault="00F16D54" w:rsidP="00973254">
      <w:pPr>
        <w:spacing w:line="360" w:lineRule="auto"/>
        <w:rPr>
          <w:rFonts w:ascii="Arial" w:hAnsi="Arial" w:cs="Arial"/>
          <w:sz w:val="24"/>
          <w:szCs w:val="24"/>
        </w:rPr>
      </w:pPr>
    </w:p>
    <w:p w14:paraId="3A6F6D39" w14:textId="77777777" w:rsidR="00F16D54" w:rsidRPr="00973254" w:rsidRDefault="00F16D54" w:rsidP="00973254">
      <w:pPr>
        <w:spacing w:line="360" w:lineRule="auto"/>
        <w:rPr>
          <w:rFonts w:ascii="Arial" w:hAnsi="Arial" w:cs="Arial"/>
          <w:sz w:val="24"/>
          <w:szCs w:val="24"/>
        </w:rPr>
      </w:pPr>
      <w:r w:rsidRPr="00973254">
        <w:rPr>
          <w:rFonts w:ascii="Arial" w:hAnsi="Arial" w:cs="Arial"/>
          <w:sz w:val="24"/>
          <w:szCs w:val="24"/>
        </w:rPr>
        <w:t xml:space="preserve"> </w:t>
      </w:r>
    </w:p>
    <w:p w14:paraId="5A6079FC" w14:textId="3A21AA55" w:rsidR="00F16D54" w:rsidRPr="00973254" w:rsidRDefault="00F16D54" w:rsidP="00973254">
      <w:pPr>
        <w:spacing w:line="360" w:lineRule="auto"/>
        <w:rPr>
          <w:rFonts w:ascii="Arial" w:hAnsi="Arial" w:cs="Arial"/>
          <w:sz w:val="24"/>
          <w:szCs w:val="24"/>
        </w:rPr>
      </w:pPr>
    </w:p>
    <w:p w14:paraId="38905738" w14:textId="77777777" w:rsidR="00F16D54" w:rsidRPr="00973254" w:rsidRDefault="00F16D54" w:rsidP="00973254">
      <w:pPr>
        <w:spacing w:line="360" w:lineRule="auto"/>
        <w:rPr>
          <w:rFonts w:ascii="Arial" w:hAnsi="Arial" w:cs="Arial"/>
          <w:sz w:val="24"/>
          <w:szCs w:val="24"/>
        </w:rPr>
      </w:pPr>
    </w:p>
    <w:p w14:paraId="21CE8CE4" w14:textId="2760AF53" w:rsidR="00656639" w:rsidRPr="00973254" w:rsidRDefault="00656639" w:rsidP="00973254">
      <w:pPr>
        <w:spacing w:line="360" w:lineRule="auto"/>
        <w:rPr>
          <w:rFonts w:ascii="Arial" w:hAnsi="Arial" w:cs="Arial"/>
          <w:sz w:val="24"/>
          <w:szCs w:val="24"/>
        </w:rPr>
      </w:pPr>
    </w:p>
    <w:p w14:paraId="19F2304D" w14:textId="77777777" w:rsidR="00346E65" w:rsidRPr="00973254" w:rsidRDefault="00346E65" w:rsidP="00973254">
      <w:pPr>
        <w:spacing w:line="360" w:lineRule="auto"/>
        <w:rPr>
          <w:rFonts w:ascii="Arial" w:hAnsi="Arial" w:cs="Arial"/>
          <w:b/>
          <w:sz w:val="24"/>
          <w:szCs w:val="24"/>
        </w:rPr>
      </w:pPr>
    </w:p>
    <w:p w14:paraId="06292880" w14:textId="77777777" w:rsidR="00260CFF" w:rsidRDefault="00260CFF" w:rsidP="00973254">
      <w:pPr>
        <w:spacing w:line="360" w:lineRule="auto"/>
        <w:rPr>
          <w:rFonts w:ascii="Arial" w:hAnsi="Arial" w:cs="Arial"/>
          <w:b/>
          <w:sz w:val="24"/>
          <w:szCs w:val="24"/>
        </w:rPr>
      </w:pPr>
    </w:p>
    <w:p w14:paraId="1BB87E9E" w14:textId="70FBC7B4" w:rsidR="00656639" w:rsidRPr="00973254" w:rsidRDefault="00980465" w:rsidP="00973254">
      <w:pPr>
        <w:spacing w:line="360" w:lineRule="auto"/>
        <w:rPr>
          <w:rFonts w:ascii="Arial" w:hAnsi="Arial" w:cs="Arial"/>
          <w:b/>
          <w:sz w:val="24"/>
          <w:szCs w:val="24"/>
        </w:rPr>
      </w:pPr>
      <w:r w:rsidRPr="00973254">
        <w:rPr>
          <w:rFonts w:ascii="Arial" w:hAnsi="Arial" w:cs="Arial"/>
          <w:b/>
          <w:sz w:val="24"/>
          <w:szCs w:val="24"/>
        </w:rPr>
        <w:lastRenderedPageBreak/>
        <w:t xml:space="preserve">Reference List </w:t>
      </w:r>
    </w:p>
    <w:p w14:paraId="0FDE37A9" w14:textId="77777777" w:rsidR="00656639" w:rsidRPr="00973254" w:rsidRDefault="00656639" w:rsidP="00973254">
      <w:pPr>
        <w:spacing w:line="360" w:lineRule="auto"/>
        <w:rPr>
          <w:rFonts w:ascii="Arial" w:hAnsi="Arial" w:cs="Arial"/>
          <w:b/>
          <w:sz w:val="24"/>
          <w:szCs w:val="24"/>
        </w:rPr>
      </w:pPr>
    </w:p>
    <w:p w14:paraId="5B0A1414" w14:textId="3F6037AC" w:rsidR="00656639" w:rsidRPr="00973254" w:rsidRDefault="00980465" w:rsidP="00973254">
      <w:pPr>
        <w:spacing w:line="360" w:lineRule="auto"/>
        <w:rPr>
          <w:rFonts w:ascii="Arial" w:hAnsi="Arial" w:cs="Arial"/>
          <w:sz w:val="24"/>
          <w:szCs w:val="24"/>
        </w:rPr>
      </w:pPr>
      <w:r w:rsidRPr="00973254">
        <w:rPr>
          <w:rFonts w:ascii="Arial" w:hAnsi="Arial" w:cs="Arial"/>
          <w:sz w:val="24"/>
          <w:szCs w:val="24"/>
        </w:rPr>
        <w:t xml:space="preserve">Blakemore, K. (2003) </w:t>
      </w:r>
      <w:r w:rsidRPr="00973254">
        <w:rPr>
          <w:rFonts w:ascii="Arial" w:hAnsi="Arial" w:cs="Arial"/>
          <w:i/>
          <w:sz w:val="24"/>
          <w:szCs w:val="24"/>
        </w:rPr>
        <w:t>Social Policy an introduction</w:t>
      </w:r>
      <w:r w:rsidRPr="00973254">
        <w:rPr>
          <w:rFonts w:ascii="Arial" w:hAnsi="Arial" w:cs="Arial"/>
          <w:sz w:val="24"/>
          <w:szCs w:val="24"/>
        </w:rPr>
        <w:t>. 2</w:t>
      </w:r>
      <w:r w:rsidRPr="00973254">
        <w:rPr>
          <w:rFonts w:ascii="Arial" w:hAnsi="Arial" w:cs="Arial"/>
          <w:sz w:val="24"/>
          <w:szCs w:val="24"/>
          <w:vertAlign w:val="superscript"/>
        </w:rPr>
        <w:t>nd</w:t>
      </w:r>
      <w:r w:rsidRPr="00973254">
        <w:rPr>
          <w:rFonts w:ascii="Arial" w:hAnsi="Arial" w:cs="Arial"/>
          <w:sz w:val="24"/>
          <w:szCs w:val="24"/>
        </w:rPr>
        <w:t xml:space="preserve"> Ed. Berkshire: Open University Press</w:t>
      </w:r>
    </w:p>
    <w:p w14:paraId="01B9C3FD" w14:textId="283D1819" w:rsidR="0035021A" w:rsidRPr="00973254" w:rsidRDefault="0035021A" w:rsidP="00973254">
      <w:pPr>
        <w:spacing w:line="360" w:lineRule="auto"/>
        <w:rPr>
          <w:rFonts w:ascii="Arial" w:hAnsi="Arial" w:cs="Arial"/>
          <w:sz w:val="24"/>
          <w:szCs w:val="24"/>
        </w:rPr>
      </w:pPr>
      <w:r w:rsidRPr="00973254">
        <w:rPr>
          <w:rFonts w:ascii="Arial" w:hAnsi="Arial" w:cs="Arial"/>
          <w:sz w:val="24"/>
          <w:szCs w:val="24"/>
        </w:rPr>
        <w:t xml:space="preserve">Community Lives Consortium (2018) </w:t>
      </w:r>
      <w:r w:rsidRPr="00973254">
        <w:rPr>
          <w:rFonts w:ascii="Arial" w:hAnsi="Arial" w:cs="Arial"/>
          <w:i/>
          <w:sz w:val="24"/>
          <w:szCs w:val="24"/>
        </w:rPr>
        <w:t>Time to Meet</w:t>
      </w:r>
      <w:r w:rsidRPr="00973254">
        <w:rPr>
          <w:rFonts w:ascii="Arial" w:hAnsi="Arial" w:cs="Arial"/>
          <w:sz w:val="24"/>
          <w:szCs w:val="24"/>
        </w:rPr>
        <w:t xml:space="preserve">. [Online]. Available at:  </w:t>
      </w:r>
      <w:hyperlink r:id="rId8" w:history="1">
        <w:r w:rsidRPr="00973254">
          <w:rPr>
            <w:rStyle w:val="Hyperlink"/>
            <w:rFonts w:ascii="Arial" w:hAnsi="Arial" w:cs="Arial"/>
            <w:sz w:val="24"/>
            <w:szCs w:val="24"/>
          </w:rPr>
          <w:t>https://www.communitylives.co.uk/time-to-meet/</w:t>
        </w:r>
      </w:hyperlink>
      <w:r w:rsidRPr="00973254">
        <w:rPr>
          <w:rFonts w:ascii="Arial" w:hAnsi="Arial" w:cs="Arial"/>
          <w:sz w:val="24"/>
          <w:szCs w:val="24"/>
        </w:rPr>
        <w:t xml:space="preserve"> [Accessed 15</w:t>
      </w:r>
      <w:r w:rsidRPr="00973254">
        <w:rPr>
          <w:rFonts w:ascii="Arial" w:hAnsi="Arial" w:cs="Arial"/>
          <w:sz w:val="24"/>
          <w:szCs w:val="24"/>
          <w:vertAlign w:val="superscript"/>
        </w:rPr>
        <w:t>th</w:t>
      </w:r>
      <w:r w:rsidRPr="00973254">
        <w:rPr>
          <w:rFonts w:ascii="Arial" w:hAnsi="Arial" w:cs="Arial"/>
          <w:sz w:val="24"/>
          <w:szCs w:val="24"/>
        </w:rPr>
        <w:t xml:space="preserve"> January 2018] </w:t>
      </w:r>
    </w:p>
    <w:p w14:paraId="2CB11A42" w14:textId="3DA1C134" w:rsidR="00656639" w:rsidRPr="00973254" w:rsidRDefault="00980465" w:rsidP="00973254">
      <w:pPr>
        <w:tabs>
          <w:tab w:val="right" w:pos="9026"/>
        </w:tabs>
        <w:spacing w:line="360" w:lineRule="auto"/>
        <w:rPr>
          <w:rFonts w:ascii="Arial" w:hAnsi="Arial" w:cs="Arial"/>
          <w:i/>
          <w:sz w:val="24"/>
          <w:szCs w:val="24"/>
        </w:rPr>
      </w:pPr>
      <w:r w:rsidRPr="00973254">
        <w:rPr>
          <w:rFonts w:ascii="Arial" w:hAnsi="Arial" w:cs="Arial"/>
          <w:sz w:val="24"/>
          <w:szCs w:val="24"/>
        </w:rPr>
        <w:t>Gates, B. (</w:t>
      </w:r>
      <w:proofErr w:type="spellStart"/>
      <w:r w:rsidRPr="00973254">
        <w:rPr>
          <w:rFonts w:ascii="Arial" w:hAnsi="Arial" w:cs="Arial"/>
          <w:sz w:val="24"/>
          <w:szCs w:val="24"/>
        </w:rPr>
        <w:t>ed</w:t>
      </w:r>
      <w:proofErr w:type="spellEnd"/>
      <w:r w:rsidRPr="00973254">
        <w:rPr>
          <w:rFonts w:ascii="Arial" w:hAnsi="Arial" w:cs="Arial"/>
          <w:sz w:val="24"/>
          <w:szCs w:val="24"/>
        </w:rPr>
        <w:t xml:space="preserve">) (2000) </w:t>
      </w:r>
      <w:r w:rsidRPr="00973254">
        <w:rPr>
          <w:rFonts w:ascii="Arial" w:hAnsi="Arial" w:cs="Arial"/>
          <w:i/>
          <w:sz w:val="24"/>
          <w:szCs w:val="24"/>
        </w:rPr>
        <w:t xml:space="preserve">Learning Disabilities. </w:t>
      </w:r>
      <w:r w:rsidRPr="00973254">
        <w:rPr>
          <w:rFonts w:ascii="Arial" w:hAnsi="Arial" w:cs="Arial"/>
          <w:sz w:val="24"/>
          <w:szCs w:val="24"/>
        </w:rPr>
        <w:t>3</w:t>
      </w:r>
      <w:r w:rsidRPr="00973254">
        <w:rPr>
          <w:rFonts w:ascii="Arial" w:hAnsi="Arial" w:cs="Arial"/>
          <w:sz w:val="24"/>
          <w:szCs w:val="24"/>
          <w:vertAlign w:val="superscript"/>
        </w:rPr>
        <w:t>rd</w:t>
      </w:r>
      <w:r w:rsidRPr="00973254">
        <w:rPr>
          <w:rFonts w:ascii="Arial" w:hAnsi="Arial" w:cs="Arial"/>
          <w:sz w:val="24"/>
          <w:szCs w:val="24"/>
        </w:rPr>
        <w:t xml:space="preserve"> Ed. London: Harcourt Publishers.</w:t>
      </w:r>
      <w:r w:rsidRPr="00973254">
        <w:rPr>
          <w:rFonts w:ascii="Arial" w:hAnsi="Arial" w:cs="Arial"/>
          <w:i/>
          <w:sz w:val="24"/>
          <w:szCs w:val="24"/>
        </w:rPr>
        <w:t xml:space="preserve"> </w:t>
      </w:r>
      <w:r w:rsidR="0035021A" w:rsidRPr="00973254">
        <w:rPr>
          <w:rFonts w:ascii="Arial" w:hAnsi="Arial" w:cs="Arial"/>
          <w:i/>
          <w:sz w:val="24"/>
          <w:szCs w:val="24"/>
        </w:rPr>
        <w:tab/>
      </w:r>
    </w:p>
    <w:p w14:paraId="79AD67E2" w14:textId="2C0C7E86" w:rsidR="0035021A" w:rsidRPr="00973254" w:rsidRDefault="0035021A" w:rsidP="00973254">
      <w:pPr>
        <w:shd w:val="clear" w:color="auto" w:fill="FFFFFF"/>
        <w:suppressAutoHyphens w:val="0"/>
        <w:spacing w:after="0" w:line="360" w:lineRule="auto"/>
        <w:textAlignment w:val="auto"/>
        <w:rPr>
          <w:rFonts w:ascii="Arial" w:eastAsia="Times New Roman" w:hAnsi="Arial" w:cs="Arial"/>
          <w:sz w:val="24"/>
          <w:szCs w:val="24"/>
          <w:lang w:eastAsia="en-GB"/>
        </w:rPr>
      </w:pPr>
      <w:r w:rsidRPr="00973254">
        <w:rPr>
          <w:rFonts w:ascii="Arial" w:eastAsia="Times New Roman" w:hAnsi="Arial" w:cs="Arial"/>
          <w:sz w:val="24"/>
          <w:szCs w:val="24"/>
          <w:lang w:eastAsia="en-GB"/>
        </w:rPr>
        <w:t xml:space="preserve">GOV.UK (2018) </w:t>
      </w:r>
      <w:r w:rsidRPr="00973254">
        <w:rPr>
          <w:rFonts w:ascii="Arial" w:eastAsia="Times New Roman" w:hAnsi="Arial" w:cs="Arial"/>
          <w:i/>
          <w:sz w:val="24"/>
          <w:szCs w:val="24"/>
          <w:lang w:eastAsia="en-GB"/>
        </w:rPr>
        <w:t>Disability Rights</w:t>
      </w:r>
      <w:r w:rsidRPr="00973254">
        <w:rPr>
          <w:rFonts w:ascii="Arial" w:eastAsia="Times New Roman" w:hAnsi="Arial" w:cs="Arial"/>
          <w:sz w:val="24"/>
          <w:szCs w:val="24"/>
          <w:lang w:eastAsia="en-GB"/>
        </w:rPr>
        <w:t xml:space="preserve">. [Online]. Available at: </w:t>
      </w:r>
      <w:hyperlink r:id="rId9" w:history="1">
        <w:r w:rsidRPr="00973254">
          <w:rPr>
            <w:rStyle w:val="Hyperlink"/>
            <w:rFonts w:ascii="Arial" w:eastAsia="Times New Roman" w:hAnsi="Arial" w:cs="Arial"/>
            <w:sz w:val="24"/>
            <w:szCs w:val="24"/>
            <w:lang w:eastAsia="en-GB"/>
          </w:rPr>
          <w:t>https://www.gov.uk/rights-disabled-person/education-rights</w:t>
        </w:r>
      </w:hyperlink>
      <w:r w:rsidRPr="00973254">
        <w:rPr>
          <w:rFonts w:ascii="Arial" w:eastAsia="Times New Roman" w:hAnsi="Arial" w:cs="Arial"/>
          <w:sz w:val="24"/>
          <w:szCs w:val="24"/>
          <w:lang w:eastAsia="en-GB"/>
        </w:rPr>
        <w:t xml:space="preserve"> [Accessed 5th January 2018] </w:t>
      </w:r>
    </w:p>
    <w:p w14:paraId="765EA7DA" w14:textId="7E600B14" w:rsidR="00192F23" w:rsidRPr="00973254" w:rsidRDefault="00192F23" w:rsidP="00973254">
      <w:pPr>
        <w:shd w:val="clear" w:color="auto" w:fill="FFFFFF"/>
        <w:suppressAutoHyphens w:val="0"/>
        <w:spacing w:after="0" w:line="360" w:lineRule="auto"/>
        <w:textAlignment w:val="auto"/>
        <w:rPr>
          <w:rFonts w:ascii="Arial" w:hAnsi="Arial" w:cs="Arial"/>
          <w:sz w:val="24"/>
          <w:szCs w:val="24"/>
        </w:rPr>
      </w:pPr>
    </w:p>
    <w:p w14:paraId="459600F1" w14:textId="4EDB48ED" w:rsidR="000B3EFA" w:rsidRPr="00973254" w:rsidRDefault="000B3EFA" w:rsidP="00973254">
      <w:pPr>
        <w:shd w:val="clear" w:color="auto" w:fill="FFFFFF"/>
        <w:suppressAutoHyphens w:val="0"/>
        <w:spacing w:after="0" w:line="360" w:lineRule="auto"/>
        <w:textAlignment w:val="auto"/>
        <w:rPr>
          <w:rFonts w:ascii="Arial" w:hAnsi="Arial" w:cs="Arial"/>
          <w:sz w:val="24"/>
          <w:szCs w:val="24"/>
        </w:rPr>
      </w:pPr>
      <w:r w:rsidRPr="00973254">
        <w:rPr>
          <w:rFonts w:ascii="Arial" w:hAnsi="Arial" w:cs="Arial"/>
          <w:sz w:val="24"/>
          <w:szCs w:val="24"/>
        </w:rPr>
        <w:t xml:space="preserve">GOV. Wales (2015) </w:t>
      </w:r>
      <w:r w:rsidRPr="00973254">
        <w:rPr>
          <w:rFonts w:ascii="Arial" w:hAnsi="Arial" w:cs="Arial"/>
          <w:i/>
          <w:sz w:val="24"/>
          <w:szCs w:val="24"/>
        </w:rPr>
        <w:t>Sustainable Social Services for Wales: a framework for action</w:t>
      </w:r>
      <w:r w:rsidRPr="00973254">
        <w:rPr>
          <w:rFonts w:ascii="Arial" w:hAnsi="Arial" w:cs="Arial"/>
          <w:sz w:val="24"/>
          <w:szCs w:val="24"/>
        </w:rPr>
        <w:t xml:space="preserve">. [online] Retrieved from:  </w:t>
      </w:r>
      <w:hyperlink r:id="rId10" w:history="1">
        <w:r w:rsidRPr="00973254">
          <w:rPr>
            <w:rStyle w:val="Hyperlink"/>
            <w:rFonts w:ascii="Arial" w:hAnsi="Arial" w:cs="Arial"/>
            <w:sz w:val="24"/>
            <w:szCs w:val="24"/>
          </w:rPr>
          <w:t>http://gov.wales/docs/dhss/publications/110217wpapersummaryen.pdf</w:t>
        </w:r>
      </w:hyperlink>
      <w:r w:rsidRPr="00973254">
        <w:rPr>
          <w:rFonts w:ascii="Arial" w:hAnsi="Arial" w:cs="Arial"/>
          <w:sz w:val="24"/>
          <w:szCs w:val="24"/>
        </w:rPr>
        <w:t xml:space="preserve"> [Retrieved 15th January 2018] </w:t>
      </w:r>
    </w:p>
    <w:p w14:paraId="5E71716F" w14:textId="77777777" w:rsidR="000B3EFA" w:rsidRPr="00973254" w:rsidRDefault="000B3EFA" w:rsidP="00973254">
      <w:pPr>
        <w:shd w:val="clear" w:color="auto" w:fill="FFFFFF"/>
        <w:suppressAutoHyphens w:val="0"/>
        <w:spacing w:after="0" w:line="360" w:lineRule="auto"/>
        <w:textAlignment w:val="auto"/>
        <w:rPr>
          <w:rFonts w:ascii="Arial" w:hAnsi="Arial" w:cs="Arial"/>
          <w:sz w:val="24"/>
          <w:szCs w:val="24"/>
        </w:rPr>
      </w:pPr>
    </w:p>
    <w:p w14:paraId="47AD91FA" w14:textId="77777777" w:rsidR="00192F23" w:rsidRPr="00973254" w:rsidRDefault="00192F23" w:rsidP="00973254">
      <w:pPr>
        <w:spacing w:line="360" w:lineRule="auto"/>
        <w:rPr>
          <w:rFonts w:ascii="Arial" w:hAnsi="Arial" w:cs="Arial"/>
          <w:sz w:val="24"/>
          <w:szCs w:val="24"/>
        </w:rPr>
      </w:pPr>
      <w:r w:rsidRPr="00973254">
        <w:rPr>
          <w:rFonts w:ascii="Arial" w:hAnsi="Arial" w:cs="Arial"/>
          <w:sz w:val="24"/>
          <w:szCs w:val="24"/>
        </w:rPr>
        <w:t xml:space="preserve">Johns, R. (2017) </w:t>
      </w:r>
      <w:r w:rsidRPr="00973254">
        <w:rPr>
          <w:rFonts w:ascii="Arial" w:hAnsi="Arial" w:cs="Arial"/>
          <w:i/>
          <w:sz w:val="24"/>
          <w:szCs w:val="24"/>
        </w:rPr>
        <w:t xml:space="preserve">Transforming Social Care Practices: </w:t>
      </w:r>
      <w:r w:rsidRPr="00973254">
        <w:rPr>
          <w:rFonts w:ascii="Arial" w:hAnsi="Arial" w:cs="Arial"/>
          <w:bCs/>
          <w:i/>
          <w:sz w:val="24"/>
          <w:szCs w:val="24"/>
        </w:rPr>
        <w:t>Using the Law in Social Work</w:t>
      </w:r>
      <w:r w:rsidRPr="00973254">
        <w:rPr>
          <w:rFonts w:ascii="Arial" w:hAnsi="Arial" w:cs="Arial"/>
          <w:sz w:val="24"/>
          <w:szCs w:val="24"/>
        </w:rPr>
        <w:t xml:space="preserve">         7</w:t>
      </w:r>
      <w:r w:rsidRPr="00973254">
        <w:rPr>
          <w:rFonts w:ascii="Arial" w:hAnsi="Arial" w:cs="Arial"/>
          <w:sz w:val="24"/>
          <w:szCs w:val="24"/>
          <w:vertAlign w:val="superscript"/>
        </w:rPr>
        <w:t>th</w:t>
      </w:r>
      <w:r w:rsidRPr="00973254">
        <w:rPr>
          <w:rFonts w:ascii="Arial" w:hAnsi="Arial" w:cs="Arial"/>
          <w:sz w:val="24"/>
          <w:szCs w:val="24"/>
        </w:rPr>
        <w:t xml:space="preserve"> Ed. London: Learning Matters</w:t>
      </w:r>
    </w:p>
    <w:p w14:paraId="7089CA89" w14:textId="258B9E95" w:rsidR="0035021A" w:rsidRPr="00973254" w:rsidRDefault="0035021A" w:rsidP="00973254">
      <w:pPr>
        <w:spacing w:line="360" w:lineRule="auto"/>
        <w:rPr>
          <w:rFonts w:ascii="Arial" w:hAnsi="Arial" w:cs="Arial"/>
          <w:sz w:val="24"/>
          <w:szCs w:val="24"/>
        </w:rPr>
      </w:pPr>
      <w:r w:rsidRPr="00973254">
        <w:rPr>
          <w:rFonts w:ascii="Arial" w:hAnsi="Arial" w:cs="Arial"/>
          <w:sz w:val="24"/>
          <w:szCs w:val="24"/>
        </w:rPr>
        <w:t xml:space="preserve">Mencap (2017) </w:t>
      </w:r>
      <w:r w:rsidRPr="00973254">
        <w:rPr>
          <w:rFonts w:ascii="Arial" w:hAnsi="Arial" w:cs="Arial"/>
          <w:i/>
          <w:sz w:val="24"/>
          <w:szCs w:val="24"/>
        </w:rPr>
        <w:t xml:space="preserve">What is a Learning Disability? </w:t>
      </w:r>
      <w:r w:rsidRPr="00973254">
        <w:rPr>
          <w:rFonts w:ascii="Arial" w:hAnsi="Arial" w:cs="Arial"/>
          <w:sz w:val="24"/>
          <w:szCs w:val="24"/>
        </w:rPr>
        <w:t xml:space="preserve">[Online]. Available at:   </w:t>
      </w:r>
      <w:hyperlink r:id="rId11" w:history="1">
        <w:r w:rsidRPr="00973254">
          <w:rPr>
            <w:rStyle w:val="Hyperlink"/>
            <w:rFonts w:ascii="Arial" w:hAnsi="Arial" w:cs="Arial"/>
            <w:sz w:val="24"/>
            <w:szCs w:val="24"/>
          </w:rPr>
          <w:t>https://www.mencap.org.uk/learning-disability-explained/what-learning-disability</w:t>
        </w:r>
      </w:hyperlink>
      <w:r w:rsidRPr="00973254">
        <w:rPr>
          <w:rFonts w:ascii="Arial" w:hAnsi="Arial" w:cs="Arial"/>
          <w:sz w:val="24"/>
          <w:szCs w:val="24"/>
        </w:rPr>
        <w:t xml:space="preserve"> [Accessed 10th December 2017] </w:t>
      </w:r>
    </w:p>
    <w:p w14:paraId="3CAD02D3" w14:textId="77777777" w:rsidR="0035021A" w:rsidRPr="00973254" w:rsidRDefault="0035021A" w:rsidP="00973254">
      <w:pPr>
        <w:spacing w:after="0" w:line="360" w:lineRule="auto"/>
        <w:rPr>
          <w:rFonts w:ascii="Arial" w:hAnsi="Arial" w:cs="Arial"/>
          <w:sz w:val="24"/>
          <w:szCs w:val="24"/>
        </w:rPr>
      </w:pPr>
      <w:r w:rsidRPr="00973254">
        <w:rPr>
          <w:rFonts w:ascii="Arial" w:hAnsi="Arial" w:cs="Arial"/>
          <w:sz w:val="24"/>
          <w:szCs w:val="24"/>
        </w:rPr>
        <w:t xml:space="preserve">Mental Health Foundation (2017) </w:t>
      </w:r>
      <w:r w:rsidRPr="00973254">
        <w:rPr>
          <w:rFonts w:ascii="Arial" w:hAnsi="Arial" w:cs="Arial"/>
          <w:i/>
          <w:sz w:val="24"/>
          <w:szCs w:val="24"/>
        </w:rPr>
        <w:t>Learning disabilities</w:t>
      </w:r>
      <w:r w:rsidRPr="00973254">
        <w:rPr>
          <w:rFonts w:ascii="Arial" w:hAnsi="Arial" w:cs="Arial"/>
          <w:sz w:val="24"/>
          <w:szCs w:val="24"/>
        </w:rPr>
        <w:t xml:space="preserve">. [Online] Available at: </w:t>
      </w:r>
      <w:hyperlink r:id="rId12" w:history="1">
        <w:r w:rsidRPr="00973254">
          <w:rPr>
            <w:rStyle w:val="Hyperlink"/>
            <w:rFonts w:ascii="Arial" w:eastAsia="Times New Roman" w:hAnsi="Arial" w:cs="Arial"/>
            <w:sz w:val="24"/>
            <w:szCs w:val="24"/>
            <w:lang w:eastAsia="en-GB"/>
          </w:rPr>
          <w:t>https://www.mentalhealth.org.uk/learning-disabilities/a-to-z/l/learning-disabilities</w:t>
        </w:r>
      </w:hyperlink>
      <w:r w:rsidRPr="00973254">
        <w:rPr>
          <w:rFonts w:ascii="Arial" w:eastAsia="Times New Roman" w:hAnsi="Arial" w:cs="Arial"/>
          <w:sz w:val="24"/>
          <w:szCs w:val="24"/>
          <w:lang w:eastAsia="en-GB"/>
        </w:rPr>
        <w:t xml:space="preserve"> [Accessed 26</w:t>
      </w:r>
      <w:r w:rsidRPr="00973254">
        <w:rPr>
          <w:rFonts w:ascii="Arial" w:eastAsia="Times New Roman" w:hAnsi="Arial" w:cs="Arial"/>
          <w:sz w:val="24"/>
          <w:szCs w:val="24"/>
          <w:vertAlign w:val="superscript"/>
          <w:lang w:eastAsia="en-GB"/>
        </w:rPr>
        <w:t>th</w:t>
      </w:r>
      <w:r w:rsidRPr="00973254">
        <w:rPr>
          <w:rFonts w:ascii="Arial" w:eastAsia="Times New Roman" w:hAnsi="Arial" w:cs="Arial"/>
          <w:sz w:val="24"/>
          <w:szCs w:val="24"/>
          <w:lang w:eastAsia="en-GB"/>
        </w:rPr>
        <w:t xml:space="preserve"> December 2017] </w:t>
      </w:r>
    </w:p>
    <w:p w14:paraId="25E6C73B" w14:textId="77777777" w:rsidR="00320177" w:rsidRPr="00973254" w:rsidRDefault="00320177" w:rsidP="00973254">
      <w:pPr>
        <w:spacing w:line="360" w:lineRule="auto"/>
        <w:rPr>
          <w:rFonts w:ascii="Arial" w:hAnsi="Arial" w:cs="Arial"/>
          <w:sz w:val="24"/>
          <w:szCs w:val="24"/>
        </w:rPr>
      </w:pPr>
    </w:p>
    <w:p w14:paraId="21492B66" w14:textId="18483A06" w:rsidR="00656639" w:rsidRPr="00973254" w:rsidRDefault="00980465" w:rsidP="00973254">
      <w:pPr>
        <w:spacing w:line="360" w:lineRule="auto"/>
        <w:rPr>
          <w:rFonts w:ascii="Arial" w:hAnsi="Arial" w:cs="Arial"/>
          <w:sz w:val="24"/>
          <w:szCs w:val="24"/>
        </w:rPr>
      </w:pPr>
      <w:r w:rsidRPr="00973254">
        <w:rPr>
          <w:rFonts w:ascii="Arial" w:hAnsi="Arial" w:cs="Arial"/>
          <w:sz w:val="24"/>
          <w:szCs w:val="24"/>
        </w:rPr>
        <w:t xml:space="preserve">Mind (2015) </w:t>
      </w:r>
      <w:r w:rsidRPr="00973254">
        <w:rPr>
          <w:rFonts w:ascii="Arial" w:hAnsi="Arial" w:cs="Arial"/>
          <w:i/>
          <w:sz w:val="24"/>
          <w:szCs w:val="24"/>
        </w:rPr>
        <w:t>Mental Health Act 1983</w:t>
      </w:r>
      <w:r w:rsidRPr="00973254">
        <w:rPr>
          <w:rFonts w:ascii="Arial" w:hAnsi="Arial" w:cs="Arial"/>
          <w:sz w:val="24"/>
          <w:szCs w:val="24"/>
        </w:rPr>
        <w:t xml:space="preserve">. [Online]. Available at:   </w:t>
      </w:r>
      <w:hyperlink r:id="rId13" w:history="1">
        <w:r w:rsidRPr="00973254">
          <w:rPr>
            <w:rStyle w:val="Hyperlink"/>
            <w:rFonts w:ascii="Arial" w:hAnsi="Arial" w:cs="Arial"/>
            <w:sz w:val="24"/>
            <w:szCs w:val="24"/>
          </w:rPr>
          <w:t>https://www.mind.org.uk/media/3444972/mental-health-act-1983_2016.pdf</w:t>
        </w:r>
      </w:hyperlink>
      <w:r w:rsidRPr="00973254">
        <w:rPr>
          <w:rFonts w:ascii="Arial" w:hAnsi="Arial" w:cs="Arial"/>
          <w:sz w:val="24"/>
          <w:szCs w:val="24"/>
        </w:rPr>
        <w:t xml:space="preserve"> [ Accessed 28th December 2017] </w:t>
      </w:r>
    </w:p>
    <w:p w14:paraId="1CA2F6B9" w14:textId="77777777" w:rsidR="00656639" w:rsidRPr="00973254" w:rsidRDefault="00980465" w:rsidP="00973254">
      <w:pPr>
        <w:spacing w:after="0" w:line="360" w:lineRule="auto"/>
        <w:rPr>
          <w:rFonts w:ascii="Arial" w:hAnsi="Arial" w:cs="Arial"/>
          <w:sz w:val="24"/>
          <w:szCs w:val="24"/>
        </w:rPr>
      </w:pPr>
      <w:r w:rsidRPr="00973254">
        <w:rPr>
          <w:rFonts w:ascii="Arial" w:hAnsi="Arial" w:cs="Arial"/>
          <w:sz w:val="24"/>
          <w:szCs w:val="24"/>
        </w:rPr>
        <w:t xml:space="preserve">NHS (2017) </w:t>
      </w:r>
      <w:r w:rsidRPr="00973254">
        <w:rPr>
          <w:rFonts w:ascii="Arial" w:hAnsi="Arial" w:cs="Arial"/>
          <w:i/>
          <w:sz w:val="24"/>
          <w:szCs w:val="24"/>
        </w:rPr>
        <w:t>What is a Learning Disability</w:t>
      </w:r>
      <w:r w:rsidRPr="00973254">
        <w:rPr>
          <w:rFonts w:ascii="Arial" w:hAnsi="Arial" w:cs="Arial"/>
          <w:sz w:val="24"/>
          <w:szCs w:val="24"/>
        </w:rPr>
        <w:t xml:space="preserve">? [Online]. Available at: </w:t>
      </w:r>
      <w:hyperlink r:id="rId14" w:history="1">
        <w:r w:rsidRPr="00973254">
          <w:rPr>
            <w:rStyle w:val="Hyperlink"/>
            <w:rFonts w:ascii="Arial" w:hAnsi="Arial" w:cs="Arial"/>
            <w:sz w:val="24"/>
            <w:szCs w:val="24"/>
          </w:rPr>
          <w:t>https://www.nhs.uk/livewell/childrenwithalearningdisability/pages/whatislearningdisability.aspx</w:t>
        </w:r>
      </w:hyperlink>
      <w:r w:rsidRPr="00973254">
        <w:rPr>
          <w:rFonts w:ascii="Arial" w:hAnsi="Arial" w:cs="Arial"/>
          <w:sz w:val="24"/>
          <w:szCs w:val="24"/>
        </w:rPr>
        <w:t xml:space="preserve"> [Accessed 10th December 2017] </w:t>
      </w:r>
    </w:p>
    <w:p w14:paraId="4EB74A03" w14:textId="77777777" w:rsidR="00656639" w:rsidRPr="00973254" w:rsidRDefault="00656639" w:rsidP="00973254">
      <w:pPr>
        <w:spacing w:after="0" w:line="360" w:lineRule="auto"/>
        <w:rPr>
          <w:rFonts w:ascii="Arial" w:hAnsi="Arial" w:cs="Arial"/>
          <w:sz w:val="24"/>
          <w:szCs w:val="24"/>
        </w:rPr>
      </w:pPr>
    </w:p>
    <w:p w14:paraId="689F3A8A" w14:textId="2612FC5B" w:rsidR="00656639" w:rsidRPr="00973254" w:rsidRDefault="00980465" w:rsidP="00973254">
      <w:pPr>
        <w:spacing w:line="360" w:lineRule="auto"/>
        <w:rPr>
          <w:rFonts w:ascii="Arial" w:eastAsia="Times New Roman" w:hAnsi="Arial" w:cs="Arial"/>
          <w:sz w:val="24"/>
          <w:szCs w:val="24"/>
          <w:lang w:eastAsia="en-GB"/>
        </w:rPr>
      </w:pPr>
      <w:r w:rsidRPr="00973254">
        <w:rPr>
          <w:rFonts w:ascii="Arial" w:hAnsi="Arial" w:cs="Arial"/>
          <w:sz w:val="24"/>
          <w:szCs w:val="24"/>
        </w:rPr>
        <w:lastRenderedPageBreak/>
        <w:t xml:space="preserve">NHS England (2015) </w:t>
      </w:r>
      <w:r w:rsidRPr="00973254">
        <w:rPr>
          <w:rFonts w:ascii="Arial" w:hAnsi="Arial" w:cs="Arial"/>
          <w:i/>
          <w:sz w:val="24"/>
          <w:szCs w:val="24"/>
        </w:rPr>
        <w:t xml:space="preserve">Transforming Care for People with Learning Disabilities – Next Steps. </w:t>
      </w:r>
      <w:r w:rsidRPr="00973254">
        <w:rPr>
          <w:rFonts w:ascii="Arial" w:hAnsi="Arial" w:cs="Arial"/>
          <w:sz w:val="24"/>
          <w:szCs w:val="24"/>
        </w:rPr>
        <w:t>[Online].</w:t>
      </w:r>
      <w:r w:rsidR="008F2410" w:rsidRPr="00973254">
        <w:rPr>
          <w:rFonts w:ascii="Arial" w:hAnsi="Arial" w:cs="Arial"/>
          <w:sz w:val="24"/>
          <w:szCs w:val="24"/>
        </w:rPr>
        <w:t xml:space="preserve"> Retrieved from</w:t>
      </w:r>
      <w:r w:rsidRPr="00973254">
        <w:rPr>
          <w:rFonts w:ascii="Arial" w:hAnsi="Arial" w:cs="Arial"/>
          <w:i/>
          <w:sz w:val="24"/>
          <w:szCs w:val="24"/>
        </w:rPr>
        <w:t xml:space="preserve">: </w:t>
      </w:r>
      <w:hyperlink r:id="rId15" w:history="1">
        <w:r w:rsidRPr="00973254">
          <w:rPr>
            <w:rStyle w:val="Hyperlink"/>
            <w:rFonts w:ascii="Arial" w:eastAsia="Times New Roman" w:hAnsi="Arial" w:cs="Arial"/>
            <w:sz w:val="24"/>
            <w:szCs w:val="24"/>
            <w:lang w:eastAsia="en-GB"/>
          </w:rPr>
          <w:t>https://www.england.nhs.uk/wp-content/uploads/2015/.../transform-care-nxt-stps.pdf</w:t>
        </w:r>
      </w:hyperlink>
      <w:r w:rsidRPr="00973254">
        <w:rPr>
          <w:rFonts w:ascii="Arial" w:eastAsia="Times New Roman" w:hAnsi="Arial" w:cs="Arial"/>
          <w:sz w:val="24"/>
          <w:szCs w:val="24"/>
          <w:lang w:eastAsia="en-GB"/>
        </w:rPr>
        <w:t xml:space="preserve"> </w:t>
      </w:r>
      <w:r w:rsidR="008F2410" w:rsidRPr="00973254">
        <w:rPr>
          <w:rFonts w:ascii="Arial" w:eastAsia="Times New Roman" w:hAnsi="Arial" w:cs="Arial"/>
          <w:sz w:val="24"/>
          <w:szCs w:val="24"/>
          <w:lang w:eastAsia="en-GB"/>
        </w:rPr>
        <w:t>[Retrieved 14th January 2018]</w:t>
      </w:r>
    </w:p>
    <w:p w14:paraId="7D3BA96B" w14:textId="77777777" w:rsidR="00192F23" w:rsidRPr="00973254" w:rsidRDefault="00192F23" w:rsidP="00973254">
      <w:pPr>
        <w:spacing w:line="360" w:lineRule="auto"/>
        <w:rPr>
          <w:rFonts w:ascii="Arial" w:hAnsi="Arial" w:cs="Arial"/>
          <w:sz w:val="24"/>
          <w:szCs w:val="24"/>
        </w:rPr>
      </w:pPr>
      <w:r w:rsidRPr="00973254">
        <w:rPr>
          <w:rFonts w:ascii="Arial" w:hAnsi="Arial" w:cs="Arial"/>
          <w:bCs/>
          <w:color w:val="231F20"/>
          <w:sz w:val="24"/>
          <w:szCs w:val="24"/>
        </w:rPr>
        <w:t xml:space="preserve">NHS (2018) </w:t>
      </w:r>
      <w:r w:rsidRPr="00973254">
        <w:rPr>
          <w:rFonts w:ascii="Arial" w:hAnsi="Arial" w:cs="Arial"/>
          <w:bCs/>
          <w:i/>
          <w:color w:val="231F20"/>
          <w:sz w:val="24"/>
          <w:szCs w:val="24"/>
        </w:rPr>
        <w:t>Care and support: what's changing?</w:t>
      </w:r>
      <w:r w:rsidRPr="00973254">
        <w:rPr>
          <w:rFonts w:ascii="Arial" w:hAnsi="Arial" w:cs="Arial"/>
          <w:bCs/>
          <w:color w:val="231F20"/>
          <w:sz w:val="24"/>
          <w:szCs w:val="24"/>
        </w:rPr>
        <w:t xml:space="preserve"> [Online] Available at: </w:t>
      </w:r>
      <w:hyperlink r:id="rId16" w:history="1">
        <w:r w:rsidRPr="00973254">
          <w:rPr>
            <w:rStyle w:val="Hyperlink"/>
            <w:rFonts w:ascii="Arial" w:eastAsia="Times New Roman" w:hAnsi="Arial" w:cs="Arial"/>
            <w:bCs/>
            <w:kern w:val="36"/>
            <w:sz w:val="24"/>
            <w:szCs w:val="24"/>
            <w:lang w:eastAsia="en-GB"/>
          </w:rPr>
          <w:t>https://www.nhs.uk/conditions/social-care-and-support/care-act-2014-overview/</w:t>
        </w:r>
      </w:hyperlink>
      <w:r w:rsidRPr="00973254">
        <w:rPr>
          <w:rFonts w:ascii="Arial" w:eastAsia="Times New Roman" w:hAnsi="Arial" w:cs="Arial"/>
          <w:bCs/>
          <w:color w:val="333333"/>
          <w:kern w:val="36"/>
          <w:sz w:val="24"/>
          <w:szCs w:val="24"/>
          <w:lang w:eastAsia="en-GB"/>
        </w:rPr>
        <w:t>? [Accessed 14</w:t>
      </w:r>
      <w:r w:rsidRPr="00973254">
        <w:rPr>
          <w:rFonts w:ascii="Arial" w:eastAsia="Times New Roman" w:hAnsi="Arial" w:cs="Arial"/>
          <w:bCs/>
          <w:color w:val="333333"/>
          <w:kern w:val="36"/>
          <w:sz w:val="24"/>
          <w:szCs w:val="24"/>
          <w:vertAlign w:val="superscript"/>
          <w:lang w:eastAsia="en-GB"/>
        </w:rPr>
        <w:t>th</w:t>
      </w:r>
      <w:r w:rsidRPr="00973254">
        <w:rPr>
          <w:rFonts w:ascii="Arial" w:eastAsia="Times New Roman" w:hAnsi="Arial" w:cs="Arial"/>
          <w:bCs/>
          <w:color w:val="333333"/>
          <w:kern w:val="36"/>
          <w:sz w:val="24"/>
          <w:szCs w:val="24"/>
          <w:lang w:eastAsia="en-GB"/>
        </w:rPr>
        <w:t xml:space="preserve"> January 2018) </w:t>
      </w:r>
    </w:p>
    <w:p w14:paraId="46CFBD0E" w14:textId="3B3735A9" w:rsidR="00192F23" w:rsidRPr="00973254" w:rsidRDefault="00192F23" w:rsidP="00973254">
      <w:pPr>
        <w:spacing w:line="360" w:lineRule="auto"/>
        <w:rPr>
          <w:rFonts w:ascii="Arial" w:hAnsi="Arial" w:cs="Arial"/>
          <w:sz w:val="24"/>
          <w:szCs w:val="24"/>
        </w:rPr>
      </w:pPr>
      <w:r w:rsidRPr="00973254">
        <w:rPr>
          <w:rFonts w:ascii="Arial" w:hAnsi="Arial" w:cs="Arial"/>
          <w:sz w:val="24"/>
          <w:szCs w:val="24"/>
        </w:rPr>
        <w:t xml:space="preserve">Perry, D., Hammond, L., Marston, G., </w:t>
      </w:r>
      <w:proofErr w:type="spellStart"/>
      <w:r w:rsidRPr="00973254">
        <w:rPr>
          <w:rFonts w:ascii="Arial" w:hAnsi="Arial" w:cs="Arial"/>
          <w:sz w:val="24"/>
          <w:szCs w:val="24"/>
        </w:rPr>
        <w:t>Gaskel</w:t>
      </w:r>
      <w:proofErr w:type="spellEnd"/>
      <w:r w:rsidRPr="00973254">
        <w:rPr>
          <w:rFonts w:ascii="Arial" w:hAnsi="Arial" w:cs="Arial"/>
          <w:sz w:val="24"/>
          <w:szCs w:val="24"/>
        </w:rPr>
        <w:t xml:space="preserve">, S. and Eva, J. (2011) </w:t>
      </w:r>
      <w:r w:rsidRPr="00973254">
        <w:rPr>
          <w:rFonts w:ascii="Arial" w:hAnsi="Arial" w:cs="Arial"/>
          <w:i/>
          <w:sz w:val="24"/>
          <w:szCs w:val="24"/>
        </w:rPr>
        <w:t>Caring for the Physical and Mental Health of People with learning Disabilities</w:t>
      </w:r>
      <w:r w:rsidRPr="00973254">
        <w:rPr>
          <w:rFonts w:ascii="Arial" w:hAnsi="Arial" w:cs="Arial"/>
          <w:sz w:val="24"/>
          <w:szCs w:val="24"/>
        </w:rPr>
        <w:t xml:space="preserve">. London: Jessica Kingsley Publishers </w:t>
      </w:r>
    </w:p>
    <w:p w14:paraId="2268F15A" w14:textId="77777777" w:rsidR="00192F23" w:rsidRPr="00973254" w:rsidRDefault="00192F23" w:rsidP="00973254">
      <w:pPr>
        <w:shd w:val="clear" w:color="auto" w:fill="FFFFFF"/>
        <w:suppressAutoHyphens w:val="0"/>
        <w:autoSpaceDN/>
        <w:spacing w:after="150" w:line="360" w:lineRule="auto"/>
        <w:rPr>
          <w:rFonts w:ascii="Arial" w:eastAsia="Times New Roman" w:hAnsi="Arial" w:cs="Arial"/>
          <w:color w:val="37394B"/>
          <w:spacing w:val="6"/>
          <w:sz w:val="24"/>
          <w:szCs w:val="24"/>
          <w:lang w:eastAsia="en-GB"/>
        </w:rPr>
      </w:pPr>
      <w:r w:rsidRPr="00973254">
        <w:rPr>
          <w:rFonts w:ascii="Arial" w:eastAsia="Times New Roman" w:hAnsi="Arial" w:cs="Arial"/>
          <w:spacing w:val="6"/>
          <w:sz w:val="24"/>
          <w:szCs w:val="24"/>
          <w:lang w:eastAsia="en-GB"/>
        </w:rPr>
        <w:t xml:space="preserve">Social Care Wales (2017) </w:t>
      </w:r>
      <w:r w:rsidRPr="00973254">
        <w:rPr>
          <w:rFonts w:ascii="Arial" w:eastAsia="Times New Roman" w:hAnsi="Arial" w:cs="Arial"/>
          <w:i/>
          <w:spacing w:val="12"/>
          <w:sz w:val="24"/>
          <w:szCs w:val="24"/>
          <w:lang w:eastAsia="en-GB"/>
        </w:rPr>
        <w:t>Social Services and Well-being (Wales) Act 2014.</w:t>
      </w:r>
      <w:r w:rsidRPr="00973254">
        <w:rPr>
          <w:rFonts w:ascii="Arial" w:eastAsia="Times New Roman" w:hAnsi="Arial" w:cs="Arial"/>
          <w:spacing w:val="12"/>
          <w:sz w:val="24"/>
          <w:szCs w:val="24"/>
          <w:lang w:eastAsia="en-GB"/>
        </w:rPr>
        <w:t xml:space="preserve"> [online] Available at: </w:t>
      </w:r>
      <w:hyperlink r:id="rId17" w:history="1">
        <w:r w:rsidRPr="00973254">
          <w:rPr>
            <w:rStyle w:val="Hyperlink"/>
            <w:rFonts w:ascii="Arial" w:hAnsi="Arial" w:cs="Arial"/>
            <w:sz w:val="24"/>
            <w:szCs w:val="24"/>
          </w:rPr>
          <w:t>https://socialcare.wales/hub/sswbact</w:t>
        </w:r>
      </w:hyperlink>
      <w:r w:rsidRPr="00973254">
        <w:rPr>
          <w:rFonts w:ascii="Arial" w:hAnsi="Arial" w:cs="Arial"/>
          <w:sz w:val="24"/>
          <w:szCs w:val="24"/>
        </w:rPr>
        <w:t xml:space="preserve"> [Accessed 14</w:t>
      </w:r>
      <w:r w:rsidRPr="00973254">
        <w:rPr>
          <w:rFonts w:ascii="Arial" w:hAnsi="Arial" w:cs="Arial"/>
          <w:sz w:val="24"/>
          <w:szCs w:val="24"/>
          <w:vertAlign w:val="superscript"/>
        </w:rPr>
        <w:t>th</w:t>
      </w:r>
      <w:r w:rsidRPr="00973254">
        <w:rPr>
          <w:rFonts w:ascii="Arial" w:hAnsi="Arial" w:cs="Arial"/>
          <w:sz w:val="24"/>
          <w:szCs w:val="24"/>
        </w:rPr>
        <w:t xml:space="preserve"> January 2018] </w:t>
      </w:r>
    </w:p>
    <w:p w14:paraId="5F17193F" w14:textId="77777777" w:rsidR="00192F23" w:rsidRPr="00973254" w:rsidRDefault="00192F23" w:rsidP="00973254">
      <w:pPr>
        <w:spacing w:line="360" w:lineRule="auto"/>
        <w:rPr>
          <w:rFonts w:ascii="Arial" w:hAnsi="Arial" w:cs="Arial"/>
          <w:sz w:val="24"/>
          <w:szCs w:val="24"/>
        </w:rPr>
      </w:pPr>
      <w:r w:rsidRPr="00973254">
        <w:rPr>
          <w:rFonts w:ascii="Arial" w:hAnsi="Arial" w:cs="Arial"/>
          <w:sz w:val="24"/>
          <w:szCs w:val="24"/>
        </w:rPr>
        <w:t xml:space="preserve">Social Care Wales (2017) </w:t>
      </w:r>
      <w:r w:rsidRPr="00973254">
        <w:rPr>
          <w:rFonts w:ascii="Arial" w:hAnsi="Arial" w:cs="Arial"/>
          <w:i/>
          <w:sz w:val="24"/>
          <w:szCs w:val="24"/>
        </w:rPr>
        <w:t>Social Services and Well-being (Wales) Act 2014.</w:t>
      </w:r>
      <w:r w:rsidRPr="00973254">
        <w:rPr>
          <w:rFonts w:ascii="Arial" w:hAnsi="Arial" w:cs="Arial"/>
          <w:sz w:val="24"/>
          <w:szCs w:val="24"/>
        </w:rPr>
        <w:t xml:space="preserve"> Retrieved from: </w:t>
      </w:r>
      <w:hyperlink r:id="rId18" w:history="1">
        <w:r w:rsidRPr="00973254">
          <w:rPr>
            <w:rStyle w:val="Hyperlink"/>
            <w:rFonts w:ascii="Arial" w:hAnsi="Arial" w:cs="Arial"/>
            <w:sz w:val="24"/>
            <w:szCs w:val="24"/>
          </w:rPr>
          <w:t>http://www.legislation.gov.uk/anaw/2014/4/pdfs/anaw_20140004_en.pdf</w:t>
        </w:r>
      </w:hyperlink>
      <w:r w:rsidRPr="00973254">
        <w:rPr>
          <w:rFonts w:ascii="Arial" w:hAnsi="Arial" w:cs="Arial"/>
          <w:sz w:val="24"/>
          <w:szCs w:val="24"/>
        </w:rPr>
        <w:t xml:space="preserve"> [Retrieved 14</w:t>
      </w:r>
      <w:r w:rsidRPr="00973254">
        <w:rPr>
          <w:rFonts w:ascii="Arial" w:hAnsi="Arial" w:cs="Arial"/>
          <w:sz w:val="24"/>
          <w:szCs w:val="24"/>
          <w:vertAlign w:val="superscript"/>
        </w:rPr>
        <w:t>th</w:t>
      </w:r>
      <w:r w:rsidRPr="00973254">
        <w:rPr>
          <w:rFonts w:ascii="Arial" w:hAnsi="Arial" w:cs="Arial"/>
          <w:sz w:val="24"/>
          <w:szCs w:val="24"/>
        </w:rPr>
        <w:t xml:space="preserve"> January 2018]</w:t>
      </w:r>
    </w:p>
    <w:p w14:paraId="29E29E39" w14:textId="5521F933" w:rsidR="00192F23" w:rsidRPr="00973254" w:rsidRDefault="00192F23" w:rsidP="00973254">
      <w:pPr>
        <w:shd w:val="clear" w:color="auto" w:fill="FFFFFF"/>
        <w:suppressAutoHyphens w:val="0"/>
        <w:autoSpaceDN/>
        <w:spacing w:after="150" w:line="360" w:lineRule="auto"/>
        <w:rPr>
          <w:rFonts w:ascii="Arial" w:eastAsia="Times New Roman" w:hAnsi="Arial" w:cs="Arial"/>
          <w:color w:val="37394B"/>
          <w:spacing w:val="6"/>
          <w:sz w:val="24"/>
          <w:szCs w:val="24"/>
          <w:lang w:eastAsia="en-GB"/>
        </w:rPr>
      </w:pPr>
      <w:r w:rsidRPr="00973254">
        <w:rPr>
          <w:rFonts w:ascii="Arial" w:eastAsia="Times New Roman" w:hAnsi="Arial" w:cs="Arial"/>
          <w:sz w:val="24"/>
          <w:szCs w:val="24"/>
          <w:lang w:eastAsia="en-GB"/>
        </w:rPr>
        <w:t xml:space="preserve">The Open University (2017) </w:t>
      </w:r>
      <w:r w:rsidRPr="00973254">
        <w:rPr>
          <w:rFonts w:ascii="Arial" w:hAnsi="Arial" w:cs="Arial"/>
          <w:i/>
          <w:sz w:val="24"/>
          <w:szCs w:val="24"/>
        </w:rPr>
        <w:t>Timeline of learning disability history</w:t>
      </w:r>
      <w:r w:rsidRPr="00973254">
        <w:rPr>
          <w:rFonts w:ascii="Arial" w:hAnsi="Arial" w:cs="Arial"/>
          <w:sz w:val="24"/>
          <w:szCs w:val="24"/>
        </w:rPr>
        <w:t xml:space="preserve">. [Online] Available at: </w:t>
      </w:r>
      <w:hyperlink r:id="rId19" w:history="1">
        <w:r w:rsidRPr="00973254">
          <w:rPr>
            <w:rStyle w:val="Hyperlink"/>
            <w:rFonts w:ascii="Arial" w:hAnsi="Arial" w:cs="Arial"/>
            <w:sz w:val="24"/>
            <w:szCs w:val="24"/>
          </w:rPr>
          <w:t>http://www.open.ac.uk/health-and-social-care/research/shld/timeline-learning-disability-history</w:t>
        </w:r>
      </w:hyperlink>
      <w:r w:rsidRPr="00973254">
        <w:rPr>
          <w:rFonts w:ascii="Arial" w:hAnsi="Arial" w:cs="Arial"/>
          <w:sz w:val="24"/>
          <w:szCs w:val="24"/>
        </w:rPr>
        <w:t xml:space="preserve"> [</w:t>
      </w:r>
      <w:hyperlink r:id="rId20" w:history="1"/>
      <w:r w:rsidRPr="00973254">
        <w:rPr>
          <w:rFonts w:ascii="Arial" w:eastAsia="Times New Roman" w:hAnsi="Arial" w:cs="Arial"/>
          <w:sz w:val="24"/>
          <w:szCs w:val="24"/>
          <w:lang w:eastAsia="en-GB"/>
        </w:rPr>
        <w:t>Accessed 26th December 2017</w:t>
      </w:r>
      <w:r w:rsidR="008F2410" w:rsidRPr="00973254">
        <w:rPr>
          <w:rFonts w:ascii="Arial" w:eastAsia="Times New Roman" w:hAnsi="Arial" w:cs="Arial"/>
          <w:sz w:val="24"/>
          <w:szCs w:val="24"/>
          <w:lang w:eastAsia="en-GB"/>
        </w:rPr>
        <w:t>]</w:t>
      </w:r>
    </w:p>
    <w:p w14:paraId="1351A5AE" w14:textId="117CDA32" w:rsidR="00617C3F" w:rsidRPr="00973254" w:rsidRDefault="00617C3F" w:rsidP="00973254">
      <w:pPr>
        <w:spacing w:line="360" w:lineRule="auto"/>
        <w:rPr>
          <w:rFonts w:ascii="Arial" w:hAnsi="Arial" w:cs="Arial"/>
          <w:sz w:val="24"/>
          <w:szCs w:val="24"/>
        </w:rPr>
      </w:pPr>
      <w:r w:rsidRPr="00973254">
        <w:rPr>
          <w:rFonts w:ascii="Arial" w:hAnsi="Arial" w:cs="Arial"/>
          <w:sz w:val="24"/>
          <w:szCs w:val="24"/>
        </w:rPr>
        <w:t>Williams, P and Evans, M. (2013)</w:t>
      </w:r>
      <w:r w:rsidR="00EB4481" w:rsidRPr="00973254">
        <w:rPr>
          <w:rFonts w:ascii="Arial" w:hAnsi="Arial" w:cs="Arial"/>
          <w:sz w:val="24"/>
          <w:szCs w:val="24"/>
        </w:rPr>
        <w:t xml:space="preserve"> </w:t>
      </w:r>
      <w:r w:rsidRPr="00260CFF">
        <w:rPr>
          <w:rFonts w:ascii="Arial" w:hAnsi="Arial" w:cs="Arial"/>
          <w:i/>
          <w:sz w:val="24"/>
          <w:szCs w:val="24"/>
        </w:rPr>
        <w:t>Social</w:t>
      </w:r>
      <w:r w:rsidR="00EB4481" w:rsidRPr="00260CFF">
        <w:rPr>
          <w:rFonts w:ascii="Arial" w:hAnsi="Arial" w:cs="Arial"/>
          <w:i/>
          <w:sz w:val="24"/>
          <w:szCs w:val="24"/>
        </w:rPr>
        <w:t xml:space="preserve"> Work with People with Learning Difficulties. Transforming Social Work Practice. </w:t>
      </w:r>
      <w:r w:rsidR="00EB4481" w:rsidRPr="00973254">
        <w:rPr>
          <w:rFonts w:ascii="Arial" w:hAnsi="Arial" w:cs="Arial"/>
          <w:sz w:val="24"/>
          <w:szCs w:val="24"/>
        </w:rPr>
        <w:t>3</w:t>
      </w:r>
      <w:r w:rsidR="00EB4481" w:rsidRPr="00973254">
        <w:rPr>
          <w:rFonts w:ascii="Arial" w:hAnsi="Arial" w:cs="Arial"/>
          <w:sz w:val="24"/>
          <w:szCs w:val="24"/>
          <w:vertAlign w:val="superscript"/>
        </w:rPr>
        <w:t>rd</w:t>
      </w:r>
      <w:r w:rsidR="00EB4481" w:rsidRPr="00973254">
        <w:rPr>
          <w:rFonts w:ascii="Arial" w:hAnsi="Arial" w:cs="Arial"/>
          <w:sz w:val="24"/>
          <w:szCs w:val="24"/>
        </w:rPr>
        <w:t xml:space="preserve"> Ed. London: Sage Publications </w:t>
      </w:r>
    </w:p>
    <w:p w14:paraId="62F3BB69" w14:textId="1166CF24" w:rsidR="004E4B9C" w:rsidRPr="00973254" w:rsidRDefault="001108A9" w:rsidP="00973254">
      <w:pPr>
        <w:spacing w:after="0" w:line="360" w:lineRule="auto"/>
        <w:outlineLvl w:val="0"/>
        <w:rPr>
          <w:rFonts w:ascii="Arial" w:eastAsia="Times New Roman" w:hAnsi="Arial" w:cs="Arial"/>
          <w:bCs/>
          <w:kern w:val="36"/>
          <w:sz w:val="24"/>
          <w:szCs w:val="24"/>
          <w:lang w:eastAsia="en-GB"/>
        </w:rPr>
      </w:pPr>
      <w:r w:rsidRPr="00973254">
        <w:rPr>
          <w:rFonts w:ascii="Arial" w:eastAsia="Times New Roman" w:hAnsi="Arial" w:cs="Arial"/>
          <w:bCs/>
          <w:kern w:val="36"/>
          <w:sz w:val="24"/>
          <w:szCs w:val="24"/>
          <w:lang w:eastAsia="en-GB"/>
        </w:rPr>
        <w:t xml:space="preserve">Zastrow, C. (2014) </w:t>
      </w:r>
      <w:r w:rsidR="004E4B9C" w:rsidRPr="00973254">
        <w:rPr>
          <w:rFonts w:ascii="Arial" w:eastAsia="Times New Roman" w:hAnsi="Arial" w:cs="Arial"/>
          <w:bCs/>
          <w:i/>
          <w:kern w:val="36"/>
          <w:sz w:val="24"/>
          <w:szCs w:val="24"/>
          <w:lang w:eastAsia="en-GB"/>
        </w:rPr>
        <w:t>Introduction to Social Work and Social Welfare. Empowering</w:t>
      </w:r>
      <w:r w:rsidR="004E4B9C" w:rsidRPr="00973254">
        <w:rPr>
          <w:rFonts w:ascii="Arial" w:eastAsia="Times New Roman" w:hAnsi="Arial" w:cs="Arial"/>
          <w:bCs/>
          <w:kern w:val="36"/>
          <w:sz w:val="24"/>
          <w:szCs w:val="24"/>
          <w:lang w:eastAsia="en-GB"/>
        </w:rPr>
        <w:t xml:space="preserve"> </w:t>
      </w:r>
      <w:r w:rsidR="004E4B9C" w:rsidRPr="00973254">
        <w:rPr>
          <w:rFonts w:ascii="Arial" w:eastAsia="Times New Roman" w:hAnsi="Arial" w:cs="Arial"/>
          <w:bCs/>
          <w:i/>
          <w:kern w:val="36"/>
          <w:sz w:val="24"/>
          <w:szCs w:val="24"/>
          <w:lang w:eastAsia="en-GB"/>
        </w:rPr>
        <w:t>People</w:t>
      </w:r>
      <w:r w:rsidR="00320177" w:rsidRPr="00973254">
        <w:rPr>
          <w:rFonts w:ascii="Arial" w:eastAsia="Times New Roman" w:hAnsi="Arial" w:cs="Arial"/>
          <w:bCs/>
          <w:i/>
          <w:kern w:val="36"/>
          <w:sz w:val="24"/>
          <w:szCs w:val="24"/>
          <w:lang w:eastAsia="en-GB"/>
        </w:rPr>
        <w:t>.</w:t>
      </w:r>
      <w:r w:rsidR="004E4B9C" w:rsidRPr="00973254">
        <w:rPr>
          <w:rFonts w:ascii="Arial" w:eastAsia="Times New Roman" w:hAnsi="Arial" w:cs="Arial"/>
          <w:bCs/>
          <w:kern w:val="36"/>
          <w:sz w:val="24"/>
          <w:szCs w:val="24"/>
          <w:lang w:eastAsia="en-GB"/>
        </w:rPr>
        <w:t>11</w:t>
      </w:r>
      <w:r w:rsidR="004E4B9C" w:rsidRPr="00973254">
        <w:rPr>
          <w:rFonts w:ascii="Arial" w:eastAsia="Times New Roman" w:hAnsi="Arial" w:cs="Arial"/>
          <w:bCs/>
          <w:kern w:val="36"/>
          <w:sz w:val="24"/>
          <w:szCs w:val="24"/>
          <w:vertAlign w:val="superscript"/>
          <w:lang w:eastAsia="en-GB"/>
        </w:rPr>
        <w:t>th</w:t>
      </w:r>
      <w:r w:rsidR="004E4B9C" w:rsidRPr="00973254">
        <w:rPr>
          <w:rFonts w:ascii="Arial" w:eastAsia="Times New Roman" w:hAnsi="Arial" w:cs="Arial"/>
          <w:bCs/>
          <w:kern w:val="36"/>
          <w:sz w:val="24"/>
          <w:szCs w:val="24"/>
          <w:lang w:eastAsia="en-GB"/>
        </w:rPr>
        <w:t xml:space="preserve"> Ed. Belmont: Brooks</w:t>
      </w:r>
      <w:r w:rsidR="00260CFF">
        <w:rPr>
          <w:rFonts w:ascii="Arial" w:eastAsia="Times New Roman" w:hAnsi="Arial" w:cs="Arial"/>
          <w:bCs/>
          <w:kern w:val="36"/>
          <w:sz w:val="24"/>
          <w:szCs w:val="24"/>
          <w:lang w:eastAsia="en-GB"/>
        </w:rPr>
        <w:t>-</w:t>
      </w:r>
      <w:r w:rsidR="004E4B9C" w:rsidRPr="00973254">
        <w:rPr>
          <w:rFonts w:ascii="Arial" w:eastAsia="Times New Roman" w:hAnsi="Arial" w:cs="Arial"/>
          <w:bCs/>
          <w:kern w:val="36"/>
          <w:sz w:val="24"/>
          <w:szCs w:val="24"/>
          <w:lang w:eastAsia="en-GB"/>
        </w:rPr>
        <w:t xml:space="preserve">Cole Cengage Learning </w:t>
      </w:r>
      <w:bookmarkStart w:id="2" w:name="_GoBack"/>
      <w:bookmarkEnd w:id="2"/>
    </w:p>
    <w:p w14:paraId="3B699C23" w14:textId="3FE9ECA4" w:rsidR="004E4B9C" w:rsidRPr="00973254" w:rsidRDefault="004E4B9C" w:rsidP="00973254">
      <w:pPr>
        <w:spacing w:line="360" w:lineRule="auto"/>
        <w:rPr>
          <w:rFonts w:ascii="Arial" w:eastAsia="Times New Roman" w:hAnsi="Arial" w:cs="Arial"/>
          <w:sz w:val="24"/>
          <w:szCs w:val="24"/>
          <w:lang w:eastAsia="en-GB"/>
        </w:rPr>
      </w:pPr>
    </w:p>
    <w:p w14:paraId="72164B51" w14:textId="32E4DBFF" w:rsidR="00B14978" w:rsidRPr="00973254" w:rsidRDefault="00B14978" w:rsidP="00973254">
      <w:pPr>
        <w:spacing w:line="360" w:lineRule="auto"/>
        <w:rPr>
          <w:rFonts w:ascii="Arial" w:hAnsi="Arial" w:cs="Arial"/>
          <w:sz w:val="24"/>
          <w:szCs w:val="24"/>
        </w:rPr>
      </w:pPr>
    </w:p>
    <w:sectPr w:rsidR="00B14978" w:rsidRPr="00973254">
      <w:headerReference w:type="even" r:id="rId21"/>
      <w:headerReference w:type="default" r:id="rId22"/>
      <w:footerReference w:type="even" r:id="rId23"/>
      <w:footerReference w:type="default" r:id="rId24"/>
      <w:headerReference w:type="first" r:id="rId25"/>
      <w:footerReference w:type="first" r:id="rId26"/>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A989B6" w14:textId="77777777" w:rsidR="000B3EFA" w:rsidRDefault="000B3EFA">
      <w:pPr>
        <w:spacing w:after="0"/>
      </w:pPr>
      <w:r>
        <w:separator/>
      </w:r>
    </w:p>
  </w:endnote>
  <w:endnote w:type="continuationSeparator" w:id="0">
    <w:p w14:paraId="3BD49CE1" w14:textId="77777777" w:rsidR="000B3EFA" w:rsidRDefault="000B3E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C65D99" w14:textId="77777777" w:rsidR="00727E7C" w:rsidRDefault="00727E7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2EF6EC" w14:textId="5BB56357" w:rsidR="000B3EFA" w:rsidRDefault="000B3EFA">
    <w:pPr>
      <w:pStyle w:val="Footer"/>
      <w:jc w:val="center"/>
    </w:pPr>
    <w:r>
      <w:rPr>
        <w:caps/>
        <w:color w:val="4472C4"/>
      </w:rPr>
      <w:fldChar w:fldCharType="begin"/>
    </w:r>
    <w:r>
      <w:rPr>
        <w:caps/>
        <w:color w:val="4472C4"/>
      </w:rPr>
      <w:instrText xml:space="preserve"> PAGE </w:instrText>
    </w:r>
    <w:r>
      <w:rPr>
        <w:caps/>
        <w:color w:val="4472C4"/>
      </w:rPr>
      <w:fldChar w:fldCharType="separate"/>
    </w:r>
    <w:r w:rsidR="00260CFF">
      <w:rPr>
        <w:caps/>
        <w:noProof/>
        <w:color w:val="4472C4"/>
      </w:rPr>
      <w:t>7</w:t>
    </w:r>
    <w:r>
      <w:rPr>
        <w:caps/>
        <w:color w:val="4472C4"/>
      </w:rPr>
      <w:fldChar w:fldCharType="end"/>
    </w:r>
  </w:p>
  <w:p w14:paraId="1CC395CD" w14:textId="77777777" w:rsidR="000B3EFA" w:rsidRDefault="000B3EF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7213C6" w14:textId="77777777" w:rsidR="00727E7C" w:rsidRDefault="00727E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E4D46D" w14:textId="77777777" w:rsidR="000B3EFA" w:rsidRDefault="000B3EFA">
      <w:pPr>
        <w:spacing w:after="0"/>
      </w:pPr>
      <w:r>
        <w:rPr>
          <w:color w:val="000000"/>
        </w:rPr>
        <w:separator/>
      </w:r>
    </w:p>
  </w:footnote>
  <w:footnote w:type="continuationSeparator" w:id="0">
    <w:p w14:paraId="25EED7BC" w14:textId="77777777" w:rsidR="000B3EFA" w:rsidRDefault="000B3E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B8C665" w14:textId="77777777" w:rsidR="00727E7C" w:rsidRDefault="00727E7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6B91F9" w14:textId="32626A25" w:rsidR="00355BA3" w:rsidRDefault="00355BA3">
    <w:pPr>
      <w:pStyle w:val="Header"/>
    </w:pPr>
    <w:r>
      <w:t>Queen E Makahleh                                                                                                               BMHP4002</w:t>
    </w:r>
  </w:p>
  <w:p w14:paraId="4D2573A7" w14:textId="41653678" w:rsidR="00355BA3" w:rsidRDefault="00355BA3">
    <w:pPr>
      <w:pStyle w:val="Header"/>
    </w:pPr>
    <w:r>
      <w:t xml:space="preserve">1603312 </w:t>
    </w:r>
  </w:p>
  <w:p w14:paraId="79FE8DB5" w14:textId="77777777" w:rsidR="000B3EFA" w:rsidRDefault="000B3EFA">
    <w:pPr>
      <w:pStyle w:val="Header"/>
      <w:tabs>
        <w:tab w:val="clear" w:pos="4513"/>
      </w:tabs>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81773E" w14:textId="77777777" w:rsidR="00727E7C" w:rsidRDefault="00727E7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95249C1"/>
    <w:multiLevelType w:val="multilevel"/>
    <w:tmpl w:val="61D219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71577907"/>
    <w:multiLevelType w:val="multilevel"/>
    <w:tmpl w:val="AD74D7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autoHyphenation/>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6639"/>
    <w:rsid w:val="00032B80"/>
    <w:rsid w:val="00086ADF"/>
    <w:rsid w:val="000B3EFA"/>
    <w:rsid w:val="000D76AC"/>
    <w:rsid w:val="001108A9"/>
    <w:rsid w:val="001136FA"/>
    <w:rsid w:val="0011610B"/>
    <w:rsid w:val="0015672C"/>
    <w:rsid w:val="00192F23"/>
    <w:rsid w:val="001B06D7"/>
    <w:rsid w:val="001D34DF"/>
    <w:rsid w:val="001F6C09"/>
    <w:rsid w:val="00201E05"/>
    <w:rsid w:val="00227C7C"/>
    <w:rsid w:val="00260CFF"/>
    <w:rsid w:val="00270351"/>
    <w:rsid w:val="002A226C"/>
    <w:rsid w:val="002F1EF0"/>
    <w:rsid w:val="0030594B"/>
    <w:rsid w:val="00320177"/>
    <w:rsid w:val="00346E65"/>
    <w:rsid w:val="0035021A"/>
    <w:rsid w:val="00355BA3"/>
    <w:rsid w:val="003A59CD"/>
    <w:rsid w:val="003B2906"/>
    <w:rsid w:val="003B72D8"/>
    <w:rsid w:val="003C23C4"/>
    <w:rsid w:val="003D2FE2"/>
    <w:rsid w:val="004704A2"/>
    <w:rsid w:val="004A0D1D"/>
    <w:rsid w:val="004D3798"/>
    <w:rsid w:val="004E10D9"/>
    <w:rsid w:val="004E4B9C"/>
    <w:rsid w:val="0057126F"/>
    <w:rsid w:val="005807E8"/>
    <w:rsid w:val="005961AA"/>
    <w:rsid w:val="005A60E1"/>
    <w:rsid w:val="00617C3F"/>
    <w:rsid w:val="00656639"/>
    <w:rsid w:val="006A7518"/>
    <w:rsid w:val="006E27B8"/>
    <w:rsid w:val="00716356"/>
    <w:rsid w:val="00727DFC"/>
    <w:rsid w:val="00727E7C"/>
    <w:rsid w:val="007A7983"/>
    <w:rsid w:val="007B7058"/>
    <w:rsid w:val="00820DA6"/>
    <w:rsid w:val="008F2410"/>
    <w:rsid w:val="00913312"/>
    <w:rsid w:val="0092264F"/>
    <w:rsid w:val="009554DE"/>
    <w:rsid w:val="00973254"/>
    <w:rsid w:val="00980465"/>
    <w:rsid w:val="009A008F"/>
    <w:rsid w:val="009A4BDE"/>
    <w:rsid w:val="009B31D1"/>
    <w:rsid w:val="00AB43E8"/>
    <w:rsid w:val="00B14978"/>
    <w:rsid w:val="00B347FD"/>
    <w:rsid w:val="00BE530A"/>
    <w:rsid w:val="00C01AB8"/>
    <w:rsid w:val="00CB5076"/>
    <w:rsid w:val="00CE72BA"/>
    <w:rsid w:val="00D07CBE"/>
    <w:rsid w:val="00D30585"/>
    <w:rsid w:val="00DA5964"/>
    <w:rsid w:val="00DB0D4A"/>
    <w:rsid w:val="00DD251F"/>
    <w:rsid w:val="00EB4481"/>
    <w:rsid w:val="00F16D54"/>
    <w:rsid w:val="00F41AF5"/>
    <w:rsid w:val="00F41E38"/>
    <w:rsid w:val="00F70703"/>
    <w:rsid w:val="00F937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4B3CF9DC"/>
  <w15:docId w15:val="{F7A832A7-D739-49BE-A463-03BE81442B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textAlignment w:val="baseline"/>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Pr>
      <w:color w:val="0563C1"/>
      <w:u w:val="single"/>
    </w:rPr>
  </w:style>
  <w:style w:type="character" w:customStyle="1" w:styleId="UnresolvedMention1">
    <w:name w:val="Unresolved Mention1"/>
    <w:basedOn w:val="DefaultParagraphFont"/>
    <w:rPr>
      <w:color w:val="808080"/>
      <w:shd w:val="clear" w:color="auto" w:fill="E6E6E6"/>
    </w:rPr>
  </w:style>
  <w:style w:type="character" w:styleId="Strong">
    <w:name w:val="Strong"/>
    <w:basedOn w:val="DefaultParagraphFont"/>
    <w:rPr>
      <w:b/>
      <w:bCs/>
    </w:rPr>
  </w:style>
  <w:style w:type="paragraph" w:styleId="ListParagraph">
    <w:name w:val="List Paragraph"/>
    <w:basedOn w:val="Normal"/>
    <w:pPr>
      <w:ind w:left="720"/>
    </w:pPr>
  </w:style>
  <w:style w:type="paragraph" w:styleId="Header">
    <w:name w:val="header"/>
    <w:basedOn w:val="Normal"/>
    <w:uiPriority w:val="99"/>
    <w:pPr>
      <w:tabs>
        <w:tab w:val="center" w:pos="4513"/>
        <w:tab w:val="right" w:pos="9026"/>
      </w:tabs>
      <w:spacing w:after="0"/>
    </w:pPr>
  </w:style>
  <w:style w:type="character" w:customStyle="1" w:styleId="HeaderChar">
    <w:name w:val="Header Char"/>
    <w:basedOn w:val="DefaultParagraphFont"/>
    <w:uiPriority w:val="99"/>
  </w:style>
  <w:style w:type="paragraph" w:styleId="Footer">
    <w:name w:val="footer"/>
    <w:basedOn w:val="Normal"/>
    <w:pPr>
      <w:tabs>
        <w:tab w:val="center" w:pos="4513"/>
        <w:tab w:val="right" w:pos="9026"/>
      </w:tabs>
      <w:spacing w:after="0"/>
    </w:pPr>
  </w:style>
  <w:style w:type="character" w:customStyle="1" w:styleId="FooterChar">
    <w:name w:val="Footer Char"/>
    <w:basedOn w:val="DefaultParagraphFont"/>
  </w:style>
  <w:style w:type="paragraph" w:styleId="BalloonText">
    <w:name w:val="Balloon Text"/>
    <w:basedOn w:val="Normal"/>
    <w:pPr>
      <w:spacing w:after="0"/>
    </w:pPr>
    <w:rPr>
      <w:rFonts w:ascii="Segoe UI" w:hAnsi="Segoe UI" w:cs="Segoe UI"/>
      <w:sz w:val="18"/>
      <w:szCs w:val="18"/>
    </w:rPr>
  </w:style>
  <w:style w:type="character" w:customStyle="1" w:styleId="BalloonTextChar">
    <w:name w:val="Balloon Text Char"/>
    <w:basedOn w:val="DefaultParagraphFont"/>
    <w:rPr>
      <w:rFonts w:ascii="Segoe UI" w:hAnsi="Segoe UI" w:cs="Segoe UI"/>
      <w:sz w:val="18"/>
      <w:szCs w:val="18"/>
    </w:rPr>
  </w:style>
  <w:style w:type="character" w:styleId="CommentReference">
    <w:name w:val="annotation reference"/>
    <w:basedOn w:val="DefaultParagraphFont"/>
    <w:rPr>
      <w:sz w:val="16"/>
      <w:szCs w:val="16"/>
    </w:rPr>
  </w:style>
  <w:style w:type="paragraph" w:styleId="CommentText">
    <w:name w:val="annotation text"/>
    <w:basedOn w:val="Normal"/>
    <w:rPr>
      <w:sz w:val="20"/>
      <w:szCs w:val="20"/>
    </w:rPr>
  </w:style>
  <w:style w:type="character" w:customStyle="1" w:styleId="CommentTextChar">
    <w:name w:val="Comment Text Char"/>
    <w:basedOn w:val="DefaultParagraphFont"/>
    <w:rPr>
      <w:sz w:val="20"/>
      <w:szCs w:val="20"/>
    </w:rPr>
  </w:style>
  <w:style w:type="paragraph" w:styleId="CommentSubject">
    <w:name w:val="annotation subject"/>
    <w:basedOn w:val="CommentText"/>
    <w:next w:val="CommentText"/>
    <w:rPr>
      <w:b/>
      <w:bCs/>
    </w:rPr>
  </w:style>
  <w:style w:type="character" w:customStyle="1" w:styleId="CommentSubjectChar">
    <w:name w:val="Comment Subject Char"/>
    <w:basedOn w:val="CommentTextChar"/>
    <w:rPr>
      <w:b/>
      <w:bCs/>
      <w:sz w:val="20"/>
      <w:szCs w:val="20"/>
    </w:rPr>
  </w:style>
  <w:style w:type="paragraph" w:styleId="NormalWeb">
    <w:name w:val="Normal (Web)"/>
    <w:basedOn w:val="Normal"/>
    <w:uiPriority w:val="99"/>
    <w:semiHidden/>
    <w:unhideWhenUsed/>
    <w:rsid w:val="00F16D54"/>
    <w:pPr>
      <w:suppressAutoHyphens w:val="0"/>
      <w:autoSpaceDN/>
      <w:spacing w:before="100" w:beforeAutospacing="1" w:after="100" w:afterAutospacing="1"/>
      <w:textAlignment w:val="auto"/>
    </w:pPr>
    <w:rPr>
      <w:rFonts w:ascii="Times New Roman" w:eastAsia="Times New Roman" w:hAnsi="Times New Roman"/>
      <w:sz w:val="24"/>
      <w:szCs w:val="24"/>
      <w:lang w:eastAsia="en-GB"/>
    </w:rPr>
  </w:style>
  <w:style w:type="character" w:styleId="UnresolvedMention">
    <w:name w:val="Unresolved Mention"/>
    <w:basedOn w:val="DefaultParagraphFont"/>
    <w:uiPriority w:val="99"/>
    <w:semiHidden/>
    <w:unhideWhenUsed/>
    <w:rsid w:val="00F16D54"/>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5331049">
      <w:bodyDiv w:val="1"/>
      <w:marLeft w:val="0"/>
      <w:marRight w:val="0"/>
      <w:marTop w:val="0"/>
      <w:marBottom w:val="0"/>
      <w:divBdr>
        <w:top w:val="none" w:sz="0" w:space="0" w:color="auto"/>
        <w:left w:val="none" w:sz="0" w:space="0" w:color="auto"/>
        <w:bottom w:val="none" w:sz="0" w:space="0" w:color="auto"/>
        <w:right w:val="none" w:sz="0" w:space="0" w:color="auto"/>
      </w:divBdr>
    </w:div>
    <w:div w:id="271206153">
      <w:bodyDiv w:val="1"/>
      <w:marLeft w:val="0"/>
      <w:marRight w:val="0"/>
      <w:marTop w:val="0"/>
      <w:marBottom w:val="0"/>
      <w:divBdr>
        <w:top w:val="none" w:sz="0" w:space="0" w:color="auto"/>
        <w:left w:val="none" w:sz="0" w:space="0" w:color="auto"/>
        <w:bottom w:val="none" w:sz="0" w:space="0" w:color="auto"/>
        <w:right w:val="none" w:sz="0" w:space="0" w:color="auto"/>
      </w:divBdr>
    </w:div>
    <w:div w:id="584535742">
      <w:bodyDiv w:val="1"/>
      <w:marLeft w:val="0"/>
      <w:marRight w:val="0"/>
      <w:marTop w:val="0"/>
      <w:marBottom w:val="0"/>
      <w:divBdr>
        <w:top w:val="none" w:sz="0" w:space="0" w:color="auto"/>
        <w:left w:val="none" w:sz="0" w:space="0" w:color="auto"/>
        <w:bottom w:val="none" w:sz="0" w:space="0" w:color="auto"/>
        <w:right w:val="none" w:sz="0" w:space="0" w:color="auto"/>
      </w:divBdr>
    </w:div>
    <w:div w:id="916010823">
      <w:bodyDiv w:val="1"/>
      <w:marLeft w:val="0"/>
      <w:marRight w:val="0"/>
      <w:marTop w:val="0"/>
      <w:marBottom w:val="0"/>
      <w:divBdr>
        <w:top w:val="none" w:sz="0" w:space="0" w:color="auto"/>
        <w:left w:val="none" w:sz="0" w:space="0" w:color="auto"/>
        <w:bottom w:val="none" w:sz="0" w:space="0" w:color="auto"/>
        <w:right w:val="none" w:sz="0" w:space="0" w:color="auto"/>
      </w:divBdr>
      <w:divsChild>
        <w:div w:id="687566115">
          <w:marLeft w:val="0"/>
          <w:marRight w:val="0"/>
          <w:marTop w:val="0"/>
          <w:marBottom w:val="0"/>
          <w:divBdr>
            <w:top w:val="none" w:sz="0" w:space="0" w:color="auto"/>
            <w:left w:val="none" w:sz="0" w:space="0" w:color="auto"/>
            <w:bottom w:val="none" w:sz="0" w:space="0" w:color="auto"/>
            <w:right w:val="none" w:sz="0" w:space="0" w:color="auto"/>
          </w:divBdr>
          <w:divsChild>
            <w:div w:id="1119299801">
              <w:marLeft w:val="1125"/>
              <w:marRight w:val="1125"/>
              <w:marTop w:val="0"/>
              <w:marBottom w:val="0"/>
              <w:divBdr>
                <w:top w:val="none" w:sz="0" w:space="0" w:color="auto"/>
                <w:left w:val="none" w:sz="0" w:space="0" w:color="auto"/>
                <w:bottom w:val="none" w:sz="0" w:space="0" w:color="auto"/>
                <w:right w:val="none" w:sz="0" w:space="0" w:color="auto"/>
              </w:divBdr>
              <w:divsChild>
                <w:div w:id="1522695712">
                  <w:marLeft w:val="0"/>
                  <w:marRight w:val="0"/>
                  <w:marTop w:val="0"/>
                  <w:marBottom w:val="0"/>
                  <w:divBdr>
                    <w:top w:val="none" w:sz="0" w:space="0" w:color="auto"/>
                    <w:left w:val="none" w:sz="0" w:space="0" w:color="auto"/>
                    <w:bottom w:val="none" w:sz="0" w:space="0" w:color="auto"/>
                    <w:right w:val="none" w:sz="0" w:space="0" w:color="auto"/>
                  </w:divBdr>
                  <w:divsChild>
                    <w:div w:id="1895237678">
                      <w:marLeft w:val="0"/>
                      <w:marRight w:val="0"/>
                      <w:marTop w:val="0"/>
                      <w:marBottom w:val="0"/>
                      <w:divBdr>
                        <w:top w:val="none" w:sz="0" w:space="0" w:color="auto"/>
                        <w:left w:val="none" w:sz="0" w:space="0" w:color="auto"/>
                        <w:bottom w:val="none" w:sz="0" w:space="0" w:color="auto"/>
                        <w:right w:val="none" w:sz="0" w:space="0" w:color="auto"/>
                      </w:divBdr>
                      <w:divsChild>
                        <w:div w:id="1770464505">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 w:id="1466894111">
          <w:marLeft w:val="1125"/>
          <w:marRight w:val="1125"/>
          <w:marTop w:val="0"/>
          <w:marBottom w:val="0"/>
          <w:divBdr>
            <w:top w:val="none" w:sz="0" w:space="0" w:color="auto"/>
            <w:left w:val="none" w:sz="0" w:space="0" w:color="auto"/>
            <w:bottom w:val="none" w:sz="0" w:space="0" w:color="auto"/>
            <w:right w:val="none" w:sz="0" w:space="0" w:color="auto"/>
          </w:divBdr>
          <w:divsChild>
            <w:div w:id="535044375">
              <w:marLeft w:val="0"/>
              <w:marRight w:val="0"/>
              <w:marTop w:val="0"/>
              <w:marBottom w:val="0"/>
              <w:divBdr>
                <w:top w:val="none" w:sz="0" w:space="0" w:color="auto"/>
                <w:left w:val="none" w:sz="0" w:space="0" w:color="auto"/>
                <w:bottom w:val="none" w:sz="0" w:space="0" w:color="auto"/>
                <w:right w:val="none" w:sz="0" w:space="0" w:color="auto"/>
              </w:divBdr>
            </w:div>
            <w:div w:id="1946304906">
              <w:marLeft w:val="0"/>
              <w:marRight w:val="0"/>
              <w:marTop w:val="0"/>
              <w:marBottom w:val="0"/>
              <w:divBdr>
                <w:top w:val="none" w:sz="0" w:space="0" w:color="auto"/>
                <w:left w:val="none" w:sz="0" w:space="0" w:color="auto"/>
                <w:bottom w:val="none" w:sz="0" w:space="0" w:color="auto"/>
                <w:right w:val="none" w:sz="0" w:space="0" w:color="auto"/>
              </w:divBdr>
            </w:div>
            <w:div w:id="814956951">
              <w:marLeft w:val="0"/>
              <w:marRight w:val="0"/>
              <w:marTop w:val="0"/>
              <w:marBottom w:val="0"/>
              <w:divBdr>
                <w:top w:val="none" w:sz="0" w:space="0" w:color="auto"/>
                <w:left w:val="none" w:sz="0" w:space="0" w:color="auto"/>
                <w:bottom w:val="none" w:sz="0" w:space="0" w:color="auto"/>
                <w:right w:val="none" w:sz="0" w:space="0" w:color="auto"/>
              </w:divBdr>
              <w:divsChild>
                <w:div w:id="1827671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2210189">
      <w:bodyDiv w:val="1"/>
      <w:marLeft w:val="0"/>
      <w:marRight w:val="0"/>
      <w:marTop w:val="0"/>
      <w:marBottom w:val="0"/>
      <w:divBdr>
        <w:top w:val="none" w:sz="0" w:space="0" w:color="auto"/>
        <w:left w:val="none" w:sz="0" w:space="0" w:color="auto"/>
        <w:bottom w:val="none" w:sz="0" w:space="0" w:color="auto"/>
        <w:right w:val="none" w:sz="0" w:space="0" w:color="auto"/>
      </w:divBdr>
      <w:divsChild>
        <w:div w:id="2014531696">
          <w:marLeft w:val="0"/>
          <w:marRight w:val="0"/>
          <w:marTop w:val="0"/>
          <w:marBottom w:val="0"/>
          <w:divBdr>
            <w:top w:val="none" w:sz="0" w:space="0" w:color="auto"/>
            <w:left w:val="none" w:sz="0" w:space="0" w:color="auto"/>
            <w:bottom w:val="none" w:sz="0" w:space="0" w:color="auto"/>
            <w:right w:val="none" w:sz="0" w:space="0" w:color="auto"/>
          </w:divBdr>
          <w:divsChild>
            <w:div w:id="2052999873">
              <w:marLeft w:val="0"/>
              <w:marRight w:val="0"/>
              <w:marTop w:val="0"/>
              <w:marBottom w:val="0"/>
              <w:divBdr>
                <w:top w:val="none" w:sz="0" w:space="0" w:color="auto"/>
                <w:left w:val="none" w:sz="0" w:space="0" w:color="auto"/>
                <w:bottom w:val="none" w:sz="0" w:space="0" w:color="auto"/>
                <w:right w:val="none" w:sz="0" w:space="0" w:color="auto"/>
              </w:divBdr>
              <w:divsChild>
                <w:div w:id="2000108825">
                  <w:marLeft w:val="0"/>
                  <w:marRight w:val="0"/>
                  <w:marTop w:val="0"/>
                  <w:marBottom w:val="0"/>
                  <w:divBdr>
                    <w:top w:val="none" w:sz="0" w:space="0" w:color="auto"/>
                    <w:left w:val="none" w:sz="0" w:space="0" w:color="auto"/>
                    <w:bottom w:val="none" w:sz="0" w:space="0" w:color="auto"/>
                    <w:right w:val="none" w:sz="0" w:space="0" w:color="auto"/>
                  </w:divBdr>
                </w:div>
                <w:div w:id="93477653">
                  <w:marLeft w:val="0"/>
                  <w:marRight w:val="0"/>
                  <w:marTop w:val="0"/>
                  <w:marBottom w:val="0"/>
                  <w:divBdr>
                    <w:top w:val="none" w:sz="0" w:space="0" w:color="auto"/>
                    <w:left w:val="none" w:sz="0" w:space="0" w:color="auto"/>
                    <w:bottom w:val="none" w:sz="0" w:space="0" w:color="auto"/>
                    <w:right w:val="none" w:sz="0" w:space="0" w:color="auto"/>
                  </w:divBdr>
                </w:div>
                <w:div w:id="791822544">
                  <w:marLeft w:val="0"/>
                  <w:marRight w:val="0"/>
                  <w:marTop w:val="0"/>
                  <w:marBottom w:val="0"/>
                  <w:divBdr>
                    <w:top w:val="none" w:sz="0" w:space="0" w:color="auto"/>
                    <w:left w:val="none" w:sz="0" w:space="0" w:color="auto"/>
                    <w:bottom w:val="none" w:sz="0" w:space="0" w:color="auto"/>
                    <w:right w:val="none" w:sz="0" w:space="0" w:color="auto"/>
                  </w:divBdr>
                  <w:divsChild>
                    <w:div w:id="1151600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5401143">
      <w:bodyDiv w:val="1"/>
      <w:marLeft w:val="0"/>
      <w:marRight w:val="0"/>
      <w:marTop w:val="0"/>
      <w:marBottom w:val="0"/>
      <w:divBdr>
        <w:top w:val="none" w:sz="0" w:space="0" w:color="auto"/>
        <w:left w:val="none" w:sz="0" w:space="0" w:color="auto"/>
        <w:bottom w:val="none" w:sz="0" w:space="0" w:color="auto"/>
        <w:right w:val="none" w:sz="0" w:space="0" w:color="auto"/>
      </w:divBdr>
    </w:div>
    <w:div w:id="197980053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communitylives.co.uk/time-to-meet/" TargetMode="External"/><Relationship Id="rId13" Type="http://schemas.openxmlformats.org/officeDocument/2006/relationships/hyperlink" Target="https://www.mind.org.uk/media/3444972/mental-health-act-1983_2016.pdf" TargetMode="External"/><Relationship Id="rId18" Type="http://schemas.openxmlformats.org/officeDocument/2006/relationships/hyperlink" Target="http://www.legislation.gov.uk/anaw/2014/4/pdfs/anaw_20140004_en.pdf" TargetMode="External"/><Relationship Id="rId26" Type="http://schemas.openxmlformats.org/officeDocument/2006/relationships/footer" Target="footer3.xm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mentalhealth.org.uk/learning-disabilities/a-to-z/l/learning-disabilities" TargetMode="External"/><Relationship Id="rId17" Type="http://schemas.openxmlformats.org/officeDocument/2006/relationships/hyperlink" Target="https://socialcare.wales/hub/sswbact" TargetMode="External"/><Relationship Id="rId25"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hyperlink" Target="https://www.nhs.uk/conditions/social-care-and-support/care-act-2014-overview/" TargetMode="External"/><Relationship Id="rId20" Type="http://schemas.openxmlformats.org/officeDocument/2006/relationships/hyperlink" Target="http://www.open.ac.uk/health-and-social-care/research/shld/timeline-learning-disability-histor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encap.org.uk/learning-disability-explained/what-learning-disability" TargetMode="Externa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england.nhs.uk/wp-content/uploads/2015/.../transform-care-nxt-stps.pdf"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hyperlink" Target="http://gov.wales/docs/dhss/publications/110217wpapersummaryen.pdf" TargetMode="External"/><Relationship Id="rId19" Type="http://schemas.openxmlformats.org/officeDocument/2006/relationships/hyperlink" Target="http://www.open.ac.uk/health-and-social-care/research/shld/timeline-learning-disability-history" TargetMode="External"/><Relationship Id="rId4" Type="http://schemas.openxmlformats.org/officeDocument/2006/relationships/settings" Target="settings.xml"/><Relationship Id="rId9" Type="http://schemas.openxmlformats.org/officeDocument/2006/relationships/hyperlink" Target="https://www.gov.uk/rights-disabled-person/education-rights" TargetMode="External"/><Relationship Id="rId14" Type="http://schemas.openxmlformats.org/officeDocument/2006/relationships/hyperlink" Target="https://www.nhs.uk/livewell/childrenwithalearningdisability/pages/whatislearningdisability.aspx" TargetMode="External"/><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9ED2A8-CC0E-4C3B-B220-671851E761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396</TotalTime>
  <Pages>7</Pages>
  <Words>2382</Words>
  <Characters>13578</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Queen Makahleh (1603312)</dc:creator>
  <dc:description/>
  <cp:lastModifiedBy>Queen Makahleh</cp:lastModifiedBy>
  <cp:revision>18</cp:revision>
  <cp:lastPrinted>2018-01-07T18:06:00Z</cp:lastPrinted>
  <dcterms:created xsi:type="dcterms:W3CDTF">2018-01-08T14:34:00Z</dcterms:created>
  <dcterms:modified xsi:type="dcterms:W3CDTF">2018-01-17T09:18:00Z</dcterms:modified>
</cp:coreProperties>
</file>