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6D0C" w:rsidRDefault="00D36D0C" w:rsidP="008B7A49">
      <w:pPr>
        <w:autoSpaceDE w:val="0"/>
        <w:autoSpaceDN w:val="0"/>
        <w:adjustRightInd w:val="0"/>
        <w:spacing w:line="360" w:lineRule="auto"/>
        <w:jc w:val="center"/>
        <w:rPr>
          <w:rFonts w:ascii="Times New Roman" w:hAnsi="Times New Roman" w:cs="Times New Roman"/>
          <w:color w:val="000000"/>
          <w:sz w:val="28"/>
          <w:szCs w:val="28"/>
          <w:u w:val="single" w:color="000000"/>
          <w:lang w:val="en-US"/>
        </w:rPr>
      </w:pPr>
      <w:r>
        <w:rPr>
          <w:rFonts w:ascii="Times New Roman" w:hAnsi="Times New Roman" w:cs="Times New Roman"/>
          <w:color w:val="000000"/>
          <w:sz w:val="28"/>
          <w:szCs w:val="28"/>
          <w:u w:val="single" w:color="000000"/>
          <w:lang w:val="en-US"/>
        </w:rPr>
        <w:t>Portfolio of Activities</w:t>
      </w:r>
    </w:p>
    <w:p w:rsidR="00D36D0C" w:rsidRDefault="00D36D0C" w:rsidP="008B7A49">
      <w:pPr>
        <w:numPr>
          <w:ilvl w:val="0"/>
          <w:numId w:val="1"/>
        </w:numPr>
        <w:tabs>
          <w:tab w:val="left" w:pos="220"/>
          <w:tab w:val="left" w:pos="720"/>
        </w:tabs>
        <w:autoSpaceDE w:val="0"/>
        <w:autoSpaceDN w:val="0"/>
        <w:adjustRightInd w:val="0"/>
        <w:spacing w:line="360" w:lineRule="auto"/>
        <w:ind w:hanging="720"/>
        <w:rPr>
          <w:rFonts w:ascii="Times New Roman" w:hAnsi="Times New Roman" w:cs="Times New Roman"/>
          <w:color w:val="2A2C2E"/>
          <w:u w:color="000000"/>
          <w:lang w:val="en-US"/>
        </w:rPr>
      </w:pPr>
      <w:r>
        <w:rPr>
          <w:rFonts w:ascii="Times New Roman" w:hAnsi="Times New Roman" w:cs="Times New Roman"/>
          <w:color w:val="2A2C2E"/>
          <w:u w:color="000000"/>
          <w:lang w:val="en-US"/>
        </w:rPr>
        <w:t>1 x Portfolio of Activities (1,500 written words - 50% of overall module mark). The portfolio will include the following three elements:</w:t>
      </w:r>
    </w:p>
    <w:p w:rsidR="00D36D0C" w:rsidRDefault="00D36D0C" w:rsidP="008B7A49">
      <w:pPr>
        <w:numPr>
          <w:ilvl w:val="1"/>
          <w:numId w:val="1"/>
        </w:numPr>
        <w:tabs>
          <w:tab w:val="left" w:pos="940"/>
          <w:tab w:val="left" w:pos="1440"/>
        </w:tabs>
        <w:autoSpaceDE w:val="0"/>
        <w:autoSpaceDN w:val="0"/>
        <w:adjustRightInd w:val="0"/>
        <w:spacing w:line="360" w:lineRule="auto"/>
        <w:ind w:hanging="1440"/>
        <w:rPr>
          <w:rFonts w:ascii="Times New Roman" w:hAnsi="Times New Roman" w:cs="Times New Roman"/>
          <w:color w:val="2A2C2E"/>
          <w:u w:color="000000"/>
          <w:lang w:val="en-US"/>
        </w:rPr>
      </w:pPr>
      <w:r>
        <w:rPr>
          <w:rFonts w:ascii="Times New Roman" w:hAnsi="Times New Roman" w:cs="Times New Roman"/>
          <w:color w:val="2A2C2E"/>
          <w:u w:color="000000"/>
          <w:lang w:val="en-US"/>
        </w:rPr>
        <w:t>Paraphrase a section from a selected book chapter (500 words)</w:t>
      </w:r>
    </w:p>
    <w:p w:rsidR="00D36D0C" w:rsidRDefault="00D36D0C" w:rsidP="008B7A49">
      <w:pPr>
        <w:numPr>
          <w:ilvl w:val="1"/>
          <w:numId w:val="1"/>
        </w:numPr>
        <w:tabs>
          <w:tab w:val="left" w:pos="940"/>
          <w:tab w:val="left" w:pos="1440"/>
        </w:tabs>
        <w:autoSpaceDE w:val="0"/>
        <w:autoSpaceDN w:val="0"/>
        <w:adjustRightInd w:val="0"/>
        <w:spacing w:line="360" w:lineRule="auto"/>
        <w:ind w:hanging="1440"/>
        <w:rPr>
          <w:rFonts w:ascii="Times New Roman" w:hAnsi="Times New Roman" w:cs="Times New Roman"/>
          <w:color w:val="2A2C2E"/>
          <w:u w:color="000000"/>
          <w:lang w:val="en-US"/>
        </w:rPr>
      </w:pPr>
      <w:r>
        <w:rPr>
          <w:rFonts w:ascii="Times New Roman" w:hAnsi="Times New Roman" w:cs="Times New Roman"/>
          <w:color w:val="2A2C2E"/>
          <w:u w:color="000000"/>
          <w:lang w:val="en-US"/>
        </w:rPr>
        <w:t>Summarize three selected journal paper into appropriate 120-150-word abstracts (450-500 words total)</w:t>
      </w:r>
    </w:p>
    <w:p w:rsidR="00D36D0C" w:rsidRDefault="00D36D0C" w:rsidP="008B7A49">
      <w:pPr>
        <w:numPr>
          <w:ilvl w:val="1"/>
          <w:numId w:val="1"/>
        </w:numPr>
        <w:tabs>
          <w:tab w:val="left" w:pos="940"/>
          <w:tab w:val="left" w:pos="1440"/>
        </w:tabs>
        <w:autoSpaceDE w:val="0"/>
        <w:autoSpaceDN w:val="0"/>
        <w:adjustRightInd w:val="0"/>
        <w:spacing w:line="360" w:lineRule="auto"/>
        <w:ind w:hanging="1440"/>
        <w:rPr>
          <w:rFonts w:ascii="Times New Roman" w:hAnsi="Times New Roman" w:cs="Times New Roman"/>
          <w:color w:val="2A2C2E"/>
          <w:u w:color="000000"/>
          <w:lang w:val="en-US"/>
        </w:rPr>
      </w:pPr>
      <w:r>
        <w:rPr>
          <w:rFonts w:ascii="Times New Roman" w:hAnsi="Times New Roman" w:cs="Times New Roman"/>
          <w:color w:val="2A2C2E"/>
          <w:u w:color="000000"/>
          <w:lang w:val="en-US"/>
        </w:rPr>
        <w:t>Create a reference list (500 words)</w:t>
      </w:r>
    </w:p>
    <w:p w:rsidR="00D36D0C" w:rsidRDefault="00D36D0C" w:rsidP="008B7A49">
      <w:pPr>
        <w:tabs>
          <w:tab w:val="left" w:pos="940"/>
          <w:tab w:val="left" w:pos="1440"/>
        </w:tabs>
        <w:autoSpaceDE w:val="0"/>
        <w:autoSpaceDN w:val="0"/>
        <w:adjustRightInd w:val="0"/>
        <w:spacing w:line="360" w:lineRule="auto"/>
        <w:ind w:left="1440"/>
        <w:rPr>
          <w:rFonts w:ascii="Times New Roman" w:hAnsi="Times New Roman" w:cs="Times New Roman"/>
          <w:color w:val="2A2C2E"/>
          <w:u w:color="000000"/>
          <w:lang w:val="en-US"/>
        </w:rPr>
      </w:pPr>
    </w:p>
    <w:p w:rsidR="00FE5C63" w:rsidRDefault="00FE5C63" w:rsidP="008B7A49">
      <w:pPr>
        <w:tabs>
          <w:tab w:val="left" w:pos="940"/>
          <w:tab w:val="left" w:pos="1440"/>
        </w:tabs>
        <w:autoSpaceDE w:val="0"/>
        <w:autoSpaceDN w:val="0"/>
        <w:adjustRightInd w:val="0"/>
        <w:spacing w:line="360" w:lineRule="auto"/>
        <w:jc w:val="center"/>
        <w:rPr>
          <w:rFonts w:ascii="Times New Roman" w:hAnsi="Times New Roman" w:cs="Times New Roman"/>
          <w:color w:val="2A2C2E"/>
          <w:lang w:val="en-US"/>
        </w:rPr>
      </w:pPr>
      <w:r>
        <w:rPr>
          <w:rFonts w:ascii="Times New Roman" w:hAnsi="Times New Roman" w:cs="Times New Roman"/>
          <w:color w:val="2A2C2E"/>
          <w:sz w:val="28"/>
          <w:szCs w:val="28"/>
          <w:u w:val="single"/>
          <w:lang w:val="en-US"/>
        </w:rPr>
        <w:t>Puberty: Gender Differences and the falling age of puberty onset</w:t>
      </w:r>
    </w:p>
    <w:p w:rsidR="00FE5C63" w:rsidRDefault="00FE5C63" w:rsidP="008B7A49">
      <w:pPr>
        <w:tabs>
          <w:tab w:val="left" w:pos="940"/>
          <w:tab w:val="left" w:pos="1440"/>
        </w:tabs>
        <w:autoSpaceDE w:val="0"/>
        <w:autoSpaceDN w:val="0"/>
        <w:adjustRightInd w:val="0"/>
        <w:spacing w:line="360" w:lineRule="auto"/>
        <w:jc w:val="center"/>
        <w:rPr>
          <w:rFonts w:ascii="Times New Roman" w:hAnsi="Times New Roman" w:cs="Times New Roman"/>
          <w:color w:val="2A2C2E"/>
          <w:lang w:val="en-US"/>
        </w:rPr>
      </w:pPr>
    </w:p>
    <w:p w:rsidR="00FE5C63" w:rsidRDefault="00FE5C63" w:rsidP="008B7A49">
      <w:pPr>
        <w:tabs>
          <w:tab w:val="left" w:pos="940"/>
          <w:tab w:val="left" w:pos="1440"/>
        </w:tabs>
        <w:autoSpaceDE w:val="0"/>
        <w:autoSpaceDN w:val="0"/>
        <w:adjustRightInd w:val="0"/>
        <w:spacing w:line="360" w:lineRule="auto"/>
        <w:rPr>
          <w:rFonts w:ascii="Times New Roman" w:hAnsi="Times New Roman" w:cs="Times New Roman"/>
          <w:color w:val="2A2C2E"/>
          <w:lang w:val="en-US"/>
        </w:rPr>
      </w:pPr>
      <w:r>
        <w:rPr>
          <w:rFonts w:ascii="Times New Roman" w:hAnsi="Times New Roman" w:cs="Times New Roman"/>
          <w:color w:val="2A2C2E"/>
          <w:lang w:val="en-US"/>
        </w:rPr>
        <w:t xml:space="preserve">Today’s generation face new challenges during puberty and adolescence compared to previous generations. There are different environmental effects that change and shape the way in which we grow. While puberty may be </w:t>
      </w:r>
      <w:r>
        <w:rPr>
          <w:rFonts w:ascii="Times New Roman" w:hAnsi="Times New Roman" w:cs="Times New Roman"/>
          <w:i/>
          <w:color w:val="2A2C2E"/>
          <w:lang w:val="en-US"/>
        </w:rPr>
        <w:t xml:space="preserve">normative, maturational shit, </w:t>
      </w:r>
      <w:r w:rsidR="0096370E">
        <w:rPr>
          <w:rFonts w:ascii="Times New Roman" w:hAnsi="Times New Roman" w:cs="Times New Roman"/>
          <w:color w:val="2A2C2E"/>
          <w:lang w:val="en-US"/>
        </w:rPr>
        <w:t xml:space="preserve">boys may find it an easier transition than girls. When puberty starts in youngsters it changes the way we look and feel inside and out. Due to the subjective meaning of body change, boys are happier with the changes that occur within themselves than girls. While boys ‘grow’ into themselves, gain muscle mass and grow taller, girls will start their periods and put on weight which will pull them further away from the western ideals on what the ‘perfect’ female body should be. The periods that females endure causes physical discomfort and also causes negative thoughts due to the fact they are physically bleeding.  </w:t>
      </w:r>
    </w:p>
    <w:p w:rsidR="00B20F83" w:rsidRDefault="0096370E" w:rsidP="008B7A49">
      <w:pPr>
        <w:tabs>
          <w:tab w:val="left" w:pos="940"/>
          <w:tab w:val="left" w:pos="1440"/>
        </w:tabs>
        <w:autoSpaceDE w:val="0"/>
        <w:autoSpaceDN w:val="0"/>
        <w:adjustRightInd w:val="0"/>
        <w:spacing w:line="360" w:lineRule="auto"/>
        <w:rPr>
          <w:rFonts w:ascii="Times New Roman" w:hAnsi="Times New Roman" w:cs="Times New Roman"/>
          <w:color w:val="2A2C2E"/>
          <w:lang w:val="en-US"/>
        </w:rPr>
      </w:pPr>
      <w:r>
        <w:rPr>
          <w:rFonts w:ascii="Times New Roman" w:hAnsi="Times New Roman" w:cs="Times New Roman"/>
          <w:color w:val="2A2C2E"/>
          <w:lang w:val="en-US"/>
        </w:rPr>
        <w:tab/>
      </w:r>
      <w:r w:rsidR="008B7A49">
        <w:rPr>
          <w:rFonts w:ascii="Times New Roman" w:hAnsi="Times New Roman" w:cs="Times New Roman"/>
          <w:color w:val="2A2C2E"/>
          <w:lang w:val="en-US"/>
        </w:rPr>
        <w:t>Compared to earlier years, puberty and adolescence are setting in earlier. This means that the youngsters of today are dealing with emotions, hair growing where it wasn’t before and social stigmas a lot earlier than previous generations. This is putting the youth of today under stresses that would normally be faced by someone who is of an older mindset. Over the last 150 years the average age that females will start their menstruation has significantly dropped in western societies. 150 years ago, the average age that a girl would start her menstrual cycle was 17. Compare that to today’s figures which are significantly lower. Today a girl will start her menarche at around the ages of 12-13</w:t>
      </w:r>
      <w:r w:rsidR="00B20F83">
        <w:rPr>
          <w:rFonts w:ascii="Times New Roman" w:hAnsi="Times New Roman" w:cs="Times New Roman"/>
          <w:color w:val="2A2C2E"/>
          <w:lang w:val="en-US"/>
        </w:rPr>
        <w:t xml:space="preserve"> (Macloed, 2007).</w:t>
      </w:r>
    </w:p>
    <w:p w:rsidR="00B20F83" w:rsidRDefault="00B20F83" w:rsidP="008B7A49">
      <w:pPr>
        <w:tabs>
          <w:tab w:val="left" w:pos="940"/>
          <w:tab w:val="left" w:pos="1440"/>
        </w:tabs>
        <w:autoSpaceDE w:val="0"/>
        <w:autoSpaceDN w:val="0"/>
        <w:adjustRightInd w:val="0"/>
        <w:spacing w:line="360" w:lineRule="auto"/>
        <w:rPr>
          <w:rFonts w:ascii="Times New Roman" w:hAnsi="Times New Roman" w:cs="Times New Roman"/>
          <w:color w:val="2A2C2E"/>
          <w:lang w:val="en-US"/>
        </w:rPr>
      </w:pPr>
      <w:r>
        <w:rPr>
          <w:rFonts w:ascii="Times New Roman" w:hAnsi="Times New Roman" w:cs="Times New Roman"/>
          <w:color w:val="2A2C2E"/>
          <w:lang w:val="en-US"/>
        </w:rPr>
        <w:t>This is a full 5 years earlier which means the brain is nowhere as well equipped or matured as it was for older generations. Compared to a generation ago where 1 in 100 girls would reach puberty by the time, they were 8 years old. It’s now 1 in every 6 girls to reach puberty before the age of 8. In regard to boys nowadays 1 in 14, eight year old boys will have facial hair compared to 1 in 150 in the generation of their father.</w:t>
      </w:r>
    </w:p>
    <w:p w:rsidR="00B20F83" w:rsidRPr="00FE5C63" w:rsidRDefault="00B20F83" w:rsidP="008B7A49">
      <w:pPr>
        <w:tabs>
          <w:tab w:val="left" w:pos="940"/>
          <w:tab w:val="left" w:pos="1440"/>
        </w:tabs>
        <w:autoSpaceDE w:val="0"/>
        <w:autoSpaceDN w:val="0"/>
        <w:adjustRightInd w:val="0"/>
        <w:spacing w:line="360" w:lineRule="auto"/>
        <w:rPr>
          <w:rFonts w:ascii="Times New Roman" w:hAnsi="Times New Roman" w:cs="Times New Roman"/>
          <w:color w:val="2A2C2E"/>
          <w:lang w:val="en-US"/>
        </w:rPr>
      </w:pPr>
      <w:r>
        <w:rPr>
          <w:rFonts w:ascii="Times New Roman" w:hAnsi="Times New Roman" w:cs="Times New Roman"/>
          <w:color w:val="2A2C2E"/>
          <w:lang w:val="en-US"/>
        </w:rPr>
        <w:lastRenderedPageBreak/>
        <w:t>‘Bristol Universities institute of child health care tracked the development of 1150 children from birth (the first study on puberty since the 80’s)</w:t>
      </w:r>
      <w:r w:rsidR="001D36A1">
        <w:rPr>
          <w:rFonts w:ascii="Times New Roman" w:hAnsi="Times New Roman" w:cs="Times New Roman"/>
          <w:color w:val="2A2C2E"/>
          <w:lang w:val="en-US"/>
        </w:rPr>
        <w:t xml:space="preserve"> not only are children starting puberty early but they are dealing with it for longer’ (Gross</w:t>
      </w:r>
      <w:r w:rsidR="006A64D1">
        <w:rPr>
          <w:rFonts w:ascii="Times New Roman" w:hAnsi="Times New Roman" w:cs="Times New Roman"/>
          <w:color w:val="2A2C2E"/>
          <w:lang w:val="en-US"/>
        </w:rPr>
        <w:t>, R. 2010).</w:t>
      </w:r>
      <w:bookmarkStart w:id="0" w:name="_GoBack"/>
      <w:bookmarkEnd w:id="0"/>
    </w:p>
    <w:p w:rsidR="00FE5C63" w:rsidRDefault="00FE5C63" w:rsidP="008B7A49">
      <w:pPr>
        <w:tabs>
          <w:tab w:val="left" w:pos="940"/>
          <w:tab w:val="left" w:pos="1440"/>
        </w:tabs>
        <w:autoSpaceDE w:val="0"/>
        <w:autoSpaceDN w:val="0"/>
        <w:adjustRightInd w:val="0"/>
        <w:spacing w:line="360" w:lineRule="auto"/>
        <w:rPr>
          <w:rFonts w:ascii="Times New Roman" w:hAnsi="Times New Roman" w:cs="Times New Roman"/>
          <w:color w:val="2A2C2E"/>
          <w:sz w:val="28"/>
          <w:szCs w:val="28"/>
          <w:u w:val="single"/>
          <w:lang w:val="en-US"/>
        </w:rPr>
      </w:pPr>
    </w:p>
    <w:p w:rsidR="00D36D0C" w:rsidRDefault="00D36D0C" w:rsidP="008B7A49">
      <w:pPr>
        <w:tabs>
          <w:tab w:val="left" w:pos="940"/>
          <w:tab w:val="left" w:pos="1440"/>
        </w:tabs>
        <w:autoSpaceDE w:val="0"/>
        <w:autoSpaceDN w:val="0"/>
        <w:adjustRightInd w:val="0"/>
        <w:spacing w:line="360" w:lineRule="auto"/>
        <w:rPr>
          <w:rFonts w:ascii="Times New Roman" w:hAnsi="Times New Roman" w:cs="Times New Roman"/>
          <w:color w:val="2A2C2E"/>
          <w:sz w:val="28"/>
          <w:szCs w:val="28"/>
          <w:lang w:val="en-US"/>
        </w:rPr>
      </w:pPr>
      <w:r>
        <w:rPr>
          <w:rFonts w:ascii="Times New Roman" w:hAnsi="Times New Roman" w:cs="Times New Roman"/>
          <w:color w:val="2A2C2E"/>
          <w:sz w:val="28"/>
          <w:szCs w:val="28"/>
          <w:u w:val="single"/>
          <w:lang w:val="en-US"/>
        </w:rPr>
        <w:t>Abstract 1</w:t>
      </w:r>
    </w:p>
    <w:p w:rsidR="00D36D0C" w:rsidRDefault="00D36D0C" w:rsidP="008B7A49">
      <w:pPr>
        <w:tabs>
          <w:tab w:val="left" w:pos="940"/>
          <w:tab w:val="left" w:pos="1440"/>
        </w:tabs>
        <w:autoSpaceDE w:val="0"/>
        <w:autoSpaceDN w:val="0"/>
        <w:adjustRightInd w:val="0"/>
        <w:spacing w:line="360" w:lineRule="auto"/>
        <w:rPr>
          <w:rFonts w:ascii="Times New Roman" w:hAnsi="Times New Roman" w:cs="Times New Roman"/>
          <w:color w:val="2A2C2E"/>
          <w:lang w:val="en-US"/>
        </w:rPr>
      </w:pPr>
      <w:r>
        <w:rPr>
          <w:rFonts w:ascii="Times New Roman" w:hAnsi="Times New Roman" w:cs="Times New Roman"/>
          <w:color w:val="2A2C2E"/>
          <w:lang w:val="en-US"/>
        </w:rPr>
        <w:t>Structure is an important part of any good abstract. Usually a structured abstract will comprise of sections; Backgrounds, Methods,</w:t>
      </w:r>
      <w:r w:rsidR="004B1334">
        <w:rPr>
          <w:rFonts w:ascii="Times New Roman" w:hAnsi="Times New Roman" w:cs="Times New Roman"/>
          <w:color w:val="2A2C2E"/>
          <w:lang w:val="en-US"/>
        </w:rPr>
        <w:t xml:space="preserve"> Results and Conclusions. </w:t>
      </w:r>
    </w:p>
    <w:p w:rsidR="004B1334" w:rsidRDefault="004B1334" w:rsidP="008B7A49">
      <w:pPr>
        <w:tabs>
          <w:tab w:val="left" w:pos="940"/>
          <w:tab w:val="left" w:pos="1440"/>
        </w:tabs>
        <w:autoSpaceDE w:val="0"/>
        <w:autoSpaceDN w:val="0"/>
        <w:adjustRightInd w:val="0"/>
        <w:spacing w:line="360" w:lineRule="auto"/>
        <w:rPr>
          <w:rFonts w:ascii="Times New Roman" w:hAnsi="Times New Roman" w:cs="Times New Roman"/>
          <w:color w:val="2A2C2E"/>
          <w:lang w:val="en-US"/>
        </w:rPr>
      </w:pPr>
      <w:r>
        <w:rPr>
          <w:rFonts w:ascii="Times New Roman" w:hAnsi="Times New Roman" w:cs="Times New Roman"/>
          <w:color w:val="2A2C2E"/>
          <w:lang w:val="en-US"/>
        </w:rPr>
        <w:tab/>
        <w:t xml:space="preserve">The background will usually be the shortest part of any abstract. It should simply outline information known about the subject and information looking to be found by the study. </w:t>
      </w:r>
    </w:p>
    <w:p w:rsidR="004B1334" w:rsidRDefault="004B1334" w:rsidP="008B7A49">
      <w:pPr>
        <w:tabs>
          <w:tab w:val="left" w:pos="940"/>
          <w:tab w:val="left" w:pos="1440"/>
        </w:tabs>
        <w:autoSpaceDE w:val="0"/>
        <w:autoSpaceDN w:val="0"/>
        <w:adjustRightInd w:val="0"/>
        <w:spacing w:line="360" w:lineRule="auto"/>
        <w:rPr>
          <w:rFonts w:ascii="Times New Roman" w:hAnsi="Times New Roman" w:cs="Times New Roman"/>
          <w:color w:val="2A2C2E"/>
          <w:lang w:val="en-US"/>
        </w:rPr>
      </w:pPr>
      <w:r>
        <w:rPr>
          <w:rFonts w:ascii="Times New Roman" w:hAnsi="Times New Roman" w:cs="Times New Roman"/>
          <w:color w:val="2A2C2E"/>
          <w:lang w:val="en-US"/>
        </w:rPr>
        <w:tab/>
        <w:t>The methods section should be all about the study, how you conducted it and what went on during all aspects of it. It should contain information regarding important issues such as sample size, number of patients in a group and duration of study.</w:t>
      </w:r>
    </w:p>
    <w:p w:rsidR="004B1334" w:rsidRDefault="004B1334" w:rsidP="008B7A49">
      <w:pPr>
        <w:tabs>
          <w:tab w:val="left" w:pos="940"/>
          <w:tab w:val="left" w:pos="1440"/>
        </w:tabs>
        <w:autoSpaceDE w:val="0"/>
        <w:autoSpaceDN w:val="0"/>
        <w:adjustRightInd w:val="0"/>
        <w:spacing w:line="360" w:lineRule="auto"/>
        <w:rPr>
          <w:rFonts w:ascii="Times New Roman" w:hAnsi="Times New Roman" w:cs="Times New Roman"/>
          <w:color w:val="2A2C2E"/>
          <w:lang w:val="en-US"/>
        </w:rPr>
      </w:pPr>
      <w:r>
        <w:rPr>
          <w:rFonts w:ascii="Times New Roman" w:hAnsi="Times New Roman" w:cs="Times New Roman"/>
          <w:color w:val="2A2C2E"/>
          <w:lang w:val="en-US"/>
        </w:rPr>
        <w:tab/>
        <w:t xml:space="preserve">Results sections of abstracts are among the most important. Nothing should compromise the size or quality of this section. This should be the longest section containing as much </w:t>
      </w:r>
      <w:r w:rsidR="005A6215">
        <w:rPr>
          <w:rFonts w:ascii="Times New Roman" w:hAnsi="Times New Roman" w:cs="Times New Roman"/>
          <w:color w:val="2A2C2E"/>
          <w:lang w:val="en-US"/>
        </w:rPr>
        <w:t>information</w:t>
      </w:r>
      <w:r>
        <w:rPr>
          <w:rFonts w:ascii="Times New Roman" w:hAnsi="Times New Roman" w:cs="Times New Roman"/>
          <w:color w:val="2A2C2E"/>
          <w:lang w:val="en-US"/>
        </w:rPr>
        <w:t xml:space="preserve"> as possible</w:t>
      </w:r>
      <w:r w:rsidR="005A6215">
        <w:rPr>
          <w:rFonts w:ascii="Times New Roman" w:hAnsi="Times New Roman" w:cs="Times New Roman"/>
          <w:color w:val="2A2C2E"/>
          <w:lang w:val="en-US"/>
        </w:rPr>
        <w:t xml:space="preserve"> about the study’s findings.</w:t>
      </w:r>
    </w:p>
    <w:p w:rsidR="005A6215" w:rsidRDefault="005A6215" w:rsidP="008B7A49">
      <w:pPr>
        <w:tabs>
          <w:tab w:val="left" w:pos="940"/>
          <w:tab w:val="left" w:pos="1440"/>
        </w:tabs>
        <w:autoSpaceDE w:val="0"/>
        <w:autoSpaceDN w:val="0"/>
        <w:adjustRightInd w:val="0"/>
        <w:spacing w:line="360" w:lineRule="auto"/>
        <w:rPr>
          <w:rFonts w:ascii="Times New Roman" w:hAnsi="Times New Roman" w:cs="Times New Roman"/>
          <w:color w:val="2A2C2E"/>
          <w:lang w:val="en-US"/>
        </w:rPr>
      </w:pPr>
      <w:r>
        <w:rPr>
          <w:rFonts w:ascii="Times New Roman" w:hAnsi="Times New Roman" w:cs="Times New Roman"/>
          <w:color w:val="2A2C2E"/>
          <w:lang w:val="en-US"/>
        </w:rPr>
        <w:tab/>
        <w:t>Conclusions are where an author can give their opinion on what they have found from their study. An author does have to be careful with this section as readers will normally take their opinion at face value.</w:t>
      </w:r>
    </w:p>
    <w:p w:rsidR="00B20F83" w:rsidRDefault="00B20F83" w:rsidP="008B7A49">
      <w:pPr>
        <w:tabs>
          <w:tab w:val="left" w:pos="940"/>
          <w:tab w:val="left" w:pos="1440"/>
        </w:tabs>
        <w:autoSpaceDE w:val="0"/>
        <w:autoSpaceDN w:val="0"/>
        <w:adjustRightInd w:val="0"/>
        <w:spacing w:line="360" w:lineRule="auto"/>
        <w:rPr>
          <w:rFonts w:ascii="Times New Roman" w:hAnsi="Times New Roman" w:cs="Times New Roman"/>
          <w:color w:val="2A2C2E"/>
          <w:lang w:val="en-US"/>
        </w:rPr>
      </w:pPr>
    </w:p>
    <w:p w:rsidR="00B20F83" w:rsidRDefault="00B20F83" w:rsidP="00B20F83">
      <w:pPr>
        <w:autoSpaceDE w:val="0"/>
        <w:autoSpaceDN w:val="0"/>
        <w:adjustRightInd w:val="0"/>
        <w:spacing w:line="360" w:lineRule="auto"/>
        <w:rPr>
          <w:rFonts w:ascii="Times New Roman" w:hAnsi="Times New Roman" w:cs="Times New Roman"/>
          <w:color w:val="000000"/>
          <w:u w:color="000000"/>
          <w:lang w:val="en-US"/>
        </w:rPr>
      </w:pPr>
      <w:r>
        <w:rPr>
          <w:rFonts w:ascii="Times New Roman" w:hAnsi="Times New Roman" w:cs="Times New Roman"/>
          <w:color w:val="000000"/>
          <w:u w:color="000000"/>
          <w:lang w:val="en-US"/>
        </w:rPr>
        <w:t>Indian J Psychiatry (2011) How to write a good abstract for a scientific paper or conference presentation. Indian Journal of Psychiatry, 53(2), 172-175. DOI:4103/0019-554582558.</w:t>
      </w:r>
    </w:p>
    <w:p w:rsidR="00BF13B5" w:rsidRDefault="00BF13B5" w:rsidP="008B7A49">
      <w:pPr>
        <w:tabs>
          <w:tab w:val="left" w:pos="940"/>
          <w:tab w:val="left" w:pos="1440"/>
        </w:tabs>
        <w:autoSpaceDE w:val="0"/>
        <w:autoSpaceDN w:val="0"/>
        <w:adjustRightInd w:val="0"/>
        <w:spacing w:line="360" w:lineRule="auto"/>
        <w:rPr>
          <w:rFonts w:ascii="Times New Roman" w:hAnsi="Times New Roman" w:cs="Times New Roman"/>
          <w:color w:val="2A2C2E"/>
          <w:lang w:val="en-US"/>
        </w:rPr>
      </w:pPr>
    </w:p>
    <w:p w:rsidR="00BF13B5" w:rsidRDefault="00BF13B5" w:rsidP="008B7A49">
      <w:pPr>
        <w:tabs>
          <w:tab w:val="left" w:pos="940"/>
          <w:tab w:val="left" w:pos="1440"/>
        </w:tabs>
        <w:autoSpaceDE w:val="0"/>
        <w:autoSpaceDN w:val="0"/>
        <w:adjustRightInd w:val="0"/>
        <w:spacing w:line="360" w:lineRule="auto"/>
        <w:rPr>
          <w:rFonts w:ascii="Times New Roman" w:hAnsi="Times New Roman" w:cs="Times New Roman"/>
          <w:color w:val="2A2C2E"/>
          <w:lang w:val="en-US"/>
        </w:rPr>
      </w:pPr>
      <w:r w:rsidRPr="00BF13B5">
        <w:rPr>
          <w:rFonts w:ascii="Times New Roman" w:hAnsi="Times New Roman" w:cs="Times New Roman"/>
          <w:color w:val="2A2C2E"/>
          <w:sz w:val="28"/>
          <w:szCs w:val="28"/>
          <w:u w:val="single"/>
          <w:lang w:val="en-US"/>
        </w:rPr>
        <w:t>Abstract 2</w:t>
      </w:r>
    </w:p>
    <w:p w:rsidR="00BF13B5" w:rsidRPr="009D130F" w:rsidRDefault="00BF13B5" w:rsidP="008B7A49">
      <w:pPr>
        <w:tabs>
          <w:tab w:val="left" w:pos="940"/>
          <w:tab w:val="left" w:pos="1440"/>
        </w:tabs>
        <w:autoSpaceDE w:val="0"/>
        <w:autoSpaceDN w:val="0"/>
        <w:adjustRightInd w:val="0"/>
        <w:spacing w:line="360" w:lineRule="auto"/>
        <w:rPr>
          <w:rFonts w:ascii="Times New Roman" w:hAnsi="Times New Roman" w:cs="Times New Roman"/>
          <w:color w:val="2A2C2E"/>
        </w:rPr>
      </w:pPr>
      <w:r w:rsidRPr="009D130F">
        <w:rPr>
          <w:rFonts w:ascii="Times New Roman" w:hAnsi="Times New Roman" w:cs="Times New Roman"/>
          <w:color w:val="2A2C2E"/>
        </w:rPr>
        <w:t>To test the influence of narcissism on wellbeing practices,</w:t>
      </w:r>
      <w:r w:rsidR="00453E01" w:rsidRPr="009D130F">
        <w:rPr>
          <w:rFonts w:ascii="Times New Roman" w:hAnsi="Times New Roman" w:cs="Times New Roman"/>
          <w:color w:val="2A2C2E"/>
        </w:rPr>
        <w:t xml:space="preserve"> this study was conducted, and</w:t>
      </w:r>
      <w:r w:rsidRPr="009D130F">
        <w:rPr>
          <w:rFonts w:ascii="Times New Roman" w:hAnsi="Times New Roman" w:cs="Times New Roman"/>
          <w:color w:val="2A2C2E"/>
        </w:rPr>
        <w:t xml:space="preserve"> regression analyses were used. Narcissism was found to be higher in those who used marijuana, drank alcohol regularly and undertook in dangerous driving </w:t>
      </w:r>
      <w:r w:rsidR="00453E01" w:rsidRPr="009D130F">
        <w:rPr>
          <w:rFonts w:ascii="Times New Roman" w:hAnsi="Times New Roman" w:cs="Times New Roman"/>
          <w:color w:val="2A2C2E"/>
        </w:rPr>
        <w:t>practices</w:t>
      </w:r>
      <w:r w:rsidRPr="009D130F">
        <w:rPr>
          <w:rFonts w:ascii="Times New Roman" w:hAnsi="Times New Roman" w:cs="Times New Roman"/>
          <w:color w:val="2A2C2E"/>
        </w:rPr>
        <w:t>. It was also found that those who held a good diet plan were also predictive of narcissistic tendencies.</w:t>
      </w:r>
    </w:p>
    <w:p w:rsidR="00BF13B5" w:rsidRPr="009D130F" w:rsidRDefault="00BF13B5" w:rsidP="008B7A49">
      <w:pPr>
        <w:tabs>
          <w:tab w:val="left" w:pos="940"/>
          <w:tab w:val="left" w:pos="1440"/>
        </w:tabs>
        <w:autoSpaceDE w:val="0"/>
        <w:autoSpaceDN w:val="0"/>
        <w:adjustRightInd w:val="0"/>
        <w:spacing w:line="360" w:lineRule="auto"/>
        <w:rPr>
          <w:rFonts w:ascii="Times New Roman" w:hAnsi="Times New Roman" w:cs="Times New Roman"/>
          <w:color w:val="2A2C2E"/>
        </w:rPr>
      </w:pPr>
      <w:r w:rsidRPr="009D130F">
        <w:rPr>
          <w:rFonts w:ascii="Times New Roman" w:hAnsi="Times New Roman" w:cs="Times New Roman"/>
          <w:color w:val="2A2C2E"/>
        </w:rPr>
        <w:tab/>
        <w:t xml:space="preserve">Personality </w:t>
      </w:r>
      <w:r w:rsidR="00453E01" w:rsidRPr="009D130F">
        <w:rPr>
          <w:rFonts w:ascii="Times New Roman" w:hAnsi="Times New Roman" w:cs="Times New Roman"/>
          <w:color w:val="2A2C2E"/>
        </w:rPr>
        <w:t xml:space="preserve">can also play a big part in a person’s </w:t>
      </w:r>
      <w:r w:rsidR="009D130F" w:rsidRPr="009D130F">
        <w:rPr>
          <w:rFonts w:ascii="Times New Roman" w:hAnsi="Times New Roman" w:cs="Times New Roman"/>
          <w:color w:val="2A2C2E"/>
        </w:rPr>
        <w:t>behaviour</w:t>
      </w:r>
      <w:r w:rsidR="00453E01" w:rsidRPr="009D130F">
        <w:rPr>
          <w:rFonts w:ascii="Times New Roman" w:hAnsi="Times New Roman" w:cs="Times New Roman"/>
          <w:color w:val="2A2C2E"/>
        </w:rPr>
        <w:t xml:space="preserve">. Understanding the framework of personality traits in health-risk and health-protective </w:t>
      </w:r>
      <w:r w:rsidR="009D130F" w:rsidRPr="009D130F">
        <w:rPr>
          <w:rFonts w:ascii="Times New Roman" w:hAnsi="Times New Roman" w:cs="Times New Roman"/>
          <w:color w:val="2A2C2E"/>
        </w:rPr>
        <w:t>behaviours</w:t>
      </w:r>
      <w:r w:rsidR="00453E01" w:rsidRPr="009D130F">
        <w:rPr>
          <w:rFonts w:ascii="Times New Roman" w:hAnsi="Times New Roman" w:cs="Times New Roman"/>
          <w:color w:val="2A2C2E"/>
        </w:rPr>
        <w:t xml:space="preserve"> is key to working out the complex relationship between narcissism and health. </w:t>
      </w:r>
    </w:p>
    <w:p w:rsidR="009D130F" w:rsidRDefault="009D130F" w:rsidP="008B7A49">
      <w:pPr>
        <w:tabs>
          <w:tab w:val="left" w:pos="940"/>
          <w:tab w:val="left" w:pos="1440"/>
        </w:tabs>
        <w:autoSpaceDE w:val="0"/>
        <w:autoSpaceDN w:val="0"/>
        <w:adjustRightInd w:val="0"/>
        <w:spacing w:line="360" w:lineRule="auto"/>
        <w:rPr>
          <w:rFonts w:ascii="Times New Roman" w:hAnsi="Times New Roman" w:cs="Times New Roman"/>
          <w:color w:val="2A2C2E"/>
        </w:rPr>
      </w:pPr>
      <w:r w:rsidRPr="009D130F">
        <w:rPr>
          <w:rFonts w:ascii="Times New Roman" w:hAnsi="Times New Roman" w:cs="Times New Roman"/>
          <w:color w:val="2A2C2E"/>
        </w:rPr>
        <w:tab/>
        <w:t>The results of this study are discussed on the differences between the long- and short-term effects of the links between narcissism and health behaviours.</w:t>
      </w:r>
    </w:p>
    <w:p w:rsidR="00B20F83" w:rsidRDefault="00B20F83" w:rsidP="008B7A49">
      <w:pPr>
        <w:tabs>
          <w:tab w:val="left" w:pos="940"/>
          <w:tab w:val="left" w:pos="1440"/>
        </w:tabs>
        <w:autoSpaceDE w:val="0"/>
        <w:autoSpaceDN w:val="0"/>
        <w:adjustRightInd w:val="0"/>
        <w:spacing w:line="360" w:lineRule="auto"/>
        <w:rPr>
          <w:rFonts w:ascii="Times New Roman" w:hAnsi="Times New Roman" w:cs="Times New Roman"/>
          <w:color w:val="2A2C2E"/>
        </w:rPr>
      </w:pPr>
    </w:p>
    <w:p w:rsidR="00B20F83" w:rsidRDefault="00B20F83" w:rsidP="00B20F83">
      <w:pPr>
        <w:autoSpaceDE w:val="0"/>
        <w:autoSpaceDN w:val="0"/>
        <w:adjustRightInd w:val="0"/>
        <w:spacing w:after="240" w:line="360" w:lineRule="auto"/>
        <w:rPr>
          <w:rFonts w:ascii="Times" w:hAnsi="Times" w:cs="Times"/>
          <w:color w:val="000000"/>
          <w:u w:color="000000"/>
          <w:lang w:val="en-US"/>
        </w:rPr>
      </w:pPr>
      <w:r>
        <w:rPr>
          <w:rFonts w:ascii="Times" w:hAnsi="Times" w:cs="Times"/>
          <w:color w:val="000000"/>
          <w:u w:color="000000"/>
          <w:lang w:val="en-US"/>
        </w:rPr>
        <w:t>Hill, E. M (2016). The role of narcissism in health-risk and health-protective behaviors. Journal of health psychology, 21(9), 2021-2032. DOI:10.1177/1359105315</w:t>
      </w:r>
    </w:p>
    <w:p w:rsidR="00B20F83" w:rsidRDefault="00B20F83" w:rsidP="008B7A49">
      <w:pPr>
        <w:tabs>
          <w:tab w:val="left" w:pos="940"/>
          <w:tab w:val="left" w:pos="1440"/>
        </w:tabs>
        <w:autoSpaceDE w:val="0"/>
        <w:autoSpaceDN w:val="0"/>
        <w:adjustRightInd w:val="0"/>
        <w:spacing w:line="360" w:lineRule="auto"/>
        <w:rPr>
          <w:rFonts w:ascii="Times New Roman" w:hAnsi="Times New Roman" w:cs="Times New Roman"/>
          <w:color w:val="2A2C2E"/>
        </w:rPr>
      </w:pPr>
    </w:p>
    <w:p w:rsidR="008B7A49" w:rsidRDefault="008B7A49" w:rsidP="008B7A49">
      <w:pPr>
        <w:pStyle w:val="NormalWeb"/>
        <w:spacing w:line="360" w:lineRule="auto"/>
        <w:rPr>
          <w:sz w:val="28"/>
          <w:szCs w:val="28"/>
          <w:u w:val="single"/>
        </w:rPr>
      </w:pPr>
      <w:r w:rsidRPr="008B7A49">
        <w:rPr>
          <w:sz w:val="28"/>
          <w:szCs w:val="28"/>
          <w:u w:val="single"/>
        </w:rPr>
        <w:t>Abstract 3</w:t>
      </w:r>
    </w:p>
    <w:p w:rsidR="008B7A49" w:rsidRDefault="008B7A49" w:rsidP="008B7A49">
      <w:pPr>
        <w:pStyle w:val="NormalWeb"/>
        <w:spacing w:line="360" w:lineRule="auto"/>
      </w:pPr>
      <w:r w:rsidRPr="00D170D9">
        <w:t xml:space="preserve">Gambling is having a impact on the public health with a increase of concern. People who are gambling frequently are at a higher chance of experiencing personal, financial and social problems. For a better understanding of gambling and gambling behaviour, a survey among college students was carried out and in this survey,  they assessed the theory behaviour. The theory behaviour is the intentions, subjective norms, perceived behavioural control and attitudes in gambling and gambling frequency. Looking into this study was conducted to see if there are ways to decrease gambling addictions in the future, also this study is unique in that it fully tested a TPB model to predict gambling behaviour. </w:t>
      </w:r>
    </w:p>
    <w:p w:rsidR="00B20F83" w:rsidRDefault="00B20F83" w:rsidP="00B20F83">
      <w:pPr>
        <w:autoSpaceDE w:val="0"/>
        <w:autoSpaceDN w:val="0"/>
        <w:adjustRightInd w:val="0"/>
        <w:spacing w:line="360" w:lineRule="auto"/>
        <w:ind w:right="-720"/>
        <w:rPr>
          <w:rFonts w:ascii="Times" w:hAnsi="Times" w:cs="Times"/>
          <w:color w:val="000000"/>
          <w:lang w:val="en-US"/>
        </w:rPr>
      </w:pPr>
      <w:r>
        <w:rPr>
          <w:rFonts w:ascii="Times" w:hAnsi="Times" w:cs="Times"/>
          <w:color w:val="000000"/>
          <w:lang w:val="en-US"/>
        </w:rPr>
        <w:t xml:space="preserve">Martin, R. J, Nelson. S, Laplante. D, Usdan. S, Umstattd. M. R, Perko. M, Shaffer. H. (2010). Using the theory of planned behavior to predict gambling behavior. Psychology of addictive behaviour, 24(1) 89-97. DOI: 10.1037/a0018452. </w:t>
      </w:r>
    </w:p>
    <w:p w:rsidR="008B7A49" w:rsidRDefault="008B7A49" w:rsidP="008B7A49">
      <w:pPr>
        <w:pStyle w:val="NormalWeb"/>
        <w:spacing w:line="360" w:lineRule="auto"/>
      </w:pPr>
    </w:p>
    <w:p w:rsidR="008B7A49" w:rsidRPr="00A80DEE" w:rsidRDefault="008B7A49" w:rsidP="008B7A49">
      <w:pPr>
        <w:spacing w:line="360" w:lineRule="auto"/>
        <w:rPr>
          <w:rFonts w:ascii="Times New Roman" w:hAnsi="Times New Roman" w:cs="Times New Roman"/>
          <w:u w:val="single"/>
        </w:rPr>
      </w:pPr>
      <w:r w:rsidRPr="00A80DEE">
        <w:rPr>
          <w:rFonts w:ascii="Times New Roman" w:hAnsi="Times New Roman" w:cs="Times New Roman"/>
          <w:u w:val="single"/>
        </w:rPr>
        <w:t xml:space="preserve">Reference list </w:t>
      </w:r>
    </w:p>
    <w:p w:rsidR="008B7A49" w:rsidRDefault="008B7A49" w:rsidP="008B7A49">
      <w:pPr>
        <w:spacing w:line="360" w:lineRule="auto"/>
        <w:rPr>
          <w:rFonts w:ascii="Times New Roman" w:hAnsi="Times New Roman" w:cs="Times New Roman"/>
        </w:rPr>
      </w:pPr>
    </w:p>
    <w:p w:rsidR="008B7A49" w:rsidRPr="003C5DBE" w:rsidRDefault="008B7A49" w:rsidP="008B7A49">
      <w:pPr>
        <w:spacing w:line="360" w:lineRule="auto"/>
        <w:rPr>
          <w:rFonts w:ascii="Times New Roman" w:hAnsi="Times New Roman" w:cs="Times New Roman"/>
        </w:rPr>
      </w:pPr>
      <w:r w:rsidRPr="003C5DBE">
        <w:rPr>
          <w:rFonts w:ascii="Times New Roman" w:hAnsi="Times New Roman" w:cs="Times New Roman"/>
          <w:color w:val="222222"/>
          <w:shd w:val="clear" w:color="auto" w:fill="FFFFFF"/>
        </w:rPr>
        <w:t>Bennett, P. (2011). </w:t>
      </w:r>
      <w:r w:rsidRPr="003C5DBE">
        <w:rPr>
          <w:rFonts w:ascii="Times New Roman" w:hAnsi="Times New Roman" w:cs="Times New Roman"/>
          <w:i/>
          <w:iCs/>
          <w:color w:val="222222"/>
          <w:shd w:val="clear" w:color="auto" w:fill="FFFFFF"/>
        </w:rPr>
        <w:t>Abnormal and clinical psychology: An introductory textbook</w:t>
      </w:r>
      <w:r w:rsidRPr="003C5DBE">
        <w:rPr>
          <w:rFonts w:ascii="Times New Roman" w:hAnsi="Times New Roman" w:cs="Times New Roman"/>
          <w:color w:val="222222"/>
          <w:shd w:val="clear" w:color="auto" w:fill="FFFFFF"/>
        </w:rPr>
        <w:t>. (3</w:t>
      </w:r>
      <w:r w:rsidRPr="003C5DBE">
        <w:rPr>
          <w:rFonts w:ascii="Times New Roman" w:hAnsi="Times New Roman" w:cs="Times New Roman"/>
          <w:color w:val="222222"/>
          <w:shd w:val="clear" w:color="auto" w:fill="FFFFFF"/>
          <w:vertAlign w:val="superscript"/>
        </w:rPr>
        <w:t>rd</w:t>
      </w:r>
      <w:r w:rsidRPr="003C5DBE">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 xml:space="preserve">               </w:t>
      </w:r>
      <w:r w:rsidRPr="003C5DBE">
        <w:rPr>
          <w:rFonts w:ascii="Times New Roman" w:hAnsi="Times New Roman" w:cs="Times New Roman"/>
          <w:color w:val="222222"/>
          <w:shd w:val="clear" w:color="auto" w:fill="FFFFFF"/>
        </w:rPr>
        <w:t>ED) Berkshire: Open university press.</w:t>
      </w:r>
    </w:p>
    <w:p w:rsidR="008B7A49" w:rsidRDefault="008B7A49" w:rsidP="008B7A49">
      <w:pPr>
        <w:spacing w:line="360" w:lineRule="auto"/>
        <w:ind w:left="709"/>
        <w:rPr>
          <w:rFonts w:ascii="Times New Roman" w:hAnsi="Times New Roman" w:cs="Times New Roman"/>
        </w:rPr>
      </w:pPr>
    </w:p>
    <w:p w:rsidR="008B7A49" w:rsidRPr="003C5DBE" w:rsidRDefault="008B7A49" w:rsidP="008B7A49">
      <w:pPr>
        <w:spacing w:line="360" w:lineRule="auto"/>
        <w:ind w:left="709"/>
        <w:rPr>
          <w:rFonts w:ascii="Times New Roman" w:hAnsi="Times New Roman" w:cs="Times New Roman"/>
        </w:rPr>
      </w:pPr>
      <w:r w:rsidRPr="003C5DBE">
        <w:rPr>
          <w:rFonts w:ascii="Times New Roman" w:hAnsi="Times New Roman" w:cs="Times New Roman"/>
        </w:rPr>
        <w:t>Davey, G. (2014). Psychopathology</w:t>
      </w:r>
      <w:r w:rsidRPr="003C5DBE">
        <w:rPr>
          <w:rFonts w:ascii="Times New Roman" w:hAnsi="Times New Roman" w:cs="Times New Roman"/>
          <w:i/>
        </w:rPr>
        <w:t>: Research, Assessment, and Treatment in Clinical Psychology.</w:t>
      </w:r>
      <w:r w:rsidRPr="003C5DBE">
        <w:rPr>
          <w:rFonts w:ascii="Times New Roman" w:hAnsi="Times New Roman" w:cs="Times New Roman"/>
        </w:rPr>
        <w:t xml:space="preserve"> (2nd ed). Oxford:  Blackwell.</w:t>
      </w:r>
    </w:p>
    <w:p w:rsidR="008B7A49" w:rsidRDefault="008B7A49" w:rsidP="008B7A49">
      <w:pPr>
        <w:spacing w:line="360" w:lineRule="auto"/>
        <w:ind w:left="709"/>
        <w:rPr>
          <w:rFonts w:ascii="Times New Roman" w:hAnsi="Times New Roman" w:cs="Times New Roman"/>
          <w:color w:val="000000"/>
        </w:rPr>
      </w:pPr>
    </w:p>
    <w:p w:rsidR="008B7A49" w:rsidRPr="003C5DBE" w:rsidRDefault="008B7A49" w:rsidP="008B7A49">
      <w:pPr>
        <w:spacing w:line="360" w:lineRule="auto"/>
        <w:ind w:left="709"/>
        <w:rPr>
          <w:rFonts w:ascii="Times New Roman" w:hAnsi="Times New Roman" w:cs="Times New Roman"/>
          <w:i/>
        </w:rPr>
      </w:pPr>
      <w:r w:rsidRPr="003C5DBE">
        <w:rPr>
          <w:rFonts w:ascii="Times New Roman" w:hAnsi="Times New Roman" w:cs="Times New Roman"/>
          <w:color w:val="000000"/>
        </w:rPr>
        <w:t xml:space="preserve">Day, S. (2015) </w:t>
      </w:r>
      <w:r w:rsidRPr="003C5DBE">
        <w:rPr>
          <w:rFonts w:ascii="Times New Roman" w:hAnsi="Times New Roman" w:cs="Times New Roman"/>
        </w:rPr>
        <w:t>Families experience of Poverty Stigma in Education.</w:t>
      </w:r>
      <w:r w:rsidRPr="003C5DBE">
        <w:rPr>
          <w:rFonts w:ascii="Times New Roman" w:hAnsi="Times New Roman" w:cs="Times New Roman"/>
          <w:i/>
        </w:rPr>
        <w:t xml:space="preserve"> Developmental Psychology Section, 6</w:t>
      </w:r>
      <w:r w:rsidRPr="003C5DBE">
        <w:rPr>
          <w:rFonts w:ascii="Times New Roman" w:hAnsi="Times New Roman" w:cs="Times New Roman"/>
        </w:rPr>
        <w:t>(46), 369-375.</w:t>
      </w:r>
    </w:p>
    <w:p w:rsidR="008B7A49" w:rsidRDefault="008B7A49" w:rsidP="008B7A49">
      <w:pPr>
        <w:spacing w:line="360" w:lineRule="auto"/>
        <w:ind w:left="709"/>
        <w:rPr>
          <w:rFonts w:ascii="Times New Roman" w:hAnsi="Times New Roman" w:cs="Times New Roman"/>
        </w:rPr>
      </w:pPr>
    </w:p>
    <w:p w:rsidR="008B7A49" w:rsidRPr="003C5DBE" w:rsidRDefault="008B7A49" w:rsidP="008B7A49">
      <w:pPr>
        <w:spacing w:line="360" w:lineRule="auto"/>
        <w:ind w:left="709"/>
        <w:rPr>
          <w:rFonts w:ascii="Times New Roman" w:hAnsi="Times New Roman" w:cs="Times New Roman"/>
        </w:rPr>
      </w:pPr>
      <w:r w:rsidRPr="003C5DBE">
        <w:rPr>
          <w:rFonts w:ascii="Times New Roman" w:hAnsi="Times New Roman" w:cs="Times New Roman"/>
        </w:rPr>
        <w:lastRenderedPageBreak/>
        <w:t>Evans. L., Michell</w:t>
      </w:r>
      <w:r>
        <w:rPr>
          <w:rFonts w:ascii="Times New Roman" w:hAnsi="Times New Roman" w:cs="Times New Roman"/>
        </w:rPr>
        <w:t>. L. D</w:t>
      </w:r>
      <w:r w:rsidRPr="003C5DBE">
        <w:rPr>
          <w:rFonts w:ascii="Times New Roman" w:hAnsi="Times New Roman" w:cs="Times New Roman"/>
        </w:rPr>
        <w:t xml:space="preserve"> &amp; Jones</w:t>
      </w:r>
      <w:r>
        <w:rPr>
          <w:rFonts w:ascii="Times New Roman" w:hAnsi="Times New Roman" w:cs="Times New Roman"/>
        </w:rPr>
        <w:t>.S. (2006) Psychological response</w:t>
      </w:r>
      <w:r w:rsidRPr="003C5DBE">
        <w:rPr>
          <w:rFonts w:ascii="Times New Roman" w:hAnsi="Times New Roman" w:cs="Times New Roman"/>
        </w:rPr>
        <w:t xml:space="preserve"> to sport injury. In Haton.</w:t>
      </w:r>
      <w:r>
        <w:rPr>
          <w:rFonts w:ascii="Times New Roman" w:hAnsi="Times New Roman" w:cs="Times New Roman"/>
        </w:rPr>
        <w:t xml:space="preserve"> </w:t>
      </w:r>
      <w:r w:rsidRPr="003C5DBE">
        <w:rPr>
          <w:rFonts w:ascii="Times New Roman" w:hAnsi="Times New Roman" w:cs="Times New Roman"/>
        </w:rPr>
        <w:t>S and Mellalieu.</w:t>
      </w:r>
      <w:r>
        <w:rPr>
          <w:rFonts w:ascii="Times New Roman" w:hAnsi="Times New Roman" w:cs="Times New Roman"/>
        </w:rPr>
        <w:t xml:space="preserve"> </w:t>
      </w:r>
      <w:r w:rsidRPr="003C5DBE">
        <w:rPr>
          <w:rFonts w:ascii="Times New Roman" w:hAnsi="Times New Roman" w:cs="Times New Roman"/>
        </w:rPr>
        <w:t>S.</w:t>
      </w:r>
      <w:r>
        <w:rPr>
          <w:rFonts w:ascii="Times New Roman" w:hAnsi="Times New Roman" w:cs="Times New Roman"/>
        </w:rPr>
        <w:t xml:space="preserve"> </w:t>
      </w:r>
      <w:r w:rsidRPr="003C5DBE">
        <w:rPr>
          <w:rFonts w:ascii="Times New Roman" w:hAnsi="Times New Roman" w:cs="Times New Roman"/>
        </w:rPr>
        <w:t>D. (EDS) Nova science publications (pp.289-319) Hauppage: New York.</w:t>
      </w:r>
    </w:p>
    <w:p w:rsidR="008B7A49" w:rsidRDefault="008B7A49" w:rsidP="008B7A49">
      <w:pPr>
        <w:spacing w:line="360" w:lineRule="auto"/>
        <w:ind w:left="709"/>
        <w:rPr>
          <w:rFonts w:ascii="Times New Roman" w:hAnsi="Times New Roman" w:cs="Times New Roman"/>
        </w:rPr>
      </w:pPr>
    </w:p>
    <w:p w:rsidR="008B7A49" w:rsidRPr="003C5DBE" w:rsidRDefault="008B7A49" w:rsidP="008B7A49">
      <w:pPr>
        <w:spacing w:line="360" w:lineRule="auto"/>
        <w:ind w:left="709"/>
        <w:rPr>
          <w:rFonts w:ascii="Times New Roman" w:hAnsi="Times New Roman" w:cs="Times New Roman"/>
        </w:rPr>
      </w:pPr>
      <w:r w:rsidRPr="003C5DBE">
        <w:rPr>
          <w:rFonts w:ascii="Times New Roman" w:hAnsi="Times New Roman" w:cs="Times New Roman"/>
        </w:rPr>
        <w:t xml:space="preserve">Geekie, J., &amp; Read, J. (2009). Making sense of madness: Contesting the meaning of schizophrenia. London: Routledge. (E-book). </w:t>
      </w:r>
      <w:hyperlink r:id="rId5" w:history="1">
        <w:r w:rsidRPr="003C5DBE">
          <w:rPr>
            <w:rStyle w:val="Hyperlink"/>
            <w:rFonts w:ascii="Times New Roman" w:hAnsi="Times New Roman" w:cs="Times New Roman"/>
          </w:rPr>
          <w:t>http://www.tandfebooks.com/doi/view/10.4324/9780203878422</w:t>
        </w:r>
      </w:hyperlink>
    </w:p>
    <w:p w:rsidR="008B7A49" w:rsidRDefault="008B7A49" w:rsidP="008B7A49">
      <w:pPr>
        <w:spacing w:line="360" w:lineRule="auto"/>
        <w:ind w:left="709"/>
        <w:rPr>
          <w:rFonts w:ascii="Times New Roman" w:hAnsi="Times New Roman" w:cs="Times New Roman"/>
        </w:rPr>
      </w:pPr>
    </w:p>
    <w:p w:rsidR="008B7A49" w:rsidRPr="003C5DBE" w:rsidRDefault="008B7A49" w:rsidP="008B7A49">
      <w:pPr>
        <w:spacing w:line="360" w:lineRule="auto"/>
        <w:ind w:left="709"/>
        <w:rPr>
          <w:rFonts w:ascii="Times New Roman" w:hAnsi="Times New Roman" w:cs="Times New Roman"/>
        </w:rPr>
      </w:pPr>
      <w:r>
        <w:rPr>
          <w:rFonts w:ascii="Times New Roman" w:hAnsi="Times New Roman" w:cs="Times New Roman"/>
        </w:rPr>
        <w:t xml:space="preserve">Hefferon. K. And Boniwell. </w:t>
      </w:r>
      <w:r w:rsidRPr="003C5DBE">
        <w:rPr>
          <w:rFonts w:ascii="Times New Roman" w:hAnsi="Times New Roman" w:cs="Times New Roman"/>
        </w:rPr>
        <w:t>L. (2011). Positive psychology: theory, research and applications. New York: open university press.</w:t>
      </w:r>
    </w:p>
    <w:p w:rsidR="008B7A49" w:rsidRDefault="008B7A49" w:rsidP="008B7A49">
      <w:pPr>
        <w:spacing w:line="360" w:lineRule="auto"/>
        <w:ind w:left="709"/>
        <w:rPr>
          <w:rFonts w:ascii="Times New Roman" w:hAnsi="Times New Roman" w:cs="Times New Roman"/>
          <w:color w:val="222222"/>
          <w:shd w:val="clear" w:color="auto" w:fill="FFFFFF"/>
        </w:rPr>
      </w:pPr>
    </w:p>
    <w:p w:rsidR="008B7A49" w:rsidRPr="003C5DBE" w:rsidRDefault="008B7A49" w:rsidP="008B7A49">
      <w:pPr>
        <w:spacing w:line="360" w:lineRule="auto"/>
        <w:ind w:left="709"/>
        <w:rPr>
          <w:rFonts w:ascii="Times New Roman" w:hAnsi="Times New Roman" w:cs="Times New Roman"/>
          <w:color w:val="222222"/>
          <w:shd w:val="clear" w:color="auto" w:fill="FFFFFF"/>
        </w:rPr>
      </w:pPr>
      <w:r w:rsidRPr="003C5DBE">
        <w:rPr>
          <w:rFonts w:ascii="Times New Roman" w:hAnsi="Times New Roman" w:cs="Times New Roman"/>
          <w:color w:val="222222"/>
          <w:shd w:val="clear" w:color="auto" w:fill="FFFFFF"/>
        </w:rPr>
        <w:t>Hill, E. M. (2016). The role of narcissism in health-risk and health-protective behaviours. </w:t>
      </w:r>
      <w:r w:rsidRPr="003C5DBE">
        <w:rPr>
          <w:rFonts w:ascii="Times New Roman" w:hAnsi="Times New Roman" w:cs="Times New Roman"/>
          <w:i/>
          <w:iCs/>
          <w:color w:val="222222"/>
          <w:shd w:val="clear" w:color="auto" w:fill="FFFFFF"/>
        </w:rPr>
        <w:t>Journal of health psychology</w:t>
      </w:r>
      <w:r w:rsidRPr="003C5DBE">
        <w:rPr>
          <w:rFonts w:ascii="Times New Roman" w:hAnsi="Times New Roman" w:cs="Times New Roman"/>
          <w:color w:val="222222"/>
          <w:shd w:val="clear" w:color="auto" w:fill="FFFFFF"/>
        </w:rPr>
        <w:t>, </w:t>
      </w:r>
      <w:r w:rsidRPr="003C5DBE">
        <w:rPr>
          <w:rFonts w:ascii="Times New Roman" w:hAnsi="Times New Roman" w:cs="Times New Roman"/>
          <w:i/>
          <w:iCs/>
          <w:color w:val="222222"/>
          <w:shd w:val="clear" w:color="auto" w:fill="FFFFFF"/>
        </w:rPr>
        <w:t>21</w:t>
      </w:r>
      <w:r w:rsidRPr="003C5DBE">
        <w:rPr>
          <w:rFonts w:ascii="Times New Roman" w:hAnsi="Times New Roman" w:cs="Times New Roman"/>
          <w:color w:val="222222"/>
          <w:shd w:val="clear" w:color="auto" w:fill="FFFFFF"/>
        </w:rPr>
        <w:t>(9), 2021-2032.</w:t>
      </w:r>
    </w:p>
    <w:p w:rsidR="008B7A49" w:rsidRDefault="008B7A49" w:rsidP="008B7A49">
      <w:pPr>
        <w:spacing w:line="360" w:lineRule="auto"/>
        <w:ind w:left="709"/>
        <w:rPr>
          <w:rFonts w:ascii="Times New Roman" w:hAnsi="Times New Roman" w:cs="Times New Roman"/>
        </w:rPr>
      </w:pPr>
    </w:p>
    <w:p w:rsidR="008B7A49" w:rsidRPr="003C5DBE" w:rsidRDefault="008B7A49" w:rsidP="008B7A49">
      <w:pPr>
        <w:spacing w:line="360" w:lineRule="auto"/>
        <w:ind w:left="709"/>
        <w:rPr>
          <w:rFonts w:ascii="Times New Roman" w:hAnsi="Times New Roman" w:cs="Times New Roman"/>
        </w:rPr>
      </w:pPr>
      <w:r w:rsidRPr="003C5DBE">
        <w:rPr>
          <w:rFonts w:ascii="Times New Roman" w:hAnsi="Times New Roman" w:cs="Times New Roman"/>
        </w:rPr>
        <w:t xml:space="preserve">Mazetti, G., schaufeli, W.B &amp; Guglielmi, D. (2014). Are workaholics born or made?  Relations of workaholism with person characteristics and overwork climate. </w:t>
      </w:r>
      <w:r w:rsidRPr="003C5DBE">
        <w:rPr>
          <w:rFonts w:ascii="Times New Roman" w:hAnsi="Times New Roman" w:cs="Times New Roman"/>
          <w:i/>
        </w:rPr>
        <w:t>International journal of stress management</w:t>
      </w:r>
      <w:r w:rsidRPr="003C5DBE">
        <w:rPr>
          <w:rFonts w:ascii="Times New Roman" w:hAnsi="Times New Roman" w:cs="Times New Roman"/>
        </w:rPr>
        <w:t xml:space="preserve">, </w:t>
      </w:r>
      <w:r w:rsidRPr="003C5DBE">
        <w:rPr>
          <w:rFonts w:ascii="Times New Roman" w:hAnsi="Times New Roman" w:cs="Times New Roman"/>
          <w:i/>
        </w:rPr>
        <w:t>23</w:t>
      </w:r>
      <w:r w:rsidRPr="003C5DBE">
        <w:rPr>
          <w:rFonts w:ascii="Times New Roman" w:hAnsi="Times New Roman" w:cs="Times New Roman"/>
        </w:rPr>
        <w:t>(3), 227-254.</w:t>
      </w:r>
    </w:p>
    <w:p w:rsidR="008B7A49" w:rsidRDefault="008B7A49" w:rsidP="008B7A49">
      <w:pPr>
        <w:spacing w:line="360" w:lineRule="auto"/>
        <w:ind w:left="709"/>
        <w:rPr>
          <w:rFonts w:ascii="Times New Roman" w:hAnsi="Times New Roman" w:cs="Times New Roman"/>
          <w:color w:val="222222"/>
          <w:shd w:val="clear" w:color="auto" w:fill="FFFFFF"/>
        </w:rPr>
      </w:pPr>
    </w:p>
    <w:p w:rsidR="008B7A49" w:rsidRPr="003C5DBE" w:rsidRDefault="008B7A49" w:rsidP="008B7A49">
      <w:pPr>
        <w:spacing w:line="360" w:lineRule="auto"/>
        <w:ind w:left="709"/>
        <w:rPr>
          <w:rFonts w:ascii="Times New Roman" w:hAnsi="Times New Roman" w:cs="Times New Roman"/>
        </w:rPr>
      </w:pPr>
      <w:r w:rsidRPr="003C5DBE">
        <w:rPr>
          <w:rFonts w:ascii="Times New Roman" w:hAnsi="Times New Roman" w:cs="Times New Roman"/>
          <w:color w:val="222222"/>
          <w:shd w:val="clear" w:color="auto" w:fill="FFFFFF"/>
        </w:rPr>
        <w:t>Mental Health Foundation (2017 September) Computerised cognitive behavioural therapy. (Audio podcast)</w:t>
      </w:r>
      <w:r w:rsidRPr="003C5DBE">
        <w:rPr>
          <w:rFonts w:ascii="Times New Roman" w:hAnsi="Times New Roman" w:cs="Times New Roman"/>
        </w:rPr>
        <w:t xml:space="preserve"> </w:t>
      </w:r>
      <w:hyperlink r:id="rId6" w:history="1">
        <w:r w:rsidRPr="003C5DBE">
          <w:rPr>
            <w:rStyle w:val="Hyperlink"/>
            <w:rFonts w:ascii="Times New Roman" w:hAnsi="Times New Roman" w:cs="Times New Roman"/>
          </w:rPr>
          <w:t>http://www.mentalhealth.org.uk/podcastsand-videos/computerised-cognitivebehavioural-therapy</w:t>
        </w:r>
      </w:hyperlink>
    </w:p>
    <w:p w:rsidR="008B7A49" w:rsidRDefault="008B7A49" w:rsidP="008B7A49">
      <w:pPr>
        <w:spacing w:line="360" w:lineRule="auto"/>
        <w:ind w:left="709"/>
        <w:rPr>
          <w:rFonts w:ascii="Times New Roman" w:hAnsi="Times New Roman" w:cs="Times New Roman"/>
          <w:color w:val="222222"/>
          <w:shd w:val="clear" w:color="auto" w:fill="FFFFFF"/>
        </w:rPr>
      </w:pPr>
    </w:p>
    <w:p w:rsidR="008B7A49" w:rsidRPr="003C5DBE" w:rsidRDefault="008B7A49" w:rsidP="008B7A49">
      <w:pPr>
        <w:spacing w:line="360" w:lineRule="auto"/>
        <w:ind w:left="709"/>
        <w:rPr>
          <w:rFonts w:ascii="Times New Roman" w:hAnsi="Times New Roman" w:cs="Times New Roman"/>
        </w:rPr>
      </w:pPr>
      <w:r w:rsidRPr="003C5DBE">
        <w:rPr>
          <w:rFonts w:ascii="Times New Roman" w:hAnsi="Times New Roman" w:cs="Times New Roman"/>
          <w:color w:val="222222"/>
          <w:shd w:val="clear" w:color="auto" w:fill="FFFFFF"/>
        </w:rPr>
        <w:t>Mohamed, S. (2011). </w:t>
      </w:r>
      <w:r w:rsidRPr="003C5DBE">
        <w:rPr>
          <w:rFonts w:ascii="Times New Roman" w:hAnsi="Times New Roman" w:cs="Times New Roman"/>
          <w:i/>
          <w:iCs/>
          <w:color w:val="222222"/>
          <w:shd w:val="clear" w:color="auto" w:fill="FFFFFF"/>
        </w:rPr>
        <w:t>Stigma and mental illness: are there cultural differences?</w:t>
      </w:r>
      <w:r w:rsidRPr="003C5DBE">
        <w:rPr>
          <w:rFonts w:ascii="Times New Roman" w:hAnsi="Times New Roman" w:cs="Times New Roman"/>
          <w:color w:val="222222"/>
          <w:shd w:val="clear" w:color="auto" w:fill="FFFFFF"/>
        </w:rPr>
        <w:t xml:space="preserve"> (Doctoral dissertation, University of East Anglia). </w:t>
      </w:r>
      <w:r w:rsidRPr="003C5DBE">
        <w:rPr>
          <w:rFonts w:ascii="Times New Roman" w:hAnsi="Times New Roman" w:cs="Times New Roman"/>
        </w:rPr>
        <w:t>uk.bl. ethos.573771</w:t>
      </w:r>
    </w:p>
    <w:p w:rsidR="008B7A49" w:rsidRDefault="008B7A49" w:rsidP="008B7A49">
      <w:pPr>
        <w:spacing w:line="360" w:lineRule="auto"/>
        <w:ind w:left="709"/>
        <w:rPr>
          <w:rFonts w:ascii="Times New Roman" w:hAnsi="Times New Roman" w:cs="Times New Roman"/>
        </w:rPr>
      </w:pPr>
    </w:p>
    <w:p w:rsidR="008B7A49" w:rsidRPr="003C5DBE" w:rsidRDefault="008B7A49" w:rsidP="008B7A49">
      <w:pPr>
        <w:spacing w:line="360" w:lineRule="auto"/>
        <w:ind w:left="709"/>
        <w:rPr>
          <w:rFonts w:ascii="Times New Roman" w:hAnsi="Times New Roman" w:cs="Times New Roman"/>
        </w:rPr>
      </w:pPr>
      <w:r w:rsidRPr="003C5DBE">
        <w:rPr>
          <w:rFonts w:ascii="Times New Roman" w:hAnsi="Times New Roman" w:cs="Times New Roman"/>
        </w:rPr>
        <w:t>Office of national statistics, (2016). Adult drinking habits in Great Britain: 2005 to 2016.  https://www.ons.gov.uk/peoplepopulationandcommunity/healthandsocialcare/ drugusealcoholandsmoking/bulletins/opinionsa</w:t>
      </w:r>
      <w:r>
        <w:rPr>
          <w:rFonts w:ascii="Times New Roman" w:hAnsi="Times New Roman" w:cs="Times New Roman"/>
        </w:rPr>
        <w:t>ndlifestylesurveyadultdrinkinghabit</w:t>
      </w:r>
      <w:r w:rsidRPr="003C5DBE">
        <w:rPr>
          <w:rFonts w:ascii="Times New Roman" w:hAnsi="Times New Roman" w:cs="Times New Roman"/>
        </w:rPr>
        <w:t>singreatbritain/2005to2016</w:t>
      </w:r>
    </w:p>
    <w:p w:rsidR="008B7A49" w:rsidRDefault="008B7A49" w:rsidP="008B7A49">
      <w:pPr>
        <w:spacing w:line="360" w:lineRule="auto"/>
        <w:ind w:left="709"/>
        <w:rPr>
          <w:rFonts w:ascii="Times New Roman" w:hAnsi="Times New Roman" w:cs="Times New Roman"/>
          <w:color w:val="000000"/>
        </w:rPr>
      </w:pPr>
    </w:p>
    <w:p w:rsidR="008B7A49" w:rsidRPr="003C5DBE" w:rsidRDefault="008B7A49" w:rsidP="008B7A49">
      <w:pPr>
        <w:spacing w:line="360" w:lineRule="auto"/>
        <w:ind w:left="709"/>
        <w:rPr>
          <w:rFonts w:ascii="Times New Roman" w:hAnsi="Times New Roman" w:cs="Times New Roman"/>
          <w:color w:val="000000"/>
        </w:rPr>
      </w:pPr>
      <w:r w:rsidRPr="003C5DBE">
        <w:rPr>
          <w:rFonts w:ascii="Times New Roman" w:hAnsi="Times New Roman" w:cs="Times New Roman"/>
          <w:color w:val="000000"/>
        </w:rPr>
        <w:t xml:space="preserve">Phelps, C., Masoumeh, M., Baker, A., Hughes, C., French, H., Hawkins, W., Leeuwenberg, A., Crabtree, R., &amp; Hutchings, P.B. (2017). Necessary but not sufficient? Engaging young people in the development of an avatar‐based online </w:t>
      </w:r>
      <w:r w:rsidRPr="003C5DBE">
        <w:rPr>
          <w:rFonts w:ascii="Times New Roman" w:hAnsi="Times New Roman" w:cs="Times New Roman"/>
          <w:color w:val="000000"/>
        </w:rPr>
        <w:lastRenderedPageBreak/>
        <w:t>intervention designed to provide psychosocial support to young people affected by their own or a family. </w:t>
      </w:r>
      <w:r w:rsidRPr="003C5DBE">
        <w:rPr>
          <w:rFonts w:ascii="Times New Roman" w:hAnsi="Times New Roman" w:cs="Times New Roman"/>
          <w:i/>
          <w:iCs/>
          <w:color w:val="000000"/>
        </w:rPr>
        <w:t>Health Expectations</w:t>
      </w:r>
      <w:r w:rsidRPr="003C5DBE">
        <w:rPr>
          <w:rFonts w:ascii="Times New Roman" w:hAnsi="Times New Roman" w:cs="Times New Roman"/>
          <w:color w:val="000000"/>
        </w:rPr>
        <w:t>, 20(3), 459- 470.</w:t>
      </w:r>
    </w:p>
    <w:p w:rsidR="008B7A49" w:rsidRPr="003C5DBE" w:rsidRDefault="008B7A49" w:rsidP="008B7A49">
      <w:pPr>
        <w:spacing w:line="360" w:lineRule="auto"/>
        <w:rPr>
          <w:rFonts w:ascii="Times New Roman" w:hAnsi="Times New Roman" w:cs="Times New Roman"/>
          <w:u w:val="single"/>
        </w:rPr>
      </w:pPr>
    </w:p>
    <w:p w:rsidR="008B7A49" w:rsidRPr="003C5DBE" w:rsidRDefault="008B7A49" w:rsidP="008B7A49">
      <w:pPr>
        <w:spacing w:line="360" w:lineRule="auto"/>
        <w:ind w:left="709"/>
        <w:rPr>
          <w:rFonts w:ascii="Times New Roman" w:hAnsi="Times New Roman" w:cs="Times New Roman"/>
        </w:rPr>
      </w:pPr>
      <w:r w:rsidRPr="003C5DBE">
        <w:rPr>
          <w:rFonts w:ascii="Times New Roman" w:hAnsi="Times New Roman" w:cs="Times New Roman"/>
          <w:color w:val="222222"/>
          <w:shd w:val="clear" w:color="auto" w:fill="FFFFFF"/>
        </w:rPr>
        <w:t>Tarrier, N., Liversidge, T., &amp; Gregg, L. (2006). The acceptability and preference for the psychological treatment of PTSD. </w:t>
      </w:r>
      <w:r w:rsidRPr="003C5DBE">
        <w:rPr>
          <w:rFonts w:ascii="Times New Roman" w:hAnsi="Times New Roman" w:cs="Times New Roman"/>
          <w:i/>
          <w:iCs/>
          <w:color w:val="222222"/>
          <w:shd w:val="clear" w:color="auto" w:fill="FFFFFF"/>
        </w:rPr>
        <w:t>Behaviour Research and Therapy</w:t>
      </w:r>
      <w:r w:rsidRPr="003C5DBE">
        <w:rPr>
          <w:rFonts w:ascii="Times New Roman" w:hAnsi="Times New Roman" w:cs="Times New Roman"/>
          <w:color w:val="222222"/>
          <w:shd w:val="clear" w:color="auto" w:fill="FFFFFF"/>
        </w:rPr>
        <w:t>, </w:t>
      </w:r>
      <w:r w:rsidRPr="003C5DBE">
        <w:rPr>
          <w:rFonts w:ascii="Times New Roman" w:hAnsi="Times New Roman" w:cs="Times New Roman"/>
          <w:i/>
          <w:iCs/>
          <w:color w:val="222222"/>
          <w:shd w:val="clear" w:color="auto" w:fill="FFFFFF"/>
        </w:rPr>
        <w:t>44</w:t>
      </w:r>
      <w:r w:rsidRPr="003C5DBE">
        <w:rPr>
          <w:rFonts w:ascii="Times New Roman" w:hAnsi="Times New Roman" w:cs="Times New Roman"/>
          <w:color w:val="222222"/>
          <w:shd w:val="clear" w:color="auto" w:fill="FFFFFF"/>
        </w:rPr>
        <w:t>(11), 1643-1656.</w:t>
      </w:r>
    </w:p>
    <w:p w:rsidR="008B7A49" w:rsidRPr="003C5DBE" w:rsidRDefault="008B7A49" w:rsidP="008B7A49">
      <w:pPr>
        <w:spacing w:line="360" w:lineRule="auto"/>
        <w:ind w:left="709"/>
        <w:rPr>
          <w:rFonts w:ascii="Times New Roman" w:hAnsi="Times New Roman" w:cs="Times New Roman"/>
          <w:color w:val="222222"/>
          <w:shd w:val="clear" w:color="auto" w:fill="FFFFFF"/>
        </w:rPr>
      </w:pPr>
      <w:r w:rsidRPr="003C5DBE">
        <w:rPr>
          <w:rFonts w:ascii="Times New Roman" w:hAnsi="Times New Roman" w:cs="Times New Roman"/>
          <w:color w:val="222222"/>
          <w:shd w:val="clear" w:color="auto" w:fill="FFFFFF"/>
        </w:rPr>
        <w:t>Ulleberg, P., &amp; Rundmo, T. (2003). Personality, attitudes and risk perception as predictors of risky driving behaviour among young drivers. </w:t>
      </w:r>
      <w:r w:rsidRPr="003C5DBE">
        <w:rPr>
          <w:rFonts w:ascii="Times New Roman" w:hAnsi="Times New Roman" w:cs="Times New Roman"/>
          <w:i/>
          <w:iCs/>
          <w:color w:val="222222"/>
          <w:shd w:val="clear" w:color="auto" w:fill="FFFFFF"/>
        </w:rPr>
        <w:t>Safety science</w:t>
      </w:r>
      <w:r w:rsidRPr="003C5DBE">
        <w:rPr>
          <w:rFonts w:ascii="Times New Roman" w:hAnsi="Times New Roman" w:cs="Times New Roman"/>
          <w:color w:val="222222"/>
          <w:shd w:val="clear" w:color="auto" w:fill="FFFFFF"/>
        </w:rPr>
        <w:t>, </w:t>
      </w:r>
      <w:r w:rsidRPr="003C5DBE">
        <w:rPr>
          <w:rFonts w:ascii="Times New Roman" w:hAnsi="Times New Roman" w:cs="Times New Roman"/>
          <w:i/>
          <w:iCs/>
          <w:color w:val="222222"/>
          <w:shd w:val="clear" w:color="auto" w:fill="FFFFFF"/>
        </w:rPr>
        <w:t>41</w:t>
      </w:r>
      <w:r w:rsidRPr="003C5DBE">
        <w:rPr>
          <w:rFonts w:ascii="Times New Roman" w:hAnsi="Times New Roman" w:cs="Times New Roman"/>
          <w:color w:val="222222"/>
          <w:shd w:val="clear" w:color="auto" w:fill="FFFFFF"/>
        </w:rPr>
        <w:t>(5), 427-443.</w:t>
      </w:r>
    </w:p>
    <w:p w:rsidR="008B7A49" w:rsidRPr="003C5DBE" w:rsidRDefault="008B7A49" w:rsidP="008B7A49">
      <w:pPr>
        <w:spacing w:line="360" w:lineRule="auto"/>
        <w:ind w:left="709"/>
        <w:rPr>
          <w:rFonts w:ascii="Times New Roman" w:hAnsi="Times New Roman" w:cs="Times New Roman"/>
        </w:rPr>
      </w:pPr>
      <w:r w:rsidRPr="003C5DBE">
        <w:rPr>
          <w:rFonts w:ascii="Times New Roman" w:hAnsi="Times New Roman" w:cs="Times New Roman"/>
          <w:color w:val="222222"/>
          <w:shd w:val="clear" w:color="auto" w:fill="FFFFFF"/>
        </w:rPr>
        <w:t>Van Hasselt, V. B., Romano, S. J., &amp; Vecchi, G. M. (2008). Role playing: Applications in hostage and crisis negotiation skills training. </w:t>
      </w:r>
      <w:r w:rsidRPr="003C5DBE">
        <w:rPr>
          <w:rFonts w:ascii="Times New Roman" w:hAnsi="Times New Roman" w:cs="Times New Roman"/>
          <w:i/>
          <w:iCs/>
          <w:color w:val="222222"/>
          <w:shd w:val="clear" w:color="auto" w:fill="FFFFFF"/>
        </w:rPr>
        <w:t>Behaviour modification</w:t>
      </w:r>
      <w:r w:rsidRPr="003C5DBE">
        <w:rPr>
          <w:rFonts w:ascii="Times New Roman" w:hAnsi="Times New Roman" w:cs="Times New Roman"/>
          <w:color w:val="222222"/>
          <w:shd w:val="clear" w:color="auto" w:fill="FFFFFF"/>
        </w:rPr>
        <w:t>, </w:t>
      </w:r>
      <w:r w:rsidRPr="003C5DBE">
        <w:rPr>
          <w:rFonts w:ascii="Times New Roman" w:hAnsi="Times New Roman" w:cs="Times New Roman"/>
          <w:i/>
          <w:iCs/>
          <w:color w:val="222222"/>
          <w:shd w:val="clear" w:color="auto" w:fill="FFFFFF"/>
        </w:rPr>
        <w:t>32</w:t>
      </w:r>
      <w:r w:rsidRPr="003C5DBE">
        <w:rPr>
          <w:rFonts w:ascii="Times New Roman" w:hAnsi="Times New Roman" w:cs="Times New Roman"/>
          <w:color w:val="222222"/>
          <w:shd w:val="clear" w:color="auto" w:fill="FFFFFF"/>
        </w:rPr>
        <w:t xml:space="preserve">(2), 248-263. </w:t>
      </w:r>
      <w:r w:rsidRPr="003C5DBE">
        <w:rPr>
          <w:rFonts w:ascii="Times New Roman" w:hAnsi="Times New Roman" w:cs="Times New Roman"/>
        </w:rPr>
        <w:t>DOI: 10.1177/0145445507308281</w:t>
      </w:r>
    </w:p>
    <w:p w:rsidR="008B7A49" w:rsidRDefault="008B7A49" w:rsidP="008B7A49">
      <w:pPr>
        <w:spacing w:line="360" w:lineRule="auto"/>
        <w:ind w:left="709"/>
        <w:rPr>
          <w:rFonts w:ascii="Times New Roman" w:hAnsi="Times New Roman" w:cs="Times New Roman"/>
        </w:rPr>
      </w:pPr>
    </w:p>
    <w:p w:rsidR="008B7A49" w:rsidRPr="003C5DBE" w:rsidRDefault="008B7A49" w:rsidP="008B7A49">
      <w:pPr>
        <w:spacing w:line="360" w:lineRule="auto"/>
        <w:ind w:left="709"/>
        <w:rPr>
          <w:rFonts w:ascii="Times New Roman" w:hAnsi="Times New Roman" w:cs="Times New Roman"/>
        </w:rPr>
      </w:pPr>
      <w:r w:rsidRPr="003C5DBE">
        <w:rPr>
          <w:rFonts w:ascii="Times New Roman" w:hAnsi="Times New Roman" w:cs="Times New Roman"/>
        </w:rPr>
        <w:t xml:space="preserve">Vartanian, L.R., Trewartha, T., &amp; Vanman, E.J. (2016). Disgust predicts prejudice and discrimination toward individuals with obesity. </w:t>
      </w:r>
      <w:r w:rsidRPr="003C5DBE">
        <w:rPr>
          <w:rFonts w:ascii="Times New Roman" w:hAnsi="Times New Roman" w:cs="Times New Roman"/>
          <w:i/>
        </w:rPr>
        <w:t>Journal of Applied Social Psychology</w:t>
      </w:r>
      <w:r w:rsidRPr="003C5DBE">
        <w:rPr>
          <w:rFonts w:ascii="Times New Roman" w:hAnsi="Times New Roman" w:cs="Times New Roman"/>
        </w:rPr>
        <w:t xml:space="preserve">, </w:t>
      </w:r>
      <w:r w:rsidRPr="003C5DBE">
        <w:rPr>
          <w:rFonts w:ascii="Times New Roman" w:hAnsi="Times New Roman" w:cs="Times New Roman"/>
          <w:i/>
        </w:rPr>
        <w:t xml:space="preserve">6, </w:t>
      </w:r>
      <w:r w:rsidRPr="003C5DBE">
        <w:rPr>
          <w:rFonts w:ascii="Times New Roman" w:hAnsi="Times New Roman" w:cs="Times New Roman"/>
        </w:rPr>
        <w:t>(46), 369-375.</w:t>
      </w:r>
    </w:p>
    <w:p w:rsidR="008B7A49" w:rsidRDefault="008B7A49" w:rsidP="008B7A49">
      <w:pPr>
        <w:spacing w:line="360" w:lineRule="auto"/>
        <w:ind w:left="709"/>
        <w:rPr>
          <w:rFonts w:ascii="Times New Roman" w:hAnsi="Times New Roman" w:cs="Times New Roman"/>
          <w:color w:val="222222"/>
          <w:shd w:val="clear" w:color="auto" w:fill="FFFFFF"/>
        </w:rPr>
      </w:pPr>
    </w:p>
    <w:p w:rsidR="008B7A49" w:rsidRPr="003C5DBE" w:rsidRDefault="008B7A49" w:rsidP="008B7A49">
      <w:pPr>
        <w:spacing w:line="360" w:lineRule="auto"/>
        <w:ind w:left="709"/>
        <w:rPr>
          <w:rFonts w:ascii="Times New Roman" w:hAnsi="Times New Roman" w:cs="Times New Roman"/>
          <w:color w:val="222222"/>
          <w:shd w:val="clear" w:color="auto" w:fill="FFFFFF"/>
        </w:rPr>
      </w:pPr>
      <w:r w:rsidRPr="003C5DBE">
        <w:rPr>
          <w:rFonts w:ascii="Times New Roman" w:hAnsi="Times New Roman" w:cs="Times New Roman"/>
          <w:color w:val="222222"/>
          <w:shd w:val="clear" w:color="auto" w:fill="FFFFFF"/>
        </w:rPr>
        <w:t>Voigt, D. C., Dillard, J. P., Braddock, K. H., Anderson, J. W., Sopory, P., &amp; Stephenson, M. T. (2009). Carver and White’s (1994) BIS/BAS scales and their relationship to risky health behaviours. </w:t>
      </w:r>
      <w:r w:rsidRPr="003C5DBE">
        <w:rPr>
          <w:rFonts w:ascii="Times New Roman" w:hAnsi="Times New Roman" w:cs="Times New Roman"/>
          <w:i/>
          <w:iCs/>
          <w:color w:val="222222"/>
          <w:shd w:val="clear" w:color="auto" w:fill="FFFFFF"/>
        </w:rPr>
        <w:t>Personality and Individual Differences</w:t>
      </w:r>
      <w:r w:rsidRPr="003C5DBE">
        <w:rPr>
          <w:rFonts w:ascii="Times New Roman" w:hAnsi="Times New Roman" w:cs="Times New Roman"/>
          <w:color w:val="222222"/>
          <w:shd w:val="clear" w:color="auto" w:fill="FFFFFF"/>
        </w:rPr>
        <w:t>, </w:t>
      </w:r>
      <w:r w:rsidRPr="003C5DBE">
        <w:rPr>
          <w:rFonts w:ascii="Times New Roman" w:hAnsi="Times New Roman" w:cs="Times New Roman"/>
          <w:i/>
          <w:iCs/>
          <w:color w:val="222222"/>
          <w:shd w:val="clear" w:color="auto" w:fill="FFFFFF"/>
        </w:rPr>
        <w:t>47</w:t>
      </w:r>
      <w:r w:rsidRPr="003C5DBE">
        <w:rPr>
          <w:rFonts w:ascii="Times New Roman" w:hAnsi="Times New Roman" w:cs="Times New Roman"/>
          <w:color w:val="222222"/>
          <w:shd w:val="clear" w:color="auto" w:fill="FFFFFF"/>
        </w:rPr>
        <w:t>(2), 89-93.</w:t>
      </w:r>
    </w:p>
    <w:p w:rsidR="008B7A49" w:rsidRDefault="008B7A49" w:rsidP="008B7A49">
      <w:pPr>
        <w:spacing w:line="360" w:lineRule="auto"/>
        <w:ind w:left="709"/>
        <w:rPr>
          <w:rFonts w:ascii="Times New Roman" w:hAnsi="Times New Roman" w:cs="Times New Roman"/>
          <w:color w:val="222222"/>
          <w:shd w:val="clear" w:color="auto" w:fill="FFFFFF"/>
        </w:rPr>
      </w:pPr>
    </w:p>
    <w:p w:rsidR="008B7A49" w:rsidRPr="003C5DBE" w:rsidRDefault="008B7A49" w:rsidP="008B7A49">
      <w:pPr>
        <w:spacing w:line="360" w:lineRule="auto"/>
        <w:ind w:left="709"/>
        <w:rPr>
          <w:rFonts w:ascii="Times New Roman" w:hAnsi="Times New Roman" w:cs="Times New Roman"/>
          <w:color w:val="222222"/>
          <w:shd w:val="clear" w:color="auto" w:fill="FFFFFF"/>
        </w:rPr>
      </w:pPr>
      <w:r w:rsidRPr="003C5DBE">
        <w:rPr>
          <w:rFonts w:ascii="Times New Roman" w:hAnsi="Times New Roman" w:cs="Times New Roman"/>
          <w:color w:val="222222"/>
          <w:shd w:val="clear" w:color="auto" w:fill="FFFFFF"/>
        </w:rPr>
        <w:t xml:space="preserve">Welsh government. Well-being of future generations (wales) act 2015. United Kingdom: The Office Stationary Limited.  </w:t>
      </w:r>
      <w:hyperlink r:id="rId7" w:history="1">
        <w:r w:rsidRPr="003C5DBE">
          <w:rPr>
            <w:rStyle w:val="Hyperlink"/>
            <w:rFonts w:ascii="Times New Roman" w:hAnsi="Times New Roman" w:cs="Times New Roman"/>
            <w:shd w:val="clear" w:color="auto" w:fill="FFFFFF"/>
          </w:rPr>
          <w:t>https://gov.wales/topics/people-and-communities/people/future-generations-act/?lang=en</w:t>
        </w:r>
      </w:hyperlink>
    </w:p>
    <w:p w:rsidR="008B7A49" w:rsidRDefault="008B7A49" w:rsidP="008B7A49">
      <w:pPr>
        <w:spacing w:line="360" w:lineRule="auto"/>
        <w:ind w:left="709"/>
        <w:rPr>
          <w:rFonts w:ascii="Times New Roman" w:hAnsi="Times New Roman" w:cs="Times New Roman"/>
        </w:rPr>
      </w:pPr>
    </w:p>
    <w:p w:rsidR="008B7A49" w:rsidRPr="003C5DBE" w:rsidRDefault="008B7A49" w:rsidP="008B7A49">
      <w:pPr>
        <w:spacing w:line="360" w:lineRule="auto"/>
        <w:ind w:left="709"/>
        <w:rPr>
          <w:rFonts w:ascii="Times New Roman" w:hAnsi="Times New Roman" w:cs="Times New Roman"/>
        </w:rPr>
      </w:pPr>
      <w:r w:rsidRPr="003C5DBE">
        <w:rPr>
          <w:rFonts w:ascii="Times New Roman" w:hAnsi="Times New Roman" w:cs="Times New Roman"/>
        </w:rPr>
        <w:t>Williamson, K. (2016 October).  adolescents struggling with appearance altering conditions: the feasibility of using an online psychosocial intervention (YP Face IT) in primary care.  Annual Primary Care Conference.  Centre for Appearance Research, University of the West of England, Royal College of General Practitioners.</w:t>
      </w:r>
    </w:p>
    <w:p w:rsidR="008B7A49" w:rsidRDefault="008B7A49" w:rsidP="008B7A49">
      <w:pPr>
        <w:spacing w:line="360" w:lineRule="auto"/>
        <w:ind w:left="709"/>
        <w:rPr>
          <w:rFonts w:ascii="Times New Roman" w:hAnsi="Times New Roman" w:cs="Times New Roman"/>
        </w:rPr>
      </w:pPr>
    </w:p>
    <w:p w:rsidR="008B7A49" w:rsidRPr="003C5DBE" w:rsidRDefault="008B7A49" w:rsidP="008B7A49">
      <w:pPr>
        <w:spacing w:line="360" w:lineRule="auto"/>
        <w:rPr>
          <w:rFonts w:ascii="Times New Roman" w:hAnsi="Times New Roman" w:cs="Times New Roman"/>
        </w:rPr>
      </w:pPr>
      <w:r w:rsidRPr="003C5DBE">
        <w:rPr>
          <w:rFonts w:ascii="Times New Roman" w:hAnsi="Times New Roman" w:cs="Times New Roman"/>
        </w:rPr>
        <w:t xml:space="preserve">Younge, E. (2017 September), woman who know better than men what other woman are thinking. Research digests.  The British Psychological Society. </w:t>
      </w:r>
      <w:hyperlink r:id="rId8" w:history="1">
        <w:r w:rsidRPr="003C5DBE">
          <w:rPr>
            <w:rStyle w:val="Hyperlink"/>
            <w:rFonts w:ascii="Times New Roman" w:hAnsi="Times New Roman" w:cs="Times New Roman"/>
          </w:rPr>
          <w:t>https://digest.bps.org.uk/2017/09/18/women-know-better-thanmenwhat-other-women-are-thinking-and-feeling/</w:t>
        </w:r>
      </w:hyperlink>
    </w:p>
    <w:p w:rsidR="008B7A49" w:rsidRDefault="008B7A49" w:rsidP="008B7A49">
      <w:pPr>
        <w:autoSpaceDE w:val="0"/>
        <w:autoSpaceDN w:val="0"/>
        <w:adjustRightInd w:val="0"/>
        <w:spacing w:line="360" w:lineRule="auto"/>
        <w:ind w:right="-720"/>
        <w:rPr>
          <w:rFonts w:ascii="Times" w:hAnsi="Times" w:cs="Times"/>
          <w:color w:val="000000"/>
          <w:lang w:val="en-US"/>
        </w:rPr>
      </w:pPr>
    </w:p>
    <w:p w:rsidR="008B7A49" w:rsidRDefault="008B7A49" w:rsidP="008B7A49">
      <w:pPr>
        <w:autoSpaceDE w:val="0"/>
        <w:autoSpaceDN w:val="0"/>
        <w:adjustRightInd w:val="0"/>
        <w:spacing w:line="360" w:lineRule="auto"/>
        <w:ind w:right="-720"/>
        <w:rPr>
          <w:rFonts w:ascii="Times" w:hAnsi="Times" w:cs="Times"/>
          <w:color w:val="000000"/>
          <w:lang w:val="en-US"/>
        </w:rPr>
      </w:pPr>
    </w:p>
    <w:p w:rsidR="008B7A49" w:rsidRDefault="008B7A49" w:rsidP="008B7A49">
      <w:pPr>
        <w:autoSpaceDE w:val="0"/>
        <w:autoSpaceDN w:val="0"/>
        <w:adjustRightInd w:val="0"/>
        <w:spacing w:line="360" w:lineRule="auto"/>
        <w:ind w:right="-720"/>
        <w:rPr>
          <w:rFonts w:ascii="Times" w:hAnsi="Times" w:cs="Times"/>
          <w:color w:val="000000"/>
          <w:lang w:val="en-US"/>
        </w:rPr>
      </w:pPr>
    </w:p>
    <w:p w:rsidR="008B7A49" w:rsidRPr="00F83415" w:rsidRDefault="008B7A49" w:rsidP="008B7A49">
      <w:r>
        <w:rPr>
          <w:rFonts w:ascii="Times" w:hAnsi="Times" w:cs="Times"/>
          <w:color w:val="000000"/>
          <w:lang w:val="en-US"/>
        </w:rPr>
        <w:tab/>
      </w:r>
    </w:p>
    <w:p w:rsidR="008B7A49" w:rsidRPr="008B7A49" w:rsidRDefault="008B7A49" w:rsidP="008B7A49">
      <w:pPr>
        <w:pStyle w:val="NormalWeb"/>
        <w:spacing w:line="360" w:lineRule="auto"/>
        <w:rPr>
          <w:sz w:val="28"/>
          <w:szCs w:val="28"/>
          <w:u w:val="single"/>
        </w:rPr>
      </w:pPr>
    </w:p>
    <w:p w:rsidR="008B7A49" w:rsidRDefault="008B7A49" w:rsidP="00D36D0C">
      <w:pPr>
        <w:tabs>
          <w:tab w:val="left" w:pos="940"/>
          <w:tab w:val="left" w:pos="1440"/>
        </w:tabs>
        <w:autoSpaceDE w:val="0"/>
        <w:autoSpaceDN w:val="0"/>
        <w:adjustRightInd w:val="0"/>
        <w:rPr>
          <w:rFonts w:ascii="Times New Roman" w:hAnsi="Times New Roman" w:cs="Times New Roman"/>
          <w:color w:val="2A2C2E"/>
        </w:rPr>
      </w:pPr>
    </w:p>
    <w:p w:rsidR="009D130F" w:rsidRPr="009D130F" w:rsidRDefault="009D130F" w:rsidP="00D36D0C">
      <w:pPr>
        <w:tabs>
          <w:tab w:val="left" w:pos="940"/>
          <w:tab w:val="left" w:pos="1440"/>
        </w:tabs>
        <w:autoSpaceDE w:val="0"/>
        <w:autoSpaceDN w:val="0"/>
        <w:adjustRightInd w:val="0"/>
        <w:rPr>
          <w:rFonts w:ascii="Times New Roman" w:hAnsi="Times New Roman" w:cs="Times New Roman"/>
          <w:color w:val="2A2C2E"/>
        </w:rPr>
      </w:pPr>
    </w:p>
    <w:p w:rsidR="004B1334" w:rsidRPr="00D36D0C" w:rsidRDefault="004B1334" w:rsidP="00D36D0C">
      <w:pPr>
        <w:tabs>
          <w:tab w:val="left" w:pos="940"/>
          <w:tab w:val="left" w:pos="1440"/>
        </w:tabs>
        <w:autoSpaceDE w:val="0"/>
        <w:autoSpaceDN w:val="0"/>
        <w:adjustRightInd w:val="0"/>
        <w:rPr>
          <w:rFonts w:ascii="Times New Roman" w:hAnsi="Times New Roman" w:cs="Times New Roman"/>
          <w:color w:val="2A2C2E"/>
          <w:lang w:val="en-US"/>
        </w:rPr>
      </w:pPr>
      <w:r>
        <w:rPr>
          <w:rFonts w:ascii="Times New Roman" w:hAnsi="Times New Roman" w:cs="Times New Roman"/>
          <w:color w:val="2A2C2E"/>
          <w:lang w:val="en-US"/>
        </w:rPr>
        <w:tab/>
      </w:r>
    </w:p>
    <w:p w:rsidR="009F593B" w:rsidRDefault="006A64D1" w:rsidP="00D36D0C">
      <w:pPr>
        <w:jc w:val="center"/>
      </w:pPr>
    </w:p>
    <w:sectPr w:rsidR="009F593B" w:rsidSect="0027655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00000002">
      <w:start w:val="1"/>
      <w:numFmt w:val="decimal"/>
      <w:lvlText w:val="%2."/>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D0C"/>
    <w:rsid w:val="001D36A1"/>
    <w:rsid w:val="0027655E"/>
    <w:rsid w:val="00453E01"/>
    <w:rsid w:val="004B1334"/>
    <w:rsid w:val="005A6215"/>
    <w:rsid w:val="006A64D1"/>
    <w:rsid w:val="008B7A49"/>
    <w:rsid w:val="0096370E"/>
    <w:rsid w:val="009D130F"/>
    <w:rsid w:val="00B20F83"/>
    <w:rsid w:val="00BF13B5"/>
    <w:rsid w:val="00D36D0C"/>
    <w:rsid w:val="00FE5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C2C4E"/>
  <w15:chartTrackingRefBased/>
  <w15:docId w15:val="{FAC027D0-227B-724C-826B-A98C73205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6D0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B7A49"/>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8B7A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est.bps.org.uk/2017/09/18/women-know-better-thanmenwhat-other-women-are-thinking-and-feeling/" TargetMode="External"/><Relationship Id="rId3" Type="http://schemas.openxmlformats.org/officeDocument/2006/relationships/settings" Target="settings.xml"/><Relationship Id="rId7" Type="http://schemas.openxmlformats.org/officeDocument/2006/relationships/hyperlink" Target="https://gov.wales/topics/people-and-communities/people/future-generations-act/?lang=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entalhealth.org.uk/podcastsand-videos/computerised-cognitivebehavioural-therapy" TargetMode="External"/><Relationship Id="rId5" Type="http://schemas.openxmlformats.org/officeDocument/2006/relationships/hyperlink" Target="http://www.tandfebooks.com/doi/view/10.4324/9780203878422"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6</Pages>
  <Words>1558</Words>
  <Characters>8664</Characters>
  <Application>Microsoft Office Word</Application>
  <DocSecurity>0</DocSecurity>
  <Lines>146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Mudd (1807310)</dc:creator>
  <cp:keywords/>
  <dc:description/>
  <cp:lastModifiedBy>Tristan Mudd (1807310)</cp:lastModifiedBy>
  <cp:revision>2</cp:revision>
  <dcterms:created xsi:type="dcterms:W3CDTF">2018-11-09T22:05:00Z</dcterms:created>
  <dcterms:modified xsi:type="dcterms:W3CDTF">2018-11-09T23:56:00Z</dcterms:modified>
</cp:coreProperties>
</file>