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11C32B" w14:textId="77777777" w:rsidR="00C8085F" w:rsidRDefault="00C8085F" w:rsidP="00C8085F">
      <w:pPr>
        <w:pStyle w:val="Heading1"/>
        <w:spacing w:line="360" w:lineRule="auto"/>
      </w:pPr>
      <w:bookmarkStart w:id="0" w:name="_Toc162626903"/>
      <w:r>
        <w:t>Financial Ratios</w:t>
      </w:r>
      <w:bookmarkEnd w:id="0"/>
    </w:p>
    <w:p w14:paraId="1578F8CE" w14:textId="77777777" w:rsidR="00C8085F" w:rsidRDefault="00C8085F" w:rsidP="00C8085F">
      <w:pPr>
        <w:pStyle w:val="Heading2"/>
      </w:pPr>
      <w:bookmarkStart w:id="1" w:name="_Toc162626904"/>
      <w:r>
        <w:t>Return on Assets (ROA)</w:t>
      </w:r>
      <w:bookmarkEnd w:id="1"/>
    </w:p>
    <w:p w14:paraId="5CEDA271" w14:textId="77777777" w:rsidR="00C8085F" w:rsidRDefault="00C8085F" w:rsidP="00C8085F">
      <w:pPr>
        <w:spacing w:line="360" w:lineRule="auto"/>
      </w:pPr>
      <w:r>
        <w:rPr>
          <w:noProof/>
          <w14:ligatures w14:val="standardContextual"/>
        </w:rPr>
        <w:drawing>
          <wp:inline distT="0" distB="0" distL="0" distR="0" wp14:anchorId="4F4C2616" wp14:editId="375E0631">
            <wp:extent cx="2667000" cy="733616"/>
            <wp:effectExtent l="0" t="0" r="0" b="9525"/>
            <wp:docPr id="8099536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953601" name=""/>
                    <pic:cNvPicPr/>
                  </pic:nvPicPr>
                  <pic:blipFill>
                    <a:blip r:embed="rId5"/>
                    <a:stretch>
                      <a:fillRect/>
                    </a:stretch>
                  </pic:blipFill>
                  <pic:spPr>
                    <a:xfrm>
                      <a:off x="0" y="0"/>
                      <a:ext cx="2710476" cy="745575"/>
                    </a:xfrm>
                    <a:prstGeom prst="rect">
                      <a:avLst/>
                    </a:prstGeom>
                  </pic:spPr>
                </pic:pic>
              </a:graphicData>
            </a:graphic>
          </wp:inline>
        </w:drawing>
      </w:r>
    </w:p>
    <w:p w14:paraId="237DBE51" w14:textId="77777777" w:rsidR="00C8085F" w:rsidRDefault="00C8085F" w:rsidP="00C8085F">
      <w:pPr>
        <w:spacing w:line="360" w:lineRule="auto"/>
      </w:pPr>
      <w:r w:rsidRPr="00175D70">
        <w:t>The Return on Assets (ROA) for The Walt Disney Organization, determined as 1.15%, means that for every dollar of resources claimed, the organization produced around 1.15 c</w:t>
      </w:r>
      <w:r>
        <w:t>e</w:t>
      </w:r>
      <w:r w:rsidRPr="00175D70">
        <w:t>nts in net income</w:t>
      </w:r>
      <w:r>
        <w:t xml:space="preserve"> (</w:t>
      </w:r>
      <w:proofErr w:type="spellStart"/>
      <w:r w:rsidRPr="00181E07">
        <w:t>Hidayat</w:t>
      </w:r>
      <w:proofErr w:type="spellEnd"/>
      <w:r w:rsidRPr="00181E07">
        <w:t>, R., 2021</w:t>
      </w:r>
      <w:r>
        <w:t>)</w:t>
      </w:r>
      <w:r w:rsidRPr="00175D70">
        <w:t>. This figure, while demonstrating productivity, falls beneath the business normal, proposing a likely opportunity to get better in resource use proficiency.</w:t>
      </w:r>
      <w:r>
        <w:t xml:space="preserve"> </w:t>
      </w:r>
      <w:r w:rsidRPr="007A13F6">
        <w:t>Return on Assets (ROA) measures the productivity with which an organization uses its resources to create benefits. Disney's ROA of 1.15% demonstrates that for each dollar of resources, the organization created roughly 1.15 cents in total compensation. This figure, even though below the business normal, can be credited to Disney's broad resource base, which remembers speculations for amusement parks and other long-term projects that might require some investment to yield critical returns. Notwithstanding the lower ROA, Disney's broadened plan of action areas of strength for and presence add to its general productivity.</w:t>
      </w:r>
    </w:p>
    <w:p w14:paraId="29FAE72B" w14:textId="77777777" w:rsidR="00C8085F" w:rsidRDefault="00C8085F" w:rsidP="00C8085F">
      <w:pPr>
        <w:pStyle w:val="Heading2"/>
      </w:pPr>
      <w:bookmarkStart w:id="2" w:name="_Toc162626905"/>
      <w:r>
        <w:t>Current Ratio</w:t>
      </w:r>
      <w:bookmarkEnd w:id="2"/>
    </w:p>
    <w:p w14:paraId="198329E0" w14:textId="77777777" w:rsidR="00C8085F" w:rsidRDefault="00C8085F" w:rsidP="00C8085F">
      <w:pPr>
        <w:spacing w:line="360" w:lineRule="auto"/>
      </w:pPr>
      <w:r>
        <w:rPr>
          <w:noProof/>
          <w14:ligatures w14:val="standardContextual"/>
        </w:rPr>
        <w:drawing>
          <wp:inline distT="0" distB="0" distL="0" distR="0" wp14:anchorId="2D20445E" wp14:editId="49EB9753">
            <wp:extent cx="3177540" cy="731520"/>
            <wp:effectExtent l="0" t="0" r="3810" b="0"/>
            <wp:docPr id="5221304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130427" name=""/>
                    <pic:cNvPicPr/>
                  </pic:nvPicPr>
                  <pic:blipFill>
                    <a:blip r:embed="rId6"/>
                    <a:stretch>
                      <a:fillRect/>
                    </a:stretch>
                  </pic:blipFill>
                  <pic:spPr>
                    <a:xfrm>
                      <a:off x="0" y="0"/>
                      <a:ext cx="3200584" cy="736825"/>
                    </a:xfrm>
                    <a:prstGeom prst="rect">
                      <a:avLst/>
                    </a:prstGeom>
                  </pic:spPr>
                </pic:pic>
              </a:graphicData>
            </a:graphic>
          </wp:inline>
        </w:drawing>
      </w:r>
    </w:p>
    <w:p w14:paraId="57EA3444" w14:textId="77777777" w:rsidR="00C8085F" w:rsidRDefault="00C8085F" w:rsidP="00C8085F">
      <w:pPr>
        <w:spacing w:line="360" w:lineRule="auto"/>
      </w:pPr>
      <w:r w:rsidRPr="0029017A">
        <w:t>Concerning the Current Ratio, which remains at 1.05, Disney has barely an adequate number of current assets to meet its transient commitments. While this proportion meets the overall worthiness limit of 1.0 or higher, it demonstrates that Disney may not be boosting its ongoing resource use productivity, as an essentially higher proportion could suggest underutilization</w:t>
      </w:r>
      <w:r>
        <w:t xml:space="preserve">. </w:t>
      </w:r>
      <w:r w:rsidRPr="007A13F6">
        <w:t>The Current Ratio surveys an organization's capacity to cover its transient liabilities with its momentary resources</w:t>
      </w:r>
      <w:r>
        <w:t xml:space="preserve"> (</w:t>
      </w:r>
      <w:proofErr w:type="spellStart"/>
      <w:r w:rsidRPr="00621EFC">
        <w:t>Hertina</w:t>
      </w:r>
      <w:proofErr w:type="spellEnd"/>
      <w:r w:rsidRPr="00621EFC">
        <w:t>, D., 2021</w:t>
      </w:r>
      <w:r>
        <w:t>)</w:t>
      </w:r>
      <w:r w:rsidRPr="007A13F6">
        <w:t>. Disney's ongoing proportion of 1.05, somewhat over the benchmark of 1.0, shows that the organization has adequate current resources to meet its momentary commitments. In any case, an essentially higher current proportion could recommend underutilization of current resources, showing that Disney probably won't be expanding its liquidity proficiency.</w:t>
      </w:r>
    </w:p>
    <w:p w14:paraId="4EE3EFE4" w14:textId="77777777" w:rsidR="00C8085F" w:rsidRDefault="00C8085F" w:rsidP="00C8085F">
      <w:pPr>
        <w:pStyle w:val="Heading2"/>
      </w:pPr>
      <w:bookmarkStart w:id="3" w:name="_Toc162626906"/>
      <w:r>
        <w:lastRenderedPageBreak/>
        <w:t>Net Gearing Ratio</w:t>
      </w:r>
      <w:bookmarkEnd w:id="3"/>
    </w:p>
    <w:p w14:paraId="1976D9D8" w14:textId="77777777" w:rsidR="00C8085F" w:rsidRDefault="00C8085F" w:rsidP="00C8085F">
      <w:pPr>
        <w:spacing w:line="360" w:lineRule="auto"/>
      </w:pPr>
      <w:r>
        <w:rPr>
          <w:noProof/>
          <w14:ligatures w14:val="standardContextual"/>
        </w:rPr>
        <w:drawing>
          <wp:inline distT="0" distB="0" distL="0" distR="0" wp14:anchorId="6E192870" wp14:editId="56312FFF">
            <wp:extent cx="4808220" cy="766952"/>
            <wp:effectExtent l="0" t="0" r="0" b="0"/>
            <wp:docPr id="2030049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049597" name=""/>
                    <pic:cNvPicPr/>
                  </pic:nvPicPr>
                  <pic:blipFill>
                    <a:blip r:embed="rId7"/>
                    <a:stretch>
                      <a:fillRect/>
                    </a:stretch>
                  </pic:blipFill>
                  <pic:spPr>
                    <a:xfrm>
                      <a:off x="0" y="0"/>
                      <a:ext cx="4881594" cy="778656"/>
                    </a:xfrm>
                    <a:prstGeom prst="rect">
                      <a:avLst/>
                    </a:prstGeom>
                  </pic:spPr>
                </pic:pic>
              </a:graphicData>
            </a:graphic>
          </wp:inline>
        </w:drawing>
      </w:r>
    </w:p>
    <w:p w14:paraId="7F8FE90A" w14:textId="77777777" w:rsidR="00C8085F" w:rsidRDefault="00C8085F" w:rsidP="00C8085F">
      <w:pPr>
        <w:spacing w:line="360" w:lineRule="auto"/>
      </w:pPr>
      <w:r w:rsidRPr="0029017A">
        <w:t>The Net Gearing Ratio of 0.26 exhibits that Disney has a somewhat low degree of obligation contrasted with its value, proposing serious areas of strength for a situation with less reliance on debt financing. This is a positive marker for financial investors, as it infers lower monetary gamble and possibly better yields on value.</w:t>
      </w:r>
      <w:r>
        <w:t xml:space="preserve"> </w:t>
      </w:r>
      <w:r w:rsidRPr="007A13F6">
        <w:t>The Net Gearing Ratio looks at an organization's obligation to its value, mirroring its dependence on obligation support. Disney's net gearing ratio of 0.26 demonstrates a low degree of obligation compared with its value, connoting major areas of strength for a position and paid-off reliance on obligation funding. While a low gearing ratio is by and large ideal, exorbitantly low ratios could suggest botched chances to use obligation for possibly better yields</w:t>
      </w:r>
      <w:r>
        <w:t xml:space="preserve"> (</w:t>
      </w:r>
      <w:r w:rsidRPr="00985E72">
        <w:t>Harris, R.M.</w:t>
      </w:r>
      <w:r>
        <w:t>, 2023)</w:t>
      </w:r>
      <w:r w:rsidRPr="007A13F6">
        <w:t>.</w:t>
      </w:r>
    </w:p>
    <w:p w14:paraId="4EEC1FF7" w14:textId="77777777" w:rsidR="00C8085F" w:rsidRDefault="00C8085F" w:rsidP="00C8085F">
      <w:pPr>
        <w:pStyle w:val="Heading2"/>
      </w:pPr>
      <w:bookmarkStart w:id="4" w:name="_Toc162626907"/>
      <w:r>
        <w:t>Efficiency Ratio</w:t>
      </w:r>
      <w:bookmarkEnd w:id="4"/>
    </w:p>
    <w:p w14:paraId="53931FF8" w14:textId="77777777" w:rsidR="00C8085F" w:rsidRPr="00E83446" w:rsidRDefault="00C8085F" w:rsidP="00C8085F">
      <w:pPr>
        <w:spacing w:line="360" w:lineRule="auto"/>
      </w:pPr>
      <w:r>
        <w:rPr>
          <w:noProof/>
          <w14:ligatures w14:val="standardContextual"/>
        </w:rPr>
        <w:drawing>
          <wp:inline distT="0" distB="0" distL="0" distR="0" wp14:anchorId="380B2546" wp14:editId="1EA1CDE4">
            <wp:extent cx="3771900" cy="758934"/>
            <wp:effectExtent l="0" t="0" r="0" b="3175"/>
            <wp:docPr id="19344391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439120" name=""/>
                    <pic:cNvPicPr/>
                  </pic:nvPicPr>
                  <pic:blipFill>
                    <a:blip r:embed="rId8"/>
                    <a:stretch>
                      <a:fillRect/>
                    </a:stretch>
                  </pic:blipFill>
                  <pic:spPr>
                    <a:xfrm>
                      <a:off x="0" y="0"/>
                      <a:ext cx="3809896" cy="766579"/>
                    </a:xfrm>
                    <a:prstGeom prst="rect">
                      <a:avLst/>
                    </a:prstGeom>
                  </pic:spPr>
                </pic:pic>
              </a:graphicData>
            </a:graphic>
          </wp:inline>
        </w:drawing>
      </w:r>
    </w:p>
    <w:p w14:paraId="4E3E53BF" w14:textId="77777777" w:rsidR="00C8085F" w:rsidRDefault="00C8085F" w:rsidP="00C8085F">
      <w:pPr>
        <w:spacing w:line="360" w:lineRule="auto"/>
      </w:pPr>
      <w:r w:rsidRPr="003416A5">
        <w:t>Finally, the Efficiency Ratio, determined as 0.96, demonstrates that Disney deals with its expenses and costs, leaving a little net revenue from its income</w:t>
      </w:r>
      <w:r>
        <w:t xml:space="preserve"> (</w:t>
      </w:r>
      <w:r w:rsidRPr="004C4D85">
        <w:t xml:space="preserve">Wang, W.W., </w:t>
      </w:r>
      <w:r>
        <w:t>2016)</w:t>
      </w:r>
      <w:r w:rsidRPr="003416A5">
        <w:t>. While a lower efficiency ratio is for the most part liked, Disney's proportion proposes a harmony between cost control and income generation, which is urgent for supported productivity.</w:t>
      </w:r>
      <w:r>
        <w:t xml:space="preserve"> </w:t>
      </w:r>
      <w:r w:rsidRPr="007A13F6">
        <w:t>The Efficiency Ratio checks how an organization deals with its costs compared with its income. Disney's efficiency ratio of 0.96 proposes that the organization proficiently controls its costs, bringing about a little edge of benefit from its income. While a lower efficiency ratio is ordinarily liked, a proportion close to 1.0 can be satisfactory relying upon the business and company conditions, demonstrating a harmony between cost administration and income generation.</w:t>
      </w:r>
    </w:p>
    <w:p w14:paraId="481F9A62" w14:textId="77777777" w:rsidR="00C8085F" w:rsidRPr="00C31347" w:rsidRDefault="00C8085F" w:rsidP="00C8085F">
      <w:pPr>
        <w:pStyle w:val="Heading1"/>
        <w:spacing w:line="360" w:lineRule="auto"/>
      </w:pPr>
      <w:bookmarkStart w:id="5" w:name="_Toc162626908"/>
      <w:r>
        <w:lastRenderedPageBreak/>
        <w:t>Comparison with Netflix</w:t>
      </w:r>
      <w:bookmarkEnd w:id="5"/>
    </w:p>
    <w:p w14:paraId="7F726CD3" w14:textId="77777777" w:rsidR="00C8085F" w:rsidRDefault="00C8085F" w:rsidP="00C8085F">
      <w:pPr>
        <w:pStyle w:val="Heading2"/>
      </w:pPr>
      <w:bookmarkStart w:id="6" w:name="_Toc162626909"/>
      <w:r>
        <w:t>Return on Assets (ROA)</w:t>
      </w:r>
      <w:bookmarkEnd w:id="6"/>
    </w:p>
    <w:p w14:paraId="63C5E8F0" w14:textId="77777777" w:rsidR="00C8085F" w:rsidRDefault="00C8085F" w:rsidP="00C8085F">
      <w:pPr>
        <w:spacing w:line="360" w:lineRule="auto"/>
      </w:pPr>
      <w:r>
        <w:rPr>
          <w:noProof/>
          <w14:ligatures w14:val="standardContextual"/>
        </w:rPr>
        <w:drawing>
          <wp:inline distT="0" distB="0" distL="0" distR="0" wp14:anchorId="4064670A" wp14:editId="66D1C1D9">
            <wp:extent cx="3140569" cy="1019175"/>
            <wp:effectExtent l="0" t="0" r="3175" b="0"/>
            <wp:docPr id="1142183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183574" name=""/>
                    <pic:cNvPicPr/>
                  </pic:nvPicPr>
                  <pic:blipFill>
                    <a:blip r:embed="rId9"/>
                    <a:stretch>
                      <a:fillRect/>
                    </a:stretch>
                  </pic:blipFill>
                  <pic:spPr>
                    <a:xfrm>
                      <a:off x="0" y="0"/>
                      <a:ext cx="3163801" cy="1026714"/>
                    </a:xfrm>
                    <a:prstGeom prst="rect">
                      <a:avLst/>
                    </a:prstGeom>
                  </pic:spPr>
                </pic:pic>
              </a:graphicData>
            </a:graphic>
          </wp:inline>
        </w:drawing>
      </w:r>
    </w:p>
    <w:p w14:paraId="3A863CFE" w14:textId="77777777" w:rsidR="00C8085F" w:rsidRDefault="00C8085F" w:rsidP="00C8085F">
      <w:pPr>
        <w:spacing w:line="360" w:lineRule="auto"/>
      </w:pPr>
      <w:r w:rsidRPr="00397D55">
        <w:t>ROA estimates how proficiently an organization is utilizing its resources to create benefits. A higher ROA shows better resource usage. Disney's ROA of 1.15% is generally low contrasted with the industry average. This proposes that Disney may not be creating as much benefit from its resources as its rivals. One justification for Disney's lower ROA could be its enormous resource base, which remembers speculations for amusement parks and other capital-serious tasks that might require some investment to create critical returns.</w:t>
      </w:r>
    </w:p>
    <w:p w14:paraId="4ADEB523" w14:textId="77777777" w:rsidR="00C8085F" w:rsidRDefault="00C8085F" w:rsidP="00C8085F">
      <w:pPr>
        <w:pStyle w:val="Heading2"/>
      </w:pPr>
      <w:bookmarkStart w:id="7" w:name="_Toc162626910"/>
      <w:r>
        <w:t>Current Ratio</w:t>
      </w:r>
      <w:bookmarkEnd w:id="7"/>
    </w:p>
    <w:p w14:paraId="5CD7E9E3" w14:textId="77777777" w:rsidR="00C8085F" w:rsidRDefault="00C8085F" w:rsidP="00C8085F">
      <w:pPr>
        <w:spacing w:line="360" w:lineRule="auto"/>
      </w:pPr>
      <w:r>
        <w:rPr>
          <w:noProof/>
          <w14:ligatures w14:val="standardContextual"/>
        </w:rPr>
        <w:drawing>
          <wp:inline distT="0" distB="0" distL="0" distR="0" wp14:anchorId="18068C28" wp14:editId="4E3BAAB4">
            <wp:extent cx="3177540" cy="737372"/>
            <wp:effectExtent l="0" t="0" r="3810" b="5715"/>
            <wp:docPr id="13568651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865118" name=""/>
                    <pic:cNvPicPr/>
                  </pic:nvPicPr>
                  <pic:blipFill>
                    <a:blip r:embed="rId10"/>
                    <a:stretch>
                      <a:fillRect/>
                    </a:stretch>
                  </pic:blipFill>
                  <pic:spPr>
                    <a:xfrm>
                      <a:off x="0" y="0"/>
                      <a:ext cx="3198763" cy="742297"/>
                    </a:xfrm>
                    <a:prstGeom prst="rect">
                      <a:avLst/>
                    </a:prstGeom>
                  </pic:spPr>
                </pic:pic>
              </a:graphicData>
            </a:graphic>
          </wp:inline>
        </w:drawing>
      </w:r>
    </w:p>
    <w:p w14:paraId="62349210" w14:textId="77777777" w:rsidR="00C8085F" w:rsidRDefault="00C8085F" w:rsidP="00C8085F">
      <w:pPr>
        <w:spacing w:line="360" w:lineRule="auto"/>
      </w:pPr>
      <w:r w:rsidRPr="004C2405">
        <w:t>The current ratio estimates an organization's capacity to cover its momentary liabilities with its transient resources. A ratio below 1.0 may demonstrate liquidity issues. Disney's current ratio of 1.05 is somewhat above 1.0, proposing that the organization has an adequate number of current resources to cover its current liabilities. While a current ratio above 1.0 is by and large thought to be OK, an essentially higher proportion could demonstrate that the organization isn't using its current assets.</w:t>
      </w:r>
    </w:p>
    <w:p w14:paraId="15D45F89" w14:textId="77777777" w:rsidR="00C8085F" w:rsidRDefault="00C8085F" w:rsidP="00C8085F">
      <w:pPr>
        <w:pStyle w:val="Heading2"/>
      </w:pPr>
      <w:bookmarkStart w:id="8" w:name="_Toc162626911"/>
      <w:r>
        <w:t>Net Gearing Ratio</w:t>
      </w:r>
      <w:bookmarkEnd w:id="8"/>
    </w:p>
    <w:p w14:paraId="0F61B794" w14:textId="77777777" w:rsidR="00C8085F" w:rsidRDefault="00C8085F" w:rsidP="00C8085F">
      <w:pPr>
        <w:spacing w:line="360" w:lineRule="auto"/>
      </w:pPr>
      <w:r>
        <w:rPr>
          <w:noProof/>
          <w14:ligatures w14:val="standardContextual"/>
        </w:rPr>
        <w:drawing>
          <wp:inline distT="0" distB="0" distL="0" distR="0" wp14:anchorId="6210A2DD" wp14:editId="3344F292">
            <wp:extent cx="5082540" cy="1059405"/>
            <wp:effectExtent l="0" t="0" r="3810" b="7620"/>
            <wp:docPr id="18852371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237155" name=""/>
                    <pic:cNvPicPr/>
                  </pic:nvPicPr>
                  <pic:blipFill>
                    <a:blip r:embed="rId11"/>
                    <a:stretch>
                      <a:fillRect/>
                    </a:stretch>
                  </pic:blipFill>
                  <pic:spPr>
                    <a:xfrm>
                      <a:off x="0" y="0"/>
                      <a:ext cx="5133621" cy="1070052"/>
                    </a:xfrm>
                    <a:prstGeom prst="rect">
                      <a:avLst/>
                    </a:prstGeom>
                  </pic:spPr>
                </pic:pic>
              </a:graphicData>
            </a:graphic>
          </wp:inline>
        </w:drawing>
      </w:r>
    </w:p>
    <w:p w14:paraId="32CC7412" w14:textId="77777777" w:rsidR="00C8085F" w:rsidRDefault="00C8085F" w:rsidP="00C8085F">
      <w:pPr>
        <w:spacing w:line="360" w:lineRule="auto"/>
      </w:pPr>
      <w:r w:rsidRPr="00961730">
        <w:lastRenderedPageBreak/>
        <w:t>The net gearing ratio looks at an organization's obligation to its value, showing its dependence on obligation support. A lower ratio is normally ideal. Disney's net gearing ratio of 0.26 shows a low degree of obligation contrasted with its value, which is positive. It proposes that Disney has major areas of strength for a position and is less reliant upon obligation funding. In any case, an exceptionally low gearing ratio could likewise imply that Disney isn't exploiting obligation funding to increment returns for investors.</w:t>
      </w:r>
    </w:p>
    <w:p w14:paraId="688D9F11" w14:textId="77777777" w:rsidR="00C8085F" w:rsidRDefault="00C8085F" w:rsidP="00C8085F">
      <w:pPr>
        <w:pStyle w:val="Heading2"/>
      </w:pPr>
      <w:bookmarkStart w:id="9" w:name="_Toc162626912"/>
      <w:r>
        <w:t>Efficiency Ratio</w:t>
      </w:r>
      <w:bookmarkEnd w:id="9"/>
    </w:p>
    <w:p w14:paraId="1C1C48C9" w14:textId="77777777" w:rsidR="00C8085F" w:rsidRDefault="00C8085F" w:rsidP="00C8085F">
      <w:pPr>
        <w:spacing w:line="360" w:lineRule="auto"/>
      </w:pPr>
      <w:r>
        <w:t>Efficiency Ratio = Operating Income / Total Revenue</w:t>
      </w:r>
    </w:p>
    <w:p w14:paraId="0421194B" w14:textId="77777777" w:rsidR="00C8085F" w:rsidRDefault="00C8085F" w:rsidP="00C8085F">
      <w:pPr>
        <w:spacing w:line="360" w:lineRule="auto"/>
      </w:pPr>
      <w:r>
        <w:t xml:space="preserve">Efficiency Ratio = 6,954,003 / 33,723,297 </w:t>
      </w:r>
    </w:p>
    <w:p w14:paraId="04D416A9" w14:textId="77777777" w:rsidR="00C8085F" w:rsidRDefault="00C8085F" w:rsidP="00C8085F">
      <w:pPr>
        <w:spacing w:line="360" w:lineRule="auto"/>
      </w:pPr>
      <w:r>
        <w:t>Efficiency Ratio = 0.2059 or 20.59%</w:t>
      </w:r>
    </w:p>
    <w:p w14:paraId="5775FEA6" w14:textId="77777777" w:rsidR="00C8085F" w:rsidRPr="00743F1D" w:rsidRDefault="00C8085F" w:rsidP="00C8085F">
      <w:pPr>
        <w:spacing w:line="360" w:lineRule="auto"/>
      </w:pPr>
      <w:r w:rsidRPr="00961730">
        <w:t xml:space="preserve">The efficiency ratio estimates how well an organization controls its costs compared with its income. A lower proportion demonstrates improved effectiveness. Disney's efficiency ratio of 0.96 proposes that the organization is successfully dealing with its expenses and costs, leaving a little edge of benefit from its income. While a lower efficiency ratio is by and large liked, a proportion near 1.0 might be OK </w:t>
      </w:r>
      <w:r>
        <w:t>depending</w:t>
      </w:r>
      <w:r w:rsidRPr="00961730">
        <w:t xml:space="preserve"> upon the business and company conditions.</w:t>
      </w:r>
    </w:p>
    <w:p w14:paraId="64B71B6A" w14:textId="77777777" w:rsidR="00C8085F" w:rsidRPr="00667E02" w:rsidRDefault="00C8085F" w:rsidP="00C8085F">
      <w:pPr>
        <w:pStyle w:val="Heading1"/>
        <w:spacing w:line="360" w:lineRule="auto"/>
        <w:rPr>
          <w:lang/>
        </w:rPr>
      </w:pPr>
      <w:bookmarkStart w:id="10" w:name="_Toc162626913"/>
      <w:r>
        <w:rPr>
          <w:lang/>
        </w:rPr>
        <w:t>Recommendations for Improvement</w:t>
      </w:r>
      <w:bookmarkEnd w:id="10"/>
    </w:p>
    <w:p w14:paraId="5FA3AE09" w14:textId="77777777" w:rsidR="00C8085F" w:rsidRDefault="00C8085F" w:rsidP="00C8085F">
      <w:pPr>
        <w:spacing w:line="360" w:lineRule="auto"/>
        <w:rPr>
          <w:lang/>
        </w:rPr>
      </w:pPr>
      <w:r w:rsidRPr="007E5E12">
        <w:rPr>
          <w:lang/>
        </w:rPr>
        <w:t>Working on the financial administration of The Walt Disney Organization (Disney) requires an extensive methodology that tends to key regions like resource use, liquidity of the board, obligation of the managers, and cost control. The following are a few suggestions to upgrade Disney's financial management:</w:t>
      </w:r>
      <w:r>
        <w:rPr>
          <w:lang/>
        </w:rPr>
        <w:t xml:space="preserve"> </w:t>
      </w:r>
    </w:p>
    <w:p w14:paraId="25588B21" w14:textId="77777777" w:rsidR="00C8085F" w:rsidRPr="008810A2" w:rsidRDefault="00C8085F" w:rsidP="00C8085F">
      <w:pPr>
        <w:pStyle w:val="ListParagraph"/>
        <w:numPr>
          <w:ilvl w:val="0"/>
          <w:numId w:val="1"/>
        </w:numPr>
        <w:spacing w:line="360" w:lineRule="auto"/>
        <w:rPr>
          <w:lang/>
        </w:rPr>
      </w:pPr>
      <w:r w:rsidRPr="004C488E">
        <w:rPr>
          <w:b/>
          <w:bCs/>
          <w:lang/>
        </w:rPr>
        <w:t xml:space="preserve">Enhance Asset Utilization: </w:t>
      </w:r>
      <w:r w:rsidRPr="007E5E12">
        <w:rPr>
          <w:lang/>
        </w:rPr>
        <w:t xml:space="preserve">To work on the return on assets (ROA), Disney ought to zero in on upgrading the use of its resources. </w:t>
      </w:r>
      <w:r w:rsidRPr="008810A2">
        <w:rPr>
          <w:lang/>
        </w:rPr>
        <w:t xml:space="preserve">This would be achieved by way of processes such as portering resources, enlarging forms of productiveness &amp; lowering the passive limits. It will also entail </w:t>
      </w:r>
      <w:r>
        <w:rPr>
          <w:lang/>
        </w:rPr>
        <w:t>processes</w:t>
      </w:r>
      <w:r w:rsidRPr="008810A2">
        <w:rPr>
          <w:lang/>
        </w:rPr>
        <w:t xml:space="preserve"> that enhance </w:t>
      </w:r>
      <w:r>
        <w:rPr>
          <w:lang/>
        </w:rPr>
        <w:t xml:space="preserve">the </w:t>
      </w:r>
      <w:r w:rsidRPr="008810A2">
        <w:rPr>
          <w:lang/>
        </w:rPr>
        <w:t>income potential of those resources. This could be the case with Disney increasing their visitor counts in their entertainment parks, expanding recognition of the creative unit in their studios, and increasing usage of licensed technology in diversified platforms.</w:t>
      </w:r>
    </w:p>
    <w:p w14:paraId="50DE2E21" w14:textId="77777777" w:rsidR="00C8085F" w:rsidRPr="008810A2" w:rsidRDefault="00C8085F" w:rsidP="00C8085F">
      <w:pPr>
        <w:pStyle w:val="ListParagraph"/>
        <w:numPr>
          <w:ilvl w:val="0"/>
          <w:numId w:val="1"/>
        </w:numPr>
        <w:spacing w:line="360" w:lineRule="auto"/>
        <w:rPr>
          <w:lang/>
        </w:rPr>
      </w:pPr>
      <w:r w:rsidRPr="004C488E">
        <w:rPr>
          <w:b/>
          <w:bCs/>
          <w:lang/>
        </w:rPr>
        <w:t>Optimize Capital Structure:</w:t>
      </w:r>
      <w:r w:rsidRPr="004C488E">
        <w:rPr>
          <w:lang/>
        </w:rPr>
        <w:t xml:space="preserve"> </w:t>
      </w:r>
      <w:r w:rsidRPr="008810A2">
        <w:rPr>
          <w:lang/>
        </w:rPr>
        <w:t xml:space="preserve">The Disney Company should </w:t>
      </w:r>
      <w:r>
        <w:rPr>
          <w:lang/>
        </w:rPr>
        <w:t>painstakingly</w:t>
      </w:r>
      <w:r w:rsidRPr="008810A2">
        <w:rPr>
          <w:lang/>
        </w:rPr>
        <w:t xml:space="preserve"> arrange </w:t>
      </w:r>
      <w:r>
        <w:rPr>
          <w:lang/>
        </w:rPr>
        <w:t>i</w:t>
      </w:r>
      <w:r w:rsidRPr="008810A2">
        <w:rPr>
          <w:lang/>
        </w:rPr>
        <w:t xml:space="preserve">ts capital structure </w:t>
      </w:r>
      <w:r>
        <w:rPr>
          <w:lang/>
        </w:rPr>
        <w:t>to</w:t>
      </w:r>
      <w:r w:rsidRPr="008810A2">
        <w:rPr>
          <w:lang/>
        </w:rPr>
        <w:t xml:space="preserve"> attain the desired balance by using both debt and equity financing. Keeping the weighted net debt ratio to be an essential factor for monetary </w:t>
      </w:r>
      <w:r w:rsidRPr="008810A2">
        <w:rPr>
          <w:lang/>
        </w:rPr>
        <w:lastRenderedPageBreak/>
        <w:t>stability, Disney further needs to consider the valuable parts of using the debts to finance the key investments resulting in better yields. Along with the streamlining in capital structure, this will help the Company to reduce its operational costs of capital and subsequently increase investor’s interest.</w:t>
      </w:r>
    </w:p>
    <w:p w14:paraId="769C8A37" w14:textId="77777777" w:rsidR="00C8085F" w:rsidRPr="004C488E" w:rsidRDefault="00C8085F" w:rsidP="00C8085F">
      <w:pPr>
        <w:pStyle w:val="ListParagraph"/>
        <w:numPr>
          <w:ilvl w:val="0"/>
          <w:numId w:val="1"/>
        </w:numPr>
        <w:spacing w:line="360" w:lineRule="auto"/>
        <w:rPr>
          <w:lang/>
        </w:rPr>
      </w:pPr>
      <w:r w:rsidRPr="004C488E">
        <w:rPr>
          <w:b/>
          <w:bCs/>
          <w:lang/>
        </w:rPr>
        <w:t>Improve Working Capital Management:</w:t>
      </w:r>
      <w:r w:rsidRPr="004C488E">
        <w:rPr>
          <w:lang/>
        </w:rPr>
        <w:t xml:space="preserve"> </w:t>
      </w:r>
      <w:r w:rsidRPr="00C550C3">
        <w:rPr>
          <w:lang/>
        </w:rPr>
        <w:t>Disney ought to zero in on working on its working capital management to guarantee that it keeps an ideal degree of liquidity to meet its momentary commitments. This can be accomplished through viable stock administration, proficient accounts receivable and accounts payable management, and improving income gauging. By working on its accounts payable management, Disney can improve its monetary adaptability and decrease its dependence on outside support.</w:t>
      </w:r>
    </w:p>
    <w:p w14:paraId="6E6F6533" w14:textId="77777777" w:rsidR="00C8085F" w:rsidRPr="004C488E" w:rsidRDefault="00C8085F" w:rsidP="00C8085F">
      <w:pPr>
        <w:pStyle w:val="ListParagraph"/>
        <w:numPr>
          <w:ilvl w:val="0"/>
          <w:numId w:val="1"/>
        </w:numPr>
        <w:spacing w:line="360" w:lineRule="auto"/>
        <w:rPr>
          <w:lang/>
        </w:rPr>
      </w:pPr>
      <w:r w:rsidRPr="004C488E">
        <w:rPr>
          <w:b/>
          <w:bCs/>
          <w:lang/>
        </w:rPr>
        <w:t>Cost Control:</w:t>
      </w:r>
      <w:r w:rsidRPr="004C488E">
        <w:rPr>
          <w:lang/>
        </w:rPr>
        <w:t xml:space="preserve"> </w:t>
      </w:r>
      <w:r w:rsidRPr="00C550C3">
        <w:rPr>
          <w:lang/>
        </w:rPr>
        <w:t>Disney ought to keep on zeroing in on cost control measures to further develop its efficiency ratio. This can incorporate distinguishing and taking out pointless costs, reworking contracts with providers to get better terms, and carrying out cost-saving drives across its speciality units. By successfully dealing with its expenses, Disney can work on its productivity and monetary execution.</w:t>
      </w:r>
    </w:p>
    <w:p w14:paraId="428A543B" w14:textId="77777777" w:rsidR="00C8085F" w:rsidRPr="004C488E" w:rsidRDefault="00C8085F" w:rsidP="00C8085F">
      <w:pPr>
        <w:pStyle w:val="ListParagraph"/>
        <w:numPr>
          <w:ilvl w:val="0"/>
          <w:numId w:val="1"/>
        </w:numPr>
        <w:spacing w:line="360" w:lineRule="auto"/>
        <w:rPr>
          <w:lang/>
        </w:rPr>
      </w:pPr>
      <w:r w:rsidRPr="004C488E">
        <w:rPr>
          <w:b/>
          <w:bCs/>
          <w:lang/>
        </w:rPr>
        <w:t>Invest in Innovation:</w:t>
      </w:r>
      <w:r w:rsidRPr="004C488E">
        <w:rPr>
          <w:lang/>
        </w:rPr>
        <w:t xml:space="preserve"> </w:t>
      </w:r>
      <w:r w:rsidRPr="00C3471B">
        <w:rPr>
          <w:lang/>
        </w:rPr>
        <w:t>Disney ought to keep on putting resources into advancement to drive development and keep up with its strategic advantage. This can remember effective money management for new advancements, growing new items and administrations, and venturing into new business sectors. By putting resources into development, Disney can make new income streams and improve its long-term financial sustainability.</w:t>
      </w:r>
    </w:p>
    <w:p w14:paraId="4FCE3B44" w14:textId="77777777" w:rsidR="00C8085F" w:rsidRPr="004C488E" w:rsidRDefault="00C8085F" w:rsidP="00C8085F">
      <w:pPr>
        <w:pStyle w:val="ListParagraph"/>
        <w:numPr>
          <w:ilvl w:val="0"/>
          <w:numId w:val="1"/>
        </w:numPr>
        <w:spacing w:line="360" w:lineRule="auto"/>
        <w:rPr>
          <w:lang/>
        </w:rPr>
      </w:pPr>
      <w:r w:rsidRPr="004C488E">
        <w:rPr>
          <w:b/>
          <w:bCs/>
          <w:lang/>
        </w:rPr>
        <w:t>Focus on Sustainability:</w:t>
      </w:r>
      <w:r w:rsidRPr="004C488E">
        <w:rPr>
          <w:lang/>
        </w:rPr>
        <w:t xml:space="preserve"> </w:t>
      </w:r>
      <w:r w:rsidRPr="00C3471B">
        <w:rPr>
          <w:lang/>
        </w:rPr>
        <w:t>Disney ought to likewise zero in on sustainability initiatives to lessen its ecological effect and work on its corporate social obligation. This can remember financial planning for environmentally friendly power sources, decreasing waste, and advancing economic practices across its activities. By zeroing in on manageability, Disney can improve its image notoriety and draw in ecologically cognizant shoppers.</w:t>
      </w:r>
    </w:p>
    <w:p w14:paraId="35C485C2" w14:textId="77777777" w:rsidR="00C8085F" w:rsidRPr="004C488E" w:rsidRDefault="00C8085F" w:rsidP="00C8085F">
      <w:pPr>
        <w:pStyle w:val="ListParagraph"/>
        <w:numPr>
          <w:ilvl w:val="0"/>
          <w:numId w:val="1"/>
        </w:numPr>
        <w:spacing w:line="360" w:lineRule="auto"/>
        <w:rPr>
          <w:lang/>
        </w:rPr>
      </w:pPr>
      <w:r w:rsidRPr="004C488E">
        <w:rPr>
          <w:b/>
          <w:bCs/>
          <w:lang/>
        </w:rPr>
        <w:t>Monitor and Evaluate Performance:</w:t>
      </w:r>
      <w:r w:rsidRPr="004C488E">
        <w:rPr>
          <w:lang/>
        </w:rPr>
        <w:t xml:space="preserve"> </w:t>
      </w:r>
      <w:r w:rsidRPr="00C3471B">
        <w:rPr>
          <w:lang/>
        </w:rPr>
        <w:t>Disney ought to routinely screen and consider its monetary exhibition in contrast to key performance indicators (KPIs) to distinguish regions for development. This can incorporate directing standard monetary surveys, benchmarking against industry companions, and looking for criticism from partners. By effectively checking and assessing its presentation, Disney can pursue informed choices to upgrade its monetary administration rehearses.</w:t>
      </w:r>
    </w:p>
    <w:p w14:paraId="447DAD27" w14:textId="77777777" w:rsidR="00420775" w:rsidRDefault="00C8085F">
      <w:bookmarkStart w:id="11" w:name="_GoBack"/>
      <w:bookmarkEnd w:id="11"/>
    </w:p>
    <w:sectPr w:rsidR="004207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607C0F"/>
    <w:multiLevelType w:val="hybridMultilevel"/>
    <w:tmpl w:val="48BA6E0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A38"/>
    <w:rsid w:val="00334AEA"/>
    <w:rsid w:val="00685A38"/>
    <w:rsid w:val="00926D60"/>
    <w:rsid w:val="00C8085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7B4E2C-2DD4-46BF-8AAF-E7C271D7B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8085F"/>
    <w:pPr>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C8085F"/>
    <w:pPr>
      <w:keepNext/>
      <w:keepLines/>
      <w:spacing w:after="0" w:line="480" w:lineRule="auto"/>
      <w:outlineLvl w:val="0"/>
    </w:pPr>
    <w:rPr>
      <w:rFonts w:eastAsiaTheme="majorEastAsia" w:cstheme="majorBidi"/>
      <w:b/>
      <w:bCs/>
      <w:color w:val="000000" w:themeColor="text1"/>
      <w:sz w:val="32"/>
      <w:szCs w:val="28"/>
    </w:rPr>
  </w:style>
  <w:style w:type="paragraph" w:styleId="Heading2">
    <w:name w:val="heading 2"/>
    <w:basedOn w:val="Normal"/>
    <w:next w:val="Normal"/>
    <w:link w:val="Heading2Char"/>
    <w:autoRedefine/>
    <w:uiPriority w:val="9"/>
    <w:unhideWhenUsed/>
    <w:qFormat/>
    <w:rsid w:val="00C8085F"/>
    <w:pPr>
      <w:keepNext/>
      <w:keepLines/>
      <w:spacing w:before="240" w:after="240" w:line="360" w:lineRule="auto"/>
      <w:outlineLvl w:val="1"/>
    </w:pPr>
    <w:rPr>
      <w:rFonts w:eastAsiaTheme="majorEastAsia" w:cstheme="majorBidi"/>
      <w:b/>
      <w:bCs/>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085F"/>
    <w:rPr>
      <w:rFonts w:ascii="Times New Roman" w:eastAsiaTheme="majorEastAsia" w:hAnsi="Times New Roman" w:cstheme="majorBidi"/>
      <w:b/>
      <w:bCs/>
      <w:color w:val="000000" w:themeColor="text1"/>
      <w:sz w:val="32"/>
      <w:szCs w:val="28"/>
      <w:lang w:val="en-GB"/>
    </w:rPr>
  </w:style>
  <w:style w:type="character" w:customStyle="1" w:styleId="Heading2Char">
    <w:name w:val="Heading 2 Char"/>
    <w:basedOn w:val="DefaultParagraphFont"/>
    <w:link w:val="Heading2"/>
    <w:uiPriority w:val="9"/>
    <w:rsid w:val="00C8085F"/>
    <w:rPr>
      <w:rFonts w:ascii="Times New Roman" w:eastAsiaTheme="majorEastAsia" w:hAnsi="Times New Roman" w:cstheme="majorBidi"/>
      <w:b/>
      <w:bCs/>
      <w:color w:val="000000" w:themeColor="text1"/>
      <w:sz w:val="28"/>
      <w:szCs w:val="26"/>
      <w:lang w:val="en-GB"/>
    </w:rPr>
  </w:style>
  <w:style w:type="paragraph" w:styleId="ListParagraph">
    <w:name w:val="List Paragraph"/>
    <w:basedOn w:val="Normal"/>
    <w:uiPriority w:val="34"/>
    <w:qFormat/>
    <w:rsid w:val="00C808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1428</Words>
  <Characters>8143</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Prashant Tiwari</dc:creator>
  <cp:keywords/>
  <dc:description/>
  <cp:lastModifiedBy>Prashant Tiwari</cp:lastModifiedBy>
  <cp:revision>2</cp:revision>
  <dcterms:created xsi:type="dcterms:W3CDTF">2024-04-09T13:26:00Z</dcterms:created>
  <dcterms:modified xsi:type="dcterms:W3CDTF">2024-04-09T13:26:00Z</dcterms:modified>
</cp:coreProperties>
</file>