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751" w:type="dxa"/>
        <w:tblInd w:w="-5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51"/>
      </w:tblGrid>
      <w:tr w:rsidR="002C554E" w:rsidRPr="002C554E" w14:paraId="415014AB" w14:textId="77777777" w:rsidTr="00856381">
        <w:tc>
          <w:tcPr>
            <w:tcW w:w="97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6D415AA" w14:textId="753403C9" w:rsidR="00650CF1" w:rsidRPr="002C554E" w:rsidRDefault="00650CF1" w:rsidP="00856381">
            <w:pPr>
              <w:spacing w:after="0" w:line="240" w:lineRule="auto"/>
              <w:jc w:val="center"/>
              <w:rPr>
                <w:rFonts w:ascii="Arial" w:eastAsia="Times New Roman" w:hAnsi="Arial" w:cs="Arial"/>
                <w:color w:val="0D0D0D" w:themeColor="text1" w:themeTint="F2"/>
                <w:szCs w:val="20"/>
                <w:lang w:eastAsia="en-GB"/>
              </w:rPr>
            </w:pPr>
            <w:r w:rsidRPr="002C554E">
              <w:rPr>
                <w:rFonts w:ascii="Arial" w:eastAsia="Times New Roman" w:hAnsi="Arial" w:cs="Arial"/>
                <w:color w:val="0D0D0D" w:themeColor="text1" w:themeTint="F2"/>
                <w:sz w:val="32"/>
                <w:szCs w:val="32"/>
                <w:lang w:eastAsia="en-GB"/>
              </w:rPr>
              <w:br w:type="page"/>
            </w:r>
            <w:r w:rsidRPr="002C554E">
              <w:rPr>
                <w:rFonts w:ascii="Arial" w:eastAsia="Times New Roman" w:hAnsi="Arial" w:cs="Arial"/>
                <w:b/>
                <w:caps/>
                <w:color w:val="0D0D0D" w:themeColor="text1" w:themeTint="F2"/>
                <w:sz w:val="40"/>
                <w:szCs w:val="20"/>
                <w:lang w:eastAsia="en-GB"/>
              </w:rPr>
              <w:t>Student FEEDBACK FORM</w:t>
            </w:r>
          </w:p>
        </w:tc>
      </w:tr>
    </w:tbl>
    <w:p w14:paraId="3835ABFA" w14:textId="67107009" w:rsidR="00650CF1" w:rsidRPr="002C554E" w:rsidRDefault="00A24F5A" w:rsidP="003138A2">
      <w:pPr>
        <w:spacing w:after="0" w:line="276" w:lineRule="auto"/>
        <w:rPr>
          <w:rFonts w:ascii="Calibri" w:eastAsia="Times New Roman" w:hAnsi="Calibri" w:cs="Calibri"/>
          <w:b/>
          <w:bCs/>
          <w:color w:val="0D0D0D" w:themeColor="text1" w:themeTint="F2"/>
          <w:sz w:val="36"/>
          <w:szCs w:val="36"/>
          <w:lang w:eastAsia="en-GB"/>
        </w:rPr>
      </w:pPr>
      <w:r>
        <w:rPr>
          <w:rFonts w:ascii="Calibri" w:eastAsia="Times New Roman" w:hAnsi="Calibri" w:cs="Calibri"/>
          <w:b/>
          <w:bCs/>
          <w:color w:val="0D0D0D" w:themeColor="text1" w:themeTint="F2"/>
          <w:sz w:val="36"/>
          <w:szCs w:val="36"/>
          <w:lang w:eastAsia="en-GB"/>
        </w:rPr>
        <w:t>Stacey Brown 1650080</w:t>
      </w:r>
      <w:r w:rsidR="00156770" w:rsidRPr="002C554E">
        <w:rPr>
          <w:rFonts w:ascii="Calibri" w:eastAsia="Times New Roman" w:hAnsi="Calibri" w:cs="Calibri"/>
          <w:b/>
          <w:bCs/>
          <w:color w:val="0D0D0D" w:themeColor="text1" w:themeTint="F2"/>
          <w:sz w:val="36"/>
          <w:szCs w:val="36"/>
          <w:lang w:eastAsia="en-GB"/>
        </w:rPr>
        <w:t xml:space="preserve"> </w:t>
      </w:r>
    </w:p>
    <w:p w14:paraId="7E137713" w14:textId="77777777" w:rsidR="00650CF1" w:rsidRPr="002C554E" w:rsidRDefault="00650CF1" w:rsidP="00650CF1">
      <w:pPr>
        <w:tabs>
          <w:tab w:val="left" w:pos="720"/>
          <w:tab w:val="left" w:pos="1440"/>
        </w:tabs>
        <w:spacing w:after="0" w:line="240" w:lineRule="auto"/>
        <w:jc w:val="both"/>
        <w:rPr>
          <w:rFonts w:ascii="Arial" w:eastAsia="Times New Roman" w:hAnsi="Arial" w:cs="Arial"/>
          <w:color w:val="0D0D0D" w:themeColor="text1" w:themeTint="F2"/>
          <w:sz w:val="20"/>
          <w:szCs w:val="20"/>
        </w:rPr>
      </w:pPr>
      <w:r w:rsidRPr="002C554E">
        <w:rPr>
          <w:rFonts w:ascii="Arial" w:eastAsia="Times New Roman" w:hAnsi="Arial" w:cs="Arial"/>
          <w:color w:val="0D0D0D" w:themeColor="text1" w:themeTint="F2"/>
          <w:sz w:val="20"/>
          <w:szCs w:val="20"/>
        </w:rPr>
        <w:t xml:space="preserve">This section details the </w:t>
      </w:r>
      <w:r w:rsidRPr="002C554E">
        <w:rPr>
          <w:rFonts w:ascii="Arial" w:eastAsia="Times New Roman" w:hAnsi="Arial" w:cs="Arial"/>
          <w:i/>
          <w:color w:val="0D0D0D" w:themeColor="text1" w:themeTint="F2"/>
          <w:sz w:val="20"/>
          <w:szCs w:val="20"/>
        </w:rPr>
        <w:t>extent</w:t>
      </w:r>
      <w:r w:rsidRPr="002C554E">
        <w:rPr>
          <w:rFonts w:ascii="Arial" w:eastAsia="Times New Roman" w:hAnsi="Arial" w:cs="Arial"/>
          <w:color w:val="0D0D0D" w:themeColor="text1" w:themeTint="F2"/>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388" w:type="pct"/>
        <w:tblInd w:w="-431" w:type="dxa"/>
        <w:tblLook w:val="04A0" w:firstRow="1" w:lastRow="0" w:firstColumn="1" w:lastColumn="0" w:noHBand="0" w:noVBand="1"/>
      </w:tblPr>
      <w:tblGrid>
        <w:gridCol w:w="8220"/>
        <w:gridCol w:w="752"/>
        <w:gridCol w:w="744"/>
      </w:tblGrid>
      <w:tr w:rsidR="002C554E" w:rsidRPr="002C554E" w14:paraId="65F3ADF2" w14:textId="77777777" w:rsidTr="00856381">
        <w:trPr>
          <w:trHeight w:val="1002"/>
        </w:trPr>
        <w:tc>
          <w:tcPr>
            <w:tcW w:w="4230" w:type="pct"/>
            <w:tcBorders>
              <w:top w:val="single" w:sz="4" w:space="0" w:color="auto"/>
              <w:left w:val="single" w:sz="4" w:space="0" w:color="auto"/>
              <w:bottom w:val="nil"/>
              <w:right w:val="single" w:sz="4" w:space="0" w:color="auto"/>
            </w:tcBorders>
            <w:shd w:val="clear" w:color="auto" w:fill="BFBFBF"/>
            <w:vAlign w:val="center"/>
            <w:hideMark/>
          </w:tcPr>
          <w:p w14:paraId="369B55D9" w14:textId="77777777" w:rsidR="00650CF1" w:rsidRPr="002C554E" w:rsidRDefault="00650CF1" w:rsidP="00650CF1">
            <w:pPr>
              <w:spacing w:after="0" w:line="240" w:lineRule="auto"/>
              <w:rPr>
                <w:rFonts w:ascii="Arial" w:eastAsia="Times New Roman" w:hAnsi="Arial" w:cs="Arial"/>
                <w:b/>
                <w:color w:val="0D0D0D" w:themeColor="text1" w:themeTint="F2"/>
                <w:szCs w:val="20"/>
                <w:lang w:eastAsia="en-GB"/>
              </w:rPr>
            </w:pPr>
            <w:r w:rsidRPr="002C554E">
              <w:rPr>
                <w:rFonts w:ascii="Arial" w:eastAsia="Times New Roman" w:hAnsi="Arial" w:cs="Arial"/>
                <w:b/>
                <w:color w:val="0D0D0D" w:themeColor="text1" w:themeTint="F2"/>
                <w:szCs w:val="16"/>
                <w:lang w:eastAsia="en-GB"/>
              </w:rPr>
              <w:t xml:space="preserve">Generic Assessment Criteria </w:t>
            </w:r>
          </w:p>
        </w:tc>
        <w:tc>
          <w:tcPr>
            <w:tcW w:w="387" w:type="pct"/>
            <w:tcBorders>
              <w:top w:val="single" w:sz="4" w:space="0" w:color="auto"/>
              <w:left w:val="single" w:sz="4" w:space="0" w:color="auto"/>
              <w:bottom w:val="nil"/>
              <w:right w:val="single" w:sz="4" w:space="0" w:color="auto"/>
            </w:tcBorders>
            <w:shd w:val="clear" w:color="auto" w:fill="BFBFBF"/>
            <w:textDirection w:val="btLr"/>
            <w:hideMark/>
          </w:tcPr>
          <w:p w14:paraId="00392A19" w14:textId="77777777" w:rsidR="00650CF1" w:rsidRPr="002C554E" w:rsidRDefault="00650CF1" w:rsidP="00650CF1">
            <w:pPr>
              <w:spacing w:after="0" w:line="240" w:lineRule="auto"/>
              <w:ind w:left="34" w:right="113"/>
              <w:jc w:val="center"/>
              <w:rPr>
                <w:rFonts w:ascii="Arial" w:eastAsia="Times New Roman" w:hAnsi="Arial" w:cs="Arial"/>
                <w:b/>
                <w:color w:val="0D0D0D" w:themeColor="text1" w:themeTint="F2"/>
                <w:sz w:val="18"/>
                <w:szCs w:val="18"/>
                <w:lang w:eastAsia="en-GB"/>
              </w:rPr>
            </w:pPr>
            <w:r w:rsidRPr="002C554E">
              <w:rPr>
                <w:rFonts w:ascii="Arial" w:eastAsia="Times New Roman" w:hAnsi="Arial" w:cs="Arial"/>
                <w:b/>
                <w:color w:val="0D0D0D" w:themeColor="text1" w:themeTint="F2"/>
                <w:sz w:val="18"/>
                <w:szCs w:val="18"/>
                <w:lang w:eastAsia="en-GB"/>
              </w:rPr>
              <w:t>Marks available</w:t>
            </w:r>
          </w:p>
        </w:tc>
        <w:tc>
          <w:tcPr>
            <w:tcW w:w="3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C10A067" w14:textId="77777777" w:rsidR="00650CF1" w:rsidRPr="002C554E" w:rsidRDefault="00650CF1" w:rsidP="00650CF1">
            <w:pPr>
              <w:spacing w:after="0" w:line="240" w:lineRule="auto"/>
              <w:ind w:left="113" w:right="113"/>
              <w:jc w:val="center"/>
              <w:rPr>
                <w:rFonts w:ascii="Arial" w:eastAsia="Times New Roman" w:hAnsi="Arial" w:cs="Arial"/>
                <w:b/>
                <w:color w:val="0D0D0D" w:themeColor="text1" w:themeTint="F2"/>
                <w:sz w:val="18"/>
                <w:szCs w:val="18"/>
                <w:lang w:eastAsia="en-GB"/>
              </w:rPr>
            </w:pPr>
            <w:r w:rsidRPr="002C554E">
              <w:rPr>
                <w:rFonts w:ascii="Arial" w:eastAsia="Times New Roman" w:hAnsi="Arial" w:cs="Arial"/>
                <w:b/>
                <w:color w:val="0D0D0D" w:themeColor="text1" w:themeTint="F2"/>
                <w:sz w:val="18"/>
                <w:szCs w:val="18"/>
                <w:lang w:eastAsia="en-GB"/>
              </w:rPr>
              <w:t xml:space="preserve">Marks </w:t>
            </w:r>
          </w:p>
          <w:p w14:paraId="14E6666A" w14:textId="77777777" w:rsidR="00650CF1" w:rsidRPr="002C554E" w:rsidRDefault="00650CF1" w:rsidP="00650CF1">
            <w:pPr>
              <w:spacing w:after="0" w:line="240" w:lineRule="auto"/>
              <w:ind w:left="113" w:right="113"/>
              <w:jc w:val="center"/>
              <w:rPr>
                <w:rFonts w:ascii="Arial" w:eastAsia="Times New Roman" w:hAnsi="Arial" w:cs="Arial"/>
                <w:b/>
                <w:color w:val="0D0D0D" w:themeColor="text1" w:themeTint="F2"/>
                <w:sz w:val="18"/>
                <w:szCs w:val="18"/>
                <w:lang w:eastAsia="en-GB"/>
              </w:rPr>
            </w:pPr>
            <w:r w:rsidRPr="002C554E">
              <w:rPr>
                <w:rFonts w:ascii="Arial" w:eastAsia="Times New Roman" w:hAnsi="Arial" w:cs="Arial"/>
                <w:b/>
                <w:color w:val="0D0D0D" w:themeColor="text1" w:themeTint="F2"/>
                <w:sz w:val="18"/>
                <w:szCs w:val="18"/>
                <w:lang w:eastAsia="en-GB"/>
              </w:rPr>
              <w:t>awarded</w:t>
            </w:r>
          </w:p>
        </w:tc>
      </w:tr>
      <w:tr w:rsidR="002C554E" w:rsidRPr="002C554E" w14:paraId="3AC097DC" w14:textId="77777777" w:rsidTr="00856381">
        <w:trPr>
          <w:trHeight w:val="450"/>
        </w:trPr>
        <w:tc>
          <w:tcPr>
            <w:tcW w:w="4230" w:type="pct"/>
            <w:tcBorders>
              <w:top w:val="single" w:sz="4" w:space="0" w:color="auto"/>
              <w:left w:val="single" w:sz="4" w:space="0" w:color="auto"/>
              <w:bottom w:val="nil"/>
              <w:right w:val="single" w:sz="4" w:space="0" w:color="auto"/>
            </w:tcBorders>
            <w:shd w:val="clear" w:color="auto" w:fill="D9D9D9"/>
            <w:hideMark/>
          </w:tcPr>
          <w:p w14:paraId="50651B05" w14:textId="77777777" w:rsidR="00650CF1" w:rsidRPr="002C554E" w:rsidRDefault="00650CF1" w:rsidP="00650CF1">
            <w:pPr>
              <w:spacing w:after="0" w:line="240" w:lineRule="auto"/>
              <w:rPr>
                <w:rFonts w:ascii="Arial" w:eastAsia="Times New Roman" w:hAnsi="Arial" w:cs="Arial"/>
                <w:b/>
                <w:color w:val="0D0D0D" w:themeColor="text1" w:themeTint="F2"/>
                <w:sz w:val="16"/>
                <w:szCs w:val="16"/>
                <w:lang w:eastAsia="en-GB"/>
              </w:rPr>
            </w:pPr>
            <w:r w:rsidRPr="002C554E">
              <w:rPr>
                <w:rFonts w:ascii="Arial" w:eastAsia="Times New Roman" w:hAnsi="Arial" w:cs="Arial"/>
                <w:b/>
                <w:color w:val="0D0D0D" w:themeColor="text1" w:themeTint="F2"/>
                <w:szCs w:val="16"/>
                <w:lang w:eastAsia="en-GB"/>
              </w:rPr>
              <w:t xml:space="preserve">1. </w:t>
            </w:r>
            <w:r w:rsidRPr="002C554E">
              <w:rPr>
                <w:rFonts w:ascii="Arial" w:eastAsia="Times New Roman" w:hAnsi="Arial" w:cs="Arial"/>
                <w:b/>
                <w:color w:val="0D0D0D" w:themeColor="text1" w:themeTint="F2"/>
                <w:szCs w:val="20"/>
                <w:lang w:eastAsia="en-GB"/>
              </w:rPr>
              <w:t>Engagement with Literature Skills</w:t>
            </w:r>
          </w:p>
          <w:p w14:paraId="51CA5D31" w14:textId="77777777" w:rsidR="00650CF1" w:rsidRPr="002C554E" w:rsidRDefault="00650CF1" w:rsidP="00650CF1">
            <w:pPr>
              <w:spacing w:after="120" w:line="240" w:lineRule="auto"/>
              <w:rPr>
                <w:rFonts w:ascii="Arial" w:eastAsia="Times New Roman" w:hAnsi="Arial" w:cs="Arial"/>
                <w:color w:val="0D0D0D" w:themeColor="text1" w:themeTint="F2"/>
                <w:sz w:val="14"/>
                <w:szCs w:val="14"/>
                <w:lang w:eastAsia="en-GB"/>
              </w:rPr>
            </w:pPr>
            <w:r w:rsidRPr="002C554E">
              <w:rPr>
                <w:rFonts w:ascii="Arial" w:eastAsia="Times New Roman" w:hAnsi="Arial" w:cs="Arial"/>
                <w:color w:val="0D0D0D" w:themeColor="text1" w:themeTint="F2"/>
                <w:sz w:val="14"/>
                <w:szCs w:val="14"/>
                <w:lang w:eastAsia="en-GB"/>
              </w:rPr>
              <w:t>.</w:t>
            </w:r>
          </w:p>
        </w:tc>
        <w:tc>
          <w:tcPr>
            <w:tcW w:w="387" w:type="pct"/>
            <w:tcBorders>
              <w:top w:val="single" w:sz="4" w:space="0" w:color="auto"/>
              <w:left w:val="single" w:sz="4" w:space="0" w:color="auto"/>
              <w:bottom w:val="nil"/>
              <w:right w:val="single" w:sz="4" w:space="0" w:color="auto"/>
            </w:tcBorders>
            <w:shd w:val="clear" w:color="auto" w:fill="D9D9D9"/>
            <w:hideMark/>
          </w:tcPr>
          <w:p w14:paraId="5B65FA7D" w14:textId="1A3D9DDB" w:rsidR="00650CF1" w:rsidRPr="002C554E" w:rsidRDefault="00650CF1" w:rsidP="00650CF1">
            <w:pPr>
              <w:spacing w:after="0" w:line="240" w:lineRule="auto"/>
              <w:jc w:val="center"/>
              <w:rPr>
                <w:rFonts w:ascii="Arial" w:eastAsia="Times New Roman" w:hAnsi="Arial" w:cs="Arial"/>
                <w:color w:val="0D0D0D" w:themeColor="text1" w:themeTint="F2"/>
                <w:sz w:val="32"/>
                <w:szCs w:val="20"/>
                <w:lang w:eastAsia="en-GB"/>
              </w:rPr>
            </w:pPr>
            <w:r w:rsidRPr="002C554E">
              <w:rPr>
                <w:rFonts w:ascii="Arial" w:eastAsia="Times New Roman" w:hAnsi="Arial" w:cs="Arial"/>
                <w:color w:val="0D0D0D" w:themeColor="text1" w:themeTint="F2"/>
                <w:sz w:val="32"/>
                <w:szCs w:val="20"/>
                <w:lang w:eastAsia="en-GB"/>
              </w:rPr>
              <w:t>1</w:t>
            </w:r>
            <w:r w:rsidR="006F52F1" w:rsidRPr="002C554E">
              <w:rPr>
                <w:rFonts w:ascii="Arial" w:eastAsia="Times New Roman" w:hAnsi="Arial" w:cs="Arial"/>
                <w:color w:val="0D0D0D" w:themeColor="text1" w:themeTint="F2"/>
                <w:sz w:val="32"/>
                <w:szCs w:val="20"/>
                <w:lang w:eastAsia="en-GB"/>
              </w:rPr>
              <w:t>0</w:t>
            </w:r>
          </w:p>
        </w:tc>
        <w:tc>
          <w:tcPr>
            <w:tcW w:w="383" w:type="pct"/>
            <w:tcBorders>
              <w:top w:val="single" w:sz="4" w:space="0" w:color="auto"/>
              <w:left w:val="single" w:sz="4" w:space="0" w:color="auto"/>
              <w:bottom w:val="single" w:sz="4" w:space="0" w:color="auto"/>
              <w:right w:val="single" w:sz="4" w:space="0" w:color="auto"/>
            </w:tcBorders>
            <w:shd w:val="clear" w:color="auto" w:fill="D9D9D9"/>
          </w:tcPr>
          <w:p w14:paraId="72477782" w14:textId="49AE7475" w:rsidR="00650CF1" w:rsidRPr="002C554E" w:rsidRDefault="008E16BC" w:rsidP="00650CF1">
            <w:pPr>
              <w:spacing w:after="0" w:line="240" w:lineRule="auto"/>
              <w:jc w:val="center"/>
              <w:rPr>
                <w:rFonts w:ascii="Arial" w:eastAsia="Times New Roman" w:hAnsi="Arial" w:cs="Arial"/>
                <w:color w:val="0D0D0D" w:themeColor="text1" w:themeTint="F2"/>
                <w:sz w:val="32"/>
                <w:szCs w:val="20"/>
                <w:lang w:eastAsia="en-GB"/>
              </w:rPr>
            </w:pPr>
            <w:r>
              <w:rPr>
                <w:rFonts w:ascii="Arial" w:eastAsia="Times New Roman" w:hAnsi="Arial" w:cs="Arial"/>
                <w:color w:val="0D0D0D" w:themeColor="text1" w:themeTint="F2"/>
                <w:sz w:val="32"/>
                <w:szCs w:val="20"/>
                <w:lang w:eastAsia="en-GB"/>
              </w:rPr>
              <w:t>5</w:t>
            </w:r>
          </w:p>
        </w:tc>
      </w:tr>
      <w:tr w:rsidR="002C554E" w:rsidRPr="002C554E" w14:paraId="63D1BC37" w14:textId="77777777" w:rsidTr="00856381">
        <w:trPr>
          <w:trHeight w:val="450"/>
        </w:trPr>
        <w:tc>
          <w:tcPr>
            <w:tcW w:w="4230" w:type="pct"/>
            <w:vMerge w:val="restart"/>
            <w:tcBorders>
              <w:top w:val="single" w:sz="4" w:space="0" w:color="auto"/>
              <w:left w:val="single" w:sz="4" w:space="0" w:color="auto"/>
              <w:bottom w:val="single" w:sz="4" w:space="0" w:color="auto"/>
              <w:right w:val="single" w:sz="4" w:space="0" w:color="auto"/>
            </w:tcBorders>
          </w:tcPr>
          <w:p w14:paraId="7167E23B" w14:textId="50E812EC" w:rsidR="00FD2346" w:rsidRPr="000B1098" w:rsidRDefault="005A6008" w:rsidP="002B55B6">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 xml:space="preserve">Engagement with </w:t>
            </w:r>
            <w:r w:rsidR="00FD2346" w:rsidRPr="000B1098">
              <w:rPr>
                <w:rFonts w:ascii="Arial" w:eastAsia="Times New Roman" w:hAnsi="Arial" w:cs="Arial"/>
                <w:color w:val="0D0D0D" w:themeColor="text1" w:themeTint="F2"/>
                <w:sz w:val="20"/>
                <w:szCs w:val="20"/>
                <w:lang w:eastAsia="en-GB"/>
              </w:rPr>
              <w:t>a wide range of literature.</w:t>
            </w:r>
          </w:p>
          <w:p w14:paraId="0B583CE1" w14:textId="5D4A3CB9" w:rsidR="00650CF1" w:rsidRPr="000B1098" w:rsidRDefault="005A6008" w:rsidP="002B55B6">
            <w:pPr>
              <w:spacing w:after="120" w:line="240" w:lineRule="auto"/>
              <w:rPr>
                <w:rFonts w:ascii="Arial" w:eastAsia="Times New Roman" w:hAnsi="Arial" w:cs="Arial"/>
                <w:color w:val="0D0D0D" w:themeColor="text1" w:themeTint="F2"/>
                <w:sz w:val="14"/>
                <w:szCs w:val="14"/>
                <w:lang w:eastAsia="en-GB"/>
              </w:rPr>
            </w:pPr>
            <w:r w:rsidRPr="000B1098">
              <w:rPr>
                <w:rFonts w:ascii="Arial" w:eastAsia="Times New Roman" w:hAnsi="Arial" w:cs="Arial"/>
                <w:color w:val="0D0D0D" w:themeColor="text1" w:themeTint="F2"/>
                <w:sz w:val="20"/>
                <w:szCs w:val="20"/>
                <w:lang w:eastAsia="en-GB"/>
              </w:rPr>
              <w:t>Good referencing, clearly listed</w:t>
            </w:r>
            <w:r w:rsidR="00B76150" w:rsidRPr="000B1098">
              <w:rPr>
                <w:rFonts w:ascii="Arial" w:eastAsia="Times New Roman" w:hAnsi="Arial" w:cs="Arial"/>
                <w:color w:val="0D0D0D" w:themeColor="text1" w:themeTint="F2"/>
                <w:sz w:val="20"/>
                <w:szCs w:val="20"/>
                <w:lang w:eastAsia="en-GB"/>
              </w:rPr>
              <w:t xml:space="preserve"> and refer</w:t>
            </w:r>
            <w:r w:rsidR="009E0DB3" w:rsidRPr="000B1098">
              <w:rPr>
                <w:rFonts w:ascii="Arial" w:eastAsia="Times New Roman" w:hAnsi="Arial" w:cs="Arial"/>
                <w:color w:val="0D0D0D" w:themeColor="text1" w:themeTint="F2"/>
                <w:sz w:val="20"/>
                <w:szCs w:val="20"/>
                <w:lang w:eastAsia="en-GB"/>
              </w:rPr>
              <w:t>r</w:t>
            </w:r>
            <w:r w:rsidR="00B76150" w:rsidRPr="000B1098">
              <w:rPr>
                <w:rFonts w:ascii="Arial" w:eastAsia="Times New Roman" w:hAnsi="Arial" w:cs="Arial"/>
                <w:color w:val="0D0D0D" w:themeColor="text1" w:themeTint="F2"/>
                <w:sz w:val="20"/>
                <w:szCs w:val="20"/>
                <w:lang w:eastAsia="en-GB"/>
              </w:rPr>
              <w:t>ed to in the narrative</w:t>
            </w:r>
            <w:r w:rsidRPr="000B1098">
              <w:rPr>
                <w:rFonts w:ascii="Arial" w:eastAsia="Times New Roman" w:hAnsi="Arial" w:cs="Arial"/>
                <w:color w:val="0D0D0D" w:themeColor="text1" w:themeTint="F2"/>
                <w:sz w:val="20"/>
                <w:szCs w:val="20"/>
                <w:lang w:eastAsia="en-GB"/>
              </w:rPr>
              <w:t xml:space="preserve">.  </w:t>
            </w:r>
          </w:p>
        </w:tc>
        <w:tc>
          <w:tcPr>
            <w:tcW w:w="387" w:type="pct"/>
            <w:tcBorders>
              <w:top w:val="single" w:sz="4" w:space="0" w:color="auto"/>
              <w:left w:val="single" w:sz="4" w:space="0" w:color="auto"/>
              <w:bottom w:val="nil"/>
              <w:right w:val="single" w:sz="4" w:space="0" w:color="auto"/>
            </w:tcBorders>
          </w:tcPr>
          <w:p w14:paraId="53243DF5" w14:textId="7809E674"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c>
          <w:tcPr>
            <w:tcW w:w="383" w:type="pct"/>
            <w:vMerge w:val="restart"/>
            <w:tcBorders>
              <w:top w:val="single" w:sz="4" w:space="0" w:color="auto"/>
              <w:left w:val="single" w:sz="4" w:space="0" w:color="auto"/>
              <w:bottom w:val="single" w:sz="4" w:space="0" w:color="auto"/>
              <w:right w:val="single" w:sz="4" w:space="0" w:color="auto"/>
            </w:tcBorders>
          </w:tcPr>
          <w:p w14:paraId="3069BF04" w14:textId="378B5A09"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r>
      <w:tr w:rsidR="002C554E" w:rsidRPr="002C554E" w14:paraId="0017B8E4" w14:textId="77777777" w:rsidTr="00EF49E1">
        <w:trPr>
          <w:trHeight w:val="451"/>
        </w:trPr>
        <w:tc>
          <w:tcPr>
            <w:tcW w:w="4230" w:type="pct"/>
            <w:vMerge/>
            <w:tcBorders>
              <w:top w:val="single" w:sz="4" w:space="0" w:color="auto"/>
              <w:left w:val="single" w:sz="4" w:space="0" w:color="auto"/>
              <w:bottom w:val="single" w:sz="4" w:space="0" w:color="auto"/>
              <w:right w:val="single" w:sz="4" w:space="0" w:color="auto"/>
            </w:tcBorders>
            <w:vAlign w:val="center"/>
            <w:hideMark/>
          </w:tcPr>
          <w:p w14:paraId="002E79ED" w14:textId="77777777" w:rsidR="00650CF1" w:rsidRPr="000B1098" w:rsidRDefault="00650CF1" w:rsidP="00650CF1">
            <w:pPr>
              <w:spacing w:after="0" w:line="240" w:lineRule="auto"/>
              <w:rPr>
                <w:rFonts w:ascii="Arial" w:eastAsia="Times New Roman" w:hAnsi="Arial" w:cs="Arial"/>
                <w:color w:val="0D0D0D" w:themeColor="text1" w:themeTint="F2"/>
                <w:sz w:val="14"/>
                <w:szCs w:val="14"/>
                <w:lang w:eastAsia="en-GB"/>
              </w:rPr>
            </w:pPr>
          </w:p>
        </w:tc>
        <w:tc>
          <w:tcPr>
            <w:tcW w:w="387" w:type="pct"/>
            <w:tcBorders>
              <w:top w:val="nil"/>
              <w:left w:val="single" w:sz="4" w:space="0" w:color="auto"/>
              <w:bottom w:val="single" w:sz="4" w:space="0" w:color="auto"/>
              <w:right w:val="single" w:sz="4" w:space="0" w:color="auto"/>
            </w:tcBorders>
          </w:tcPr>
          <w:p w14:paraId="12083AD0" w14:textId="77777777"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tcPr>
          <w:p w14:paraId="60C4FC81" w14:textId="77777777" w:rsidR="00650CF1" w:rsidRPr="000B1098" w:rsidRDefault="00650CF1" w:rsidP="00650CF1">
            <w:pPr>
              <w:spacing w:after="0" w:line="240" w:lineRule="auto"/>
              <w:rPr>
                <w:rFonts w:ascii="Arial" w:eastAsia="Times New Roman" w:hAnsi="Arial" w:cs="Arial"/>
                <w:color w:val="0D0D0D" w:themeColor="text1" w:themeTint="F2"/>
                <w:sz w:val="32"/>
                <w:szCs w:val="20"/>
                <w:lang w:eastAsia="en-GB"/>
              </w:rPr>
            </w:pPr>
          </w:p>
        </w:tc>
      </w:tr>
      <w:tr w:rsidR="002C554E" w:rsidRPr="002C554E" w14:paraId="06CFA51C" w14:textId="77777777" w:rsidTr="00856381">
        <w:trPr>
          <w:trHeight w:val="450"/>
        </w:trPr>
        <w:tc>
          <w:tcPr>
            <w:tcW w:w="4230" w:type="pct"/>
            <w:tcBorders>
              <w:top w:val="single" w:sz="4" w:space="0" w:color="auto"/>
              <w:left w:val="single" w:sz="4" w:space="0" w:color="auto"/>
              <w:bottom w:val="nil"/>
              <w:right w:val="single" w:sz="4" w:space="0" w:color="auto"/>
            </w:tcBorders>
            <w:shd w:val="clear" w:color="auto" w:fill="D9D9D9"/>
          </w:tcPr>
          <w:p w14:paraId="291CA838" w14:textId="77777777" w:rsidR="00650CF1" w:rsidRPr="000B1098" w:rsidRDefault="00650CF1" w:rsidP="00650CF1">
            <w:pPr>
              <w:spacing w:after="0" w:line="240" w:lineRule="auto"/>
              <w:rPr>
                <w:rFonts w:ascii="Arial" w:eastAsia="Times New Roman" w:hAnsi="Arial" w:cs="Arial"/>
                <w:b/>
                <w:color w:val="0D0D0D" w:themeColor="text1" w:themeTint="F2"/>
                <w:szCs w:val="20"/>
                <w:lang w:eastAsia="en-GB"/>
              </w:rPr>
            </w:pPr>
            <w:r w:rsidRPr="000B1098">
              <w:rPr>
                <w:rFonts w:ascii="Arial" w:eastAsia="Times New Roman" w:hAnsi="Arial" w:cs="Arial"/>
                <w:b/>
                <w:color w:val="0D0D0D" w:themeColor="text1" w:themeTint="F2"/>
                <w:szCs w:val="16"/>
                <w:lang w:eastAsia="en-GB"/>
              </w:rPr>
              <w:t xml:space="preserve">2. </w:t>
            </w:r>
            <w:r w:rsidRPr="000B1098">
              <w:rPr>
                <w:rFonts w:ascii="Arial" w:eastAsia="Times New Roman" w:hAnsi="Arial" w:cs="Arial"/>
                <w:b/>
                <w:color w:val="0D0D0D" w:themeColor="text1" w:themeTint="F2"/>
                <w:szCs w:val="20"/>
                <w:lang w:eastAsia="en-GB"/>
              </w:rPr>
              <w:t>Knowledge and Understanding Skills</w:t>
            </w:r>
          </w:p>
          <w:p w14:paraId="4B6E3852" w14:textId="77777777" w:rsidR="00650CF1" w:rsidRPr="000B1098" w:rsidRDefault="00650CF1" w:rsidP="00650CF1">
            <w:pPr>
              <w:spacing w:after="120" w:line="240" w:lineRule="auto"/>
              <w:rPr>
                <w:rFonts w:ascii="Arial" w:eastAsia="Times New Roman" w:hAnsi="Arial" w:cs="Arial"/>
                <w:color w:val="0D0D0D" w:themeColor="text1" w:themeTint="F2"/>
                <w:sz w:val="14"/>
                <w:szCs w:val="14"/>
                <w:lang w:eastAsia="en-GB"/>
              </w:rPr>
            </w:pPr>
          </w:p>
        </w:tc>
        <w:tc>
          <w:tcPr>
            <w:tcW w:w="387" w:type="pct"/>
            <w:tcBorders>
              <w:top w:val="single" w:sz="4" w:space="0" w:color="auto"/>
              <w:left w:val="single" w:sz="4" w:space="0" w:color="auto"/>
              <w:bottom w:val="nil"/>
              <w:right w:val="single" w:sz="4" w:space="0" w:color="auto"/>
            </w:tcBorders>
            <w:shd w:val="clear" w:color="auto" w:fill="D9D9D9"/>
            <w:hideMark/>
          </w:tcPr>
          <w:p w14:paraId="5E73904F" w14:textId="7F7168D5" w:rsidR="00650CF1" w:rsidRPr="000B1098" w:rsidRDefault="006F52F1" w:rsidP="00650CF1">
            <w:pPr>
              <w:spacing w:after="0" w:line="240" w:lineRule="auto"/>
              <w:jc w:val="center"/>
              <w:rPr>
                <w:rFonts w:ascii="Arial" w:eastAsia="Times New Roman" w:hAnsi="Arial" w:cs="Arial"/>
                <w:color w:val="0D0D0D" w:themeColor="text1" w:themeTint="F2"/>
                <w:sz w:val="32"/>
                <w:szCs w:val="20"/>
                <w:lang w:eastAsia="en-GB"/>
              </w:rPr>
            </w:pPr>
            <w:r w:rsidRPr="000B1098">
              <w:rPr>
                <w:rFonts w:ascii="Arial" w:eastAsia="Times New Roman" w:hAnsi="Arial" w:cs="Arial"/>
                <w:color w:val="0D0D0D" w:themeColor="text1" w:themeTint="F2"/>
                <w:sz w:val="32"/>
                <w:szCs w:val="20"/>
                <w:lang w:eastAsia="en-GB"/>
              </w:rPr>
              <w:t>15</w:t>
            </w:r>
          </w:p>
        </w:tc>
        <w:tc>
          <w:tcPr>
            <w:tcW w:w="383" w:type="pct"/>
            <w:tcBorders>
              <w:top w:val="single" w:sz="4" w:space="0" w:color="auto"/>
              <w:left w:val="single" w:sz="4" w:space="0" w:color="auto"/>
              <w:bottom w:val="single" w:sz="4" w:space="0" w:color="auto"/>
              <w:right w:val="single" w:sz="4" w:space="0" w:color="auto"/>
            </w:tcBorders>
            <w:shd w:val="clear" w:color="auto" w:fill="D9D9D9"/>
          </w:tcPr>
          <w:p w14:paraId="1273FD78" w14:textId="11A27AAE" w:rsidR="00650CF1" w:rsidRPr="000B1098" w:rsidRDefault="00D319A6" w:rsidP="004F028B">
            <w:pPr>
              <w:spacing w:after="0" w:line="240" w:lineRule="auto"/>
              <w:jc w:val="center"/>
              <w:rPr>
                <w:rFonts w:ascii="Arial" w:eastAsia="Times New Roman" w:hAnsi="Arial" w:cs="Arial"/>
                <w:color w:val="0D0D0D" w:themeColor="text1" w:themeTint="F2"/>
                <w:sz w:val="32"/>
                <w:szCs w:val="20"/>
                <w:lang w:eastAsia="en-GB"/>
              </w:rPr>
            </w:pPr>
            <w:r>
              <w:rPr>
                <w:rFonts w:ascii="Arial" w:eastAsia="Times New Roman" w:hAnsi="Arial" w:cs="Arial"/>
                <w:color w:val="0D0D0D" w:themeColor="text1" w:themeTint="F2"/>
                <w:sz w:val="32"/>
                <w:szCs w:val="20"/>
                <w:lang w:eastAsia="en-GB"/>
              </w:rPr>
              <w:t>5</w:t>
            </w:r>
          </w:p>
        </w:tc>
      </w:tr>
      <w:tr w:rsidR="002C554E" w:rsidRPr="002C554E" w14:paraId="3B715731" w14:textId="77777777" w:rsidTr="00856381">
        <w:trPr>
          <w:trHeight w:val="450"/>
        </w:trPr>
        <w:tc>
          <w:tcPr>
            <w:tcW w:w="4230" w:type="pct"/>
            <w:vMerge w:val="restart"/>
            <w:tcBorders>
              <w:top w:val="single" w:sz="4" w:space="0" w:color="auto"/>
              <w:left w:val="single" w:sz="4" w:space="0" w:color="auto"/>
              <w:bottom w:val="single" w:sz="4" w:space="0" w:color="auto"/>
              <w:right w:val="single" w:sz="4" w:space="0" w:color="auto"/>
            </w:tcBorders>
          </w:tcPr>
          <w:p w14:paraId="14043EEE" w14:textId="77777777" w:rsidR="006A0847" w:rsidRPr="000B1098" w:rsidRDefault="00357B4E" w:rsidP="00517178">
            <w:pPr>
              <w:spacing w:after="120" w:line="240" w:lineRule="auto"/>
              <w:rPr>
                <w:rFonts w:ascii="Arial" w:eastAsia="Times New Roman" w:hAnsi="Arial" w:cs="Arial"/>
                <w:color w:val="0D0D0D" w:themeColor="text1" w:themeTint="F2"/>
                <w:sz w:val="20"/>
                <w:szCs w:val="20"/>
                <w:lang w:eastAsia="en-GB"/>
              </w:rPr>
            </w:pPr>
            <w:r w:rsidRPr="00B23889">
              <w:rPr>
                <w:rFonts w:ascii="Arial" w:eastAsia="Times New Roman" w:hAnsi="Arial" w:cs="Arial"/>
                <w:b/>
                <w:bCs/>
                <w:color w:val="0D0D0D" w:themeColor="text1" w:themeTint="F2"/>
                <w:sz w:val="20"/>
                <w:szCs w:val="20"/>
                <w:u w:val="single"/>
                <w:lang w:eastAsia="en-GB"/>
              </w:rPr>
              <w:t>Part 1.</w:t>
            </w:r>
            <w:r w:rsidRPr="000B1098">
              <w:rPr>
                <w:rFonts w:ascii="Arial" w:eastAsia="Times New Roman" w:hAnsi="Arial" w:cs="Arial"/>
                <w:color w:val="0D0D0D" w:themeColor="text1" w:themeTint="F2"/>
                <w:sz w:val="20"/>
                <w:szCs w:val="20"/>
                <w:lang w:eastAsia="en-GB"/>
              </w:rPr>
              <w:t xml:space="preserve"> </w:t>
            </w:r>
            <w:r w:rsidR="002D1DFC" w:rsidRPr="000B1098">
              <w:rPr>
                <w:rFonts w:ascii="Arial" w:eastAsia="Times New Roman" w:hAnsi="Arial" w:cs="Arial"/>
                <w:color w:val="0D0D0D" w:themeColor="text1" w:themeTint="F2"/>
                <w:sz w:val="20"/>
                <w:szCs w:val="20"/>
                <w:lang w:eastAsia="en-GB"/>
              </w:rPr>
              <w:t xml:space="preserve">The nature of the chosen business Barclays UK Plc, meant that several of the ratios were not applicable to the business so could not be calculated. This meant that the report could not demonstrate a knowledge and understanding </w:t>
            </w:r>
            <w:r w:rsidR="002D5B61" w:rsidRPr="000B1098">
              <w:rPr>
                <w:rFonts w:ascii="Arial" w:eastAsia="Times New Roman" w:hAnsi="Arial" w:cs="Arial"/>
                <w:color w:val="0D0D0D" w:themeColor="text1" w:themeTint="F2"/>
                <w:sz w:val="20"/>
                <w:szCs w:val="20"/>
                <w:lang w:eastAsia="en-GB"/>
              </w:rPr>
              <w:t xml:space="preserve">for </w:t>
            </w:r>
            <w:r w:rsidR="00514D13" w:rsidRPr="000B1098">
              <w:rPr>
                <w:rFonts w:ascii="Arial" w:eastAsia="Times New Roman" w:hAnsi="Arial" w:cs="Arial"/>
                <w:color w:val="0D0D0D" w:themeColor="text1" w:themeTint="F2"/>
                <w:sz w:val="20"/>
                <w:szCs w:val="20"/>
                <w:lang w:eastAsia="en-GB"/>
              </w:rPr>
              <w:t xml:space="preserve">most </w:t>
            </w:r>
            <w:r w:rsidR="002D1DFC" w:rsidRPr="000B1098">
              <w:rPr>
                <w:rFonts w:ascii="Arial" w:eastAsia="Times New Roman" w:hAnsi="Arial" w:cs="Arial"/>
                <w:color w:val="0D0D0D" w:themeColor="text1" w:themeTint="F2"/>
                <w:sz w:val="20"/>
                <w:szCs w:val="20"/>
                <w:lang w:eastAsia="en-GB"/>
              </w:rPr>
              <w:t xml:space="preserve">of the </w:t>
            </w:r>
            <w:r w:rsidR="00E6765A" w:rsidRPr="000B1098">
              <w:rPr>
                <w:rFonts w:ascii="Arial" w:eastAsia="Times New Roman" w:hAnsi="Arial" w:cs="Arial"/>
                <w:color w:val="0D0D0D" w:themeColor="text1" w:themeTint="F2"/>
                <w:sz w:val="20"/>
                <w:szCs w:val="20"/>
                <w:lang w:eastAsia="en-GB"/>
              </w:rPr>
              <w:t xml:space="preserve">specific </w:t>
            </w:r>
            <w:r w:rsidR="002D1DFC" w:rsidRPr="000B1098">
              <w:rPr>
                <w:rFonts w:ascii="Arial" w:eastAsia="Times New Roman" w:hAnsi="Arial" w:cs="Arial"/>
                <w:color w:val="0D0D0D" w:themeColor="text1" w:themeTint="F2"/>
                <w:sz w:val="20"/>
                <w:szCs w:val="20"/>
                <w:lang w:eastAsia="en-GB"/>
              </w:rPr>
              <w:t>ratios.</w:t>
            </w:r>
            <w:r w:rsidR="00E6765A" w:rsidRPr="000B1098">
              <w:rPr>
                <w:rFonts w:ascii="Arial" w:eastAsia="Times New Roman" w:hAnsi="Arial" w:cs="Arial"/>
                <w:color w:val="0D0D0D" w:themeColor="text1" w:themeTint="F2"/>
                <w:sz w:val="20"/>
                <w:szCs w:val="20"/>
                <w:lang w:eastAsia="en-GB"/>
              </w:rPr>
              <w:t xml:space="preserve"> </w:t>
            </w:r>
          </w:p>
          <w:p w14:paraId="51D03732" w14:textId="47E91355" w:rsidR="00E92C03" w:rsidRPr="000B1098" w:rsidRDefault="00E6765A" w:rsidP="00517178">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 xml:space="preserve">However, the narrative demonstrates a </w:t>
            </w:r>
            <w:r w:rsidR="006A0847" w:rsidRPr="000B1098">
              <w:rPr>
                <w:rFonts w:ascii="Arial" w:eastAsia="Times New Roman" w:hAnsi="Arial" w:cs="Arial"/>
                <w:color w:val="0D0D0D" w:themeColor="text1" w:themeTint="F2"/>
                <w:sz w:val="20"/>
                <w:szCs w:val="20"/>
                <w:lang w:eastAsia="en-GB"/>
              </w:rPr>
              <w:t xml:space="preserve">good </w:t>
            </w:r>
            <w:r w:rsidRPr="000B1098">
              <w:rPr>
                <w:rFonts w:ascii="Arial" w:eastAsia="Times New Roman" w:hAnsi="Arial" w:cs="Arial"/>
                <w:color w:val="0D0D0D" w:themeColor="text1" w:themeTint="F2"/>
                <w:sz w:val="20"/>
                <w:szCs w:val="20"/>
                <w:lang w:eastAsia="en-GB"/>
              </w:rPr>
              <w:t xml:space="preserve">knowledge and understanding of </w:t>
            </w:r>
            <w:r w:rsidR="006A0847" w:rsidRPr="000B1098">
              <w:rPr>
                <w:rFonts w:ascii="Arial" w:eastAsia="Times New Roman" w:hAnsi="Arial" w:cs="Arial"/>
                <w:color w:val="0D0D0D" w:themeColor="text1" w:themeTint="F2"/>
                <w:sz w:val="20"/>
                <w:szCs w:val="20"/>
                <w:lang w:eastAsia="en-GB"/>
              </w:rPr>
              <w:t xml:space="preserve">the impacts on the </w:t>
            </w:r>
            <w:r w:rsidRPr="000B1098">
              <w:rPr>
                <w:rFonts w:ascii="Arial" w:eastAsia="Times New Roman" w:hAnsi="Arial" w:cs="Arial"/>
                <w:color w:val="0D0D0D" w:themeColor="text1" w:themeTint="F2"/>
                <w:sz w:val="20"/>
                <w:szCs w:val="20"/>
                <w:lang w:eastAsia="en-GB"/>
              </w:rPr>
              <w:t>different ratio groupings</w:t>
            </w:r>
            <w:r w:rsidR="006A0847" w:rsidRPr="000B1098">
              <w:rPr>
                <w:rFonts w:ascii="Arial" w:eastAsia="Times New Roman" w:hAnsi="Arial" w:cs="Arial"/>
                <w:color w:val="0D0D0D" w:themeColor="text1" w:themeTint="F2"/>
                <w:sz w:val="20"/>
                <w:szCs w:val="20"/>
                <w:lang w:eastAsia="en-GB"/>
              </w:rPr>
              <w:t xml:space="preserve"> by internal and external factors</w:t>
            </w:r>
            <w:r w:rsidRPr="000B1098">
              <w:rPr>
                <w:rFonts w:ascii="Arial" w:eastAsia="Times New Roman" w:hAnsi="Arial" w:cs="Arial"/>
                <w:color w:val="0D0D0D" w:themeColor="text1" w:themeTint="F2"/>
                <w:sz w:val="20"/>
                <w:szCs w:val="20"/>
                <w:lang w:eastAsia="en-GB"/>
              </w:rPr>
              <w:t xml:space="preserve"> more generally.</w:t>
            </w:r>
            <w:r w:rsidR="00517178" w:rsidRPr="000B1098">
              <w:rPr>
                <w:rFonts w:ascii="Arial" w:eastAsia="Times New Roman" w:hAnsi="Arial" w:cs="Arial"/>
                <w:color w:val="0D0D0D" w:themeColor="text1" w:themeTint="F2"/>
                <w:sz w:val="20"/>
                <w:szCs w:val="20"/>
                <w:lang w:eastAsia="en-GB"/>
              </w:rPr>
              <w:t xml:space="preserve"> </w:t>
            </w:r>
          </w:p>
          <w:p w14:paraId="031C1CE2" w14:textId="00387147" w:rsidR="00650CF1" w:rsidRPr="000B1098" w:rsidRDefault="00357B4E" w:rsidP="00C702B5">
            <w:pPr>
              <w:spacing w:after="120" w:line="240" w:lineRule="auto"/>
              <w:rPr>
                <w:rFonts w:ascii="Arial" w:eastAsia="Times New Roman" w:hAnsi="Arial" w:cs="Arial"/>
                <w:color w:val="0D0D0D" w:themeColor="text1" w:themeTint="F2"/>
                <w:sz w:val="20"/>
                <w:szCs w:val="20"/>
                <w:lang w:eastAsia="en-GB"/>
              </w:rPr>
            </w:pPr>
            <w:r w:rsidRPr="00B23889">
              <w:rPr>
                <w:rFonts w:ascii="Arial" w:eastAsia="Times New Roman" w:hAnsi="Arial" w:cs="Arial"/>
                <w:b/>
                <w:bCs/>
                <w:color w:val="0D0D0D" w:themeColor="text1" w:themeTint="F2"/>
                <w:sz w:val="20"/>
                <w:szCs w:val="20"/>
                <w:u w:val="single"/>
                <w:lang w:eastAsia="en-GB"/>
              </w:rPr>
              <w:t>Part 2</w:t>
            </w:r>
            <w:r w:rsidRPr="000B1098">
              <w:rPr>
                <w:rFonts w:ascii="Arial" w:eastAsia="Times New Roman" w:hAnsi="Arial" w:cs="Arial"/>
                <w:color w:val="0D0D0D" w:themeColor="text1" w:themeTint="F2"/>
                <w:sz w:val="20"/>
                <w:szCs w:val="20"/>
                <w:lang w:eastAsia="en-GB"/>
              </w:rPr>
              <w:t>.</w:t>
            </w:r>
            <w:r w:rsidR="00C702B5" w:rsidRPr="000B1098">
              <w:rPr>
                <w:rFonts w:ascii="Arial" w:eastAsia="Times New Roman" w:hAnsi="Arial" w:cs="Arial"/>
                <w:color w:val="0D0D0D" w:themeColor="text1" w:themeTint="F2"/>
                <w:sz w:val="20"/>
                <w:szCs w:val="20"/>
                <w:lang w:eastAsia="en-GB"/>
              </w:rPr>
              <w:t xml:space="preserve"> Significant gaps in knowledge and understanding of the </w:t>
            </w:r>
            <w:r w:rsidR="002F3E13" w:rsidRPr="000B1098">
              <w:rPr>
                <w:rFonts w:ascii="Arial" w:eastAsia="Times New Roman" w:hAnsi="Arial" w:cs="Arial"/>
                <w:color w:val="0D0D0D" w:themeColor="text1" w:themeTint="F2"/>
                <w:sz w:val="20"/>
                <w:szCs w:val="20"/>
                <w:lang w:eastAsia="en-GB"/>
              </w:rPr>
              <w:t>theories</w:t>
            </w:r>
            <w:r w:rsidR="00B01D13" w:rsidRPr="000B1098">
              <w:rPr>
                <w:rFonts w:ascii="Arial" w:eastAsia="Times New Roman" w:hAnsi="Arial" w:cs="Arial"/>
                <w:color w:val="0D0D0D" w:themeColor="text1" w:themeTint="F2"/>
                <w:sz w:val="20"/>
                <w:szCs w:val="20"/>
                <w:lang w:eastAsia="en-GB"/>
              </w:rPr>
              <w:t xml:space="preserve"> of</w:t>
            </w:r>
            <w:r w:rsidR="002F3E13" w:rsidRPr="000B1098">
              <w:rPr>
                <w:rFonts w:ascii="Arial" w:eastAsia="Times New Roman" w:hAnsi="Arial" w:cs="Arial"/>
                <w:color w:val="0D0D0D" w:themeColor="text1" w:themeTint="F2"/>
                <w:sz w:val="20"/>
                <w:szCs w:val="20"/>
                <w:lang w:eastAsia="en-GB"/>
              </w:rPr>
              <w:t xml:space="preserve"> </w:t>
            </w:r>
            <w:r w:rsidR="00431B3F" w:rsidRPr="000B1098">
              <w:rPr>
                <w:rFonts w:ascii="Arial" w:eastAsia="Times New Roman" w:hAnsi="Arial" w:cs="Arial"/>
                <w:color w:val="0D0D0D" w:themeColor="text1" w:themeTint="F2"/>
                <w:sz w:val="20"/>
                <w:szCs w:val="20"/>
                <w:lang w:eastAsia="en-GB"/>
              </w:rPr>
              <w:t>capital appraisal techniques</w:t>
            </w:r>
            <w:r w:rsidR="00C702B5" w:rsidRPr="000B1098">
              <w:rPr>
                <w:rFonts w:ascii="Arial" w:eastAsia="Times New Roman" w:hAnsi="Arial" w:cs="Arial"/>
                <w:color w:val="0D0D0D" w:themeColor="text1" w:themeTint="F2"/>
                <w:sz w:val="20"/>
                <w:szCs w:val="20"/>
                <w:lang w:eastAsia="en-GB"/>
              </w:rPr>
              <w:t xml:space="preserve"> and strategic finance</w:t>
            </w:r>
            <w:r w:rsidR="00BB21F1" w:rsidRPr="000B1098">
              <w:rPr>
                <w:rFonts w:ascii="Arial" w:eastAsia="Times New Roman" w:hAnsi="Arial" w:cs="Arial"/>
                <w:color w:val="0D0D0D" w:themeColor="text1" w:themeTint="F2"/>
                <w:sz w:val="20"/>
                <w:szCs w:val="20"/>
                <w:lang w:eastAsia="en-GB"/>
              </w:rPr>
              <w:t xml:space="preserve"> (see below)</w:t>
            </w:r>
          </w:p>
        </w:tc>
        <w:tc>
          <w:tcPr>
            <w:tcW w:w="387" w:type="pct"/>
            <w:tcBorders>
              <w:top w:val="single" w:sz="4" w:space="0" w:color="auto"/>
              <w:left w:val="single" w:sz="4" w:space="0" w:color="auto"/>
              <w:bottom w:val="nil"/>
              <w:right w:val="single" w:sz="4" w:space="0" w:color="auto"/>
            </w:tcBorders>
          </w:tcPr>
          <w:p w14:paraId="688CBD80" w14:textId="6084D94E"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c>
          <w:tcPr>
            <w:tcW w:w="383" w:type="pct"/>
            <w:vMerge w:val="restart"/>
            <w:tcBorders>
              <w:top w:val="single" w:sz="4" w:space="0" w:color="auto"/>
              <w:left w:val="single" w:sz="4" w:space="0" w:color="auto"/>
              <w:bottom w:val="single" w:sz="4" w:space="0" w:color="auto"/>
              <w:right w:val="single" w:sz="4" w:space="0" w:color="auto"/>
            </w:tcBorders>
          </w:tcPr>
          <w:p w14:paraId="7A4EC891" w14:textId="362F04D4"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r>
      <w:tr w:rsidR="002C554E" w:rsidRPr="002C554E" w14:paraId="2497A208" w14:textId="77777777" w:rsidTr="006F52F1">
        <w:trPr>
          <w:trHeight w:val="451"/>
        </w:trPr>
        <w:tc>
          <w:tcPr>
            <w:tcW w:w="4230" w:type="pct"/>
            <w:vMerge/>
            <w:tcBorders>
              <w:top w:val="single" w:sz="4" w:space="0" w:color="auto"/>
              <w:left w:val="single" w:sz="4" w:space="0" w:color="auto"/>
              <w:bottom w:val="single" w:sz="4" w:space="0" w:color="auto"/>
              <w:right w:val="single" w:sz="4" w:space="0" w:color="auto"/>
            </w:tcBorders>
            <w:vAlign w:val="center"/>
            <w:hideMark/>
          </w:tcPr>
          <w:p w14:paraId="062AB7AA" w14:textId="77777777" w:rsidR="00650CF1" w:rsidRPr="000B1098" w:rsidRDefault="00650CF1" w:rsidP="00650CF1">
            <w:pPr>
              <w:spacing w:after="0" w:line="240" w:lineRule="auto"/>
              <w:rPr>
                <w:rFonts w:ascii="Arial" w:eastAsia="Times New Roman" w:hAnsi="Arial" w:cs="Arial"/>
                <w:color w:val="0D0D0D" w:themeColor="text1" w:themeTint="F2"/>
                <w:sz w:val="14"/>
                <w:szCs w:val="14"/>
                <w:lang w:eastAsia="en-GB"/>
              </w:rPr>
            </w:pPr>
          </w:p>
        </w:tc>
        <w:tc>
          <w:tcPr>
            <w:tcW w:w="387" w:type="pct"/>
            <w:tcBorders>
              <w:top w:val="nil"/>
              <w:left w:val="single" w:sz="4" w:space="0" w:color="auto"/>
              <w:bottom w:val="single" w:sz="4" w:space="0" w:color="auto"/>
              <w:right w:val="single" w:sz="4" w:space="0" w:color="auto"/>
            </w:tcBorders>
          </w:tcPr>
          <w:p w14:paraId="2FD4A576" w14:textId="77777777"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tcPr>
          <w:p w14:paraId="0BDC7C42" w14:textId="77777777" w:rsidR="00650CF1" w:rsidRPr="000B1098" w:rsidRDefault="00650CF1" w:rsidP="00650CF1">
            <w:pPr>
              <w:spacing w:after="0" w:line="240" w:lineRule="auto"/>
              <w:rPr>
                <w:rFonts w:ascii="Arial" w:eastAsia="Times New Roman" w:hAnsi="Arial" w:cs="Arial"/>
                <w:color w:val="0D0D0D" w:themeColor="text1" w:themeTint="F2"/>
                <w:sz w:val="32"/>
                <w:szCs w:val="20"/>
                <w:lang w:eastAsia="en-GB"/>
              </w:rPr>
            </w:pPr>
          </w:p>
        </w:tc>
      </w:tr>
      <w:tr w:rsidR="002C554E" w:rsidRPr="002C554E" w14:paraId="4708802C" w14:textId="77777777" w:rsidTr="00856381">
        <w:trPr>
          <w:trHeight w:val="450"/>
        </w:trPr>
        <w:tc>
          <w:tcPr>
            <w:tcW w:w="4230" w:type="pct"/>
            <w:tcBorders>
              <w:top w:val="single" w:sz="4" w:space="0" w:color="auto"/>
              <w:left w:val="single" w:sz="4" w:space="0" w:color="auto"/>
              <w:bottom w:val="nil"/>
              <w:right w:val="single" w:sz="4" w:space="0" w:color="auto"/>
            </w:tcBorders>
            <w:shd w:val="clear" w:color="auto" w:fill="D9D9D9"/>
          </w:tcPr>
          <w:p w14:paraId="682FCD44" w14:textId="77777777" w:rsidR="00650CF1" w:rsidRPr="000B1098" w:rsidRDefault="00650CF1" w:rsidP="00650CF1">
            <w:pPr>
              <w:spacing w:after="0" w:line="240" w:lineRule="auto"/>
              <w:rPr>
                <w:rFonts w:ascii="Arial" w:eastAsia="Times New Roman" w:hAnsi="Arial" w:cs="Arial"/>
                <w:b/>
                <w:color w:val="0D0D0D" w:themeColor="text1" w:themeTint="F2"/>
                <w:sz w:val="16"/>
                <w:szCs w:val="16"/>
                <w:lang w:eastAsia="en-GB"/>
              </w:rPr>
            </w:pPr>
            <w:r w:rsidRPr="000B1098">
              <w:rPr>
                <w:rFonts w:ascii="Arial" w:eastAsia="Times New Roman" w:hAnsi="Arial" w:cs="Arial"/>
                <w:b/>
                <w:color w:val="0D0D0D" w:themeColor="text1" w:themeTint="F2"/>
                <w:szCs w:val="16"/>
                <w:lang w:eastAsia="en-GB"/>
              </w:rPr>
              <w:t xml:space="preserve">3. </w:t>
            </w:r>
            <w:r w:rsidRPr="000B1098">
              <w:rPr>
                <w:rFonts w:ascii="Arial" w:eastAsia="Times New Roman" w:hAnsi="Arial" w:cs="Arial"/>
                <w:b/>
                <w:color w:val="0D0D0D" w:themeColor="text1" w:themeTint="F2"/>
                <w:szCs w:val="20"/>
                <w:lang w:eastAsia="en-GB"/>
              </w:rPr>
              <w:t>Cognitive and Intellectual Skills</w:t>
            </w:r>
          </w:p>
          <w:p w14:paraId="0CE2AB08" w14:textId="77777777" w:rsidR="00650CF1" w:rsidRPr="000B1098" w:rsidRDefault="00650CF1" w:rsidP="00650CF1">
            <w:pPr>
              <w:spacing w:after="120" w:line="240" w:lineRule="auto"/>
              <w:rPr>
                <w:rFonts w:ascii="Arial" w:eastAsia="Times New Roman" w:hAnsi="Arial" w:cs="Arial"/>
                <w:color w:val="0D0D0D" w:themeColor="text1" w:themeTint="F2"/>
                <w:sz w:val="14"/>
                <w:szCs w:val="14"/>
                <w:lang w:eastAsia="en-GB"/>
              </w:rPr>
            </w:pPr>
          </w:p>
        </w:tc>
        <w:tc>
          <w:tcPr>
            <w:tcW w:w="387" w:type="pct"/>
            <w:tcBorders>
              <w:top w:val="single" w:sz="4" w:space="0" w:color="auto"/>
              <w:left w:val="single" w:sz="4" w:space="0" w:color="auto"/>
              <w:bottom w:val="nil"/>
              <w:right w:val="single" w:sz="4" w:space="0" w:color="auto"/>
            </w:tcBorders>
            <w:shd w:val="clear" w:color="auto" w:fill="D9D9D9"/>
            <w:hideMark/>
          </w:tcPr>
          <w:p w14:paraId="6EC81903" w14:textId="5717D1CC" w:rsidR="00650CF1" w:rsidRPr="000B1098" w:rsidRDefault="006F52F1" w:rsidP="00650CF1">
            <w:pPr>
              <w:spacing w:after="0" w:line="240" w:lineRule="auto"/>
              <w:jc w:val="center"/>
              <w:rPr>
                <w:rFonts w:ascii="Arial" w:eastAsia="Times New Roman" w:hAnsi="Arial" w:cs="Arial"/>
                <w:color w:val="0D0D0D" w:themeColor="text1" w:themeTint="F2"/>
                <w:sz w:val="32"/>
                <w:szCs w:val="20"/>
                <w:lang w:eastAsia="en-GB"/>
              </w:rPr>
            </w:pPr>
            <w:r w:rsidRPr="000B1098">
              <w:rPr>
                <w:rFonts w:ascii="Arial" w:eastAsia="Times New Roman" w:hAnsi="Arial" w:cs="Arial"/>
                <w:color w:val="0D0D0D" w:themeColor="text1" w:themeTint="F2"/>
                <w:sz w:val="32"/>
                <w:szCs w:val="20"/>
                <w:lang w:eastAsia="en-GB"/>
              </w:rPr>
              <w:t>35</w:t>
            </w:r>
          </w:p>
        </w:tc>
        <w:tc>
          <w:tcPr>
            <w:tcW w:w="383" w:type="pct"/>
            <w:tcBorders>
              <w:top w:val="single" w:sz="4" w:space="0" w:color="auto"/>
              <w:left w:val="single" w:sz="4" w:space="0" w:color="auto"/>
              <w:bottom w:val="single" w:sz="4" w:space="0" w:color="auto"/>
              <w:right w:val="single" w:sz="4" w:space="0" w:color="auto"/>
            </w:tcBorders>
            <w:shd w:val="clear" w:color="auto" w:fill="D9D9D9"/>
          </w:tcPr>
          <w:p w14:paraId="0D747065" w14:textId="42201E03" w:rsidR="00650CF1" w:rsidRPr="000B1098" w:rsidRDefault="00BC4E73" w:rsidP="00650CF1">
            <w:pPr>
              <w:spacing w:after="0" w:line="240" w:lineRule="auto"/>
              <w:jc w:val="center"/>
              <w:rPr>
                <w:rFonts w:ascii="Arial" w:eastAsia="Times New Roman" w:hAnsi="Arial" w:cs="Arial"/>
                <w:color w:val="0D0D0D" w:themeColor="text1" w:themeTint="F2"/>
                <w:sz w:val="32"/>
                <w:szCs w:val="20"/>
                <w:lang w:eastAsia="en-GB"/>
              </w:rPr>
            </w:pPr>
            <w:r>
              <w:rPr>
                <w:rFonts w:ascii="Arial" w:eastAsia="Times New Roman" w:hAnsi="Arial" w:cs="Arial"/>
                <w:color w:val="0D0D0D" w:themeColor="text1" w:themeTint="F2"/>
                <w:sz w:val="32"/>
                <w:szCs w:val="20"/>
                <w:lang w:eastAsia="en-GB"/>
              </w:rPr>
              <w:t>19</w:t>
            </w:r>
          </w:p>
        </w:tc>
      </w:tr>
      <w:tr w:rsidR="002C554E" w:rsidRPr="002C554E" w14:paraId="35FB5102" w14:textId="77777777" w:rsidTr="00856381">
        <w:trPr>
          <w:trHeight w:val="450"/>
        </w:trPr>
        <w:tc>
          <w:tcPr>
            <w:tcW w:w="4230" w:type="pct"/>
            <w:vMerge w:val="restart"/>
            <w:tcBorders>
              <w:top w:val="single" w:sz="4" w:space="0" w:color="auto"/>
              <w:left w:val="single" w:sz="4" w:space="0" w:color="auto"/>
              <w:bottom w:val="single" w:sz="4" w:space="0" w:color="auto"/>
              <w:right w:val="single" w:sz="4" w:space="0" w:color="auto"/>
            </w:tcBorders>
          </w:tcPr>
          <w:p w14:paraId="6BB7AE9F" w14:textId="301DFA69" w:rsidR="00357B4E" w:rsidRPr="000B1098" w:rsidRDefault="00357B4E" w:rsidP="00357B4E">
            <w:pPr>
              <w:spacing w:after="120" w:line="240" w:lineRule="auto"/>
              <w:rPr>
                <w:rFonts w:ascii="Arial" w:eastAsia="Times New Roman" w:hAnsi="Arial" w:cs="Arial"/>
                <w:color w:val="0D0D0D" w:themeColor="text1" w:themeTint="F2"/>
                <w:sz w:val="20"/>
                <w:szCs w:val="20"/>
                <w:lang w:eastAsia="en-GB"/>
              </w:rPr>
            </w:pPr>
            <w:r w:rsidRPr="00B23889">
              <w:rPr>
                <w:rFonts w:ascii="Arial" w:eastAsia="Times New Roman" w:hAnsi="Arial" w:cs="Arial"/>
                <w:b/>
                <w:bCs/>
                <w:color w:val="0D0D0D" w:themeColor="text1" w:themeTint="F2"/>
                <w:sz w:val="20"/>
                <w:szCs w:val="20"/>
                <w:u w:val="single"/>
                <w:lang w:eastAsia="en-GB"/>
              </w:rPr>
              <w:t>Part 1</w:t>
            </w:r>
            <w:r w:rsidRPr="000B1098">
              <w:rPr>
                <w:rFonts w:ascii="Arial" w:eastAsia="Times New Roman" w:hAnsi="Arial" w:cs="Arial"/>
                <w:b/>
                <w:bCs/>
                <w:color w:val="0D0D0D" w:themeColor="text1" w:themeTint="F2"/>
                <w:sz w:val="20"/>
                <w:szCs w:val="20"/>
                <w:lang w:eastAsia="en-GB"/>
              </w:rPr>
              <w:t>.</w:t>
            </w:r>
            <w:r w:rsidRPr="000B1098">
              <w:rPr>
                <w:rFonts w:ascii="Arial" w:eastAsia="Times New Roman" w:hAnsi="Arial" w:cs="Arial"/>
                <w:color w:val="0D0D0D" w:themeColor="text1" w:themeTint="F2"/>
                <w:sz w:val="20"/>
                <w:szCs w:val="20"/>
                <w:lang w:eastAsia="en-GB"/>
              </w:rPr>
              <w:t xml:space="preserve"> </w:t>
            </w:r>
            <w:r w:rsidR="001B7C82" w:rsidRPr="000B1098">
              <w:rPr>
                <w:rFonts w:ascii="Arial" w:eastAsia="Times New Roman" w:hAnsi="Arial" w:cs="Arial"/>
                <w:color w:val="0D0D0D" w:themeColor="text1" w:themeTint="F2"/>
                <w:sz w:val="20"/>
                <w:szCs w:val="20"/>
                <w:lang w:eastAsia="en-GB"/>
              </w:rPr>
              <w:t>Some</w:t>
            </w:r>
            <w:r w:rsidR="000C7473" w:rsidRPr="000B1098">
              <w:rPr>
                <w:rFonts w:ascii="Arial" w:eastAsia="Times New Roman" w:hAnsi="Arial" w:cs="Arial"/>
                <w:color w:val="0D0D0D" w:themeColor="text1" w:themeTint="F2"/>
                <w:sz w:val="20"/>
                <w:szCs w:val="20"/>
                <w:lang w:eastAsia="en-GB"/>
              </w:rPr>
              <w:t xml:space="preserve"> </w:t>
            </w:r>
            <w:r w:rsidR="00706B68" w:rsidRPr="000B1098">
              <w:rPr>
                <w:rFonts w:ascii="Arial" w:eastAsia="Times New Roman" w:hAnsi="Arial" w:cs="Arial"/>
                <w:color w:val="0D0D0D" w:themeColor="text1" w:themeTint="F2"/>
                <w:sz w:val="20"/>
                <w:szCs w:val="20"/>
                <w:lang w:eastAsia="en-GB"/>
              </w:rPr>
              <w:t>critical evaluation</w:t>
            </w:r>
            <w:r w:rsidR="001B7C82" w:rsidRPr="000B1098">
              <w:rPr>
                <w:rFonts w:ascii="Arial" w:eastAsia="Times New Roman" w:hAnsi="Arial" w:cs="Arial"/>
                <w:color w:val="0D0D0D" w:themeColor="text1" w:themeTint="F2"/>
                <w:sz w:val="20"/>
                <w:szCs w:val="20"/>
                <w:lang w:eastAsia="en-GB"/>
              </w:rPr>
              <w:t xml:space="preserve"> of the ratio techniques</w:t>
            </w:r>
            <w:r w:rsidR="00706B68" w:rsidRPr="000B1098">
              <w:rPr>
                <w:rFonts w:ascii="Arial" w:eastAsia="Times New Roman" w:hAnsi="Arial" w:cs="Arial"/>
                <w:color w:val="0D0D0D" w:themeColor="text1" w:themeTint="F2"/>
                <w:sz w:val="20"/>
                <w:szCs w:val="20"/>
                <w:lang w:eastAsia="en-GB"/>
              </w:rPr>
              <w:t xml:space="preserve">. </w:t>
            </w:r>
          </w:p>
          <w:p w14:paraId="0A88E5F6" w14:textId="47C06130" w:rsidR="00912888" w:rsidRPr="000B1098" w:rsidRDefault="00A01DF6" w:rsidP="00583F81">
            <w:pPr>
              <w:spacing w:after="120" w:line="240" w:lineRule="auto"/>
              <w:rPr>
                <w:rFonts w:ascii="Arial" w:eastAsia="Times New Roman" w:hAnsi="Arial" w:cs="Arial"/>
                <w:color w:val="0D0D0D" w:themeColor="text1" w:themeTint="F2"/>
                <w:sz w:val="20"/>
                <w:szCs w:val="20"/>
                <w:lang w:eastAsia="en-GB"/>
              </w:rPr>
            </w:pPr>
            <w:r w:rsidRPr="00B23889">
              <w:rPr>
                <w:rFonts w:ascii="Arial" w:eastAsia="Times New Roman" w:hAnsi="Arial" w:cs="Arial"/>
                <w:b/>
                <w:bCs/>
                <w:color w:val="0D0D0D" w:themeColor="text1" w:themeTint="F2"/>
                <w:sz w:val="20"/>
                <w:szCs w:val="20"/>
                <w:u w:val="single"/>
                <w:lang w:eastAsia="en-GB"/>
              </w:rPr>
              <w:t>Part</w:t>
            </w:r>
            <w:r w:rsidR="00DD62E8" w:rsidRPr="00B23889">
              <w:rPr>
                <w:rFonts w:ascii="Arial" w:eastAsia="Times New Roman" w:hAnsi="Arial" w:cs="Arial"/>
                <w:b/>
                <w:bCs/>
                <w:color w:val="0D0D0D" w:themeColor="text1" w:themeTint="F2"/>
                <w:sz w:val="20"/>
                <w:szCs w:val="20"/>
                <w:u w:val="single"/>
                <w:lang w:eastAsia="en-GB"/>
              </w:rPr>
              <w:t xml:space="preserve"> 2</w:t>
            </w:r>
            <w:r w:rsidR="00DD62E8" w:rsidRPr="000B1098">
              <w:rPr>
                <w:rFonts w:ascii="Arial" w:eastAsia="Times New Roman" w:hAnsi="Arial" w:cs="Arial"/>
                <w:color w:val="0D0D0D" w:themeColor="text1" w:themeTint="F2"/>
                <w:sz w:val="20"/>
                <w:szCs w:val="20"/>
                <w:lang w:eastAsia="en-GB"/>
              </w:rPr>
              <w:t>.</w:t>
            </w:r>
            <w:r w:rsidR="00912888" w:rsidRPr="000B1098">
              <w:rPr>
                <w:rFonts w:ascii="Arial" w:eastAsia="Times New Roman" w:hAnsi="Arial" w:cs="Arial"/>
                <w:color w:val="0D0D0D" w:themeColor="text1" w:themeTint="F2"/>
                <w:sz w:val="20"/>
                <w:szCs w:val="20"/>
                <w:lang w:eastAsia="en-GB"/>
              </w:rPr>
              <w:t xml:space="preserve"> </w:t>
            </w:r>
            <w:r w:rsidR="006245A9" w:rsidRPr="000B1098">
              <w:rPr>
                <w:rFonts w:ascii="Arial" w:eastAsia="Times New Roman" w:hAnsi="Arial" w:cs="Arial"/>
                <w:color w:val="0D0D0D" w:themeColor="text1" w:themeTint="F2"/>
                <w:sz w:val="20"/>
                <w:szCs w:val="20"/>
                <w:lang w:eastAsia="en-GB"/>
              </w:rPr>
              <w:t>The critical evaluation of the appraisal techniques was valid and relevant to the scenario</w:t>
            </w:r>
            <w:r w:rsidR="00496047" w:rsidRPr="000B1098">
              <w:rPr>
                <w:rFonts w:ascii="Arial" w:eastAsia="Times New Roman" w:hAnsi="Arial" w:cs="Arial"/>
                <w:color w:val="0D0D0D" w:themeColor="text1" w:themeTint="F2"/>
                <w:sz w:val="20"/>
                <w:szCs w:val="20"/>
                <w:lang w:eastAsia="en-GB"/>
              </w:rPr>
              <w:t xml:space="preserve">. This would </w:t>
            </w:r>
            <w:r w:rsidR="006245A9" w:rsidRPr="000B1098">
              <w:rPr>
                <w:rFonts w:ascii="Arial" w:eastAsia="Times New Roman" w:hAnsi="Arial" w:cs="Arial"/>
                <w:color w:val="0D0D0D" w:themeColor="text1" w:themeTint="F2"/>
                <w:sz w:val="20"/>
                <w:szCs w:val="20"/>
                <w:lang w:eastAsia="en-GB"/>
              </w:rPr>
              <w:t xml:space="preserve">benefit by </w:t>
            </w:r>
            <w:r w:rsidR="00496047" w:rsidRPr="000B1098">
              <w:rPr>
                <w:rFonts w:ascii="Arial" w:eastAsia="Times New Roman" w:hAnsi="Arial" w:cs="Arial"/>
                <w:color w:val="0D0D0D" w:themeColor="text1" w:themeTint="F2"/>
                <w:sz w:val="20"/>
                <w:szCs w:val="20"/>
                <w:lang w:eastAsia="en-GB"/>
              </w:rPr>
              <w:t xml:space="preserve">more detail and </w:t>
            </w:r>
            <w:r w:rsidR="006245A9" w:rsidRPr="000B1098">
              <w:rPr>
                <w:rFonts w:ascii="Arial" w:eastAsia="Times New Roman" w:hAnsi="Arial" w:cs="Arial"/>
                <w:color w:val="0D0D0D" w:themeColor="text1" w:themeTint="F2"/>
                <w:sz w:val="20"/>
                <w:szCs w:val="20"/>
                <w:lang w:eastAsia="en-GB"/>
              </w:rPr>
              <w:t xml:space="preserve">development of the </w:t>
            </w:r>
            <w:r w:rsidR="00496047" w:rsidRPr="000B1098">
              <w:rPr>
                <w:rFonts w:ascii="Arial" w:eastAsia="Times New Roman" w:hAnsi="Arial" w:cs="Arial"/>
                <w:color w:val="0D0D0D" w:themeColor="text1" w:themeTint="F2"/>
                <w:sz w:val="20"/>
                <w:szCs w:val="20"/>
                <w:lang w:eastAsia="en-GB"/>
              </w:rPr>
              <w:t>evaluation.</w:t>
            </w:r>
            <w:r w:rsidR="006245A9" w:rsidRPr="000B1098">
              <w:rPr>
                <w:rFonts w:ascii="Arial" w:eastAsia="Times New Roman" w:hAnsi="Arial" w:cs="Arial"/>
                <w:color w:val="0D0D0D" w:themeColor="text1" w:themeTint="F2"/>
                <w:sz w:val="20"/>
                <w:szCs w:val="20"/>
                <w:lang w:eastAsia="en-GB"/>
              </w:rPr>
              <w:t xml:space="preserve">  </w:t>
            </w:r>
          </w:p>
        </w:tc>
        <w:tc>
          <w:tcPr>
            <w:tcW w:w="387" w:type="pct"/>
            <w:tcBorders>
              <w:top w:val="single" w:sz="4" w:space="0" w:color="auto"/>
              <w:left w:val="single" w:sz="4" w:space="0" w:color="auto"/>
              <w:bottom w:val="nil"/>
              <w:right w:val="single" w:sz="4" w:space="0" w:color="auto"/>
            </w:tcBorders>
          </w:tcPr>
          <w:p w14:paraId="40EAD3FA" w14:textId="5EE845E2"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c>
          <w:tcPr>
            <w:tcW w:w="383" w:type="pct"/>
            <w:vMerge w:val="restart"/>
            <w:tcBorders>
              <w:top w:val="single" w:sz="4" w:space="0" w:color="auto"/>
              <w:left w:val="single" w:sz="4" w:space="0" w:color="auto"/>
              <w:bottom w:val="single" w:sz="4" w:space="0" w:color="auto"/>
              <w:right w:val="single" w:sz="4" w:space="0" w:color="auto"/>
            </w:tcBorders>
          </w:tcPr>
          <w:p w14:paraId="0BD2EDD9" w14:textId="44D90EA9"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r>
      <w:tr w:rsidR="002C554E" w:rsidRPr="002C554E" w14:paraId="6F151BB7" w14:textId="77777777" w:rsidTr="006F52F1">
        <w:trPr>
          <w:trHeight w:val="451"/>
        </w:trPr>
        <w:tc>
          <w:tcPr>
            <w:tcW w:w="4230" w:type="pct"/>
            <w:vMerge/>
            <w:tcBorders>
              <w:top w:val="single" w:sz="4" w:space="0" w:color="auto"/>
              <w:left w:val="single" w:sz="4" w:space="0" w:color="auto"/>
              <w:bottom w:val="single" w:sz="4" w:space="0" w:color="auto"/>
              <w:right w:val="single" w:sz="4" w:space="0" w:color="auto"/>
            </w:tcBorders>
            <w:vAlign w:val="center"/>
            <w:hideMark/>
          </w:tcPr>
          <w:p w14:paraId="055F95E4" w14:textId="77777777" w:rsidR="00650CF1" w:rsidRPr="000B1098" w:rsidRDefault="00650CF1" w:rsidP="00650CF1">
            <w:pPr>
              <w:spacing w:after="0" w:line="240" w:lineRule="auto"/>
              <w:rPr>
                <w:rFonts w:ascii="Arial" w:eastAsia="Times New Roman" w:hAnsi="Arial" w:cs="Arial"/>
                <w:color w:val="0D0D0D" w:themeColor="text1" w:themeTint="F2"/>
                <w:sz w:val="14"/>
                <w:szCs w:val="14"/>
                <w:lang w:eastAsia="en-GB"/>
              </w:rPr>
            </w:pPr>
          </w:p>
        </w:tc>
        <w:tc>
          <w:tcPr>
            <w:tcW w:w="387" w:type="pct"/>
            <w:tcBorders>
              <w:top w:val="nil"/>
              <w:left w:val="single" w:sz="4" w:space="0" w:color="auto"/>
              <w:bottom w:val="single" w:sz="4" w:space="0" w:color="auto"/>
              <w:right w:val="single" w:sz="4" w:space="0" w:color="auto"/>
            </w:tcBorders>
          </w:tcPr>
          <w:p w14:paraId="3F060F57" w14:textId="0FABFD8F"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tcPr>
          <w:p w14:paraId="66874954" w14:textId="77777777" w:rsidR="00650CF1" w:rsidRPr="000B1098" w:rsidRDefault="00650CF1" w:rsidP="00650CF1">
            <w:pPr>
              <w:spacing w:after="0" w:line="240" w:lineRule="auto"/>
              <w:rPr>
                <w:rFonts w:ascii="Arial" w:eastAsia="Times New Roman" w:hAnsi="Arial" w:cs="Arial"/>
                <w:color w:val="0D0D0D" w:themeColor="text1" w:themeTint="F2"/>
                <w:sz w:val="32"/>
                <w:szCs w:val="20"/>
                <w:lang w:eastAsia="en-GB"/>
              </w:rPr>
            </w:pPr>
          </w:p>
        </w:tc>
      </w:tr>
      <w:tr w:rsidR="002C554E" w:rsidRPr="002C554E" w14:paraId="49EA5ED4" w14:textId="77777777" w:rsidTr="00856381">
        <w:trPr>
          <w:trHeight w:val="450"/>
        </w:trPr>
        <w:tc>
          <w:tcPr>
            <w:tcW w:w="4230" w:type="pct"/>
            <w:tcBorders>
              <w:top w:val="single" w:sz="4" w:space="0" w:color="auto"/>
              <w:left w:val="single" w:sz="4" w:space="0" w:color="auto"/>
              <w:bottom w:val="nil"/>
              <w:right w:val="single" w:sz="4" w:space="0" w:color="auto"/>
            </w:tcBorders>
            <w:shd w:val="clear" w:color="auto" w:fill="D9D9D9"/>
          </w:tcPr>
          <w:p w14:paraId="17D53385" w14:textId="77777777" w:rsidR="00650CF1" w:rsidRPr="000B1098" w:rsidRDefault="00650CF1" w:rsidP="00650CF1">
            <w:pPr>
              <w:spacing w:after="0" w:line="240" w:lineRule="auto"/>
              <w:rPr>
                <w:rFonts w:ascii="Arial" w:eastAsia="Times New Roman" w:hAnsi="Arial" w:cs="Arial"/>
                <w:b/>
                <w:color w:val="0D0D0D" w:themeColor="text1" w:themeTint="F2"/>
                <w:sz w:val="16"/>
                <w:szCs w:val="16"/>
                <w:lang w:eastAsia="en-GB"/>
              </w:rPr>
            </w:pPr>
            <w:r w:rsidRPr="000B1098">
              <w:rPr>
                <w:rFonts w:ascii="Arial" w:eastAsia="Times New Roman" w:hAnsi="Arial" w:cs="Arial"/>
                <w:b/>
                <w:color w:val="0D0D0D" w:themeColor="text1" w:themeTint="F2"/>
                <w:szCs w:val="16"/>
                <w:lang w:eastAsia="en-GB"/>
              </w:rPr>
              <w:t xml:space="preserve">4. </w:t>
            </w:r>
            <w:r w:rsidRPr="000B1098">
              <w:rPr>
                <w:rFonts w:ascii="Arial" w:eastAsia="Times New Roman" w:hAnsi="Arial" w:cs="Arial"/>
                <w:b/>
                <w:color w:val="0D0D0D" w:themeColor="text1" w:themeTint="F2"/>
                <w:szCs w:val="20"/>
                <w:lang w:eastAsia="en-GB"/>
              </w:rPr>
              <w:t>Practical Application Skills</w:t>
            </w:r>
          </w:p>
          <w:p w14:paraId="6926287E" w14:textId="77777777" w:rsidR="00650CF1" w:rsidRPr="000B1098" w:rsidRDefault="00650CF1" w:rsidP="00650CF1">
            <w:pPr>
              <w:spacing w:after="120" w:line="240" w:lineRule="auto"/>
              <w:rPr>
                <w:rFonts w:ascii="Arial" w:eastAsia="Times New Roman" w:hAnsi="Arial" w:cs="Arial"/>
                <w:color w:val="0D0D0D" w:themeColor="text1" w:themeTint="F2"/>
                <w:sz w:val="14"/>
                <w:szCs w:val="14"/>
                <w:lang w:eastAsia="en-GB"/>
              </w:rPr>
            </w:pPr>
          </w:p>
        </w:tc>
        <w:tc>
          <w:tcPr>
            <w:tcW w:w="387" w:type="pct"/>
            <w:tcBorders>
              <w:top w:val="single" w:sz="4" w:space="0" w:color="auto"/>
              <w:left w:val="single" w:sz="4" w:space="0" w:color="auto"/>
              <w:bottom w:val="nil"/>
              <w:right w:val="single" w:sz="4" w:space="0" w:color="auto"/>
            </w:tcBorders>
            <w:shd w:val="clear" w:color="auto" w:fill="D9D9D9"/>
            <w:hideMark/>
          </w:tcPr>
          <w:p w14:paraId="77EC45EF" w14:textId="46555536" w:rsidR="00650CF1" w:rsidRPr="000B1098" w:rsidRDefault="006F52F1" w:rsidP="00650CF1">
            <w:pPr>
              <w:spacing w:after="0" w:line="240" w:lineRule="auto"/>
              <w:jc w:val="center"/>
              <w:rPr>
                <w:rFonts w:ascii="Arial" w:eastAsia="Times New Roman" w:hAnsi="Arial" w:cs="Arial"/>
                <w:color w:val="0D0D0D" w:themeColor="text1" w:themeTint="F2"/>
                <w:sz w:val="32"/>
                <w:szCs w:val="20"/>
                <w:lang w:eastAsia="en-GB"/>
              </w:rPr>
            </w:pPr>
            <w:r w:rsidRPr="000B1098">
              <w:rPr>
                <w:rFonts w:ascii="Arial" w:eastAsia="Times New Roman" w:hAnsi="Arial" w:cs="Arial"/>
                <w:color w:val="0D0D0D" w:themeColor="text1" w:themeTint="F2"/>
                <w:sz w:val="32"/>
                <w:szCs w:val="20"/>
                <w:lang w:eastAsia="en-GB"/>
              </w:rPr>
              <w:t>30</w:t>
            </w:r>
          </w:p>
        </w:tc>
        <w:tc>
          <w:tcPr>
            <w:tcW w:w="383" w:type="pct"/>
            <w:tcBorders>
              <w:top w:val="single" w:sz="4" w:space="0" w:color="auto"/>
              <w:left w:val="single" w:sz="4" w:space="0" w:color="auto"/>
              <w:bottom w:val="single" w:sz="4" w:space="0" w:color="auto"/>
              <w:right w:val="single" w:sz="4" w:space="0" w:color="auto"/>
            </w:tcBorders>
            <w:shd w:val="clear" w:color="auto" w:fill="D9D9D9"/>
          </w:tcPr>
          <w:p w14:paraId="3E43CBB3" w14:textId="6AB09162" w:rsidR="00650CF1" w:rsidRPr="000B1098" w:rsidRDefault="00BC4E73" w:rsidP="00650CF1">
            <w:pPr>
              <w:spacing w:after="0" w:line="240" w:lineRule="auto"/>
              <w:jc w:val="center"/>
              <w:rPr>
                <w:rFonts w:ascii="Arial" w:eastAsia="Times New Roman" w:hAnsi="Arial" w:cs="Arial"/>
                <w:color w:val="0D0D0D" w:themeColor="text1" w:themeTint="F2"/>
                <w:sz w:val="32"/>
                <w:szCs w:val="20"/>
                <w:lang w:eastAsia="en-GB"/>
              </w:rPr>
            </w:pPr>
            <w:r>
              <w:rPr>
                <w:rFonts w:ascii="Arial" w:eastAsia="Times New Roman" w:hAnsi="Arial" w:cs="Arial"/>
                <w:color w:val="0D0D0D" w:themeColor="text1" w:themeTint="F2"/>
                <w:sz w:val="32"/>
                <w:szCs w:val="20"/>
                <w:lang w:eastAsia="en-GB"/>
              </w:rPr>
              <w:t>11</w:t>
            </w:r>
          </w:p>
        </w:tc>
      </w:tr>
      <w:tr w:rsidR="002C554E" w:rsidRPr="002C554E" w14:paraId="13E6ACBA" w14:textId="77777777" w:rsidTr="00856381">
        <w:trPr>
          <w:trHeight w:val="451"/>
        </w:trPr>
        <w:tc>
          <w:tcPr>
            <w:tcW w:w="4230" w:type="pct"/>
            <w:vMerge w:val="restart"/>
            <w:tcBorders>
              <w:top w:val="single" w:sz="4" w:space="0" w:color="auto"/>
              <w:left w:val="single" w:sz="4" w:space="0" w:color="auto"/>
              <w:bottom w:val="single" w:sz="4" w:space="0" w:color="auto"/>
              <w:right w:val="single" w:sz="4" w:space="0" w:color="auto"/>
            </w:tcBorders>
          </w:tcPr>
          <w:p w14:paraId="557FBA2A" w14:textId="2448A796" w:rsidR="00E54F6D" w:rsidRPr="00B23889" w:rsidRDefault="00357B4E" w:rsidP="00FF7701">
            <w:pPr>
              <w:spacing w:after="120" w:line="240" w:lineRule="auto"/>
              <w:rPr>
                <w:rFonts w:ascii="Arial" w:eastAsia="Times New Roman" w:hAnsi="Arial" w:cs="Arial"/>
                <w:b/>
                <w:bCs/>
                <w:color w:val="0D0D0D" w:themeColor="text1" w:themeTint="F2"/>
                <w:sz w:val="20"/>
                <w:szCs w:val="20"/>
                <w:u w:val="single"/>
                <w:lang w:eastAsia="en-GB"/>
              </w:rPr>
            </w:pPr>
            <w:r w:rsidRPr="00B23889">
              <w:rPr>
                <w:rFonts w:ascii="Arial" w:eastAsia="Times New Roman" w:hAnsi="Arial" w:cs="Arial"/>
                <w:b/>
                <w:bCs/>
                <w:color w:val="0D0D0D" w:themeColor="text1" w:themeTint="F2"/>
                <w:sz w:val="20"/>
                <w:szCs w:val="20"/>
                <w:u w:val="single"/>
                <w:lang w:eastAsia="en-GB"/>
              </w:rPr>
              <w:t>Part 1.</w:t>
            </w:r>
            <w:r w:rsidR="002C554E" w:rsidRPr="00B23889">
              <w:rPr>
                <w:rFonts w:ascii="Arial" w:eastAsia="Times New Roman" w:hAnsi="Arial" w:cs="Arial"/>
                <w:b/>
                <w:bCs/>
                <w:color w:val="0D0D0D" w:themeColor="text1" w:themeTint="F2"/>
                <w:sz w:val="20"/>
                <w:szCs w:val="20"/>
                <w:u w:val="single"/>
                <w:lang w:eastAsia="en-GB"/>
              </w:rPr>
              <w:t xml:space="preserve"> </w:t>
            </w:r>
          </w:p>
          <w:p w14:paraId="1251E9FB" w14:textId="2C23BAA7" w:rsidR="006D0BE3" w:rsidRPr="000B1098" w:rsidRDefault="006D0BE3" w:rsidP="00FF7701">
            <w:pPr>
              <w:spacing w:after="120" w:line="240" w:lineRule="auto"/>
              <w:rPr>
                <w:rFonts w:ascii="Arial" w:eastAsia="Times New Roman" w:hAnsi="Arial" w:cs="Arial"/>
                <w:color w:val="0D0D0D" w:themeColor="text1" w:themeTint="F2"/>
                <w:sz w:val="20"/>
                <w:szCs w:val="20"/>
                <w:u w:val="single"/>
                <w:lang w:eastAsia="en-GB"/>
              </w:rPr>
            </w:pPr>
            <w:r w:rsidRPr="000B1098">
              <w:rPr>
                <w:rFonts w:ascii="Arial" w:eastAsia="Times New Roman" w:hAnsi="Arial" w:cs="Arial"/>
                <w:color w:val="0D0D0D" w:themeColor="text1" w:themeTint="F2"/>
                <w:sz w:val="20"/>
                <w:szCs w:val="20"/>
                <w:u w:val="single"/>
                <w:lang w:eastAsia="en-GB"/>
              </w:rPr>
              <w:t>Ratio calculations:</w:t>
            </w:r>
          </w:p>
          <w:p w14:paraId="2DA442BC" w14:textId="13B45F11" w:rsidR="00C751D7" w:rsidRPr="000B1098" w:rsidRDefault="00C751D7" w:rsidP="00FF7701">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S</w:t>
            </w:r>
            <w:r w:rsidRPr="000B1098">
              <w:rPr>
                <w:rFonts w:ascii="Arial" w:eastAsia="Times New Roman" w:hAnsi="Arial" w:cs="Arial"/>
                <w:color w:val="0D0D0D" w:themeColor="text1" w:themeTint="F2"/>
                <w:sz w:val="20"/>
                <w:szCs w:val="20"/>
                <w:lang w:eastAsia="en-GB"/>
              </w:rPr>
              <w:t>everal of the ratios were not applicable to the business so could not be</w:t>
            </w:r>
            <w:r w:rsidRPr="000B1098">
              <w:rPr>
                <w:rFonts w:ascii="Arial" w:eastAsia="Times New Roman" w:hAnsi="Arial" w:cs="Arial"/>
                <w:color w:val="0D0D0D" w:themeColor="text1" w:themeTint="F2"/>
                <w:sz w:val="20"/>
                <w:szCs w:val="20"/>
                <w:lang w:eastAsia="en-GB"/>
              </w:rPr>
              <w:t xml:space="preserve"> analysed.</w:t>
            </w:r>
          </w:p>
          <w:p w14:paraId="74A56665" w14:textId="4C7035E0" w:rsidR="00566A26" w:rsidRPr="000B1098" w:rsidRDefault="00566A26" w:rsidP="00FF7701">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 xml:space="preserve">The figures are in Millions </w:t>
            </w:r>
            <w:r w:rsidR="00680D4E">
              <w:rPr>
                <w:rFonts w:ascii="Arial" w:eastAsia="Times New Roman" w:hAnsi="Arial" w:cs="Arial"/>
                <w:color w:val="0D0D0D" w:themeColor="text1" w:themeTint="F2"/>
                <w:sz w:val="20"/>
                <w:szCs w:val="20"/>
                <w:lang w:eastAsia="en-GB"/>
              </w:rPr>
              <w:t>and this should be stated</w:t>
            </w:r>
            <w:r w:rsidRPr="000B1098">
              <w:rPr>
                <w:rFonts w:ascii="Arial" w:eastAsia="Times New Roman" w:hAnsi="Arial" w:cs="Arial"/>
                <w:color w:val="0D0D0D" w:themeColor="text1" w:themeTint="F2"/>
                <w:sz w:val="20"/>
                <w:szCs w:val="20"/>
                <w:lang w:eastAsia="en-GB"/>
              </w:rPr>
              <w:t xml:space="preserve">. </w:t>
            </w:r>
            <w:r w:rsidR="002D5B61" w:rsidRPr="000B1098">
              <w:rPr>
                <w:rFonts w:ascii="Arial" w:eastAsia="Times New Roman" w:hAnsi="Arial" w:cs="Arial"/>
                <w:color w:val="0D0D0D" w:themeColor="text1" w:themeTint="F2"/>
                <w:sz w:val="20"/>
                <w:szCs w:val="20"/>
                <w:lang w:eastAsia="en-GB"/>
              </w:rPr>
              <w:t>Similarly,</w:t>
            </w:r>
            <w:r w:rsidRPr="000B1098">
              <w:rPr>
                <w:rFonts w:ascii="Arial" w:eastAsia="Times New Roman" w:hAnsi="Arial" w:cs="Arial"/>
                <w:color w:val="0D0D0D" w:themeColor="text1" w:themeTint="F2"/>
                <w:sz w:val="20"/>
                <w:szCs w:val="20"/>
                <w:lang w:eastAsia="en-GB"/>
              </w:rPr>
              <w:t xml:space="preserve"> for the number of shares e.g. Ratio 12: </w:t>
            </w:r>
            <w:r w:rsidR="00CA3609" w:rsidRPr="000B1098">
              <w:rPr>
                <w:rFonts w:ascii="Arial" w:eastAsia="Times New Roman" w:hAnsi="Arial" w:cs="Arial"/>
                <w:color w:val="0D0D0D" w:themeColor="text1" w:themeTint="F2"/>
                <w:sz w:val="20"/>
                <w:szCs w:val="20"/>
                <w:lang w:eastAsia="en-GB"/>
              </w:rPr>
              <w:t>4.2 shares – thousands or millions?</w:t>
            </w:r>
            <w:r w:rsidRPr="000B1098">
              <w:rPr>
                <w:rFonts w:ascii="Arial" w:eastAsia="Times New Roman" w:hAnsi="Arial" w:cs="Arial"/>
                <w:color w:val="0D0D0D" w:themeColor="text1" w:themeTint="F2"/>
                <w:sz w:val="20"/>
                <w:szCs w:val="20"/>
                <w:lang w:eastAsia="en-GB"/>
              </w:rPr>
              <w:t xml:space="preserve"> </w:t>
            </w:r>
          </w:p>
          <w:p w14:paraId="7BF5CD90" w14:textId="237FB091" w:rsidR="00E54F6D" w:rsidRPr="000B1098" w:rsidRDefault="00566A26" w:rsidP="00FF7701">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 xml:space="preserve">Ratio 2: </w:t>
            </w:r>
            <w:r w:rsidR="00E54F6D" w:rsidRPr="000B1098">
              <w:rPr>
                <w:rFonts w:ascii="Arial" w:eastAsia="Times New Roman" w:hAnsi="Arial" w:cs="Arial"/>
                <w:color w:val="0D0D0D" w:themeColor="text1" w:themeTint="F2"/>
                <w:sz w:val="20"/>
                <w:szCs w:val="20"/>
                <w:lang w:eastAsia="en-GB"/>
              </w:rPr>
              <w:t xml:space="preserve">I could not see where the Long-Term Debt figures of 133.05b and 228.07b came from.  </w:t>
            </w:r>
          </w:p>
          <w:p w14:paraId="5513F453" w14:textId="5C8FD427" w:rsidR="00E54F6D" w:rsidRPr="000B1098" w:rsidRDefault="00E54F6D" w:rsidP="00FF7701">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 xml:space="preserve">For the ratios where one component of the </w:t>
            </w:r>
            <w:r w:rsidRPr="000B1098">
              <w:rPr>
                <w:rFonts w:ascii="Arial" w:eastAsia="Times New Roman" w:hAnsi="Arial" w:cs="Arial"/>
                <w:color w:val="0D0D0D" w:themeColor="text1" w:themeTint="F2"/>
                <w:sz w:val="20"/>
                <w:szCs w:val="20"/>
                <w:lang w:eastAsia="en-GB"/>
              </w:rPr>
              <w:t>calculations</w:t>
            </w:r>
            <w:r w:rsidRPr="000B1098">
              <w:rPr>
                <w:rFonts w:ascii="Arial" w:eastAsia="Times New Roman" w:hAnsi="Arial" w:cs="Arial"/>
                <w:color w:val="0D0D0D" w:themeColor="text1" w:themeTint="F2"/>
                <w:sz w:val="20"/>
                <w:szCs w:val="20"/>
                <w:lang w:eastAsia="en-GB"/>
              </w:rPr>
              <w:t xml:space="preserve"> is not available, the result is not the first figure e.g. Ratio</w:t>
            </w:r>
            <w:r w:rsidR="00566A26" w:rsidRPr="000B1098">
              <w:rPr>
                <w:rFonts w:ascii="Arial" w:eastAsia="Times New Roman" w:hAnsi="Arial" w:cs="Arial"/>
                <w:color w:val="0D0D0D" w:themeColor="text1" w:themeTint="F2"/>
                <w:sz w:val="20"/>
                <w:szCs w:val="20"/>
                <w:lang w:eastAsia="en-GB"/>
              </w:rPr>
              <w:t xml:space="preserve"> 3</w:t>
            </w:r>
            <w:r w:rsidRPr="000B1098">
              <w:rPr>
                <w:rFonts w:ascii="Arial" w:eastAsia="Times New Roman" w:hAnsi="Arial" w:cs="Arial"/>
                <w:color w:val="0D0D0D" w:themeColor="text1" w:themeTint="F2"/>
                <w:sz w:val="20"/>
                <w:szCs w:val="20"/>
                <w:lang w:eastAsia="en-GB"/>
              </w:rPr>
              <w:t xml:space="preserve"> 2019: the GPM is not 3,354.00. If the data is not available, </w:t>
            </w:r>
            <w:r w:rsidR="00680D4E">
              <w:rPr>
                <w:rFonts w:ascii="Arial" w:eastAsia="Times New Roman" w:hAnsi="Arial" w:cs="Arial"/>
                <w:color w:val="0D0D0D" w:themeColor="text1" w:themeTint="F2"/>
                <w:sz w:val="20"/>
                <w:szCs w:val="20"/>
                <w:lang w:eastAsia="en-GB"/>
              </w:rPr>
              <w:t xml:space="preserve">there is no reason to </w:t>
            </w:r>
            <w:r w:rsidRPr="000B1098">
              <w:rPr>
                <w:rFonts w:ascii="Arial" w:eastAsia="Times New Roman" w:hAnsi="Arial" w:cs="Arial"/>
                <w:color w:val="0D0D0D" w:themeColor="text1" w:themeTint="F2"/>
                <w:sz w:val="20"/>
                <w:szCs w:val="20"/>
                <w:lang w:eastAsia="en-GB"/>
              </w:rPr>
              <w:t>attempt to show an incalculable ratio.</w:t>
            </w:r>
          </w:p>
          <w:p w14:paraId="643CE583" w14:textId="400228F6" w:rsidR="006D0BE3" w:rsidRPr="000B1098" w:rsidRDefault="00C7716D" w:rsidP="00FF7701">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 xml:space="preserve">Ratio 5 </w:t>
            </w:r>
            <w:r w:rsidR="00DC6920" w:rsidRPr="000B1098">
              <w:rPr>
                <w:rFonts w:ascii="Arial" w:eastAsia="Times New Roman" w:hAnsi="Arial" w:cs="Arial"/>
                <w:color w:val="0D0D0D" w:themeColor="text1" w:themeTint="F2"/>
                <w:sz w:val="20"/>
                <w:szCs w:val="20"/>
                <w:lang w:eastAsia="en-GB"/>
              </w:rPr>
              <w:t>W</w:t>
            </w:r>
            <w:r w:rsidRPr="000B1098">
              <w:rPr>
                <w:rFonts w:ascii="Arial" w:eastAsia="Times New Roman" w:hAnsi="Arial" w:cs="Arial"/>
                <w:color w:val="0D0D0D" w:themeColor="text1" w:themeTint="F2"/>
                <w:sz w:val="20"/>
                <w:szCs w:val="20"/>
                <w:lang w:eastAsia="en-GB"/>
              </w:rPr>
              <w:t>orking</w:t>
            </w:r>
            <w:r w:rsidR="00DC6920" w:rsidRPr="000B1098">
              <w:rPr>
                <w:rFonts w:ascii="Arial" w:eastAsia="Times New Roman" w:hAnsi="Arial" w:cs="Arial"/>
                <w:color w:val="0D0D0D" w:themeColor="text1" w:themeTint="F2"/>
                <w:sz w:val="20"/>
                <w:szCs w:val="20"/>
                <w:lang w:eastAsia="en-GB"/>
              </w:rPr>
              <w:t xml:space="preserve"> Capital Ratio where Current Liabilities are shown as “n/a”: the Current Liabilities are shown in the Balance Sheet on page 1</w:t>
            </w:r>
            <w:r w:rsidR="003D61DB" w:rsidRPr="000B1098">
              <w:rPr>
                <w:rFonts w:ascii="Arial" w:eastAsia="Times New Roman" w:hAnsi="Arial" w:cs="Arial"/>
                <w:color w:val="0D0D0D" w:themeColor="text1" w:themeTint="F2"/>
                <w:sz w:val="20"/>
                <w:szCs w:val="20"/>
                <w:lang w:eastAsia="en-GB"/>
              </w:rPr>
              <w:t>9. Similarly,</w:t>
            </w:r>
            <w:r w:rsidR="00DC6920" w:rsidRPr="000B1098">
              <w:rPr>
                <w:rFonts w:ascii="Arial" w:eastAsia="Times New Roman" w:hAnsi="Arial" w:cs="Arial"/>
                <w:color w:val="0D0D0D" w:themeColor="text1" w:themeTint="F2"/>
                <w:sz w:val="20"/>
                <w:szCs w:val="20"/>
                <w:lang w:eastAsia="en-GB"/>
              </w:rPr>
              <w:t xml:space="preserve"> for Ratio 6.</w:t>
            </w:r>
          </w:p>
          <w:p w14:paraId="1CE1560D" w14:textId="47199B7A" w:rsidR="00E54F6D" w:rsidRPr="000B1098" w:rsidRDefault="00D86CEE" w:rsidP="00FF7701">
            <w:pPr>
              <w:spacing w:after="120" w:line="240" w:lineRule="auto"/>
              <w:rPr>
                <w:rFonts w:ascii="Arial" w:eastAsia="Times New Roman" w:hAnsi="Arial" w:cs="Arial"/>
                <w:color w:val="0D0D0D" w:themeColor="text1" w:themeTint="F2"/>
                <w:sz w:val="20"/>
                <w:szCs w:val="20"/>
                <w:u w:val="single"/>
                <w:lang w:eastAsia="en-GB"/>
              </w:rPr>
            </w:pPr>
            <w:r w:rsidRPr="000B1098">
              <w:rPr>
                <w:rFonts w:ascii="Arial" w:eastAsia="Times New Roman" w:hAnsi="Arial" w:cs="Arial"/>
                <w:color w:val="0D0D0D" w:themeColor="text1" w:themeTint="F2"/>
                <w:sz w:val="20"/>
                <w:szCs w:val="20"/>
                <w:u w:val="single"/>
                <w:lang w:eastAsia="en-GB"/>
              </w:rPr>
              <w:t>Narrative analysis:</w:t>
            </w:r>
          </w:p>
          <w:p w14:paraId="392AED51" w14:textId="08D28448" w:rsidR="000B544C" w:rsidRPr="000B1098" w:rsidRDefault="000657E8" w:rsidP="00FF7701">
            <w:pPr>
              <w:spacing w:after="120" w:line="240" w:lineRule="auto"/>
              <w:rPr>
                <w:color w:val="0D0D0D" w:themeColor="text1" w:themeTint="F2"/>
              </w:rPr>
            </w:pPr>
            <w:r w:rsidRPr="000B1098">
              <w:rPr>
                <w:rFonts w:ascii="Arial" w:eastAsia="Times New Roman" w:hAnsi="Arial" w:cs="Arial"/>
                <w:color w:val="0D0D0D" w:themeColor="text1" w:themeTint="F2"/>
                <w:sz w:val="20"/>
                <w:szCs w:val="20"/>
                <w:lang w:eastAsia="en-GB"/>
              </w:rPr>
              <w:t>The assignment requires a critical evaluation of “the ratios calculated”</w:t>
            </w:r>
            <w:r w:rsidR="005679C3" w:rsidRPr="000B1098">
              <w:rPr>
                <w:rFonts w:ascii="Arial" w:eastAsia="Times New Roman" w:hAnsi="Arial" w:cs="Arial"/>
                <w:color w:val="0D0D0D" w:themeColor="text1" w:themeTint="F2"/>
                <w:sz w:val="20"/>
                <w:szCs w:val="20"/>
                <w:lang w:eastAsia="en-GB"/>
              </w:rPr>
              <w:t xml:space="preserve"> but the report focusses more on the</w:t>
            </w:r>
            <w:r w:rsidRPr="000B1098">
              <w:rPr>
                <w:rFonts w:ascii="Arial" w:eastAsia="Times New Roman" w:hAnsi="Arial" w:cs="Arial"/>
                <w:color w:val="0D0D0D" w:themeColor="text1" w:themeTint="F2"/>
                <w:sz w:val="20"/>
                <w:szCs w:val="20"/>
                <w:lang w:eastAsia="en-GB"/>
              </w:rPr>
              <w:t xml:space="preserve"> </w:t>
            </w:r>
            <w:r w:rsidR="005679C3" w:rsidRPr="000B1098">
              <w:rPr>
                <w:rFonts w:ascii="Arial" w:eastAsia="Times New Roman" w:hAnsi="Arial" w:cs="Arial"/>
                <w:color w:val="0D0D0D" w:themeColor="text1" w:themeTint="F2"/>
                <w:sz w:val="20"/>
                <w:szCs w:val="20"/>
                <w:lang w:eastAsia="en-GB"/>
              </w:rPr>
              <w:t>different ratio groupings</w:t>
            </w:r>
            <w:r w:rsidR="005679C3" w:rsidRPr="000B1098">
              <w:rPr>
                <w:rFonts w:ascii="Arial" w:eastAsia="Times New Roman" w:hAnsi="Arial" w:cs="Arial"/>
                <w:color w:val="0D0D0D" w:themeColor="text1" w:themeTint="F2"/>
                <w:sz w:val="20"/>
                <w:szCs w:val="20"/>
                <w:lang w:eastAsia="en-GB"/>
              </w:rPr>
              <w:t xml:space="preserve"> more generally. </w:t>
            </w:r>
            <w:r w:rsidR="00404AD4" w:rsidRPr="000B1098">
              <w:rPr>
                <w:rFonts w:ascii="Arial" w:eastAsia="Times New Roman" w:hAnsi="Arial" w:cs="Arial"/>
                <w:color w:val="0D0D0D" w:themeColor="text1" w:themeTint="F2"/>
                <w:sz w:val="20"/>
                <w:szCs w:val="20"/>
                <w:lang w:eastAsia="en-GB"/>
              </w:rPr>
              <w:t>In explaining the changes, t</w:t>
            </w:r>
            <w:r w:rsidR="00736885" w:rsidRPr="000B1098">
              <w:rPr>
                <w:color w:val="0D0D0D" w:themeColor="text1" w:themeTint="F2"/>
              </w:rPr>
              <w:t>he analysis</w:t>
            </w:r>
            <w:r w:rsidR="00736885" w:rsidRPr="000B1098">
              <w:rPr>
                <w:color w:val="0D0D0D" w:themeColor="text1" w:themeTint="F2"/>
              </w:rPr>
              <w:t xml:space="preserve"> correctly </w:t>
            </w:r>
            <w:r w:rsidR="00736885" w:rsidRPr="000B1098">
              <w:rPr>
                <w:color w:val="0D0D0D" w:themeColor="text1" w:themeTint="F2"/>
              </w:rPr>
              <w:t>link</w:t>
            </w:r>
            <w:r w:rsidR="005679C3" w:rsidRPr="000B1098">
              <w:rPr>
                <w:color w:val="0D0D0D" w:themeColor="text1" w:themeTint="F2"/>
              </w:rPr>
              <w:t>s</w:t>
            </w:r>
            <w:r w:rsidR="00736885" w:rsidRPr="000B1098">
              <w:rPr>
                <w:color w:val="0D0D0D" w:themeColor="text1" w:themeTint="F2"/>
              </w:rPr>
              <w:t xml:space="preserve"> </w:t>
            </w:r>
            <w:r w:rsidR="005679C3" w:rsidRPr="000B1098">
              <w:rPr>
                <w:color w:val="0D0D0D" w:themeColor="text1" w:themeTint="F2"/>
              </w:rPr>
              <w:t>to</w:t>
            </w:r>
            <w:r w:rsidR="00D35BF6" w:rsidRPr="000B1098">
              <w:rPr>
                <w:color w:val="0D0D0D" w:themeColor="text1" w:themeTint="F2"/>
              </w:rPr>
              <w:t xml:space="preserve"> a number of </w:t>
            </w:r>
            <w:r w:rsidR="00736885" w:rsidRPr="000B1098">
              <w:rPr>
                <w:color w:val="0D0D0D" w:themeColor="text1" w:themeTint="F2"/>
              </w:rPr>
              <w:t>the business activities and the wider economic influences</w:t>
            </w:r>
            <w:r w:rsidR="00D35BF6" w:rsidRPr="000B1098">
              <w:rPr>
                <w:color w:val="0D0D0D" w:themeColor="text1" w:themeTint="F2"/>
              </w:rPr>
              <w:t xml:space="preserve"> on the business</w:t>
            </w:r>
            <w:r w:rsidR="00736885" w:rsidRPr="000B1098">
              <w:rPr>
                <w:color w:val="0D0D0D" w:themeColor="text1" w:themeTint="F2"/>
              </w:rPr>
              <w:t xml:space="preserve"> e.g. Brexit, changes in the global economy, etc.</w:t>
            </w:r>
          </w:p>
          <w:p w14:paraId="100B7ED0" w14:textId="2A59B9B9" w:rsidR="00BB21F1" w:rsidRPr="000B1098" w:rsidRDefault="000B544C" w:rsidP="00FF7701">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Limitations are valid, and the Recommendations could be developed</w:t>
            </w:r>
            <w:r w:rsidR="00E36499" w:rsidRPr="000B1098">
              <w:rPr>
                <w:rFonts w:ascii="Arial" w:eastAsia="Times New Roman" w:hAnsi="Arial" w:cs="Arial"/>
                <w:color w:val="0D0D0D" w:themeColor="text1" w:themeTint="F2"/>
                <w:sz w:val="20"/>
                <w:szCs w:val="20"/>
                <w:lang w:eastAsia="en-GB"/>
              </w:rPr>
              <w:t xml:space="preserve"> further</w:t>
            </w:r>
            <w:r w:rsidRPr="000B1098">
              <w:rPr>
                <w:rFonts w:ascii="Arial" w:eastAsia="Times New Roman" w:hAnsi="Arial" w:cs="Arial"/>
                <w:color w:val="0D0D0D" w:themeColor="text1" w:themeTint="F2"/>
                <w:sz w:val="20"/>
                <w:szCs w:val="20"/>
                <w:lang w:eastAsia="en-GB"/>
              </w:rPr>
              <w:t>.</w:t>
            </w:r>
          </w:p>
          <w:p w14:paraId="4992F197" w14:textId="63D735C4" w:rsidR="00C702B5" w:rsidRPr="000B1098" w:rsidRDefault="00357B4E" w:rsidP="00817A5B">
            <w:pPr>
              <w:spacing w:after="120" w:line="240" w:lineRule="auto"/>
              <w:rPr>
                <w:rFonts w:ascii="Arial" w:eastAsia="Times New Roman" w:hAnsi="Arial" w:cs="Arial"/>
                <w:color w:val="0D0D0D" w:themeColor="text1" w:themeTint="F2"/>
                <w:sz w:val="20"/>
                <w:szCs w:val="20"/>
                <w:lang w:eastAsia="en-GB"/>
              </w:rPr>
            </w:pPr>
            <w:r w:rsidRPr="00B23889">
              <w:rPr>
                <w:rFonts w:ascii="Arial" w:eastAsia="Times New Roman" w:hAnsi="Arial" w:cs="Arial"/>
                <w:b/>
                <w:bCs/>
                <w:color w:val="0D0D0D" w:themeColor="text1" w:themeTint="F2"/>
                <w:sz w:val="20"/>
                <w:szCs w:val="20"/>
                <w:u w:val="single"/>
                <w:lang w:eastAsia="en-GB"/>
              </w:rPr>
              <w:t>Part 2</w:t>
            </w:r>
            <w:r w:rsidRPr="000B1098">
              <w:rPr>
                <w:rFonts w:ascii="Arial" w:eastAsia="Times New Roman" w:hAnsi="Arial" w:cs="Arial"/>
                <w:color w:val="0D0D0D" w:themeColor="text1" w:themeTint="F2"/>
                <w:sz w:val="20"/>
                <w:szCs w:val="20"/>
                <w:lang w:eastAsia="en-GB"/>
              </w:rPr>
              <w:t>.</w:t>
            </w:r>
            <w:r w:rsidR="005B759B" w:rsidRPr="000B1098">
              <w:rPr>
                <w:rFonts w:ascii="Arial" w:eastAsia="Times New Roman" w:hAnsi="Arial" w:cs="Arial"/>
                <w:color w:val="0D0D0D" w:themeColor="text1" w:themeTint="F2"/>
                <w:sz w:val="20"/>
                <w:szCs w:val="20"/>
                <w:lang w:eastAsia="en-GB"/>
              </w:rPr>
              <w:t xml:space="preserve"> </w:t>
            </w:r>
            <w:r w:rsidR="00D431CB" w:rsidRPr="000B1098">
              <w:rPr>
                <w:rFonts w:ascii="Arial" w:eastAsia="Times New Roman" w:hAnsi="Arial" w:cs="Arial"/>
                <w:color w:val="0D0D0D" w:themeColor="text1" w:themeTint="F2"/>
                <w:sz w:val="20"/>
                <w:szCs w:val="20"/>
                <w:lang w:eastAsia="en-GB"/>
              </w:rPr>
              <w:t xml:space="preserve">The NPV calculations </w:t>
            </w:r>
            <w:r w:rsidR="00CA33BA" w:rsidRPr="000B1098">
              <w:rPr>
                <w:rFonts w:ascii="Arial" w:eastAsia="Times New Roman" w:hAnsi="Arial" w:cs="Arial"/>
                <w:color w:val="0D0D0D" w:themeColor="text1" w:themeTint="F2"/>
                <w:sz w:val="20"/>
                <w:szCs w:val="20"/>
                <w:lang w:eastAsia="en-GB"/>
              </w:rPr>
              <w:t>did not take account of</w:t>
            </w:r>
            <w:r w:rsidR="00D431CB" w:rsidRPr="000B1098">
              <w:rPr>
                <w:rFonts w:ascii="Arial" w:eastAsia="Times New Roman" w:hAnsi="Arial" w:cs="Arial"/>
                <w:color w:val="0D0D0D" w:themeColor="text1" w:themeTint="F2"/>
                <w:sz w:val="20"/>
                <w:szCs w:val="20"/>
                <w:lang w:eastAsia="en-GB"/>
              </w:rPr>
              <w:t xml:space="preserve"> the cash flows relating to corporation tax </w:t>
            </w:r>
            <w:r w:rsidR="002D7EE7" w:rsidRPr="000B1098">
              <w:rPr>
                <w:rFonts w:ascii="Arial" w:eastAsia="Times New Roman" w:hAnsi="Arial" w:cs="Arial"/>
                <w:color w:val="0D0D0D" w:themeColor="text1" w:themeTint="F2"/>
                <w:sz w:val="20"/>
                <w:szCs w:val="20"/>
                <w:lang w:eastAsia="en-GB"/>
              </w:rPr>
              <w:t>and</w:t>
            </w:r>
            <w:r w:rsidR="00D431CB" w:rsidRPr="000B1098">
              <w:rPr>
                <w:rFonts w:ascii="Arial" w:eastAsia="Times New Roman" w:hAnsi="Arial" w:cs="Arial"/>
                <w:color w:val="0D0D0D" w:themeColor="text1" w:themeTint="F2"/>
                <w:sz w:val="20"/>
                <w:szCs w:val="20"/>
                <w:lang w:eastAsia="en-GB"/>
              </w:rPr>
              <w:t xml:space="preserve"> capital allowances</w:t>
            </w:r>
            <w:r w:rsidR="00CA33BA" w:rsidRPr="000B1098">
              <w:rPr>
                <w:rFonts w:ascii="Arial" w:eastAsia="Times New Roman" w:hAnsi="Arial" w:cs="Arial"/>
                <w:color w:val="0D0D0D" w:themeColor="text1" w:themeTint="F2"/>
                <w:sz w:val="20"/>
                <w:szCs w:val="20"/>
                <w:lang w:eastAsia="en-GB"/>
              </w:rPr>
              <w:t xml:space="preserve">. This </w:t>
            </w:r>
            <w:r w:rsidR="00D431CB" w:rsidRPr="000B1098">
              <w:rPr>
                <w:rFonts w:ascii="Arial" w:eastAsia="Times New Roman" w:hAnsi="Arial" w:cs="Arial"/>
                <w:color w:val="0D0D0D" w:themeColor="text1" w:themeTint="F2"/>
                <w:sz w:val="20"/>
                <w:szCs w:val="20"/>
                <w:lang w:eastAsia="en-GB"/>
              </w:rPr>
              <w:t>result</w:t>
            </w:r>
            <w:r w:rsidR="00CA33BA" w:rsidRPr="000B1098">
              <w:rPr>
                <w:rFonts w:ascii="Arial" w:eastAsia="Times New Roman" w:hAnsi="Arial" w:cs="Arial"/>
                <w:color w:val="0D0D0D" w:themeColor="text1" w:themeTint="F2"/>
                <w:sz w:val="20"/>
                <w:szCs w:val="20"/>
                <w:lang w:eastAsia="en-GB"/>
              </w:rPr>
              <w:t>ed</w:t>
            </w:r>
            <w:r w:rsidR="00D431CB" w:rsidRPr="000B1098">
              <w:rPr>
                <w:rFonts w:ascii="Arial" w:eastAsia="Times New Roman" w:hAnsi="Arial" w:cs="Arial"/>
                <w:color w:val="0D0D0D" w:themeColor="text1" w:themeTint="F2"/>
                <w:sz w:val="20"/>
                <w:szCs w:val="20"/>
                <w:lang w:eastAsia="en-GB"/>
              </w:rPr>
              <w:t xml:space="preserve"> in incorrect </w:t>
            </w:r>
            <w:r w:rsidR="002D7EE7" w:rsidRPr="000B1098">
              <w:rPr>
                <w:rFonts w:ascii="Arial" w:eastAsia="Times New Roman" w:hAnsi="Arial" w:cs="Arial"/>
                <w:color w:val="0D0D0D" w:themeColor="text1" w:themeTint="F2"/>
                <w:sz w:val="20"/>
                <w:szCs w:val="20"/>
                <w:lang w:eastAsia="en-GB"/>
              </w:rPr>
              <w:t xml:space="preserve">NPV numerical </w:t>
            </w:r>
            <w:r w:rsidR="006B18A0" w:rsidRPr="000B1098">
              <w:rPr>
                <w:rFonts w:ascii="Arial" w:eastAsia="Times New Roman" w:hAnsi="Arial" w:cs="Arial"/>
                <w:color w:val="0D0D0D" w:themeColor="text1" w:themeTint="F2"/>
                <w:sz w:val="20"/>
                <w:szCs w:val="20"/>
                <w:lang w:eastAsia="en-GB"/>
              </w:rPr>
              <w:t xml:space="preserve">values </w:t>
            </w:r>
            <w:r w:rsidR="003C4760" w:rsidRPr="000B1098">
              <w:rPr>
                <w:rFonts w:ascii="Arial" w:eastAsia="Times New Roman" w:hAnsi="Arial" w:cs="Arial"/>
                <w:color w:val="0D0D0D" w:themeColor="text1" w:themeTint="F2"/>
                <w:sz w:val="20"/>
                <w:szCs w:val="20"/>
                <w:lang w:eastAsia="en-GB"/>
              </w:rPr>
              <w:t xml:space="preserve">leading to </w:t>
            </w:r>
            <w:r w:rsidR="006B18A0" w:rsidRPr="000B1098">
              <w:rPr>
                <w:rFonts w:ascii="Arial" w:eastAsia="Times New Roman" w:hAnsi="Arial" w:cs="Arial"/>
                <w:color w:val="0D0D0D" w:themeColor="text1" w:themeTint="F2"/>
                <w:sz w:val="20"/>
                <w:szCs w:val="20"/>
                <w:lang w:eastAsia="en-GB"/>
              </w:rPr>
              <w:t xml:space="preserve">an incorrect </w:t>
            </w:r>
            <w:r w:rsidR="00CA33BA" w:rsidRPr="000B1098">
              <w:rPr>
                <w:rFonts w:ascii="Arial" w:eastAsia="Times New Roman" w:hAnsi="Arial" w:cs="Arial"/>
                <w:color w:val="0D0D0D" w:themeColor="text1" w:themeTint="F2"/>
                <w:sz w:val="20"/>
                <w:szCs w:val="20"/>
                <w:lang w:eastAsia="en-GB"/>
              </w:rPr>
              <w:t xml:space="preserve">investment </w:t>
            </w:r>
            <w:r w:rsidR="006B18A0" w:rsidRPr="000B1098">
              <w:rPr>
                <w:rFonts w:ascii="Arial" w:eastAsia="Times New Roman" w:hAnsi="Arial" w:cs="Arial"/>
                <w:color w:val="0D0D0D" w:themeColor="text1" w:themeTint="F2"/>
                <w:sz w:val="20"/>
                <w:szCs w:val="20"/>
                <w:lang w:eastAsia="en-GB"/>
              </w:rPr>
              <w:t>priority order</w:t>
            </w:r>
            <w:r w:rsidR="006B1653" w:rsidRPr="000B1098">
              <w:rPr>
                <w:rFonts w:ascii="Arial" w:eastAsia="Times New Roman" w:hAnsi="Arial" w:cs="Arial"/>
                <w:color w:val="0D0D0D" w:themeColor="text1" w:themeTint="F2"/>
                <w:sz w:val="20"/>
                <w:szCs w:val="20"/>
                <w:lang w:eastAsia="en-GB"/>
              </w:rPr>
              <w:t>.</w:t>
            </w:r>
            <w:r w:rsidR="00C4347F" w:rsidRPr="000B1098">
              <w:rPr>
                <w:rFonts w:ascii="Arial" w:eastAsia="Times New Roman" w:hAnsi="Arial" w:cs="Arial"/>
                <w:color w:val="0D0D0D" w:themeColor="text1" w:themeTint="F2"/>
                <w:sz w:val="20"/>
                <w:szCs w:val="20"/>
                <w:lang w:eastAsia="en-GB"/>
              </w:rPr>
              <w:t xml:space="preserve"> The tabular formats/layouts ar</w:t>
            </w:r>
            <w:r w:rsidR="0069262C" w:rsidRPr="000B1098">
              <w:rPr>
                <w:rFonts w:ascii="Arial" w:eastAsia="Times New Roman" w:hAnsi="Arial" w:cs="Arial"/>
                <w:color w:val="0D0D0D" w:themeColor="text1" w:themeTint="F2"/>
                <w:sz w:val="20"/>
                <w:szCs w:val="20"/>
                <w:lang w:eastAsia="en-GB"/>
              </w:rPr>
              <w:t>e</w:t>
            </w:r>
            <w:r w:rsidR="00C4347F" w:rsidRPr="000B1098">
              <w:rPr>
                <w:rFonts w:ascii="Arial" w:eastAsia="Times New Roman" w:hAnsi="Arial" w:cs="Arial"/>
                <w:color w:val="0D0D0D" w:themeColor="text1" w:themeTint="F2"/>
                <w:sz w:val="20"/>
                <w:szCs w:val="20"/>
                <w:lang w:eastAsia="en-GB"/>
              </w:rPr>
              <w:t xml:space="preserve"> the standard way of showing NPV calculati</w:t>
            </w:r>
            <w:r w:rsidR="0069262C" w:rsidRPr="000B1098">
              <w:rPr>
                <w:rFonts w:ascii="Arial" w:eastAsia="Times New Roman" w:hAnsi="Arial" w:cs="Arial"/>
                <w:color w:val="0D0D0D" w:themeColor="text1" w:themeTint="F2"/>
                <w:sz w:val="20"/>
                <w:szCs w:val="20"/>
                <w:lang w:eastAsia="en-GB"/>
              </w:rPr>
              <w:t>o</w:t>
            </w:r>
            <w:r w:rsidR="00C4347F" w:rsidRPr="000B1098">
              <w:rPr>
                <w:rFonts w:ascii="Arial" w:eastAsia="Times New Roman" w:hAnsi="Arial" w:cs="Arial"/>
                <w:color w:val="0D0D0D" w:themeColor="text1" w:themeTint="F2"/>
                <w:sz w:val="20"/>
                <w:szCs w:val="20"/>
                <w:lang w:eastAsia="en-GB"/>
              </w:rPr>
              <w:t xml:space="preserve">ns and make the process easier to use and to follow. </w:t>
            </w:r>
            <w:r w:rsidR="0069262C" w:rsidRPr="000B1098">
              <w:rPr>
                <w:rFonts w:ascii="Arial" w:eastAsia="Times New Roman" w:hAnsi="Arial" w:cs="Arial"/>
                <w:color w:val="0D0D0D" w:themeColor="text1" w:themeTint="F2"/>
                <w:sz w:val="20"/>
                <w:szCs w:val="20"/>
                <w:lang w:eastAsia="en-GB"/>
              </w:rPr>
              <w:t>Several examples of using this method are in the teaching material.</w:t>
            </w:r>
          </w:p>
          <w:p w14:paraId="75776415" w14:textId="72CBB5E2" w:rsidR="006B18A0" w:rsidRPr="000B1098" w:rsidRDefault="006B18A0" w:rsidP="00817A5B">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lastRenderedPageBreak/>
              <w:t xml:space="preserve">The analysis of the IRR </w:t>
            </w:r>
            <w:r w:rsidR="006B1653" w:rsidRPr="000B1098">
              <w:rPr>
                <w:rFonts w:ascii="Arial" w:eastAsia="Times New Roman" w:hAnsi="Arial" w:cs="Arial"/>
                <w:color w:val="0D0D0D" w:themeColor="text1" w:themeTint="F2"/>
                <w:sz w:val="20"/>
                <w:szCs w:val="20"/>
                <w:lang w:eastAsia="en-GB"/>
              </w:rPr>
              <w:t>consisted of the formula bu</w:t>
            </w:r>
            <w:r w:rsidR="001B1346" w:rsidRPr="000B1098">
              <w:rPr>
                <w:rFonts w:ascii="Arial" w:eastAsia="Times New Roman" w:hAnsi="Arial" w:cs="Arial"/>
                <w:color w:val="0D0D0D" w:themeColor="text1" w:themeTint="F2"/>
                <w:sz w:val="20"/>
                <w:szCs w:val="20"/>
                <w:lang w:eastAsia="en-GB"/>
              </w:rPr>
              <w:t>t</w:t>
            </w:r>
            <w:r w:rsidR="006B1653" w:rsidRPr="000B1098">
              <w:rPr>
                <w:rFonts w:ascii="Arial" w:eastAsia="Times New Roman" w:hAnsi="Arial" w:cs="Arial"/>
                <w:color w:val="0D0D0D" w:themeColor="text1" w:themeTint="F2"/>
                <w:sz w:val="20"/>
                <w:szCs w:val="20"/>
                <w:lang w:eastAsia="en-GB"/>
              </w:rPr>
              <w:t xml:space="preserve"> no calculations were made.</w:t>
            </w:r>
          </w:p>
          <w:p w14:paraId="259A35EC" w14:textId="6FE3A99D" w:rsidR="00DB7A49" w:rsidRPr="000B1098" w:rsidRDefault="00F9691C" w:rsidP="00817A5B">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 xml:space="preserve">The finance section included a brief analysis of </w:t>
            </w:r>
            <w:r w:rsidR="003C4760" w:rsidRPr="000B1098">
              <w:rPr>
                <w:rFonts w:ascii="Arial" w:eastAsia="Times New Roman" w:hAnsi="Arial" w:cs="Arial"/>
                <w:color w:val="0D0D0D" w:themeColor="text1" w:themeTint="F2"/>
                <w:sz w:val="20"/>
                <w:szCs w:val="20"/>
                <w:lang w:eastAsia="en-GB"/>
              </w:rPr>
              <w:t xml:space="preserve">some </w:t>
            </w:r>
            <w:r w:rsidRPr="000B1098">
              <w:rPr>
                <w:rFonts w:ascii="Arial" w:eastAsia="Times New Roman" w:hAnsi="Arial" w:cs="Arial"/>
                <w:color w:val="0D0D0D" w:themeColor="text1" w:themeTint="F2"/>
                <w:sz w:val="20"/>
                <w:szCs w:val="20"/>
                <w:lang w:eastAsia="en-GB"/>
              </w:rPr>
              <w:t xml:space="preserve">potential options. This could be developed to include more detail </w:t>
            </w:r>
            <w:r w:rsidR="006A4CAD" w:rsidRPr="000B1098">
              <w:rPr>
                <w:rFonts w:ascii="Arial" w:eastAsia="Times New Roman" w:hAnsi="Arial" w:cs="Arial"/>
                <w:color w:val="0D0D0D" w:themeColor="text1" w:themeTint="F2"/>
                <w:sz w:val="20"/>
                <w:szCs w:val="20"/>
                <w:lang w:eastAsia="en-GB"/>
              </w:rPr>
              <w:t xml:space="preserve">and analysis </w:t>
            </w:r>
            <w:r w:rsidRPr="000B1098">
              <w:rPr>
                <w:rFonts w:ascii="Arial" w:eastAsia="Times New Roman" w:hAnsi="Arial" w:cs="Arial"/>
                <w:color w:val="0D0D0D" w:themeColor="text1" w:themeTint="F2"/>
                <w:sz w:val="20"/>
                <w:szCs w:val="20"/>
                <w:lang w:eastAsia="en-GB"/>
              </w:rPr>
              <w:t xml:space="preserve">of </w:t>
            </w:r>
            <w:r w:rsidR="003C4760" w:rsidRPr="000B1098">
              <w:rPr>
                <w:rFonts w:ascii="Arial" w:eastAsia="Times New Roman" w:hAnsi="Arial" w:cs="Arial"/>
                <w:color w:val="0D0D0D" w:themeColor="text1" w:themeTint="F2"/>
                <w:sz w:val="20"/>
                <w:szCs w:val="20"/>
                <w:lang w:eastAsia="en-GB"/>
              </w:rPr>
              <w:t>key</w:t>
            </w:r>
            <w:r w:rsidRPr="000B1098">
              <w:rPr>
                <w:rFonts w:ascii="Arial" w:eastAsia="Times New Roman" w:hAnsi="Arial" w:cs="Arial"/>
                <w:color w:val="0D0D0D" w:themeColor="text1" w:themeTint="F2"/>
                <w:sz w:val="20"/>
                <w:szCs w:val="20"/>
                <w:lang w:eastAsia="en-GB"/>
              </w:rPr>
              <w:t xml:space="preserve"> source</w:t>
            </w:r>
            <w:r w:rsidR="003C4760" w:rsidRPr="000B1098">
              <w:rPr>
                <w:rFonts w:ascii="Arial" w:eastAsia="Times New Roman" w:hAnsi="Arial" w:cs="Arial"/>
                <w:color w:val="0D0D0D" w:themeColor="text1" w:themeTint="F2"/>
                <w:sz w:val="20"/>
                <w:szCs w:val="20"/>
                <w:lang w:eastAsia="en-GB"/>
              </w:rPr>
              <w:t xml:space="preserve">s of finance i.e. Debt, Equity and </w:t>
            </w:r>
            <w:r w:rsidR="006A4CAD" w:rsidRPr="000B1098">
              <w:rPr>
                <w:rFonts w:ascii="Arial" w:eastAsia="Times New Roman" w:hAnsi="Arial" w:cs="Arial"/>
                <w:color w:val="0D0D0D" w:themeColor="text1" w:themeTint="F2"/>
                <w:sz w:val="20"/>
                <w:szCs w:val="20"/>
                <w:lang w:eastAsia="en-GB"/>
              </w:rPr>
              <w:t>r</w:t>
            </w:r>
            <w:r w:rsidR="003C4760" w:rsidRPr="000B1098">
              <w:rPr>
                <w:rFonts w:ascii="Arial" w:eastAsia="Times New Roman" w:hAnsi="Arial" w:cs="Arial"/>
                <w:color w:val="0D0D0D" w:themeColor="text1" w:themeTint="F2"/>
                <w:sz w:val="20"/>
                <w:szCs w:val="20"/>
                <w:lang w:eastAsia="en-GB"/>
              </w:rPr>
              <w:t>etained earnings / working capital management</w:t>
            </w:r>
            <w:r w:rsidRPr="000B1098">
              <w:rPr>
                <w:rFonts w:ascii="Arial" w:eastAsia="Times New Roman" w:hAnsi="Arial" w:cs="Arial"/>
                <w:color w:val="0D0D0D" w:themeColor="text1" w:themeTint="F2"/>
                <w:sz w:val="20"/>
                <w:szCs w:val="20"/>
                <w:lang w:eastAsia="en-GB"/>
              </w:rPr>
              <w:t xml:space="preserve">, and a critical assessment including the advantages and disadvantages </w:t>
            </w:r>
            <w:r w:rsidRPr="000B1098">
              <w:rPr>
                <w:rFonts w:ascii="Arial" w:eastAsia="Times New Roman" w:hAnsi="Arial" w:cs="Arial"/>
                <w:color w:val="0D0D0D" w:themeColor="text1" w:themeTint="F2"/>
                <w:sz w:val="20"/>
                <w:szCs w:val="20"/>
                <w:lang w:eastAsia="en-GB"/>
              </w:rPr>
              <w:t>of each</w:t>
            </w:r>
            <w:r w:rsidRPr="000B1098">
              <w:rPr>
                <w:rFonts w:ascii="Arial" w:eastAsia="Times New Roman" w:hAnsi="Arial" w:cs="Arial"/>
                <w:color w:val="0D0D0D" w:themeColor="text1" w:themeTint="F2"/>
                <w:sz w:val="20"/>
                <w:szCs w:val="20"/>
                <w:lang w:eastAsia="en-GB"/>
              </w:rPr>
              <w:t>.</w:t>
            </w:r>
          </w:p>
        </w:tc>
        <w:tc>
          <w:tcPr>
            <w:tcW w:w="387" w:type="pct"/>
            <w:tcBorders>
              <w:top w:val="single" w:sz="4" w:space="0" w:color="auto"/>
              <w:left w:val="single" w:sz="4" w:space="0" w:color="auto"/>
              <w:bottom w:val="nil"/>
              <w:right w:val="single" w:sz="4" w:space="0" w:color="auto"/>
            </w:tcBorders>
          </w:tcPr>
          <w:p w14:paraId="281369E4" w14:textId="677F963E"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c>
          <w:tcPr>
            <w:tcW w:w="383" w:type="pct"/>
            <w:vMerge w:val="restart"/>
            <w:tcBorders>
              <w:top w:val="single" w:sz="4" w:space="0" w:color="auto"/>
              <w:left w:val="single" w:sz="4" w:space="0" w:color="auto"/>
              <w:bottom w:val="single" w:sz="4" w:space="0" w:color="auto"/>
              <w:right w:val="single" w:sz="4" w:space="0" w:color="auto"/>
            </w:tcBorders>
          </w:tcPr>
          <w:p w14:paraId="0BD20A6D" w14:textId="56143479"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r>
      <w:tr w:rsidR="002C554E" w:rsidRPr="002C554E" w14:paraId="742D2053" w14:textId="77777777" w:rsidTr="006F52F1">
        <w:trPr>
          <w:trHeight w:val="450"/>
        </w:trPr>
        <w:tc>
          <w:tcPr>
            <w:tcW w:w="4230" w:type="pct"/>
            <w:vMerge/>
            <w:tcBorders>
              <w:top w:val="single" w:sz="4" w:space="0" w:color="auto"/>
              <w:left w:val="single" w:sz="4" w:space="0" w:color="auto"/>
              <w:bottom w:val="single" w:sz="4" w:space="0" w:color="auto"/>
              <w:right w:val="single" w:sz="4" w:space="0" w:color="auto"/>
            </w:tcBorders>
            <w:vAlign w:val="center"/>
            <w:hideMark/>
          </w:tcPr>
          <w:p w14:paraId="137D06BB" w14:textId="77777777" w:rsidR="00650CF1" w:rsidRPr="000B1098" w:rsidRDefault="00650CF1" w:rsidP="00650CF1">
            <w:pPr>
              <w:spacing w:after="0" w:line="240" w:lineRule="auto"/>
              <w:rPr>
                <w:rFonts w:ascii="Arial" w:eastAsia="Times New Roman" w:hAnsi="Arial" w:cs="Arial"/>
                <w:color w:val="0D0D0D" w:themeColor="text1" w:themeTint="F2"/>
                <w:sz w:val="14"/>
                <w:szCs w:val="14"/>
                <w:lang w:eastAsia="en-GB"/>
              </w:rPr>
            </w:pPr>
          </w:p>
        </w:tc>
        <w:tc>
          <w:tcPr>
            <w:tcW w:w="387" w:type="pct"/>
            <w:tcBorders>
              <w:top w:val="nil"/>
              <w:left w:val="single" w:sz="4" w:space="0" w:color="auto"/>
              <w:bottom w:val="single" w:sz="4" w:space="0" w:color="auto"/>
              <w:right w:val="single" w:sz="4" w:space="0" w:color="auto"/>
            </w:tcBorders>
          </w:tcPr>
          <w:p w14:paraId="3E77FF63" w14:textId="77777777"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tcPr>
          <w:p w14:paraId="1C8D4F6F" w14:textId="77777777" w:rsidR="00650CF1" w:rsidRPr="000B1098" w:rsidRDefault="00650CF1" w:rsidP="00650CF1">
            <w:pPr>
              <w:spacing w:after="0" w:line="240" w:lineRule="auto"/>
              <w:rPr>
                <w:rFonts w:ascii="Arial" w:eastAsia="Times New Roman" w:hAnsi="Arial" w:cs="Arial"/>
                <w:color w:val="0D0D0D" w:themeColor="text1" w:themeTint="F2"/>
                <w:sz w:val="32"/>
                <w:szCs w:val="20"/>
                <w:lang w:eastAsia="en-GB"/>
              </w:rPr>
            </w:pPr>
          </w:p>
        </w:tc>
      </w:tr>
      <w:tr w:rsidR="002C554E" w:rsidRPr="002C554E" w14:paraId="56BA2FB5" w14:textId="77777777" w:rsidTr="00856381">
        <w:trPr>
          <w:trHeight w:val="450"/>
        </w:trPr>
        <w:tc>
          <w:tcPr>
            <w:tcW w:w="4230" w:type="pct"/>
            <w:tcBorders>
              <w:top w:val="single" w:sz="4" w:space="0" w:color="auto"/>
              <w:left w:val="single" w:sz="4" w:space="0" w:color="auto"/>
              <w:bottom w:val="nil"/>
              <w:right w:val="single" w:sz="4" w:space="0" w:color="auto"/>
            </w:tcBorders>
            <w:shd w:val="clear" w:color="auto" w:fill="D9D9D9"/>
          </w:tcPr>
          <w:p w14:paraId="023E098A" w14:textId="77777777" w:rsidR="00650CF1" w:rsidRPr="000B1098" w:rsidRDefault="00650CF1" w:rsidP="00650CF1">
            <w:pPr>
              <w:spacing w:after="0" w:line="240" w:lineRule="auto"/>
              <w:rPr>
                <w:rFonts w:ascii="Arial" w:eastAsia="Times New Roman" w:hAnsi="Arial" w:cs="Arial"/>
                <w:b/>
                <w:color w:val="0D0D0D" w:themeColor="text1" w:themeTint="F2"/>
                <w:sz w:val="16"/>
                <w:szCs w:val="16"/>
                <w:lang w:eastAsia="en-GB"/>
              </w:rPr>
            </w:pPr>
            <w:r w:rsidRPr="000B1098">
              <w:rPr>
                <w:rFonts w:ascii="Arial" w:eastAsia="Times New Roman" w:hAnsi="Arial" w:cs="Arial"/>
                <w:b/>
                <w:color w:val="0D0D0D" w:themeColor="text1" w:themeTint="F2"/>
                <w:szCs w:val="16"/>
                <w:lang w:eastAsia="en-GB"/>
              </w:rPr>
              <w:t xml:space="preserve">5. </w:t>
            </w:r>
            <w:r w:rsidRPr="000B1098">
              <w:rPr>
                <w:rFonts w:ascii="Arial" w:eastAsia="Times New Roman" w:hAnsi="Arial" w:cs="Arial"/>
                <w:b/>
                <w:color w:val="0D0D0D" w:themeColor="text1" w:themeTint="F2"/>
                <w:szCs w:val="20"/>
                <w:lang w:eastAsia="en-GB"/>
              </w:rPr>
              <w:t>Transferable Skills for Life and Professional Practice</w:t>
            </w:r>
          </w:p>
          <w:p w14:paraId="2100B080" w14:textId="77777777" w:rsidR="00650CF1" w:rsidRPr="000B1098" w:rsidRDefault="00650CF1" w:rsidP="00650CF1">
            <w:pPr>
              <w:spacing w:after="120" w:line="240" w:lineRule="auto"/>
              <w:rPr>
                <w:rFonts w:ascii="Arial" w:eastAsia="Times New Roman" w:hAnsi="Arial" w:cs="Arial"/>
                <w:color w:val="0D0D0D" w:themeColor="text1" w:themeTint="F2"/>
                <w:sz w:val="14"/>
                <w:szCs w:val="14"/>
                <w:lang w:eastAsia="en-GB"/>
              </w:rPr>
            </w:pPr>
          </w:p>
        </w:tc>
        <w:tc>
          <w:tcPr>
            <w:tcW w:w="387" w:type="pct"/>
            <w:tcBorders>
              <w:top w:val="single" w:sz="4" w:space="0" w:color="auto"/>
              <w:left w:val="single" w:sz="4" w:space="0" w:color="auto"/>
              <w:bottom w:val="nil"/>
              <w:right w:val="single" w:sz="4" w:space="0" w:color="auto"/>
            </w:tcBorders>
            <w:shd w:val="clear" w:color="auto" w:fill="D9D9D9"/>
            <w:hideMark/>
          </w:tcPr>
          <w:p w14:paraId="327FEF47" w14:textId="5C6A2BAE" w:rsidR="00650CF1" w:rsidRPr="000B1098" w:rsidRDefault="006F52F1" w:rsidP="00650CF1">
            <w:pPr>
              <w:spacing w:after="0" w:line="240" w:lineRule="auto"/>
              <w:jc w:val="center"/>
              <w:rPr>
                <w:rFonts w:ascii="Arial" w:eastAsia="Times New Roman" w:hAnsi="Arial" w:cs="Arial"/>
                <w:color w:val="0D0D0D" w:themeColor="text1" w:themeTint="F2"/>
                <w:sz w:val="32"/>
                <w:szCs w:val="20"/>
                <w:lang w:eastAsia="en-GB"/>
              </w:rPr>
            </w:pPr>
            <w:r w:rsidRPr="000B1098">
              <w:rPr>
                <w:rFonts w:ascii="Arial" w:eastAsia="Times New Roman" w:hAnsi="Arial" w:cs="Arial"/>
                <w:color w:val="0D0D0D" w:themeColor="text1" w:themeTint="F2"/>
                <w:sz w:val="32"/>
                <w:szCs w:val="20"/>
                <w:lang w:eastAsia="en-GB"/>
              </w:rPr>
              <w:t>10</w:t>
            </w:r>
          </w:p>
        </w:tc>
        <w:tc>
          <w:tcPr>
            <w:tcW w:w="383" w:type="pct"/>
            <w:tcBorders>
              <w:top w:val="single" w:sz="4" w:space="0" w:color="auto"/>
              <w:left w:val="single" w:sz="4" w:space="0" w:color="auto"/>
              <w:bottom w:val="single" w:sz="4" w:space="0" w:color="auto"/>
              <w:right w:val="single" w:sz="4" w:space="0" w:color="auto"/>
            </w:tcBorders>
            <w:shd w:val="clear" w:color="auto" w:fill="D9D9D9"/>
          </w:tcPr>
          <w:p w14:paraId="710B39ED" w14:textId="44B688BE" w:rsidR="00650CF1" w:rsidRPr="000B1098" w:rsidRDefault="008E16BC" w:rsidP="00650CF1">
            <w:pPr>
              <w:spacing w:after="0" w:line="240" w:lineRule="auto"/>
              <w:jc w:val="center"/>
              <w:rPr>
                <w:rFonts w:ascii="Arial" w:eastAsia="Times New Roman" w:hAnsi="Arial" w:cs="Arial"/>
                <w:color w:val="0D0D0D" w:themeColor="text1" w:themeTint="F2"/>
                <w:sz w:val="32"/>
                <w:szCs w:val="20"/>
                <w:lang w:eastAsia="en-GB"/>
              </w:rPr>
            </w:pPr>
            <w:r w:rsidRPr="000B1098">
              <w:rPr>
                <w:rFonts w:ascii="Arial" w:eastAsia="Times New Roman" w:hAnsi="Arial" w:cs="Arial"/>
                <w:color w:val="0D0D0D" w:themeColor="text1" w:themeTint="F2"/>
                <w:sz w:val="32"/>
                <w:szCs w:val="20"/>
                <w:lang w:eastAsia="en-GB"/>
              </w:rPr>
              <w:t>3</w:t>
            </w:r>
          </w:p>
        </w:tc>
      </w:tr>
      <w:tr w:rsidR="002C554E" w:rsidRPr="002C554E" w14:paraId="5DA3EDB8" w14:textId="77777777" w:rsidTr="00856381">
        <w:trPr>
          <w:trHeight w:val="451"/>
        </w:trPr>
        <w:tc>
          <w:tcPr>
            <w:tcW w:w="4230" w:type="pct"/>
            <w:vMerge w:val="restart"/>
            <w:tcBorders>
              <w:top w:val="single" w:sz="4" w:space="0" w:color="auto"/>
              <w:left w:val="single" w:sz="4" w:space="0" w:color="auto"/>
              <w:bottom w:val="single" w:sz="4" w:space="0" w:color="auto"/>
              <w:right w:val="single" w:sz="4" w:space="0" w:color="auto"/>
            </w:tcBorders>
          </w:tcPr>
          <w:p w14:paraId="6B690270" w14:textId="277D0724" w:rsidR="002D1DFC" w:rsidRPr="000B1098" w:rsidRDefault="00FF7E1B" w:rsidP="002647E5">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The podcast</w:t>
            </w:r>
            <w:r w:rsidR="00881416" w:rsidRPr="000B1098">
              <w:rPr>
                <w:rFonts w:ascii="Arial" w:eastAsia="Times New Roman" w:hAnsi="Arial" w:cs="Arial"/>
                <w:color w:val="0D0D0D" w:themeColor="text1" w:themeTint="F2"/>
                <w:sz w:val="20"/>
                <w:szCs w:val="20"/>
                <w:lang w:eastAsia="en-GB"/>
              </w:rPr>
              <w:t xml:space="preserve"> </w:t>
            </w:r>
            <w:r w:rsidR="006F3D04" w:rsidRPr="000B1098">
              <w:rPr>
                <w:rFonts w:ascii="Arial" w:eastAsia="Times New Roman" w:hAnsi="Arial" w:cs="Arial"/>
                <w:color w:val="0D0D0D" w:themeColor="text1" w:themeTint="F2"/>
                <w:sz w:val="20"/>
                <w:szCs w:val="20"/>
                <w:lang w:eastAsia="en-GB"/>
              </w:rPr>
              <w:t>was a good summary of the contents of the report</w:t>
            </w:r>
            <w:r w:rsidR="00002E1C" w:rsidRPr="000B1098">
              <w:rPr>
                <w:rFonts w:ascii="Arial" w:eastAsia="Times New Roman" w:hAnsi="Arial" w:cs="Arial"/>
                <w:color w:val="0D0D0D" w:themeColor="text1" w:themeTint="F2"/>
                <w:sz w:val="20"/>
                <w:szCs w:val="20"/>
                <w:lang w:eastAsia="en-GB"/>
              </w:rPr>
              <w:t xml:space="preserve"> </w:t>
            </w:r>
            <w:r w:rsidR="006F3D04" w:rsidRPr="000B1098">
              <w:rPr>
                <w:rFonts w:ascii="Arial" w:eastAsia="Times New Roman" w:hAnsi="Arial" w:cs="Arial"/>
                <w:color w:val="0D0D0D" w:themeColor="text1" w:themeTint="F2"/>
                <w:sz w:val="20"/>
                <w:szCs w:val="20"/>
                <w:lang w:eastAsia="en-GB"/>
              </w:rPr>
              <w:t xml:space="preserve">and </w:t>
            </w:r>
            <w:r w:rsidR="00002E1C" w:rsidRPr="000B1098">
              <w:rPr>
                <w:rFonts w:ascii="Arial" w:eastAsia="Times New Roman" w:hAnsi="Arial" w:cs="Arial"/>
                <w:color w:val="0D0D0D" w:themeColor="text1" w:themeTint="F2"/>
                <w:sz w:val="20"/>
                <w:szCs w:val="20"/>
                <w:lang w:eastAsia="en-GB"/>
              </w:rPr>
              <w:t>added to the understanding of the report</w:t>
            </w:r>
            <w:r w:rsidR="00555645" w:rsidRPr="000B1098">
              <w:rPr>
                <w:rFonts w:ascii="Arial" w:eastAsia="Times New Roman" w:hAnsi="Arial" w:cs="Arial"/>
                <w:color w:val="0D0D0D" w:themeColor="text1" w:themeTint="F2"/>
                <w:sz w:val="20"/>
                <w:szCs w:val="20"/>
                <w:lang w:eastAsia="en-GB"/>
              </w:rPr>
              <w:t>.</w:t>
            </w:r>
          </w:p>
          <w:p w14:paraId="0287BB9C" w14:textId="52BAF19C" w:rsidR="00736885" w:rsidRPr="000B1098" w:rsidRDefault="00736885" w:rsidP="002647E5">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 xml:space="preserve">Presentation- consider moving the tables of ratio calculations into the appendices. </w:t>
            </w:r>
          </w:p>
          <w:p w14:paraId="4F5FC8E6" w14:textId="2B36B8B5" w:rsidR="00017A14" w:rsidRPr="000B1098" w:rsidRDefault="00017A14" w:rsidP="002647E5">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The wordcount was not use</w:t>
            </w:r>
            <w:r w:rsidR="00D36BF1" w:rsidRPr="000B1098">
              <w:rPr>
                <w:rFonts w:ascii="Arial" w:eastAsia="Times New Roman" w:hAnsi="Arial" w:cs="Arial"/>
                <w:color w:val="0D0D0D" w:themeColor="text1" w:themeTint="F2"/>
                <w:sz w:val="20"/>
                <w:szCs w:val="20"/>
                <w:lang w:eastAsia="en-GB"/>
              </w:rPr>
              <w:t>d</w:t>
            </w:r>
            <w:r w:rsidRPr="000B1098">
              <w:rPr>
                <w:rFonts w:ascii="Arial" w:eastAsia="Times New Roman" w:hAnsi="Arial" w:cs="Arial"/>
                <w:color w:val="0D0D0D" w:themeColor="text1" w:themeTint="F2"/>
                <w:sz w:val="20"/>
                <w:szCs w:val="20"/>
                <w:lang w:eastAsia="en-GB"/>
              </w:rPr>
              <w:t xml:space="preserve"> effectively. The used wordcount excluding the Contents, </w:t>
            </w:r>
            <w:r w:rsidR="006A4CAD" w:rsidRPr="000B1098">
              <w:rPr>
                <w:rFonts w:ascii="Arial" w:eastAsia="Times New Roman" w:hAnsi="Arial" w:cs="Arial"/>
                <w:color w:val="0D0D0D" w:themeColor="text1" w:themeTint="F2"/>
                <w:sz w:val="20"/>
                <w:szCs w:val="20"/>
                <w:lang w:eastAsia="en-GB"/>
              </w:rPr>
              <w:t>R</w:t>
            </w:r>
            <w:r w:rsidRPr="000B1098">
              <w:rPr>
                <w:rFonts w:ascii="Arial" w:eastAsia="Times New Roman" w:hAnsi="Arial" w:cs="Arial"/>
                <w:color w:val="0D0D0D" w:themeColor="text1" w:themeTint="F2"/>
                <w:sz w:val="20"/>
                <w:szCs w:val="20"/>
                <w:lang w:eastAsia="en-GB"/>
              </w:rPr>
              <w:t xml:space="preserve">eferences and </w:t>
            </w:r>
            <w:r w:rsidR="006A4CAD" w:rsidRPr="000B1098">
              <w:rPr>
                <w:rFonts w:ascii="Arial" w:eastAsia="Times New Roman" w:hAnsi="Arial" w:cs="Arial"/>
                <w:color w:val="0D0D0D" w:themeColor="text1" w:themeTint="F2"/>
                <w:sz w:val="20"/>
                <w:szCs w:val="20"/>
                <w:lang w:eastAsia="en-GB"/>
              </w:rPr>
              <w:t>A</w:t>
            </w:r>
            <w:r w:rsidRPr="000B1098">
              <w:rPr>
                <w:rFonts w:ascii="Arial" w:eastAsia="Times New Roman" w:hAnsi="Arial" w:cs="Arial"/>
                <w:color w:val="0D0D0D" w:themeColor="text1" w:themeTint="F2"/>
                <w:sz w:val="20"/>
                <w:szCs w:val="20"/>
                <w:lang w:eastAsia="en-GB"/>
              </w:rPr>
              <w:t>ppendices was 3,621. The requirement was 2,500 words for each report</w:t>
            </w:r>
            <w:r w:rsidR="006100E8" w:rsidRPr="000B1098">
              <w:rPr>
                <w:rFonts w:ascii="Arial" w:eastAsia="Times New Roman" w:hAnsi="Arial" w:cs="Arial"/>
                <w:color w:val="0D0D0D" w:themeColor="text1" w:themeTint="F2"/>
                <w:sz w:val="20"/>
                <w:szCs w:val="20"/>
                <w:lang w:eastAsia="en-GB"/>
              </w:rPr>
              <w:t xml:space="preserve"> i.e. </w:t>
            </w:r>
            <w:r w:rsidR="006A4CAD" w:rsidRPr="000B1098">
              <w:rPr>
                <w:rFonts w:ascii="Arial" w:eastAsia="Times New Roman" w:hAnsi="Arial" w:cs="Arial"/>
                <w:color w:val="0D0D0D" w:themeColor="text1" w:themeTint="F2"/>
                <w:sz w:val="20"/>
                <w:szCs w:val="20"/>
                <w:lang w:eastAsia="en-GB"/>
              </w:rPr>
              <w:t xml:space="preserve">a total of </w:t>
            </w:r>
            <w:r w:rsidR="006100E8" w:rsidRPr="000B1098">
              <w:rPr>
                <w:rFonts w:ascii="Arial" w:eastAsia="Times New Roman" w:hAnsi="Arial" w:cs="Arial"/>
                <w:color w:val="0D0D0D" w:themeColor="text1" w:themeTint="F2"/>
                <w:sz w:val="20"/>
                <w:szCs w:val="20"/>
                <w:lang w:eastAsia="en-GB"/>
              </w:rPr>
              <w:t>5,000.</w:t>
            </w:r>
          </w:p>
          <w:p w14:paraId="166BB289" w14:textId="093CFDDD" w:rsidR="00AF7FA5" w:rsidRPr="000B1098" w:rsidRDefault="006953BB" w:rsidP="00881416">
            <w:pPr>
              <w:spacing w:after="120" w:line="240" w:lineRule="auto"/>
              <w:rPr>
                <w:rFonts w:ascii="Arial" w:eastAsia="Times New Roman" w:hAnsi="Arial" w:cs="Arial"/>
                <w:color w:val="0D0D0D" w:themeColor="text1" w:themeTint="F2"/>
                <w:sz w:val="20"/>
                <w:szCs w:val="20"/>
                <w:lang w:eastAsia="en-GB"/>
              </w:rPr>
            </w:pPr>
            <w:r w:rsidRPr="000B1098">
              <w:rPr>
                <w:rFonts w:ascii="Arial" w:eastAsia="Times New Roman" w:hAnsi="Arial" w:cs="Arial"/>
                <w:color w:val="0D0D0D" w:themeColor="text1" w:themeTint="F2"/>
                <w:sz w:val="20"/>
                <w:szCs w:val="20"/>
                <w:lang w:eastAsia="en-GB"/>
              </w:rPr>
              <w:t>Full use of all the teaching materials</w:t>
            </w:r>
            <w:r w:rsidR="00CA33BA" w:rsidRPr="000B1098">
              <w:rPr>
                <w:rFonts w:ascii="Arial" w:eastAsia="Times New Roman" w:hAnsi="Arial" w:cs="Arial"/>
                <w:color w:val="0D0D0D" w:themeColor="text1" w:themeTint="F2"/>
                <w:sz w:val="20"/>
                <w:szCs w:val="20"/>
                <w:lang w:eastAsia="en-GB"/>
              </w:rPr>
              <w:t xml:space="preserve">, including all of the recorded lectures and tutorials from beginning to the end, </w:t>
            </w:r>
            <w:r w:rsidRPr="000B1098">
              <w:rPr>
                <w:rFonts w:ascii="Arial" w:eastAsia="Times New Roman" w:hAnsi="Arial" w:cs="Arial"/>
                <w:color w:val="0D0D0D" w:themeColor="text1" w:themeTint="F2"/>
                <w:sz w:val="20"/>
                <w:szCs w:val="20"/>
                <w:lang w:eastAsia="en-GB"/>
              </w:rPr>
              <w:t>and the recommended books with your own research is key to producing good assignment reports.</w:t>
            </w:r>
          </w:p>
        </w:tc>
        <w:tc>
          <w:tcPr>
            <w:tcW w:w="387" w:type="pct"/>
            <w:tcBorders>
              <w:top w:val="single" w:sz="4" w:space="0" w:color="auto"/>
              <w:left w:val="single" w:sz="4" w:space="0" w:color="auto"/>
              <w:bottom w:val="nil"/>
              <w:right w:val="single" w:sz="4" w:space="0" w:color="auto"/>
            </w:tcBorders>
          </w:tcPr>
          <w:p w14:paraId="3CACF0A3" w14:textId="06D7A38C"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c>
          <w:tcPr>
            <w:tcW w:w="383" w:type="pct"/>
            <w:vMerge w:val="restart"/>
            <w:tcBorders>
              <w:top w:val="single" w:sz="4" w:space="0" w:color="auto"/>
              <w:left w:val="single" w:sz="4" w:space="0" w:color="auto"/>
              <w:bottom w:val="single" w:sz="4" w:space="0" w:color="auto"/>
              <w:right w:val="single" w:sz="4" w:space="0" w:color="auto"/>
            </w:tcBorders>
          </w:tcPr>
          <w:p w14:paraId="51985FE6" w14:textId="118DC552" w:rsidR="00650CF1" w:rsidRPr="000B1098" w:rsidRDefault="00650CF1" w:rsidP="00650CF1">
            <w:pPr>
              <w:spacing w:after="0" w:line="240" w:lineRule="auto"/>
              <w:jc w:val="center"/>
              <w:rPr>
                <w:rFonts w:ascii="Arial" w:eastAsia="Times New Roman" w:hAnsi="Arial" w:cs="Arial"/>
                <w:color w:val="0D0D0D" w:themeColor="text1" w:themeTint="F2"/>
                <w:sz w:val="32"/>
                <w:szCs w:val="20"/>
                <w:lang w:eastAsia="en-GB"/>
              </w:rPr>
            </w:pPr>
          </w:p>
        </w:tc>
      </w:tr>
      <w:tr w:rsidR="00650CF1" w:rsidRPr="00650CF1" w14:paraId="750892BE" w14:textId="77777777" w:rsidTr="003B3B41">
        <w:trPr>
          <w:trHeight w:val="450"/>
        </w:trPr>
        <w:tc>
          <w:tcPr>
            <w:tcW w:w="4230" w:type="pct"/>
            <w:vMerge/>
            <w:tcBorders>
              <w:top w:val="single" w:sz="4" w:space="0" w:color="auto"/>
              <w:left w:val="single" w:sz="4" w:space="0" w:color="auto"/>
              <w:bottom w:val="single" w:sz="4" w:space="0" w:color="auto"/>
              <w:right w:val="single" w:sz="4" w:space="0" w:color="auto"/>
            </w:tcBorders>
            <w:vAlign w:val="center"/>
            <w:hideMark/>
          </w:tcPr>
          <w:p w14:paraId="74E38CA6" w14:textId="77777777" w:rsidR="00650CF1" w:rsidRPr="00650CF1" w:rsidRDefault="00650CF1" w:rsidP="00650CF1">
            <w:pPr>
              <w:spacing w:after="0" w:line="240" w:lineRule="auto"/>
              <w:rPr>
                <w:rFonts w:ascii="Arial" w:eastAsia="Times New Roman" w:hAnsi="Arial" w:cs="Arial"/>
                <w:sz w:val="14"/>
                <w:szCs w:val="14"/>
                <w:lang w:eastAsia="en-GB"/>
              </w:rPr>
            </w:pPr>
          </w:p>
        </w:tc>
        <w:tc>
          <w:tcPr>
            <w:tcW w:w="387" w:type="pct"/>
            <w:tcBorders>
              <w:top w:val="nil"/>
              <w:left w:val="single" w:sz="4" w:space="0" w:color="auto"/>
              <w:bottom w:val="single" w:sz="4" w:space="0" w:color="auto"/>
              <w:right w:val="single" w:sz="4" w:space="0" w:color="auto"/>
            </w:tcBorders>
          </w:tcPr>
          <w:p w14:paraId="5897B038" w14:textId="77777777" w:rsidR="00650CF1" w:rsidRPr="00650CF1" w:rsidRDefault="00650CF1" w:rsidP="00650CF1">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tcPr>
          <w:p w14:paraId="4E502E2F" w14:textId="77777777" w:rsidR="00650CF1" w:rsidRPr="00650CF1" w:rsidRDefault="00650CF1" w:rsidP="00650CF1">
            <w:pPr>
              <w:spacing w:after="0" w:line="240" w:lineRule="auto"/>
              <w:rPr>
                <w:rFonts w:ascii="Arial" w:eastAsia="Times New Roman" w:hAnsi="Arial" w:cs="Arial"/>
                <w:sz w:val="32"/>
                <w:szCs w:val="20"/>
                <w:lang w:eastAsia="en-GB"/>
              </w:rPr>
            </w:pPr>
          </w:p>
        </w:tc>
      </w:tr>
    </w:tbl>
    <w:p w14:paraId="64F282C6" w14:textId="4DF21020" w:rsidR="00650CF1" w:rsidRPr="00650CF1" w:rsidRDefault="00A01DF6" w:rsidP="00A01DF6">
      <w:pPr>
        <w:spacing w:after="0" w:line="240" w:lineRule="auto"/>
        <w:ind w:left="284" w:right="533"/>
        <w:rPr>
          <w:rFonts w:ascii="Arial" w:eastAsia="Times New Roman" w:hAnsi="Arial" w:cs="Arial"/>
          <w:b/>
          <w:sz w:val="16"/>
          <w:szCs w:val="16"/>
          <w:lang w:eastAsia="en-GB"/>
        </w:rPr>
      </w:pPr>
      <w:r>
        <w:rPr>
          <w:rFonts w:ascii="Arial" w:eastAsia="Times New Roman" w:hAnsi="Arial" w:cs="Arial"/>
          <w:b/>
          <w:sz w:val="16"/>
          <w:szCs w:val="16"/>
          <w:lang w:eastAsia="en-GB"/>
        </w:rPr>
        <w:t xml:space="preserve">    </w:t>
      </w:r>
    </w:p>
    <w:tbl>
      <w:tblPr>
        <w:tblpPr w:leftFromText="180" w:rightFromText="180" w:vertAnchor="text" w:horzAnchor="margin" w:tblpXSpec="center" w:tblpY="82"/>
        <w:tblW w:w="9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216"/>
        <w:gridCol w:w="2903"/>
        <w:gridCol w:w="641"/>
        <w:gridCol w:w="1060"/>
      </w:tblGrid>
      <w:tr w:rsidR="00650CF1" w:rsidRPr="00650CF1" w14:paraId="6CE50B09" w14:textId="77777777" w:rsidTr="00650CF1">
        <w:trPr>
          <w:cantSplit/>
        </w:trPr>
        <w:tc>
          <w:tcPr>
            <w:tcW w:w="5216"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68FDA98" w14:textId="77777777" w:rsidR="00650CF1" w:rsidRPr="00650CF1" w:rsidRDefault="00650CF1" w:rsidP="00650CF1">
            <w:pPr>
              <w:spacing w:after="0" w:line="240" w:lineRule="auto"/>
              <w:rPr>
                <w:rFonts w:ascii="Arial" w:eastAsia="Times New Roman" w:hAnsi="Arial" w:cs="Arial"/>
                <w:sz w:val="16"/>
                <w:szCs w:val="16"/>
                <w:lang w:eastAsia="en-GB"/>
              </w:rPr>
            </w:pPr>
            <w:r w:rsidRPr="00650CF1">
              <w:rPr>
                <w:rFonts w:ascii="Arial" w:eastAsia="Times New Roman" w:hAnsi="Arial" w:cs="Arial"/>
                <w:b/>
                <w:bCs/>
                <w:lang w:eastAsia="en-GB"/>
              </w:rPr>
              <w:t xml:space="preserve">Assessment Mark </w:t>
            </w:r>
            <w:r w:rsidRPr="00650CF1">
              <w:rPr>
                <w:rFonts w:ascii="Arial" w:eastAsia="Times New Roman" w:hAnsi="Arial" w:cs="Arial"/>
                <w:bCs/>
                <w:lang w:eastAsia="en-GB"/>
              </w:rPr>
              <w:t>(</w:t>
            </w:r>
            <w:r w:rsidRPr="00650CF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7C1CBF1" w14:textId="77777777" w:rsidR="00650CF1" w:rsidRPr="00650CF1" w:rsidRDefault="00650CF1" w:rsidP="00650CF1">
            <w:pPr>
              <w:spacing w:after="0" w:line="240" w:lineRule="auto"/>
              <w:rPr>
                <w:rFonts w:ascii="Arial" w:eastAsia="Times New Roman" w:hAnsi="Arial" w:cs="Arial"/>
                <w:b/>
                <w:bCs/>
                <w:sz w:val="16"/>
                <w:szCs w:val="16"/>
                <w:lang w:eastAsia="en-GB"/>
              </w:rPr>
            </w:pPr>
            <w:r w:rsidRPr="00650CF1">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0B9A469" w14:textId="0DE2D6FD" w:rsidR="00650CF1" w:rsidRPr="00B02DD5" w:rsidRDefault="00BC4E73" w:rsidP="00286D73">
            <w:pPr>
              <w:spacing w:after="0" w:line="240" w:lineRule="auto"/>
              <w:jc w:val="center"/>
              <w:rPr>
                <w:rFonts w:ascii="Arial" w:eastAsia="Times New Roman" w:hAnsi="Arial" w:cs="Arial"/>
                <w:b/>
                <w:bCs/>
                <w:sz w:val="32"/>
                <w:szCs w:val="32"/>
                <w:lang w:eastAsia="en-GB"/>
              </w:rPr>
            </w:pPr>
            <w:r>
              <w:rPr>
                <w:rFonts w:ascii="Arial" w:eastAsia="Times New Roman" w:hAnsi="Arial" w:cs="Arial"/>
                <w:b/>
                <w:bCs/>
                <w:sz w:val="32"/>
                <w:szCs w:val="32"/>
                <w:lang w:eastAsia="en-GB"/>
              </w:rPr>
              <w:t>4</w:t>
            </w:r>
            <w:r w:rsidR="00D319A6">
              <w:rPr>
                <w:rFonts w:ascii="Arial" w:eastAsia="Times New Roman" w:hAnsi="Arial" w:cs="Arial"/>
                <w:b/>
                <w:bCs/>
                <w:sz w:val="32"/>
                <w:szCs w:val="32"/>
                <w:lang w:eastAsia="en-GB"/>
              </w:rPr>
              <w:t>3</w:t>
            </w:r>
            <w:r w:rsidR="00650CF1" w:rsidRPr="00B02DD5">
              <w:rPr>
                <w:rFonts w:ascii="Arial" w:eastAsia="Times New Roman" w:hAnsi="Arial" w:cs="Arial"/>
                <w:b/>
                <w:bCs/>
                <w:sz w:val="32"/>
                <w:szCs w:val="32"/>
                <w:lang w:eastAsia="en-GB"/>
              </w:rPr>
              <w:t>%</w:t>
            </w:r>
          </w:p>
        </w:tc>
      </w:tr>
      <w:tr w:rsidR="00650CF1" w:rsidRPr="00650CF1" w14:paraId="2FDB825F" w14:textId="77777777" w:rsidTr="00650CF1">
        <w:trPr>
          <w:cantSplit/>
        </w:trPr>
        <w:tc>
          <w:tcPr>
            <w:tcW w:w="5216" w:type="dxa"/>
            <w:vMerge/>
            <w:tcBorders>
              <w:top w:val="single" w:sz="4" w:space="0" w:color="auto"/>
              <w:left w:val="single" w:sz="4" w:space="0" w:color="auto"/>
              <w:bottom w:val="single" w:sz="4" w:space="0" w:color="auto"/>
              <w:right w:val="single" w:sz="4" w:space="0" w:color="auto"/>
            </w:tcBorders>
            <w:vAlign w:val="center"/>
            <w:hideMark/>
          </w:tcPr>
          <w:p w14:paraId="29E54FA2" w14:textId="77777777" w:rsidR="00650CF1" w:rsidRPr="00650CF1" w:rsidRDefault="00650CF1" w:rsidP="00650CF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D2CC680" w14:textId="77777777" w:rsidR="00650CF1" w:rsidRPr="00650CF1" w:rsidRDefault="00650CF1" w:rsidP="00650CF1">
            <w:pPr>
              <w:spacing w:after="0" w:line="240" w:lineRule="auto"/>
              <w:rPr>
                <w:rFonts w:ascii="Arial" w:eastAsia="Times New Roman" w:hAnsi="Arial" w:cs="Arial"/>
                <w:b/>
                <w:bCs/>
                <w:sz w:val="16"/>
                <w:szCs w:val="16"/>
                <w:lang w:eastAsia="en-GB"/>
              </w:rPr>
            </w:pPr>
            <w:r w:rsidRPr="00650CF1">
              <w:rPr>
                <w:rFonts w:ascii="Arial" w:eastAsia="Times New Roman" w:hAnsi="Arial" w:cs="Arial"/>
                <w:sz w:val="16"/>
                <w:szCs w:val="16"/>
                <w:lang w:eastAsia="en-GB"/>
              </w:rPr>
              <w:t>Up to 1 week late (</w:t>
            </w:r>
            <w:r w:rsidRPr="00650CF1">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19C815BD" w14:textId="77777777" w:rsidR="00650CF1" w:rsidRPr="00650CF1" w:rsidRDefault="00650CF1" w:rsidP="00650CF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2BF6A317" w14:textId="77777777" w:rsidR="00650CF1" w:rsidRPr="00650CF1" w:rsidRDefault="00650CF1" w:rsidP="00650CF1">
            <w:pPr>
              <w:spacing w:after="0" w:line="240" w:lineRule="auto"/>
              <w:rPr>
                <w:rFonts w:ascii="Arial" w:eastAsia="Times New Roman" w:hAnsi="Arial" w:cs="Arial"/>
                <w:b/>
                <w:bCs/>
                <w:szCs w:val="20"/>
                <w:lang w:eastAsia="en-GB"/>
              </w:rPr>
            </w:pPr>
          </w:p>
        </w:tc>
      </w:tr>
      <w:tr w:rsidR="00650CF1" w:rsidRPr="00650CF1" w14:paraId="21844253" w14:textId="77777777" w:rsidTr="00650CF1">
        <w:trPr>
          <w:cantSplit/>
        </w:trPr>
        <w:tc>
          <w:tcPr>
            <w:tcW w:w="5216" w:type="dxa"/>
            <w:vMerge/>
            <w:tcBorders>
              <w:top w:val="single" w:sz="4" w:space="0" w:color="auto"/>
              <w:left w:val="single" w:sz="4" w:space="0" w:color="auto"/>
              <w:bottom w:val="single" w:sz="4" w:space="0" w:color="auto"/>
              <w:right w:val="single" w:sz="4" w:space="0" w:color="auto"/>
            </w:tcBorders>
            <w:vAlign w:val="center"/>
            <w:hideMark/>
          </w:tcPr>
          <w:p w14:paraId="13254843" w14:textId="77777777" w:rsidR="00650CF1" w:rsidRPr="00650CF1" w:rsidRDefault="00650CF1" w:rsidP="00650CF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851EC56" w14:textId="77777777" w:rsidR="00650CF1" w:rsidRPr="00650CF1" w:rsidRDefault="00650CF1" w:rsidP="00650CF1">
            <w:pPr>
              <w:spacing w:after="0" w:line="240" w:lineRule="auto"/>
              <w:rPr>
                <w:rFonts w:ascii="Arial" w:eastAsia="Times New Roman" w:hAnsi="Arial" w:cs="Arial"/>
                <w:b/>
                <w:bCs/>
                <w:sz w:val="16"/>
                <w:szCs w:val="16"/>
                <w:lang w:eastAsia="en-GB"/>
              </w:rPr>
            </w:pPr>
            <w:r w:rsidRPr="00650CF1">
              <w:rPr>
                <w:rFonts w:ascii="Arial" w:eastAsia="Times New Roman" w:hAnsi="Arial" w:cs="Arial"/>
                <w:sz w:val="16"/>
                <w:szCs w:val="16"/>
                <w:lang w:eastAsia="en-GB"/>
              </w:rPr>
              <w:t>Over 1 week late (</w:t>
            </w:r>
            <w:r w:rsidRPr="00650CF1">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19E46959" w14:textId="77777777" w:rsidR="00650CF1" w:rsidRPr="00650CF1" w:rsidRDefault="00650CF1" w:rsidP="00650CF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AAA4775" w14:textId="77777777" w:rsidR="00650CF1" w:rsidRPr="00650CF1" w:rsidRDefault="00650CF1" w:rsidP="00650CF1">
            <w:pPr>
              <w:spacing w:after="0" w:line="240" w:lineRule="auto"/>
              <w:rPr>
                <w:rFonts w:ascii="Arial" w:eastAsia="Times New Roman" w:hAnsi="Arial" w:cs="Arial"/>
                <w:b/>
                <w:bCs/>
                <w:szCs w:val="20"/>
                <w:lang w:eastAsia="en-GB"/>
              </w:rPr>
            </w:pPr>
          </w:p>
        </w:tc>
      </w:tr>
    </w:tbl>
    <w:p w14:paraId="23DA6407" w14:textId="11E1ED8E" w:rsidR="00650CF1" w:rsidRPr="00A01DF6" w:rsidRDefault="00A01DF6" w:rsidP="004866B7">
      <w:pPr>
        <w:spacing w:after="0" w:line="240" w:lineRule="auto"/>
        <w:rPr>
          <w:sz w:val="16"/>
          <w:szCs w:val="16"/>
          <w:vertAlign w:val="subscript"/>
        </w:rPr>
      </w:pPr>
      <w:r w:rsidRPr="00A01DF6">
        <w:rPr>
          <w:sz w:val="16"/>
          <w:szCs w:val="16"/>
          <w:vertAlign w:val="subscript"/>
        </w:rPr>
        <w:t xml:space="preserve">    </w:t>
      </w:r>
    </w:p>
    <w:sectPr w:rsidR="00650CF1" w:rsidRPr="00A01DF6" w:rsidSect="004866B7">
      <w:pgSz w:w="11906" w:h="16838"/>
      <w:pgMar w:top="568" w:right="1440" w:bottom="28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CE1886"/>
    <w:multiLevelType w:val="hybridMultilevel"/>
    <w:tmpl w:val="0B588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CF1"/>
    <w:rsid w:val="00002E1C"/>
    <w:rsid w:val="00017A14"/>
    <w:rsid w:val="00017F3C"/>
    <w:rsid w:val="00023275"/>
    <w:rsid w:val="0002721B"/>
    <w:rsid w:val="000323CA"/>
    <w:rsid w:val="0004011A"/>
    <w:rsid w:val="000404A6"/>
    <w:rsid w:val="000473D8"/>
    <w:rsid w:val="00047878"/>
    <w:rsid w:val="00047D9E"/>
    <w:rsid w:val="00054660"/>
    <w:rsid w:val="00063B5E"/>
    <w:rsid w:val="000657E8"/>
    <w:rsid w:val="000667F9"/>
    <w:rsid w:val="0008075C"/>
    <w:rsid w:val="000A1E38"/>
    <w:rsid w:val="000B1098"/>
    <w:rsid w:val="000B544C"/>
    <w:rsid w:val="000C49EC"/>
    <w:rsid w:val="000C7473"/>
    <w:rsid w:val="000E203F"/>
    <w:rsid w:val="00103485"/>
    <w:rsid w:val="001108E9"/>
    <w:rsid w:val="00121746"/>
    <w:rsid w:val="00134BE4"/>
    <w:rsid w:val="00137C53"/>
    <w:rsid w:val="00140CEF"/>
    <w:rsid w:val="00142593"/>
    <w:rsid w:val="0015510C"/>
    <w:rsid w:val="00156770"/>
    <w:rsid w:val="001640D7"/>
    <w:rsid w:val="001760FE"/>
    <w:rsid w:val="001A52D8"/>
    <w:rsid w:val="001B1346"/>
    <w:rsid w:val="001B7C82"/>
    <w:rsid w:val="001D5CF3"/>
    <w:rsid w:val="002043CE"/>
    <w:rsid w:val="00213141"/>
    <w:rsid w:val="002176C4"/>
    <w:rsid w:val="002446CC"/>
    <w:rsid w:val="002457AD"/>
    <w:rsid w:val="00252474"/>
    <w:rsid w:val="00256304"/>
    <w:rsid w:val="0026276E"/>
    <w:rsid w:val="002647E5"/>
    <w:rsid w:val="0026611D"/>
    <w:rsid w:val="00266E42"/>
    <w:rsid w:val="002671F0"/>
    <w:rsid w:val="002803B8"/>
    <w:rsid w:val="00286D73"/>
    <w:rsid w:val="002A70FB"/>
    <w:rsid w:val="002B4EC1"/>
    <w:rsid w:val="002B50A8"/>
    <w:rsid w:val="002B55B6"/>
    <w:rsid w:val="002C554E"/>
    <w:rsid w:val="002D1DFC"/>
    <w:rsid w:val="002D5B61"/>
    <w:rsid w:val="002D7EE7"/>
    <w:rsid w:val="002E3C1C"/>
    <w:rsid w:val="002F1F0E"/>
    <w:rsid w:val="002F3E13"/>
    <w:rsid w:val="002F5C9A"/>
    <w:rsid w:val="003138A2"/>
    <w:rsid w:val="0034281C"/>
    <w:rsid w:val="00357B4E"/>
    <w:rsid w:val="00396AE5"/>
    <w:rsid w:val="003A20D3"/>
    <w:rsid w:val="003A2DA1"/>
    <w:rsid w:val="003A6724"/>
    <w:rsid w:val="003B3B41"/>
    <w:rsid w:val="003C1C54"/>
    <w:rsid w:val="003C223E"/>
    <w:rsid w:val="003C4760"/>
    <w:rsid w:val="003C5245"/>
    <w:rsid w:val="003D61DB"/>
    <w:rsid w:val="003E6007"/>
    <w:rsid w:val="003E7DC3"/>
    <w:rsid w:val="003F05A9"/>
    <w:rsid w:val="003F636C"/>
    <w:rsid w:val="00402334"/>
    <w:rsid w:val="00404AD4"/>
    <w:rsid w:val="00414590"/>
    <w:rsid w:val="00431B3F"/>
    <w:rsid w:val="0043251B"/>
    <w:rsid w:val="0043352F"/>
    <w:rsid w:val="00445638"/>
    <w:rsid w:val="004461D0"/>
    <w:rsid w:val="00452955"/>
    <w:rsid w:val="004637E0"/>
    <w:rsid w:val="00463FF7"/>
    <w:rsid w:val="0046518C"/>
    <w:rsid w:val="00465935"/>
    <w:rsid w:val="00480281"/>
    <w:rsid w:val="00483A9C"/>
    <w:rsid w:val="004866B7"/>
    <w:rsid w:val="00491782"/>
    <w:rsid w:val="00495C59"/>
    <w:rsid w:val="00496047"/>
    <w:rsid w:val="004A2F9B"/>
    <w:rsid w:val="004A4E8E"/>
    <w:rsid w:val="004B67CF"/>
    <w:rsid w:val="004C4700"/>
    <w:rsid w:val="004E6845"/>
    <w:rsid w:val="004E7B89"/>
    <w:rsid w:val="004F028B"/>
    <w:rsid w:val="004F0297"/>
    <w:rsid w:val="00502E66"/>
    <w:rsid w:val="005121BC"/>
    <w:rsid w:val="00514D13"/>
    <w:rsid w:val="00517178"/>
    <w:rsid w:val="00555645"/>
    <w:rsid w:val="00565CB4"/>
    <w:rsid w:val="00566A26"/>
    <w:rsid w:val="005679C3"/>
    <w:rsid w:val="00583F81"/>
    <w:rsid w:val="00594C54"/>
    <w:rsid w:val="00597CF9"/>
    <w:rsid w:val="005A6008"/>
    <w:rsid w:val="005B759B"/>
    <w:rsid w:val="005C0C70"/>
    <w:rsid w:val="005C21E0"/>
    <w:rsid w:val="005C24E0"/>
    <w:rsid w:val="006100E8"/>
    <w:rsid w:val="00617342"/>
    <w:rsid w:val="006245A9"/>
    <w:rsid w:val="006252E4"/>
    <w:rsid w:val="00632025"/>
    <w:rsid w:val="006330D7"/>
    <w:rsid w:val="00650CF1"/>
    <w:rsid w:val="00676543"/>
    <w:rsid w:val="00677C2D"/>
    <w:rsid w:val="00680D4E"/>
    <w:rsid w:val="00685658"/>
    <w:rsid w:val="0069262C"/>
    <w:rsid w:val="006953BB"/>
    <w:rsid w:val="006A0847"/>
    <w:rsid w:val="006A4CAD"/>
    <w:rsid w:val="006B1653"/>
    <w:rsid w:val="006B18A0"/>
    <w:rsid w:val="006C523D"/>
    <w:rsid w:val="006C551B"/>
    <w:rsid w:val="006C78A7"/>
    <w:rsid w:val="006D0BE3"/>
    <w:rsid w:val="006D46F4"/>
    <w:rsid w:val="006E2B9B"/>
    <w:rsid w:val="006F3D04"/>
    <w:rsid w:val="006F52F1"/>
    <w:rsid w:val="006F7782"/>
    <w:rsid w:val="00705BBE"/>
    <w:rsid w:val="00706B68"/>
    <w:rsid w:val="007118CC"/>
    <w:rsid w:val="00724912"/>
    <w:rsid w:val="00736885"/>
    <w:rsid w:val="00771064"/>
    <w:rsid w:val="007746EC"/>
    <w:rsid w:val="00780F56"/>
    <w:rsid w:val="007C645F"/>
    <w:rsid w:val="008032B6"/>
    <w:rsid w:val="00803F34"/>
    <w:rsid w:val="00804A3A"/>
    <w:rsid w:val="00817A5B"/>
    <w:rsid w:val="00830203"/>
    <w:rsid w:val="0083187B"/>
    <w:rsid w:val="00836816"/>
    <w:rsid w:val="00840D0C"/>
    <w:rsid w:val="008418FB"/>
    <w:rsid w:val="00841937"/>
    <w:rsid w:val="00843792"/>
    <w:rsid w:val="00856381"/>
    <w:rsid w:val="0086383B"/>
    <w:rsid w:val="00877ED7"/>
    <w:rsid w:val="00881416"/>
    <w:rsid w:val="008A5B15"/>
    <w:rsid w:val="008B0D42"/>
    <w:rsid w:val="008E16BC"/>
    <w:rsid w:val="008F7DFE"/>
    <w:rsid w:val="00912888"/>
    <w:rsid w:val="0091751E"/>
    <w:rsid w:val="00945A21"/>
    <w:rsid w:val="00946577"/>
    <w:rsid w:val="00946E14"/>
    <w:rsid w:val="00946F9C"/>
    <w:rsid w:val="00947E57"/>
    <w:rsid w:val="0097326F"/>
    <w:rsid w:val="009769C4"/>
    <w:rsid w:val="00986773"/>
    <w:rsid w:val="009A1924"/>
    <w:rsid w:val="009A5985"/>
    <w:rsid w:val="009A7CD9"/>
    <w:rsid w:val="009B3406"/>
    <w:rsid w:val="009C57D9"/>
    <w:rsid w:val="009E0DB3"/>
    <w:rsid w:val="00A01DF6"/>
    <w:rsid w:val="00A046CD"/>
    <w:rsid w:val="00A06DE9"/>
    <w:rsid w:val="00A24F5A"/>
    <w:rsid w:val="00A27C44"/>
    <w:rsid w:val="00A40CB5"/>
    <w:rsid w:val="00A41007"/>
    <w:rsid w:val="00A646AC"/>
    <w:rsid w:val="00A70E11"/>
    <w:rsid w:val="00A76D36"/>
    <w:rsid w:val="00AA0700"/>
    <w:rsid w:val="00AA09B6"/>
    <w:rsid w:val="00AB1435"/>
    <w:rsid w:val="00AB1516"/>
    <w:rsid w:val="00AF7FA5"/>
    <w:rsid w:val="00B01D13"/>
    <w:rsid w:val="00B029AB"/>
    <w:rsid w:val="00B02DD5"/>
    <w:rsid w:val="00B236A1"/>
    <w:rsid w:val="00B23889"/>
    <w:rsid w:val="00B370A8"/>
    <w:rsid w:val="00B54643"/>
    <w:rsid w:val="00B712C0"/>
    <w:rsid w:val="00B76150"/>
    <w:rsid w:val="00B932E2"/>
    <w:rsid w:val="00BB21F1"/>
    <w:rsid w:val="00BC4E73"/>
    <w:rsid w:val="00C17D5C"/>
    <w:rsid w:val="00C42A8C"/>
    <w:rsid w:val="00C4347F"/>
    <w:rsid w:val="00C55635"/>
    <w:rsid w:val="00C702B5"/>
    <w:rsid w:val="00C735CB"/>
    <w:rsid w:val="00C751D7"/>
    <w:rsid w:val="00C7716D"/>
    <w:rsid w:val="00C943F5"/>
    <w:rsid w:val="00CA33BA"/>
    <w:rsid w:val="00CA3609"/>
    <w:rsid w:val="00CA5919"/>
    <w:rsid w:val="00CB0B32"/>
    <w:rsid w:val="00CD50D0"/>
    <w:rsid w:val="00CF5A86"/>
    <w:rsid w:val="00D03CF4"/>
    <w:rsid w:val="00D21B9C"/>
    <w:rsid w:val="00D319A6"/>
    <w:rsid w:val="00D33FF1"/>
    <w:rsid w:val="00D35BF6"/>
    <w:rsid w:val="00D364B3"/>
    <w:rsid w:val="00D36BF1"/>
    <w:rsid w:val="00D37724"/>
    <w:rsid w:val="00D431CB"/>
    <w:rsid w:val="00D7082D"/>
    <w:rsid w:val="00D7154A"/>
    <w:rsid w:val="00D73737"/>
    <w:rsid w:val="00D835BC"/>
    <w:rsid w:val="00D86CEE"/>
    <w:rsid w:val="00D96278"/>
    <w:rsid w:val="00DA28B9"/>
    <w:rsid w:val="00DB6456"/>
    <w:rsid w:val="00DB7A49"/>
    <w:rsid w:val="00DC6920"/>
    <w:rsid w:val="00DD62E8"/>
    <w:rsid w:val="00DE36D2"/>
    <w:rsid w:val="00E11D3D"/>
    <w:rsid w:val="00E11E31"/>
    <w:rsid w:val="00E16443"/>
    <w:rsid w:val="00E36499"/>
    <w:rsid w:val="00E464F0"/>
    <w:rsid w:val="00E46E71"/>
    <w:rsid w:val="00E54F6D"/>
    <w:rsid w:val="00E56324"/>
    <w:rsid w:val="00E65934"/>
    <w:rsid w:val="00E66AF3"/>
    <w:rsid w:val="00E6765A"/>
    <w:rsid w:val="00E73749"/>
    <w:rsid w:val="00E80E53"/>
    <w:rsid w:val="00E86583"/>
    <w:rsid w:val="00E92AA9"/>
    <w:rsid w:val="00E92C03"/>
    <w:rsid w:val="00E93712"/>
    <w:rsid w:val="00EC6287"/>
    <w:rsid w:val="00ED403C"/>
    <w:rsid w:val="00EF49E1"/>
    <w:rsid w:val="00F245E8"/>
    <w:rsid w:val="00F372C3"/>
    <w:rsid w:val="00F53495"/>
    <w:rsid w:val="00F57EA8"/>
    <w:rsid w:val="00F845C5"/>
    <w:rsid w:val="00F9691C"/>
    <w:rsid w:val="00FB34F7"/>
    <w:rsid w:val="00FB386D"/>
    <w:rsid w:val="00FD0BED"/>
    <w:rsid w:val="00FD2346"/>
    <w:rsid w:val="00FF204A"/>
    <w:rsid w:val="00FF7701"/>
    <w:rsid w:val="00FF7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5D482"/>
  <w15:chartTrackingRefBased/>
  <w15:docId w15:val="{CF5A2A3D-1EE8-4D01-B5F0-05DCB5205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59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538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748</TotalTime>
  <Pages>2</Pages>
  <Words>686</Words>
  <Characters>3913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Williams</dc:creator>
  <cp:keywords/>
  <dc:description/>
  <cp:lastModifiedBy>Andrew Williams</cp:lastModifiedBy>
  <cp:revision>68</cp:revision>
  <cp:lastPrinted>2020-02-01T08:38:00Z</cp:lastPrinted>
  <dcterms:created xsi:type="dcterms:W3CDTF">2020-06-04T07:22:00Z</dcterms:created>
  <dcterms:modified xsi:type="dcterms:W3CDTF">2020-06-05T17:23:00Z</dcterms:modified>
</cp:coreProperties>
</file>