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82902E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w:t>
            </w:r>
            <w:r w:rsidR="00C128BF">
              <w:rPr>
                <w:b/>
                <w:color w:val="auto"/>
                <w:sz w:val="32"/>
              </w:rPr>
              <w:t>Chloe Dougal</w:t>
            </w:r>
            <w:r>
              <w:rPr>
                <w:b/>
                <w:color w:val="auto"/>
                <w:sz w:val="32"/>
              </w:rPr>
              <w:t>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8EFC3E9" w:rsidR="00575A8F" w:rsidRDefault="00575A8F" w:rsidP="00E6298B">
            <w:pPr>
              <w:overflowPunct/>
              <w:autoSpaceDE/>
              <w:autoSpaceDN/>
              <w:adjustRightInd/>
              <w:ind w:right="107"/>
              <w:textAlignment w:val="auto"/>
              <w:rPr>
                <w:b/>
                <w:color w:val="auto"/>
                <w:sz w:val="32"/>
              </w:rPr>
            </w:pPr>
            <w:r>
              <w:rPr>
                <w:b/>
                <w:color w:val="auto"/>
                <w:sz w:val="32"/>
              </w:rPr>
              <w:t>____________</w:t>
            </w:r>
            <w:r w:rsidR="00C128BF">
              <w:rPr>
                <w:b/>
                <w:color w:val="auto"/>
                <w:sz w:val="32"/>
              </w:rPr>
              <w:t>2319971</w:t>
            </w:r>
            <w:r>
              <w:rPr>
                <w:b/>
                <w:color w:val="auto"/>
                <w:sz w:val="32"/>
              </w:rPr>
              <w:t>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6003F9" w14:textId="1E54427F" w:rsidR="00FF7784" w:rsidRPr="001B285C" w:rsidRDefault="00025650" w:rsidP="00E6298B">
      <w:pPr>
        <w:ind w:right="107"/>
        <w:jc w:val="both"/>
        <w:rPr>
          <w:b/>
          <w:sz w:val="24"/>
          <w:szCs w:val="24"/>
        </w:rPr>
      </w:pPr>
      <w:r w:rsidRPr="00025650">
        <w:rPr>
          <w:b/>
          <w:sz w:val="24"/>
          <w:szCs w:val="24"/>
        </w:rPr>
        <w:t>ANSWER:</w:t>
      </w:r>
    </w:p>
    <w:p w14:paraId="562F1341" w14:textId="77777777" w:rsidR="001B285C" w:rsidRDefault="001B285C" w:rsidP="001B285C"/>
    <w:p w14:paraId="67029441" w14:textId="71ECB010" w:rsidR="001B285C" w:rsidRPr="001B285C" w:rsidRDefault="001B285C" w:rsidP="001B285C">
      <w:pPr>
        <w:spacing w:line="360" w:lineRule="auto"/>
        <w:rPr>
          <w:sz w:val="24"/>
          <w:szCs w:val="24"/>
        </w:rPr>
      </w:pPr>
      <w:r w:rsidRPr="001B285C">
        <w:rPr>
          <w:sz w:val="24"/>
          <w:szCs w:val="24"/>
        </w:rPr>
        <w:t xml:space="preserve">In this essay, the coping strategies used </w:t>
      </w:r>
      <w:proofErr w:type="gramStart"/>
      <w:r w:rsidRPr="001B285C">
        <w:rPr>
          <w:sz w:val="24"/>
          <w:szCs w:val="24"/>
        </w:rPr>
        <w:t>in order to</w:t>
      </w:r>
      <w:proofErr w:type="gramEnd"/>
      <w:r w:rsidRPr="001B285C">
        <w:rPr>
          <w:sz w:val="24"/>
          <w:szCs w:val="24"/>
        </w:rPr>
        <w:t xml:space="preserve"> develop resilience and minimise stress in the context of being a Police Constable will be explored, with reflection on the strategies I applied during the initial six months of training. Due to the nature of this essay being reflective, Borton’s (1970) Model of Reflection will be utilised throughout. This model of reflection adopts a three-stage process, namely the ‘what?’ stage, followed by ‘so what?’, resulting in ‘now what?’. Firstly, the ‘what?’ stage explores the main issues, namely stress and resilience and these matters within a policing context. Secondly, the ‘so what’? stage discusses what actions were taken to combat the prevalent issues in a policing context, with a focus on my own experiences since being attested as a Police Constable. Finally, the ‘now what?’ stage. Where reflection on the actions I took to combat stress and build resilience, will be evaluated. Most importantly, what processes were successful and can be utilised in the future as I begin my career. </w:t>
      </w:r>
    </w:p>
    <w:p w14:paraId="68FE742D" w14:textId="77777777" w:rsidR="001B285C" w:rsidRPr="001B285C" w:rsidRDefault="001B285C" w:rsidP="001B285C">
      <w:pPr>
        <w:spacing w:line="360" w:lineRule="auto"/>
        <w:ind w:firstLine="720"/>
        <w:rPr>
          <w:sz w:val="24"/>
          <w:szCs w:val="24"/>
        </w:rPr>
      </w:pPr>
      <w:r w:rsidRPr="001B285C">
        <w:rPr>
          <w:sz w:val="24"/>
          <w:szCs w:val="24"/>
        </w:rPr>
        <w:t xml:space="preserve">A key attribute of being attested as a Police Constable, is to be able to combat and minimise stress. Especially, when engaging with the training and begin to prepare for undertaking the role of a Police Constable. Yet, to do so we must understand the concept of stress to be able to recognise and identify it. Giudice et al (2018) look to define the complex idea of stress </w:t>
      </w:r>
      <w:proofErr w:type="gramStart"/>
      <w:r w:rsidRPr="001B285C">
        <w:rPr>
          <w:sz w:val="24"/>
          <w:szCs w:val="24"/>
        </w:rPr>
        <w:t>as a result of</w:t>
      </w:r>
      <w:proofErr w:type="gramEnd"/>
      <w:r w:rsidRPr="001B285C">
        <w:rPr>
          <w:sz w:val="24"/>
          <w:szCs w:val="24"/>
        </w:rPr>
        <w:t xml:space="preserve"> failure to control. Simply put, a situation becomes a stressor where there is an inability to control said situation or variable. Central to this definition, is the notion that the ability to anticipate the situation is “lacking or inadequate”, with focus on unpredictability and uncontrollability. Ultimately, resulting in stress. </w:t>
      </w:r>
    </w:p>
    <w:p w14:paraId="04BBD824" w14:textId="77777777" w:rsidR="001B285C" w:rsidRPr="001B285C" w:rsidRDefault="001B285C" w:rsidP="001B285C">
      <w:pPr>
        <w:spacing w:line="360" w:lineRule="auto"/>
        <w:ind w:firstLine="720"/>
        <w:rPr>
          <w:sz w:val="24"/>
          <w:szCs w:val="24"/>
        </w:rPr>
      </w:pPr>
      <w:r w:rsidRPr="001B285C">
        <w:rPr>
          <w:sz w:val="24"/>
          <w:szCs w:val="24"/>
        </w:rPr>
        <w:t xml:space="preserve">Discussing the concept of stress, subsequently leads to the idea of resilience. Smit et al (2016) take the approach towards resilience of defining it as, a capability to employ whilst in difficult circumstances </w:t>
      </w:r>
      <w:proofErr w:type="gramStart"/>
      <w:r w:rsidRPr="001B285C">
        <w:rPr>
          <w:sz w:val="24"/>
          <w:szCs w:val="24"/>
        </w:rPr>
        <w:t>in order to</w:t>
      </w:r>
      <w:proofErr w:type="gramEnd"/>
      <w:r w:rsidRPr="001B285C">
        <w:rPr>
          <w:sz w:val="24"/>
          <w:szCs w:val="24"/>
        </w:rPr>
        <w:t xml:space="preserve"> be able to function and perform effectively. In the </w:t>
      </w:r>
      <w:r w:rsidRPr="001B285C">
        <w:rPr>
          <w:sz w:val="24"/>
          <w:szCs w:val="24"/>
        </w:rPr>
        <w:lastRenderedPageBreak/>
        <w:t xml:space="preserve">same vein, Southwick et al (2014) coin the phrase “… most of us think of resilience as the ability to bend but not break, bounce back, and perhaps even grow in the face of adverse life experiences.” Finally, Herman et al (2011) define resilience as “the ability to maintain or regain mental health, despite adversity”. Overall, these definitions somewhat reach the same conclusion, that there is some form of challenge and resilience is the ability to overcome that. </w:t>
      </w:r>
    </w:p>
    <w:p w14:paraId="355F7EDF" w14:textId="77777777" w:rsidR="001B285C" w:rsidRPr="001B285C" w:rsidRDefault="001B285C" w:rsidP="001B285C">
      <w:pPr>
        <w:spacing w:line="360" w:lineRule="auto"/>
        <w:ind w:firstLine="720"/>
        <w:rPr>
          <w:sz w:val="24"/>
          <w:szCs w:val="24"/>
        </w:rPr>
      </w:pPr>
      <w:r w:rsidRPr="001B285C">
        <w:rPr>
          <w:sz w:val="24"/>
          <w:szCs w:val="24"/>
        </w:rPr>
        <w:t xml:space="preserve">After discussing the ideas of stress and resilience, I will now apply these within a policing context. As Taylor (2022) highlights, the role of a Police Constable is a complex one at that. With a variety of risks, highly intense situations and traumatic scenes all included within the role. Linking back to Giudice et al (2018)’s definition of stress with the themes of uncontrollability and unpredictability at the heart of it. Looking at that within the context of policing as Taylor (2022) outlines, it is “central to the job to be placed in intense environments”, where there is going to be a significant impact on our ability to anticipate what will happen next. Unsurprisingly, this can impact on the individual officer's health, mentally and physically (Taylor, 2022). Ultimately meaning, without a doubt there is going to stressors within the role. Subsequently resulting in the fundamental requirement of a form of resilience. </w:t>
      </w:r>
    </w:p>
    <w:p w14:paraId="2B9307C8" w14:textId="77777777" w:rsidR="001B285C" w:rsidRPr="001B285C" w:rsidRDefault="001B285C" w:rsidP="001B285C">
      <w:pPr>
        <w:spacing w:line="360" w:lineRule="auto"/>
        <w:ind w:firstLine="720"/>
        <w:rPr>
          <w:sz w:val="24"/>
          <w:szCs w:val="24"/>
        </w:rPr>
      </w:pPr>
      <w:r w:rsidRPr="001B285C">
        <w:rPr>
          <w:sz w:val="24"/>
          <w:szCs w:val="24"/>
        </w:rPr>
        <w:t>So, after discussing stress and resilience, and within a policing context. Borton’s Model of Reflection leads to the ‘So What?’ stage. So, how do I ensure that when undertaking the role of a constable, I develop the resilience required?</w:t>
      </w:r>
    </w:p>
    <w:p w14:paraId="429E442B" w14:textId="77777777" w:rsidR="001B285C" w:rsidRPr="001B285C" w:rsidRDefault="001B285C" w:rsidP="001B285C">
      <w:pPr>
        <w:spacing w:line="360" w:lineRule="auto"/>
        <w:rPr>
          <w:sz w:val="24"/>
          <w:szCs w:val="24"/>
        </w:rPr>
      </w:pPr>
      <w:r w:rsidRPr="001B285C">
        <w:rPr>
          <w:sz w:val="24"/>
          <w:szCs w:val="24"/>
        </w:rPr>
        <w:t xml:space="preserve">Firstly, since become attested as a Constable the greatest way I have been able to minimise stress, is to socialise with my family and friends. When feeling overwhelmed at the intensity of the future of my new career or at the workload during the initial six months training, I would confide in my friends, some being my new colleagues. The support and advice offered in return would always elevate the feeling of stress. Especially forming those close bonds with my new colleagues who were undergoing the exact same training and feeling the same stressors, the sense of ‘in it’ together would motivate and uplift. There is research to suggest that close bonds between women and strong friendships are contributing greatly towards the improvement in one’s mental health, improving the quality of life as well decreasing the feelings of stress (Michaud, 2001; Berkowitz, 2006). Additionally, as previously discussed Herman et al (2011) touched on the concept of resilience, they proposed the idea of a “…contribution of systems to assist people in coping with adversity”. In my personal experience, this was the case with socialising with my family </w:t>
      </w:r>
      <w:r w:rsidRPr="001B285C">
        <w:rPr>
          <w:sz w:val="24"/>
          <w:szCs w:val="24"/>
        </w:rPr>
        <w:lastRenderedPageBreak/>
        <w:t xml:space="preserve">and </w:t>
      </w:r>
      <w:proofErr w:type="gramStart"/>
      <w:r w:rsidRPr="001B285C">
        <w:rPr>
          <w:sz w:val="24"/>
          <w:szCs w:val="24"/>
        </w:rPr>
        <w:t>friends,  and</w:t>
      </w:r>
      <w:proofErr w:type="gramEnd"/>
      <w:r w:rsidRPr="001B285C">
        <w:rPr>
          <w:sz w:val="24"/>
          <w:szCs w:val="24"/>
        </w:rPr>
        <w:t xml:space="preserve"> as Herman et al (2011) suggests they were able to assist when with coping when I faced adversity or stress. </w:t>
      </w:r>
    </w:p>
    <w:p w14:paraId="32FBE98C" w14:textId="06D4DA07" w:rsidR="001B285C" w:rsidRPr="001B285C" w:rsidRDefault="001B285C" w:rsidP="001B285C">
      <w:pPr>
        <w:spacing w:line="360" w:lineRule="auto"/>
        <w:ind w:firstLine="720"/>
        <w:rPr>
          <w:sz w:val="24"/>
          <w:szCs w:val="24"/>
        </w:rPr>
      </w:pPr>
      <w:r w:rsidRPr="001B285C">
        <w:rPr>
          <w:sz w:val="24"/>
          <w:szCs w:val="24"/>
        </w:rPr>
        <w:t xml:space="preserve">Alongside this, I would actively engage in going to the gym and my physical activity. </w:t>
      </w:r>
      <w:proofErr w:type="gramStart"/>
      <w:r w:rsidRPr="001B285C">
        <w:rPr>
          <w:sz w:val="24"/>
          <w:szCs w:val="24"/>
        </w:rPr>
        <w:t>As well as,</w:t>
      </w:r>
      <w:proofErr w:type="gramEnd"/>
      <w:r w:rsidRPr="001B285C">
        <w:rPr>
          <w:sz w:val="24"/>
          <w:szCs w:val="24"/>
        </w:rPr>
        <w:t xml:space="preserve"> the mental benefits and stress relief I would feel from regularly going to the gym, I also quickly learnt that the role of a Constable is physically demanding one. Following being attested and during the six months of training, there is an Officer Safety Training course to undergo, which is physically demanding. So, </w:t>
      </w:r>
      <w:proofErr w:type="gramStart"/>
      <w:r w:rsidRPr="001B285C">
        <w:rPr>
          <w:sz w:val="24"/>
          <w:szCs w:val="24"/>
        </w:rPr>
        <w:t>overall</w:t>
      </w:r>
      <w:proofErr w:type="gramEnd"/>
      <w:r w:rsidRPr="001B285C">
        <w:rPr>
          <w:sz w:val="24"/>
          <w:szCs w:val="24"/>
        </w:rPr>
        <w:t xml:space="preserve"> I left the gym would be a great activity to engage in which provided me with mental and physical results. In terms of the mental well-being benefits, research shows that regularly engaging in physical activity can reduce the mental impact caused from stress, and the physical toll stress can have on the body. Namely, reducing heart rate and blood pressure that can be brough on by stress (Paluska and Schwenk, 2012; </w:t>
      </w:r>
      <w:proofErr w:type="spellStart"/>
      <w:r w:rsidRPr="001B285C">
        <w:rPr>
          <w:sz w:val="24"/>
          <w:szCs w:val="24"/>
        </w:rPr>
        <w:t>Gnam</w:t>
      </w:r>
      <w:proofErr w:type="spellEnd"/>
      <w:r w:rsidRPr="001B285C">
        <w:rPr>
          <w:sz w:val="24"/>
          <w:szCs w:val="24"/>
        </w:rPr>
        <w:t xml:space="preserve"> et al, 2019). </w:t>
      </w:r>
    </w:p>
    <w:p w14:paraId="053B628D" w14:textId="77777777" w:rsidR="001B285C" w:rsidRPr="001B285C" w:rsidRDefault="001B285C" w:rsidP="001B285C">
      <w:pPr>
        <w:spacing w:line="360" w:lineRule="auto"/>
        <w:ind w:firstLine="720"/>
        <w:rPr>
          <w:sz w:val="24"/>
          <w:szCs w:val="24"/>
        </w:rPr>
      </w:pPr>
      <w:r w:rsidRPr="001B285C">
        <w:rPr>
          <w:sz w:val="24"/>
          <w:szCs w:val="24"/>
        </w:rPr>
        <w:t xml:space="preserve">Finally, this leads us onto the final stage of Borton’s (1970) Model of Reflection, ‘Now What?’. On reflection, the actions I took as coping strategies, were successful in my case. When spending time with family and friends and remaining active I did see results in my personal levels of stress. Ultimately, if I were to evaluate the two, they have both proven successful in my case. Comparing these processes is a hard task, as previously mentioned both have given me positive results, however I would say in the case of entering the specific career of a Constable, I would argue that that engaging in physical activity has been the most favourable coping strategy. As this allows me, to have the benefits of improving my mental and physical health simultaneously. </w:t>
      </w:r>
    </w:p>
    <w:p w14:paraId="524061A9" w14:textId="77777777" w:rsidR="001B285C" w:rsidRPr="001B285C" w:rsidRDefault="001B285C" w:rsidP="001B285C">
      <w:pPr>
        <w:spacing w:line="360" w:lineRule="auto"/>
        <w:rPr>
          <w:sz w:val="24"/>
          <w:szCs w:val="24"/>
        </w:rPr>
      </w:pPr>
    </w:p>
    <w:p w14:paraId="0AEF7135" w14:textId="77777777" w:rsidR="001B285C" w:rsidRPr="001B285C" w:rsidRDefault="001B285C" w:rsidP="001B285C">
      <w:pPr>
        <w:spacing w:line="360" w:lineRule="auto"/>
        <w:rPr>
          <w:sz w:val="24"/>
          <w:szCs w:val="24"/>
        </w:rPr>
      </w:pPr>
      <w:r w:rsidRPr="001B285C">
        <w:rPr>
          <w:sz w:val="24"/>
          <w:szCs w:val="24"/>
        </w:rPr>
        <w:t>WORD COUNT = 1089.</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A8AE11F" w14:textId="1B7428D8" w:rsidR="00260EBB" w:rsidRDefault="00DA5F9C" w:rsidP="00DA5F9C">
      <w:pPr>
        <w:spacing w:line="360" w:lineRule="auto"/>
        <w:rPr>
          <w:sz w:val="24"/>
          <w:szCs w:val="24"/>
        </w:rPr>
      </w:pPr>
      <w:r>
        <w:rPr>
          <w:sz w:val="24"/>
          <w:szCs w:val="24"/>
        </w:rPr>
        <w:t>In this essay, I will discuss</w:t>
      </w:r>
      <w:r w:rsidR="00260EBB">
        <w:rPr>
          <w:sz w:val="24"/>
          <w:szCs w:val="24"/>
        </w:rPr>
        <w:t xml:space="preserve"> a policing</w:t>
      </w:r>
      <w:r>
        <w:rPr>
          <w:sz w:val="24"/>
          <w:szCs w:val="24"/>
        </w:rPr>
        <w:t xml:space="preserve"> incident in which I played a significant role with an offender. </w:t>
      </w:r>
      <w:r w:rsidR="00260EBB">
        <w:rPr>
          <w:sz w:val="24"/>
          <w:szCs w:val="24"/>
        </w:rPr>
        <w:t xml:space="preserve">This specific incident in question involved conflict, so it will be discussed within the essay how that was managed and how my communication skills were utilised throughout. </w:t>
      </w:r>
      <w:r w:rsidR="00260EBB">
        <w:rPr>
          <w:sz w:val="24"/>
          <w:szCs w:val="24"/>
        </w:rPr>
        <w:t>The College of Policing (2020) discuss ‘Conflict Management Skills’ and refer to</w:t>
      </w:r>
      <w:r w:rsidR="00BF37B8">
        <w:rPr>
          <w:sz w:val="24"/>
          <w:szCs w:val="24"/>
        </w:rPr>
        <w:t xml:space="preserve"> the theory of</w:t>
      </w:r>
      <w:r w:rsidR="00260EBB">
        <w:rPr>
          <w:sz w:val="24"/>
          <w:szCs w:val="24"/>
        </w:rPr>
        <w:t xml:space="preserve"> Betari’s Box within that.</w:t>
      </w:r>
      <w:r w:rsidR="00260EBB">
        <w:rPr>
          <w:sz w:val="24"/>
          <w:szCs w:val="24"/>
        </w:rPr>
        <w:t xml:space="preserve"> </w:t>
      </w:r>
      <w:r w:rsidR="00BF37B8">
        <w:rPr>
          <w:sz w:val="24"/>
          <w:szCs w:val="24"/>
        </w:rPr>
        <w:t xml:space="preserve">Therefore, the Theory of Betari’s Box (College of Policing, 2020) and the National </w:t>
      </w:r>
      <w:proofErr w:type="gramStart"/>
      <w:r w:rsidR="00BF37B8">
        <w:rPr>
          <w:sz w:val="24"/>
          <w:szCs w:val="24"/>
        </w:rPr>
        <w:t>Decision Making</w:t>
      </w:r>
      <w:proofErr w:type="gramEnd"/>
      <w:r w:rsidR="00BF37B8">
        <w:rPr>
          <w:sz w:val="24"/>
          <w:szCs w:val="24"/>
        </w:rPr>
        <w:t xml:space="preserve"> Model (College of Policing, 2013) will both be referred to throughout this essay to discuss conflict management in a policing context. </w:t>
      </w:r>
    </w:p>
    <w:p w14:paraId="3CDD7D01" w14:textId="77777777" w:rsidR="00A4157E" w:rsidRDefault="00A4157E" w:rsidP="00DA5F9C">
      <w:pPr>
        <w:spacing w:line="360" w:lineRule="auto"/>
        <w:rPr>
          <w:sz w:val="24"/>
          <w:szCs w:val="24"/>
        </w:rPr>
      </w:pPr>
    </w:p>
    <w:p w14:paraId="76DB6478" w14:textId="74095296" w:rsidR="00BF37B8" w:rsidRDefault="00BF37B8" w:rsidP="00DA5F9C">
      <w:pPr>
        <w:spacing w:line="360" w:lineRule="auto"/>
        <w:rPr>
          <w:sz w:val="24"/>
          <w:szCs w:val="24"/>
        </w:rPr>
      </w:pPr>
      <w:r>
        <w:rPr>
          <w:sz w:val="24"/>
          <w:szCs w:val="24"/>
        </w:rPr>
        <w:t xml:space="preserve">The National </w:t>
      </w:r>
      <w:proofErr w:type="gramStart"/>
      <w:r>
        <w:rPr>
          <w:sz w:val="24"/>
          <w:szCs w:val="24"/>
        </w:rPr>
        <w:t>Decision Making</w:t>
      </w:r>
      <w:proofErr w:type="gramEnd"/>
      <w:r>
        <w:rPr>
          <w:sz w:val="24"/>
          <w:szCs w:val="24"/>
        </w:rPr>
        <w:t xml:space="preserve"> Model</w:t>
      </w:r>
      <w:r w:rsidR="0037500D">
        <w:rPr>
          <w:sz w:val="24"/>
          <w:szCs w:val="24"/>
        </w:rPr>
        <w:t xml:space="preserve"> (NDM)</w:t>
      </w:r>
      <w:r>
        <w:rPr>
          <w:sz w:val="24"/>
          <w:szCs w:val="24"/>
        </w:rPr>
        <w:t xml:space="preserve"> is a tool to be utilised by police officers when making any decisions in situations they face,</w:t>
      </w:r>
      <w:r w:rsidR="00614E1C">
        <w:rPr>
          <w:sz w:val="24"/>
          <w:szCs w:val="24"/>
        </w:rPr>
        <w:t xml:space="preserve"> it is a process to be used which outlines key elements to refer to in order to make an informed, thought out decision. Additionally,</w:t>
      </w:r>
      <w:r>
        <w:rPr>
          <w:sz w:val="24"/>
          <w:szCs w:val="24"/>
        </w:rPr>
        <w:t xml:space="preserve"> it can also be used to reflect on decisions made and take learning from that.</w:t>
      </w:r>
      <w:r w:rsidR="00614E1C">
        <w:rPr>
          <w:sz w:val="24"/>
          <w:szCs w:val="24"/>
        </w:rPr>
        <w:t xml:space="preserve"> See below an attached image displaying the model (College of Policing, 2013).</w:t>
      </w:r>
    </w:p>
    <w:p w14:paraId="3B51A40D" w14:textId="687A8F85" w:rsidR="00A4157E" w:rsidRDefault="00614E1C" w:rsidP="00DA5F9C">
      <w:pPr>
        <w:spacing w:line="360" w:lineRule="auto"/>
        <w:rPr>
          <w:sz w:val="24"/>
          <w:szCs w:val="24"/>
        </w:rPr>
      </w:pPr>
      <w:r>
        <w:rPr>
          <w:noProof/>
        </w:rPr>
        <w:lastRenderedPageBreak/>
        <w:drawing>
          <wp:inline distT="0" distB="0" distL="0" distR="0" wp14:anchorId="54875F51" wp14:editId="4EC85DFB">
            <wp:extent cx="4011338" cy="3441700"/>
            <wp:effectExtent l="0" t="0" r="8255" b="6350"/>
            <wp:docPr id="8841050" name="Picture 3" descr="National Decision Model | Dorset Police 2024 | Dorset Po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ational Decision Model | Dorset Police 2024 | Dorset Poli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15859" cy="3445579"/>
                    </a:xfrm>
                    <a:prstGeom prst="rect">
                      <a:avLst/>
                    </a:prstGeom>
                    <a:noFill/>
                    <a:ln>
                      <a:noFill/>
                    </a:ln>
                  </pic:spPr>
                </pic:pic>
              </a:graphicData>
            </a:graphic>
          </wp:inline>
        </w:drawing>
      </w:r>
      <w:r w:rsidR="00BF37B8">
        <w:rPr>
          <w:sz w:val="24"/>
          <w:szCs w:val="24"/>
        </w:rPr>
        <w:t xml:space="preserve">  </w:t>
      </w:r>
    </w:p>
    <w:p w14:paraId="707370BF" w14:textId="77777777" w:rsidR="00A4157E" w:rsidRDefault="00A4157E" w:rsidP="00DA5F9C">
      <w:pPr>
        <w:spacing w:line="360" w:lineRule="auto"/>
        <w:rPr>
          <w:sz w:val="24"/>
          <w:szCs w:val="24"/>
        </w:rPr>
      </w:pPr>
    </w:p>
    <w:p w14:paraId="16EEB157" w14:textId="221E361D" w:rsidR="00614E1C" w:rsidRDefault="00614E1C" w:rsidP="00DA5F9C">
      <w:pPr>
        <w:spacing w:line="360" w:lineRule="auto"/>
        <w:rPr>
          <w:sz w:val="24"/>
          <w:szCs w:val="24"/>
        </w:rPr>
      </w:pPr>
      <w:r>
        <w:rPr>
          <w:sz w:val="24"/>
          <w:szCs w:val="24"/>
        </w:rPr>
        <w:t xml:space="preserve">As displayed above, there are six core features of the Nation Decision Making </w:t>
      </w:r>
      <w:proofErr w:type="gramStart"/>
      <w:r>
        <w:rPr>
          <w:sz w:val="24"/>
          <w:szCs w:val="24"/>
        </w:rPr>
        <w:t>Model;</w:t>
      </w:r>
      <w:proofErr w:type="gramEnd"/>
    </w:p>
    <w:p w14:paraId="5208DDE8" w14:textId="1593360A" w:rsidR="00614E1C" w:rsidRDefault="00614E1C" w:rsidP="00DA5F9C">
      <w:pPr>
        <w:spacing w:line="360" w:lineRule="auto"/>
        <w:rPr>
          <w:sz w:val="24"/>
          <w:szCs w:val="24"/>
        </w:rPr>
      </w:pPr>
      <w:r>
        <w:rPr>
          <w:sz w:val="24"/>
          <w:szCs w:val="24"/>
        </w:rPr>
        <w:t>1. Gather information and intelligence</w:t>
      </w:r>
    </w:p>
    <w:p w14:paraId="3FCAD202" w14:textId="7455EFCE" w:rsidR="00614E1C" w:rsidRDefault="00614E1C" w:rsidP="00DA5F9C">
      <w:pPr>
        <w:spacing w:line="360" w:lineRule="auto"/>
        <w:rPr>
          <w:sz w:val="24"/>
          <w:szCs w:val="24"/>
        </w:rPr>
      </w:pPr>
      <w:r>
        <w:rPr>
          <w:sz w:val="24"/>
          <w:szCs w:val="24"/>
        </w:rPr>
        <w:t>2. Assess threat and risk and develop a working strategy</w:t>
      </w:r>
    </w:p>
    <w:p w14:paraId="3BF097A6" w14:textId="17C1B2D9" w:rsidR="00614E1C" w:rsidRDefault="00614E1C" w:rsidP="00DA5F9C">
      <w:pPr>
        <w:spacing w:line="360" w:lineRule="auto"/>
        <w:rPr>
          <w:sz w:val="24"/>
          <w:szCs w:val="24"/>
        </w:rPr>
      </w:pPr>
      <w:r>
        <w:rPr>
          <w:sz w:val="24"/>
          <w:szCs w:val="24"/>
        </w:rPr>
        <w:t>3. Consider powers and policy</w:t>
      </w:r>
    </w:p>
    <w:p w14:paraId="268735D7" w14:textId="6A261753" w:rsidR="00614E1C" w:rsidRDefault="00614E1C" w:rsidP="00DA5F9C">
      <w:pPr>
        <w:spacing w:line="360" w:lineRule="auto"/>
        <w:rPr>
          <w:sz w:val="24"/>
          <w:szCs w:val="24"/>
        </w:rPr>
      </w:pPr>
      <w:r>
        <w:rPr>
          <w:sz w:val="24"/>
          <w:szCs w:val="24"/>
        </w:rPr>
        <w:t>4. Identify options and contingencies</w:t>
      </w:r>
    </w:p>
    <w:p w14:paraId="39433336" w14:textId="667013A3" w:rsidR="00614E1C" w:rsidRDefault="00614E1C" w:rsidP="00DA5F9C">
      <w:pPr>
        <w:spacing w:line="360" w:lineRule="auto"/>
        <w:rPr>
          <w:sz w:val="24"/>
          <w:szCs w:val="24"/>
        </w:rPr>
      </w:pPr>
      <w:r>
        <w:rPr>
          <w:sz w:val="24"/>
          <w:szCs w:val="24"/>
        </w:rPr>
        <w:t xml:space="preserve">5. </w:t>
      </w:r>
      <w:proofErr w:type="gramStart"/>
      <w:r>
        <w:rPr>
          <w:sz w:val="24"/>
          <w:szCs w:val="24"/>
        </w:rPr>
        <w:t>Take action</w:t>
      </w:r>
      <w:proofErr w:type="gramEnd"/>
      <w:r>
        <w:rPr>
          <w:sz w:val="24"/>
          <w:szCs w:val="24"/>
        </w:rPr>
        <w:t xml:space="preserve"> and review what happened</w:t>
      </w:r>
    </w:p>
    <w:p w14:paraId="07F1A807" w14:textId="779076A4" w:rsidR="00614E1C" w:rsidRDefault="00614E1C" w:rsidP="00DA5F9C">
      <w:pPr>
        <w:spacing w:line="360" w:lineRule="auto"/>
        <w:rPr>
          <w:sz w:val="24"/>
          <w:szCs w:val="24"/>
        </w:rPr>
      </w:pPr>
    </w:p>
    <w:p w14:paraId="4123E799" w14:textId="147E684A" w:rsidR="00614E1C" w:rsidRDefault="00614E1C" w:rsidP="00DA5F9C">
      <w:pPr>
        <w:spacing w:line="360" w:lineRule="auto"/>
        <w:rPr>
          <w:sz w:val="24"/>
          <w:szCs w:val="24"/>
        </w:rPr>
      </w:pPr>
      <w:r>
        <w:rPr>
          <w:sz w:val="24"/>
          <w:szCs w:val="24"/>
        </w:rPr>
        <w:t xml:space="preserve">All circling the key central </w:t>
      </w:r>
      <w:proofErr w:type="gramStart"/>
      <w:r>
        <w:rPr>
          <w:sz w:val="24"/>
          <w:szCs w:val="24"/>
        </w:rPr>
        <w:t>element;</w:t>
      </w:r>
      <w:proofErr w:type="gramEnd"/>
    </w:p>
    <w:p w14:paraId="7F0D0AB5" w14:textId="61394533" w:rsidR="00614E1C" w:rsidRDefault="00614E1C" w:rsidP="00DA5F9C">
      <w:pPr>
        <w:spacing w:line="360" w:lineRule="auto"/>
        <w:rPr>
          <w:sz w:val="24"/>
          <w:szCs w:val="24"/>
        </w:rPr>
      </w:pPr>
      <w:r>
        <w:rPr>
          <w:sz w:val="24"/>
          <w:szCs w:val="24"/>
        </w:rPr>
        <w:t xml:space="preserve">6. Code of Ethics </w:t>
      </w:r>
    </w:p>
    <w:p w14:paraId="2B050E45" w14:textId="77777777" w:rsidR="001F6C4D" w:rsidRDefault="001F6C4D" w:rsidP="00DA5F9C">
      <w:pPr>
        <w:spacing w:line="360" w:lineRule="auto"/>
        <w:rPr>
          <w:sz w:val="24"/>
          <w:szCs w:val="24"/>
        </w:rPr>
      </w:pPr>
    </w:p>
    <w:p w14:paraId="5549C3A3" w14:textId="3E208EB7" w:rsidR="001F6C4D" w:rsidRDefault="00EB6A80" w:rsidP="00DA5F9C">
      <w:pPr>
        <w:spacing w:line="360" w:lineRule="auto"/>
        <w:rPr>
          <w:sz w:val="24"/>
          <w:szCs w:val="24"/>
        </w:rPr>
      </w:pPr>
      <w:r>
        <w:rPr>
          <w:sz w:val="24"/>
          <w:szCs w:val="24"/>
        </w:rPr>
        <w:t xml:space="preserve">The NDM allows officers, when needing to </w:t>
      </w:r>
      <w:proofErr w:type="gramStart"/>
      <w:r>
        <w:rPr>
          <w:sz w:val="24"/>
          <w:szCs w:val="24"/>
        </w:rPr>
        <w:t>make a decision</w:t>
      </w:r>
      <w:proofErr w:type="gramEnd"/>
      <w:r>
        <w:rPr>
          <w:sz w:val="24"/>
          <w:szCs w:val="24"/>
        </w:rPr>
        <w:t xml:space="preserve">, to consider all of the five elements to assist in making said decision, with the Code of Ethics residing at the centre of the decision. </w:t>
      </w:r>
    </w:p>
    <w:p w14:paraId="3478B37D" w14:textId="77777777" w:rsidR="00EB6A80" w:rsidRDefault="00EB6A80" w:rsidP="00DA5F9C">
      <w:pPr>
        <w:spacing w:line="360" w:lineRule="auto"/>
        <w:rPr>
          <w:sz w:val="24"/>
          <w:szCs w:val="24"/>
        </w:rPr>
      </w:pPr>
    </w:p>
    <w:p w14:paraId="7D519824" w14:textId="5B7179D4" w:rsidR="0037500D" w:rsidRDefault="00EB6A80" w:rsidP="00DA5F9C">
      <w:pPr>
        <w:spacing w:line="360" w:lineRule="auto"/>
        <w:rPr>
          <w:sz w:val="24"/>
          <w:szCs w:val="24"/>
        </w:rPr>
      </w:pPr>
      <w:r>
        <w:rPr>
          <w:sz w:val="24"/>
          <w:szCs w:val="24"/>
        </w:rPr>
        <w:t>More specifically, when making decision in the context of conflict management the theory of Betari’s Box will be utilised throughout the essay. Betari’s Box is a theory in which</w:t>
      </w:r>
      <w:r w:rsidR="0037500D">
        <w:rPr>
          <w:sz w:val="24"/>
          <w:szCs w:val="24"/>
        </w:rPr>
        <w:t xml:space="preserve"> it explains how your attitudes and behaviours can impact others attitudes and behaviours when in a conflict situation, focusing on how things can escalate and become locked into a </w:t>
      </w:r>
      <w:r w:rsidR="0037500D">
        <w:rPr>
          <w:sz w:val="24"/>
          <w:szCs w:val="24"/>
        </w:rPr>
        <w:lastRenderedPageBreak/>
        <w:t>heighted tense exchange. The image attached below depicts the process (College of Policing, 2020)</w:t>
      </w:r>
    </w:p>
    <w:p w14:paraId="01798D5A" w14:textId="34D29C3B" w:rsidR="00EB6A80" w:rsidRDefault="0037500D" w:rsidP="00DA5F9C">
      <w:pPr>
        <w:spacing w:line="360" w:lineRule="auto"/>
        <w:rPr>
          <w:sz w:val="24"/>
          <w:szCs w:val="24"/>
        </w:rPr>
      </w:pPr>
      <w:r>
        <w:rPr>
          <w:noProof/>
        </w:rPr>
        <w:drawing>
          <wp:inline distT="0" distB="0" distL="0" distR="0" wp14:anchorId="7B68593A" wp14:editId="40A6348D">
            <wp:extent cx="6188710" cy="4641850"/>
            <wp:effectExtent l="0" t="0" r="2540" b="6350"/>
            <wp:docPr id="55800819" name="Picture 4"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agram of the Betari's box behaviour proces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188710" cy="4641850"/>
                    </a:xfrm>
                    <a:prstGeom prst="rect">
                      <a:avLst/>
                    </a:prstGeom>
                    <a:noFill/>
                    <a:ln>
                      <a:noFill/>
                    </a:ln>
                  </pic:spPr>
                </pic:pic>
              </a:graphicData>
            </a:graphic>
          </wp:inline>
        </w:drawing>
      </w:r>
      <w:r w:rsidR="00EB6A80">
        <w:rPr>
          <w:sz w:val="24"/>
          <w:szCs w:val="24"/>
        </w:rPr>
        <w:t xml:space="preserve"> </w:t>
      </w:r>
    </w:p>
    <w:p w14:paraId="129E2A7D" w14:textId="77777777" w:rsidR="00614E1C" w:rsidRDefault="00614E1C" w:rsidP="00DA5F9C">
      <w:pPr>
        <w:spacing w:line="360" w:lineRule="auto"/>
        <w:rPr>
          <w:sz w:val="24"/>
          <w:szCs w:val="24"/>
        </w:rPr>
      </w:pPr>
    </w:p>
    <w:p w14:paraId="18405533" w14:textId="77777777" w:rsidR="00614E1C" w:rsidRDefault="00614E1C" w:rsidP="00DA5F9C">
      <w:pPr>
        <w:spacing w:line="360" w:lineRule="auto"/>
        <w:rPr>
          <w:sz w:val="24"/>
          <w:szCs w:val="24"/>
        </w:rPr>
      </w:pPr>
    </w:p>
    <w:p w14:paraId="6AF0B79A" w14:textId="5ABD66BF" w:rsidR="00DA5F9C" w:rsidRDefault="00DA5F9C" w:rsidP="00DA5F9C">
      <w:pPr>
        <w:spacing w:line="360" w:lineRule="auto"/>
        <w:ind w:firstLine="720"/>
        <w:rPr>
          <w:sz w:val="24"/>
          <w:szCs w:val="24"/>
        </w:rPr>
      </w:pPr>
      <w:r>
        <w:rPr>
          <w:sz w:val="24"/>
          <w:szCs w:val="24"/>
        </w:rPr>
        <w:t xml:space="preserve">The incident in this case, was an offender who was already in </w:t>
      </w:r>
      <w:r w:rsidR="0037500D">
        <w:rPr>
          <w:sz w:val="24"/>
          <w:szCs w:val="24"/>
        </w:rPr>
        <w:t>custody,</w:t>
      </w:r>
      <w:r>
        <w:rPr>
          <w:sz w:val="24"/>
          <w:szCs w:val="24"/>
        </w:rPr>
        <w:t xml:space="preserve"> and I played the role of the interviewing and charging officer. Prior to having any contact with the offender, I was made aware that they had been arrested and booked into custody for the offence of ‘Assaulting an Emergency Worker’. I had no role in the arrest of the suspect or the initial actions, I took part of the investigation, interview and charge. </w:t>
      </w:r>
      <w:r w:rsidR="0037500D">
        <w:rPr>
          <w:sz w:val="24"/>
          <w:szCs w:val="24"/>
        </w:rPr>
        <w:t>The</w:t>
      </w:r>
      <w:r>
        <w:rPr>
          <w:sz w:val="24"/>
          <w:szCs w:val="24"/>
        </w:rPr>
        <w:t xml:space="preserve"> NDM was utilized right from the very beginning of this case, as soon as I learnt I would be involved and what the suspect had been arrested for, I was aware that they had allegedly assaulted a police officer acting in the line of duty. Therefore, </w:t>
      </w:r>
      <w:r w:rsidR="0037500D">
        <w:rPr>
          <w:sz w:val="24"/>
          <w:szCs w:val="24"/>
        </w:rPr>
        <w:t>I utilised the</w:t>
      </w:r>
      <w:r>
        <w:rPr>
          <w:sz w:val="24"/>
          <w:szCs w:val="24"/>
        </w:rPr>
        <w:t xml:space="preserve"> NDM </w:t>
      </w:r>
      <w:r w:rsidR="0037500D">
        <w:rPr>
          <w:sz w:val="24"/>
          <w:szCs w:val="24"/>
        </w:rPr>
        <w:t>by</w:t>
      </w:r>
      <w:r>
        <w:rPr>
          <w:sz w:val="24"/>
          <w:szCs w:val="24"/>
        </w:rPr>
        <w:t xml:space="preserve"> risk assessing and beginning to develop a working strategy prior to anything else (</w:t>
      </w:r>
      <w:r w:rsidR="0037500D">
        <w:rPr>
          <w:sz w:val="24"/>
          <w:szCs w:val="24"/>
        </w:rPr>
        <w:t xml:space="preserve">College of Policing, </w:t>
      </w:r>
      <w:r>
        <w:rPr>
          <w:sz w:val="24"/>
          <w:szCs w:val="24"/>
        </w:rPr>
        <w:t xml:space="preserve">2013). The initial part of the investigation was to gather, collect and collate all the evidence available and there was CCTV and Body Worn Video of the two separate assaults, both on emergency workers, taking place. These were incorporated into the interview </w:t>
      </w:r>
      <w:proofErr w:type="gramStart"/>
      <w:r>
        <w:rPr>
          <w:sz w:val="24"/>
          <w:szCs w:val="24"/>
        </w:rPr>
        <w:t>plan</w:t>
      </w:r>
      <w:proofErr w:type="gramEnd"/>
      <w:r>
        <w:rPr>
          <w:sz w:val="24"/>
          <w:szCs w:val="24"/>
        </w:rPr>
        <w:t xml:space="preserve"> and we </w:t>
      </w:r>
      <w:r>
        <w:rPr>
          <w:sz w:val="24"/>
          <w:szCs w:val="24"/>
        </w:rPr>
        <w:lastRenderedPageBreak/>
        <w:t xml:space="preserve">were prepared to put these to the offender and allow them their opportunity to account for this. </w:t>
      </w:r>
    </w:p>
    <w:p w14:paraId="0DCF38A6" w14:textId="1C89BBA7" w:rsidR="00DA5F9C" w:rsidRDefault="00DA5F9C" w:rsidP="00DA5F9C">
      <w:pPr>
        <w:spacing w:line="360" w:lineRule="auto"/>
        <w:ind w:firstLine="720"/>
        <w:rPr>
          <w:sz w:val="24"/>
          <w:szCs w:val="24"/>
        </w:rPr>
      </w:pPr>
      <w:r>
        <w:rPr>
          <w:sz w:val="24"/>
          <w:szCs w:val="24"/>
        </w:rPr>
        <w:t xml:space="preserve">Due to the previous utilisation of my NDM and risk assessment complete, the decision was made for two officers, myself and my colleague to sit in the interview room and conduct the interview for our safety, </w:t>
      </w:r>
      <w:proofErr w:type="gramStart"/>
      <w:r>
        <w:rPr>
          <w:sz w:val="24"/>
          <w:szCs w:val="24"/>
        </w:rPr>
        <w:t>in order to</w:t>
      </w:r>
      <w:proofErr w:type="gramEnd"/>
      <w:r>
        <w:rPr>
          <w:sz w:val="24"/>
          <w:szCs w:val="24"/>
        </w:rPr>
        <w:t xml:space="preserve"> manage any potential risks should they arise. The offender had requested a solicitor, so myself, my colleague and the solicitor entered an interview room in preparation. My colleague and I then proceeded to enter the custody suite and inform the offender that their solicitor had arrived and was ready to complete disclosure with them. </w:t>
      </w:r>
    </w:p>
    <w:p w14:paraId="085A80E7" w14:textId="4A12780A" w:rsidR="00DA5F9C" w:rsidRDefault="00DA5F9C" w:rsidP="00503D83">
      <w:pPr>
        <w:spacing w:line="360" w:lineRule="auto"/>
        <w:ind w:firstLine="720"/>
        <w:rPr>
          <w:sz w:val="24"/>
          <w:szCs w:val="24"/>
        </w:rPr>
      </w:pPr>
      <w:r>
        <w:rPr>
          <w:sz w:val="24"/>
          <w:szCs w:val="24"/>
        </w:rPr>
        <w:t>The offender was immediately hostile, refusing to leave the cell, swearing and shouting, and refusing to have their interview. Despite a repeated attempt to communicate effectively and calmly with the individual</w:t>
      </w:r>
      <w:r w:rsidR="0037500D">
        <w:rPr>
          <w:sz w:val="24"/>
          <w:szCs w:val="24"/>
        </w:rPr>
        <w:t>,</w:t>
      </w:r>
      <w:r>
        <w:rPr>
          <w:sz w:val="24"/>
          <w:szCs w:val="24"/>
        </w:rPr>
        <w:t xml:space="preserve"> by keeping our voice calm and advising the interview is their opportunity, the individual remained in a heightened aggressive state. Immediately </w:t>
      </w:r>
      <w:r w:rsidR="0037500D">
        <w:rPr>
          <w:sz w:val="24"/>
          <w:szCs w:val="24"/>
        </w:rPr>
        <w:t>by using the</w:t>
      </w:r>
      <w:r>
        <w:rPr>
          <w:sz w:val="24"/>
          <w:szCs w:val="24"/>
        </w:rPr>
        <w:t xml:space="preserve"> NDM </w:t>
      </w:r>
      <w:r w:rsidR="0037500D">
        <w:rPr>
          <w:sz w:val="24"/>
          <w:szCs w:val="24"/>
        </w:rPr>
        <w:t xml:space="preserve">I </w:t>
      </w:r>
      <w:r>
        <w:rPr>
          <w:sz w:val="24"/>
          <w:szCs w:val="24"/>
        </w:rPr>
        <w:t xml:space="preserve">began to complete another risk assessment about what the risks were </w:t>
      </w:r>
      <w:proofErr w:type="gramStart"/>
      <w:r w:rsidR="0037500D">
        <w:rPr>
          <w:sz w:val="24"/>
          <w:szCs w:val="24"/>
        </w:rPr>
        <w:t>in order to</w:t>
      </w:r>
      <w:proofErr w:type="gramEnd"/>
      <w:r>
        <w:rPr>
          <w:sz w:val="24"/>
          <w:szCs w:val="24"/>
        </w:rPr>
        <w:t xml:space="preserve"> identify a working strategy</w:t>
      </w:r>
      <w:r w:rsidR="0037500D">
        <w:rPr>
          <w:sz w:val="24"/>
          <w:szCs w:val="24"/>
        </w:rPr>
        <w:t xml:space="preserve">. We </w:t>
      </w:r>
      <w:r>
        <w:rPr>
          <w:sz w:val="24"/>
          <w:szCs w:val="24"/>
        </w:rPr>
        <w:t xml:space="preserve">could continue to try and coax the individual into an interview, however when referring to </w:t>
      </w:r>
      <w:proofErr w:type="spellStart"/>
      <w:r>
        <w:rPr>
          <w:sz w:val="24"/>
          <w:szCs w:val="24"/>
        </w:rPr>
        <w:t>Beatri’s</w:t>
      </w:r>
      <w:proofErr w:type="spellEnd"/>
      <w:r>
        <w:rPr>
          <w:sz w:val="24"/>
          <w:szCs w:val="24"/>
        </w:rPr>
        <w:t xml:space="preserve"> Box we run the risk of getting locked into a volatile communication cycle</w:t>
      </w:r>
      <w:r w:rsidR="0037500D">
        <w:rPr>
          <w:sz w:val="24"/>
          <w:szCs w:val="24"/>
        </w:rPr>
        <w:t>, d</w:t>
      </w:r>
      <w:r>
        <w:rPr>
          <w:sz w:val="24"/>
          <w:szCs w:val="24"/>
        </w:rPr>
        <w:t xml:space="preserve">epending on how our attitude and behaviour are perceived by the offender, who’s </w:t>
      </w:r>
      <w:proofErr w:type="gramStart"/>
      <w:r>
        <w:rPr>
          <w:sz w:val="24"/>
          <w:szCs w:val="24"/>
        </w:rPr>
        <w:t>attitude</w:t>
      </w:r>
      <w:proofErr w:type="gramEnd"/>
      <w:r>
        <w:rPr>
          <w:sz w:val="24"/>
          <w:szCs w:val="24"/>
        </w:rPr>
        <w:t xml:space="preserve"> and behaviour was a high aggression level (College of Policing, 2020). Also, whilst utilising my NDM it was considered to interview the offender within their cell, so they did not have to leave. This would also allow us the opportunity to potentially take some of our police appointments into the cell with us, for example, PARVA spray, </w:t>
      </w:r>
      <w:r w:rsidR="00503D83">
        <w:rPr>
          <w:sz w:val="24"/>
          <w:szCs w:val="24"/>
        </w:rPr>
        <w:t>which is an irritant spray. S</w:t>
      </w:r>
      <w:r>
        <w:rPr>
          <w:sz w:val="24"/>
          <w:szCs w:val="24"/>
        </w:rPr>
        <w:t>o</w:t>
      </w:r>
      <w:r w:rsidR="00503D83">
        <w:rPr>
          <w:sz w:val="24"/>
          <w:szCs w:val="24"/>
        </w:rPr>
        <w:t>,</w:t>
      </w:r>
      <w:r>
        <w:rPr>
          <w:sz w:val="24"/>
          <w:szCs w:val="24"/>
        </w:rPr>
        <w:t xml:space="preserve"> if further risks </w:t>
      </w:r>
      <w:proofErr w:type="gramStart"/>
      <w:r>
        <w:rPr>
          <w:sz w:val="24"/>
          <w:szCs w:val="24"/>
        </w:rPr>
        <w:t>arose</w:t>
      </w:r>
      <w:proofErr w:type="gramEnd"/>
      <w:r>
        <w:rPr>
          <w:sz w:val="24"/>
          <w:szCs w:val="24"/>
        </w:rPr>
        <w:t xml:space="preserve"> we would have that at our disposal</w:t>
      </w:r>
      <w:r w:rsidR="00503D83">
        <w:rPr>
          <w:sz w:val="24"/>
          <w:szCs w:val="24"/>
        </w:rPr>
        <w:t>, to incapacitate the individual (College of Policing, 2021).</w:t>
      </w:r>
    </w:p>
    <w:p w14:paraId="61BCEC9A" w14:textId="64053C3B" w:rsidR="00DA5F9C" w:rsidRDefault="00DA5F9C" w:rsidP="00DA5F9C">
      <w:pPr>
        <w:spacing w:line="360" w:lineRule="auto"/>
        <w:ind w:firstLine="720"/>
        <w:rPr>
          <w:sz w:val="24"/>
          <w:szCs w:val="24"/>
        </w:rPr>
      </w:pPr>
      <w:r>
        <w:rPr>
          <w:sz w:val="24"/>
          <w:szCs w:val="24"/>
        </w:rPr>
        <w:t>However, after reviewing the risk and deliberation between my colleague and I, it was decided against the above options. It was not appropriate to bring a solicitor into that environment, i</w:t>
      </w:r>
      <w:r w:rsidR="00503D83">
        <w:rPr>
          <w:sz w:val="24"/>
          <w:szCs w:val="24"/>
        </w:rPr>
        <w:t>n</w:t>
      </w:r>
      <w:r>
        <w:rPr>
          <w:sz w:val="24"/>
          <w:szCs w:val="24"/>
        </w:rPr>
        <w:t xml:space="preserve"> terms of myself and my colleague, the offender had already assaulted two emergency workers so were vulnerable to further attacks. As well as this, the offender had verbally made it clear multiple times they did not want to be interviewed, so this was noted as a refusal to be interviewed. </w:t>
      </w:r>
    </w:p>
    <w:p w14:paraId="27CDC7E8" w14:textId="77777777" w:rsidR="00DA5F9C" w:rsidRDefault="00DA5F9C" w:rsidP="00DA5F9C">
      <w:pPr>
        <w:spacing w:line="360" w:lineRule="auto"/>
        <w:ind w:firstLine="720"/>
        <w:rPr>
          <w:sz w:val="24"/>
          <w:szCs w:val="24"/>
        </w:rPr>
      </w:pPr>
      <w:r>
        <w:rPr>
          <w:sz w:val="24"/>
          <w:szCs w:val="24"/>
        </w:rPr>
        <w:t>Following this, the investigation continued. Due to the CCTV and Body Worn Video used in this case, they were strong enough to be able to charge the offender and bail them to court to answer for the charge. However, in doing so meant the offender needed to be read their charge.</w:t>
      </w:r>
    </w:p>
    <w:p w14:paraId="1C7AE1B4" w14:textId="77777777" w:rsidR="00DA5F9C" w:rsidRDefault="00DA5F9C" w:rsidP="00DA5F9C">
      <w:pPr>
        <w:spacing w:line="360" w:lineRule="auto"/>
        <w:ind w:firstLine="720"/>
        <w:rPr>
          <w:sz w:val="24"/>
          <w:szCs w:val="24"/>
        </w:rPr>
      </w:pPr>
      <w:r>
        <w:rPr>
          <w:sz w:val="24"/>
          <w:szCs w:val="24"/>
        </w:rPr>
        <w:lastRenderedPageBreak/>
        <w:t xml:space="preserve">Again, for a further time in this incident I </w:t>
      </w:r>
      <w:proofErr w:type="gramStart"/>
      <w:r>
        <w:rPr>
          <w:sz w:val="24"/>
          <w:szCs w:val="24"/>
        </w:rPr>
        <w:t>reflected back</w:t>
      </w:r>
      <w:proofErr w:type="gramEnd"/>
      <w:r>
        <w:rPr>
          <w:sz w:val="24"/>
          <w:szCs w:val="24"/>
        </w:rPr>
        <w:t xml:space="preserve"> to my NDM and began to risk assess all the risked posed in having to liaise with this offender. They had previously spat out at colleagues, so when risk assessing, even if I kept a </w:t>
      </w:r>
      <w:proofErr w:type="gramStart"/>
      <w:r>
        <w:rPr>
          <w:sz w:val="24"/>
          <w:szCs w:val="24"/>
        </w:rPr>
        <w:t>distance</w:t>
      </w:r>
      <w:proofErr w:type="gramEnd"/>
      <w:r>
        <w:rPr>
          <w:sz w:val="24"/>
          <w:szCs w:val="24"/>
        </w:rPr>
        <w:t xml:space="preserve"> I was still vulnerable to being spat at. Moving forward, and using the NDM to identify a working strategy, my colleagues and I were able to make the decision to not enter the </w:t>
      </w:r>
      <w:proofErr w:type="gramStart"/>
      <w:r>
        <w:rPr>
          <w:sz w:val="24"/>
          <w:szCs w:val="24"/>
        </w:rPr>
        <w:t>offenders</w:t>
      </w:r>
      <w:proofErr w:type="gramEnd"/>
      <w:r>
        <w:rPr>
          <w:sz w:val="24"/>
          <w:szCs w:val="24"/>
        </w:rPr>
        <w:t xml:space="preserve"> cell, nor were we going to ask them to leave the cell. </w:t>
      </w:r>
    </w:p>
    <w:p w14:paraId="313188BD" w14:textId="3F1EF2F9" w:rsidR="00DA5F9C" w:rsidRDefault="00DA5F9C" w:rsidP="00DA5F9C">
      <w:pPr>
        <w:spacing w:line="360" w:lineRule="auto"/>
        <w:ind w:firstLine="720"/>
        <w:rPr>
          <w:sz w:val="24"/>
          <w:szCs w:val="24"/>
        </w:rPr>
      </w:pPr>
      <w:r>
        <w:rPr>
          <w:sz w:val="24"/>
          <w:szCs w:val="24"/>
        </w:rPr>
        <w:t>Based o</w:t>
      </w:r>
      <w:r w:rsidR="00503D83">
        <w:rPr>
          <w:sz w:val="24"/>
          <w:szCs w:val="24"/>
        </w:rPr>
        <w:t>n</w:t>
      </w:r>
      <w:r>
        <w:rPr>
          <w:sz w:val="24"/>
          <w:szCs w:val="24"/>
        </w:rPr>
        <w:t xml:space="preserve"> the offender</w:t>
      </w:r>
      <w:r w:rsidR="00503D83">
        <w:rPr>
          <w:sz w:val="24"/>
          <w:szCs w:val="24"/>
        </w:rPr>
        <w:t>’</w:t>
      </w:r>
      <w:r>
        <w:rPr>
          <w:sz w:val="24"/>
          <w:szCs w:val="24"/>
        </w:rPr>
        <w:t xml:space="preserve">s previous behaviour and </w:t>
      </w:r>
      <w:r w:rsidR="00503D83">
        <w:rPr>
          <w:sz w:val="24"/>
          <w:szCs w:val="24"/>
        </w:rPr>
        <w:t xml:space="preserve">referring to </w:t>
      </w:r>
      <w:r>
        <w:rPr>
          <w:sz w:val="24"/>
          <w:szCs w:val="24"/>
        </w:rPr>
        <w:t>the model of Betari’s Box, demanding for the offender to leave the cell</w:t>
      </w:r>
      <w:r w:rsidR="00503D83">
        <w:rPr>
          <w:sz w:val="24"/>
          <w:szCs w:val="24"/>
        </w:rPr>
        <w:t>, who has already refused to leave,</w:t>
      </w:r>
      <w:r>
        <w:rPr>
          <w:sz w:val="24"/>
          <w:szCs w:val="24"/>
        </w:rPr>
        <w:t xml:space="preserve"> </w:t>
      </w:r>
      <w:r w:rsidR="00503D83">
        <w:rPr>
          <w:sz w:val="24"/>
          <w:szCs w:val="24"/>
        </w:rPr>
        <w:t>c</w:t>
      </w:r>
      <w:r>
        <w:rPr>
          <w:sz w:val="24"/>
          <w:szCs w:val="24"/>
        </w:rPr>
        <w:t xml:space="preserve">ould have left us in a conflict cycle where both parties attitudes would have left us in a poor cycle of communication. This also allowed me to refer to the Code of Ethics within the NDM, despite this offender having been charged for an offence and their behaviour being hostile, they have made it clear they wanted to be left in their cell and if we could facilitate that in some way, we should refer to the respect and empathy section of the Code of Ethics and facilitate that. </w:t>
      </w:r>
    </w:p>
    <w:p w14:paraId="54578609" w14:textId="093DE992" w:rsidR="00DA5F9C" w:rsidRDefault="00DA5F9C" w:rsidP="00DA5F9C">
      <w:pPr>
        <w:spacing w:line="360" w:lineRule="auto"/>
        <w:ind w:firstLine="720"/>
        <w:rPr>
          <w:sz w:val="24"/>
          <w:szCs w:val="24"/>
        </w:rPr>
      </w:pPr>
      <w:r>
        <w:rPr>
          <w:sz w:val="24"/>
          <w:szCs w:val="24"/>
        </w:rPr>
        <w:t xml:space="preserve">The time then arose, for the charge to be read out to the offender who also needed to be cautioned. My colleague and I again, remained double crewed for this incident, attended the offender’s cell. We slightly left the door ajar, just for the offender to be able to hear us but did not enter or ask them to leave. I then explained to the offender they were being charged and what offences for, at this point the offender became extremely volatile and was screaming, shouting and swearing. I remained calm and continued to caution and read the charge to the offender, that legislation needed to be read to them and I ensured I completed it, however in the theme of </w:t>
      </w:r>
      <w:proofErr w:type="spellStart"/>
      <w:r>
        <w:rPr>
          <w:sz w:val="24"/>
          <w:szCs w:val="24"/>
        </w:rPr>
        <w:t>Beatri’s</w:t>
      </w:r>
      <w:proofErr w:type="spellEnd"/>
      <w:r>
        <w:rPr>
          <w:sz w:val="24"/>
          <w:szCs w:val="24"/>
        </w:rPr>
        <w:t xml:space="preserve"> Box Model, I was not going to shout back or raise my voice to the offender. The charge was put on and they were given ample opportunities to have their interview or respond to ca</w:t>
      </w:r>
      <w:r w:rsidR="006F285A">
        <w:rPr>
          <w:sz w:val="24"/>
          <w:szCs w:val="24"/>
        </w:rPr>
        <w:t>u</w:t>
      </w:r>
      <w:r>
        <w:rPr>
          <w:sz w:val="24"/>
          <w:szCs w:val="24"/>
        </w:rPr>
        <w:t>tion</w:t>
      </w:r>
      <w:r w:rsidR="00181236">
        <w:rPr>
          <w:sz w:val="24"/>
          <w:szCs w:val="24"/>
        </w:rPr>
        <w:t>,</w:t>
      </w:r>
      <w:r>
        <w:rPr>
          <w:sz w:val="24"/>
          <w:szCs w:val="24"/>
        </w:rPr>
        <w:t xml:space="preserve"> but they remained aggressive in their manner.</w:t>
      </w:r>
    </w:p>
    <w:p w14:paraId="17A9659D" w14:textId="21E3F234" w:rsidR="003F601B" w:rsidRDefault="003F601B" w:rsidP="00DA5F9C">
      <w:pPr>
        <w:spacing w:line="360" w:lineRule="auto"/>
        <w:ind w:firstLine="720"/>
        <w:rPr>
          <w:sz w:val="24"/>
          <w:szCs w:val="24"/>
        </w:rPr>
      </w:pPr>
      <w:r>
        <w:rPr>
          <w:sz w:val="24"/>
          <w:szCs w:val="24"/>
        </w:rPr>
        <w:t>Overall, in this incident Betari’s Box was a process that was referred to greatly and held a strong bearing over the way the incident was dealt with. On reflection, it was u</w:t>
      </w:r>
      <w:r w:rsidR="008D07B3">
        <w:rPr>
          <w:sz w:val="24"/>
          <w:szCs w:val="24"/>
        </w:rPr>
        <w:t xml:space="preserve">tilised </w:t>
      </w:r>
      <w:r>
        <w:rPr>
          <w:sz w:val="24"/>
          <w:szCs w:val="24"/>
        </w:rPr>
        <w:t>effectively and had a successful outcome</w:t>
      </w:r>
      <w:r w:rsidR="008D07B3">
        <w:rPr>
          <w:sz w:val="24"/>
          <w:szCs w:val="24"/>
        </w:rPr>
        <w:t>. Despite the offender remaining at a heighted aggressive stat</w:t>
      </w:r>
      <w:r w:rsidR="00EA2A22">
        <w:rPr>
          <w:sz w:val="24"/>
          <w:szCs w:val="24"/>
        </w:rPr>
        <w:t>e and not calming in their demeanour</w:t>
      </w:r>
      <w:r w:rsidR="008D07B3">
        <w:rPr>
          <w:sz w:val="24"/>
          <w:szCs w:val="24"/>
        </w:rPr>
        <w:t xml:space="preserve">, it did not escalate further. </w:t>
      </w:r>
      <w:r w:rsidR="00EA2A22">
        <w:rPr>
          <w:sz w:val="24"/>
          <w:szCs w:val="24"/>
        </w:rPr>
        <w:t>Ultimately, p</w:t>
      </w:r>
      <w:r w:rsidR="008D07B3">
        <w:rPr>
          <w:sz w:val="24"/>
          <w:szCs w:val="24"/>
        </w:rPr>
        <w:t xml:space="preserve">reventing any further offences or </w:t>
      </w:r>
      <w:r w:rsidR="00EA2A22">
        <w:rPr>
          <w:sz w:val="24"/>
          <w:szCs w:val="24"/>
        </w:rPr>
        <w:t xml:space="preserve">potential </w:t>
      </w:r>
      <w:r w:rsidR="008D07B3">
        <w:rPr>
          <w:sz w:val="24"/>
          <w:szCs w:val="24"/>
        </w:rPr>
        <w:t>assaults occurring.</w:t>
      </w:r>
    </w:p>
    <w:p w14:paraId="279CED99" w14:textId="2967ABFE" w:rsidR="006F285A" w:rsidRDefault="006F285A" w:rsidP="00DA5F9C">
      <w:pPr>
        <w:spacing w:line="360" w:lineRule="auto"/>
        <w:ind w:firstLine="720"/>
        <w:rPr>
          <w:sz w:val="24"/>
          <w:szCs w:val="24"/>
        </w:rPr>
      </w:pPr>
      <w:r>
        <w:rPr>
          <w:sz w:val="24"/>
          <w:szCs w:val="24"/>
        </w:rPr>
        <w:t xml:space="preserve">Being able to successfully and effectively manage conflict in policing, is a crucial and complex part of the role. Even more so now, in today’s societal context. </w:t>
      </w:r>
      <w:proofErr w:type="gramStart"/>
      <w:r>
        <w:rPr>
          <w:sz w:val="24"/>
          <w:szCs w:val="24"/>
        </w:rPr>
        <w:t>Brown and Hobbs (2023),</w:t>
      </w:r>
      <w:proofErr w:type="gramEnd"/>
      <w:r>
        <w:rPr>
          <w:sz w:val="24"/>
          <w:szCs w:val="24"/>
        </w:rPr>
        <w:t xml:space="preserve"> found that trust and confidence in the Police Service in England and Wales has decreased</w:t>
      </w:r>
      <w:r w:rsidR="001B11C3">
        <w:rPr>
          <w:sz w:val="24"/>
          <w:szCs w:val="24"/>
        </w:rPr>
        <w:t xml:space="preserve">. They go on to find that these levels can be impacted by a variety of factors, </w:t>
      </w:r>
      <w:r w:rsidR="001B11C3">
        <w:rPr>
          <w:sz w:val="24"/>
          <w:szCs w:val="24"/>
        </w:rPr>
        <w:lastRenderedPageBreak/>
        <w:t xml:space="preserve">such as, media coverage, personal experiences, group experiences, and overall police conduct. Furthermore, another finding Brown and Hobbs (2023) discussed, was that the perception of fairness from the police was held at a higher standard over effectiveness. </w:t>
      </w:r>
      <w:r w:rsidR="00DB07B0">
        <w:rPr>
          <w:sz w:val="24"/>
          <w:szCs w:val="24"/>
        </w:rPr>
        <w:t xml:space="preserve">Again, with the focus on conflict management in a societal context, </w:t>
      </w:r>
      <w:r w:rsidR="00181236">
        <w:rPr>
          <w:sz w:val="24"/>
          <w:szCs w:val="24"/>
        </w:rPr>
        <w:t>it brings to the discussion the recent violent disorder across the UK the police are facing. With the disorder, individuals involved are showing great conflict, aggression and violence towards police officers and have in fact become victims of many assaults and attacks (BBC News, 2024). This reinforces how vital managing conflict is in today’s societal context.</w:t>
      </w:r>
    </w:p>
    <w:p w14:paraId="0D47D740" w14:textId="3C0D7C22" w:rsidR="00C153B2" w:rsidRDefault="00C153B2" w:rsidP="00DA5F9C">
      <w:pPr>
        <w:spacing w:line="360" w:lineRule="auto"/>
        <w:ind w:firstLine="720"/>
        <w:rPr>
          <w:sz w:val="24"/>
          <w:szCs w:val="24"/>
        </w:rPr>
      </w:pPr>
      <w:r>
        <w:rPr>
          <w:sz w:val="24"/>
          <w:szCs w:val="24"/>
        </w:rPr>
        <w:t xml:space="preserve">Borton’s Model of Reflection (1970) will be utilised to conclude this essay to reflect on the action taken and all the options considered. The learning to be taken from this incident, would be how effective and successful Betari’s Box </w:t>
      </w:r>
      <w:r w:rsidR="00F02134">
        <w:rPr>
          <w:sz w:val="24"/>
          <w:szCs w:val="24"/>
        </w:rPr>
        <w:t xml:space="preserve">model has shown to be in managing conflict. Every situation of conflict is unique and may require a different approach, but in this circumstance where the offender was in a heightened aggressive state and verbally shouting and swearing, looking to reach or top that would not have necessarily proven successful. Instead, following the method of Betari’s Box by not reaching that level, we have prevented potentially getting locked into that volatile communication cycle. In addition to this, it has shown the importance of the NDM in conflict situations, allowing </w:t>
      </w:r>
      <w:proofErr w:type="gramStart"/>
      <w:r w:rsidR="00F02134">
        <w:rPr>
          <w:sz w:val="24"/>
          <w:szCs w:val="24"/>
        </w:rPr>
        <w:t>officer’s</w:t>
      </w:r>
      <w:proofErr w:type="gramEnd"/>
      <w:r w:rsidR="00F02134">
        <w:rPr>
          <w:sz w:val="24"/>
          <w:szCs w:val="24"/>
        </w:rPr>
        <w:t xml:space="preserve"> to consider every option and powers at their disposal</w:t>
      </w:r>
      <w:r w:rsidR="00E72C23">
        <w:rPr>
          <w:sz w:val="24"/>
          <w:szCs w:val="24"/>
        </w:rPr>
        <w:t xml:space="preserve">, for example, being able to consider the use of an officer’s appointments. </w:t>
      </w:r>
    </w:p>
    <w:p w14:paraId="3CBDFD22" w14:textId="11BEAB3F" w:rsidR="00DA5F9C" w:rsidRDefault="00DA5F9C" w:rsidP="00DA5F9C">
      <w:pPr>
        <w:spacing w:line="360" w:lineRule="auto"/>
        <w:ind w:firstLine="720"/>
        <w:rPr>
          <w:sz w:val="24"/>
          <w:szCs w:val="24"/>
        </w:rPr>
      </w:pPr>
      <w:r>
        <w:rPr>
          <w:sz w:val="24"/>
          <w:szCs w:val="24"/>
        </w:rPr>
        <w:t>Overall, in this situation despite efforts made via communication skills</w:t>
      </w:r>
      <w:r w:rsidR="00E72C23">
        <w:rPr>
          <w:sz w:val="24"/>
          <w:szCs w:val="24"/>
        </w:rPr>
        <w:t xml:space="preserve"> to calm the offender and inform them of their rights in custody, and to be interviewed</w:t>
      </w:r>
      <w:r>
        <w:rPr>
          <w:sz w:val="24"/>
          <w:szCs w:val="24"/>
        </w:rPr>
        <w:t>, the individual remained in a highly aggressive state. The model of Betari’s Box was referred to throughout</w:t>
      </w:r>
      <w:r w:rsidR="00E72C23">
        <w:rPr>
          <w:sz w:val="24"/>
          <w:szCs w:val="24"/>
        </w:rPr>
        <w:t xml:space="preserve"> this incident</w:t>
      </w:r>
      <w:r>
        <w:rPr>
          <w:sz w:val="24"/>
          <w:szCs w:val="24"/>
        </w:rPr>
        <w:t xml:space="preserve">, </w:t>
      </w:r>
      <w:r w:rsidR="00E72C23">
        <w:rPr>
          <w:sz w:val="24"/>
          <w:szCs w:val="24"/>
        </w:rPr>
        <w:t xml:space="preserve">with efforts </w:t>
      </w:r>
      <w:r>
        <w:rPr>
          <w:sz w:val="24"/>
          <w:szCs w:val="24"/>
        </w:rPr>
        <w:t>to</w:t>
      </w:r>
      <w:r w:rsidR="00E72C23">
        <w:rPr>
          <w:sz w:val="24"/>
          <w:szCs w:val="24"/>
        </w:rPr>
        <w:t xml:space="preserve"> ensure </w:t>
      </w:r>
      <w:proofErr w:type="gramStart"/>
      <w:r w:rsidR="00E72C23">
        <w:rPr>
          <w:sz w:val="24"/>
          <w:szCs w:val="24"/>
        </w:rPr>
        <w:t>officer’s</w:t>
      </w:r>
      <w:proofErr w:type="gramEnd"/>
      <w:r>
        <w:rPr>
          <w:sz w:val="24"/>
          <w:szCs w:val="24"/>
        </w:rPr>
        <w:t xml:space="preserve"> remain calm and at lower tone</w:t>
      </w:r>
      <w:r w:rsidR="00E72C23">
        <w:rPr>
          <w:sz w:val="24"/>
          <w:szCs w:val="24"/>
        </w:rPr>
        <w:t>, and not raise our voices to the offender’s level,</w:t>
      </w:r>
      <w:r>
        <w:rPr>
          <w:sz w:val="24"/>
          <w:szCs w:val="24"/>
        </w:rPr>
        <w:t xml:space="preserve"> so as to avoid getting locked in that conflict cycle. In addition to this, the NDM was consistently being used and reviewed throughout the situation</w:t>
      </w:r>
      <w:r w:rsidR="00E72C23">
        <w:rPr>
          <w:sz w:val="24"/>
          <w:szCs w:val="24"/>
        </w:rPr>
        <w:t xml:space="preserve">, allowing </w:t>
      </w:r>
      <w:proofErr w:type="gramStart"/>
      <w:r w:rsidR="00E72C23">
        <w:rPr>
          <w:sz w:val="24"/>
          <w:szCs w:val="24"/>
        </w:rPr>
        <w:t>officer’s</w:t>
      </w:r>
      <w:proofErr w:type="gramEnd"/>
      <w:r w:rsidR="00E72C23">
        <w:rPr>
          <w:sz w:val="24"/>
          <w:szCs w:val="24"/>
        </w:rPr>
        <w:t xml:space="preserve"> to weigh up all the options available, and </w:t>
      </w:r>
      <w:r w:rsidR="00354E97">
        <w:rPr>
          <w:sz w:val="24"/>
          <w:szCs w:val="24"/>
        </w:rPr>
        <w:t xml:space="preserve">then what action to take. </w:t>
      </w:r>
    </w:p>
    <w:p w14:paraId="545B147F" w14:textId="0A0F2DD0" w:rsidR="008B28E7" w:rsidRPr="00270EEB" w:rsidRDefault="008B28E7" w:rsidP="00E6298B">
      <w:pPr>
        <w:ind w:right="107"/>
        <w:jc w:val="both"/>
        <w:rPr>
          <w:sz w:val="24"/>
          <w:szCs w:val="24"/>
        </w:rPr>
      </w:pPr>
    </w:p>
    <w:p w14:paraId="1A730B74" w14:textId="0018B413" w:rsidR="008B28E7" w:rsidRPr="00270EEB" w:rsidRDefault="00354E97" w:rsidP="00E6298B">
      <w:pPr>
        <w:ind w:right="107"/>
        <w:jc w:val="both"/>
        <w:rPr>
          <w:sz w:val="24"/>
          <w:szCs w:val="24"/>
        </w:rPr>
      </w:pPr>
      <w:r>
        <w:rPr>
          <w:sz w:val="24"/>
          <w:szCs w:val="24"/>
        </w:rPr>
        <w:t xml:space="preserve">Word count </w:t>
      </w:r>
      <w:r w:rsidR="003F601B">
        <w:rPr>
          <w:sz w:val="24"/>
          <w:szCs w:val="24"/>
        </w:rPr>
        <w:t>1</w:t>
      </w:r>
      <w:r>
        <w:rPr>
          <w:sz w:val="24"/>
          <w:szCs w:val="24"/>
        </w:rPr>
        <w:t>832</w:t>
      </w:r>
    </w:p>
    <w:p w14:paraId="4A8B313D" w14:textId="77777777" w:rsidR="008B28E7" w:rsidRDefault="008B28E7" w:rsidP="00E6298B">
      <w:pPr>
        <w:ind w:right="107"/>
        <w:jc w:val="both"/>
        <w:rPr>
          <w:sz w:val="24"/>
          <w:szCs w:val="24"/>
        </w:rPr>
      </w:pPr>
    </w:p>
    <w:p w14:paraId="591ABEB2" w14:textId="77777777" w:rsidR="00354E97" w:rsidRDefault="00354E97" w:rsidP="00E6298B">
      <w:pPr>
        <w:ind w:right="107"/>
        <w:jc w:val="both"/>
        <w:rPr>
          <w:sz w:val="24"/>
          <w:szCs w:val="24"/>
        </w:rPr>
      </w:pPr>
    </w:p>
    <w:p w14:paraId="511FEEEF" w14:textId="77777777" w:rsidR="00354E97" w:rsidRPr="00270EEB" w:rsidRDefault="00354E9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130FC855"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58F9AC96" w14:textId="27042D19" w:rsidR="00AF0FA8" w:rsidRDefault="00AF0FA8" w:rsidP="00AF0FA8">
      <w:pPr>
        <w:spacing w:line="360" w:lineRule="auto"/>
        <w:ind w:right="107"/>
        <w:jc w:val="both"/>
        <w:rPr>
          <w:sz w:val="24"/>
          <w:szCs w:val="24"/>
        </w:rPr>
      </w:pPr>
      <w:r>
        <w:rPr>
          <w:sz w:val="24"/>
          <w:szCs w:val="24"/>
        </w:rPr>
        <w:t>In this essay, I will discuss an incident which I investigated, where it required the managing of the issues of legislation, social issues and applying the victims code of practice</w:t>
      </w:r>
      <w:r w:rsidR="00EA2A22">
        <w:rPr>
          <w:sz w:val="24"/>
          <w:szCs w:val="24"/>
        </w:rPr>
        <w:t xml:space="preserve"> (College of Policing, 2021)</w:t>
      </w:r>
      <w:r>
        <w:rPr>
          <w:sz w:val="24"/>
          <w:szCs w:val="24"/>
        </w:rPr>
        <w:t xml:space="preserve">. The essay will be structured to firstly </w:t>
      </w:r>
      <w:r w:rsidR="00EE77B6">
        <w:rPr>
          <w:sz w:val="24"/>
          <w:szCs w:val="24"/>
        </w:rPr>
        <w:t xml:space="preserve">define and discuss the Victim’s Code of Practice, moving on to </w:t>
      </w:r>
      <w:r>
        <w:rPr>
          <w:sz w:val="24"/>
          <w:szCs w:val="24"/>
        </w:rPr>
        <w:t>outline</w:t>
      </w:r>
      <w:r w:rsidR="00EE77B6">
        <w:rPr>
          <w:sz w:val="24"/>
          <w:szCs w:val="24"/>
        </w:rPr>
        <w:t xml:space="preserve"> the</w:t>
      </w:r>
      <w:r>
        <w:rPr>
          <w:sz w:val="24"/>
          <w:szCs w:val="24"/>
        </w:rPr>
        <w:t xml:space="preserve"> incident that occurred, then the investigation that followed suite. Whilst describing the incident and investigation, data protection rules will be followed so no personal details will be used. I will reflect on the investigation, on which I played a significant role as the Interviewing Officer, </w:t>
      </w:r>
      <w:proofErr w:type="gramStart"/>
      <w:r>
        <w:rPr>
          <w:sz w:val="24"/>
          <w:szCs w:val="24"/>
        </w:rPr>
        <w:t>as well as,</w:t>
      </w:r>
      <w:proofErr w:type="gramEnd"/>
      <w:r>
        <w:rPr>
          <w:sz w:val="24"/>
          <w:szCs w:val="24"/>
        </w:rPr>
        <w:t xml:space="preserve"> being the Office in Case. Additionally, having a significant role with a service user of the police, namely the victim of the offence, reflecting on my contact with them during the investigation.</w:t>
      </w:r>
    </w:p>
    <w:p w14:paraId="2397ADAE" w14:textId="7F03677D" w:rsidR="00FE783B" w:rsidRDefault="00EE77B6" w:rsidP="00AF0FA8">
      <w:pPr>
        <w:spacing w:line="360" w:lineRule="auto"/>
        <w:ind w:right="107"/>
        <w:jc w:val="both"/>
        <w:rPr>
          <w:sz w:val="24"/>
          <w:szCs w:val="24"/>
        </w:rPr>
      </w:pPr>
      <w:r>
        <w:rPr>
          <w:sz w:val="24"/>
          <w:szCs w:val="24"/>
        </w:rPr>
        <w:tab/>
        <w:t>Firstly, the College of Policing (2021) outline</w:t>
      </w:r>
      <w:r w:rsidR="00A73D5F">
        <w:rPr>
          <w:sz w:val="24"/>
          <w:szCs w:val="24"/>
        </w:rPr>
        <w:t xml:space="preserve"> the changes made to the Victim’s Code in April 2021. </w:t>
      </w:r>
      <w:r w:rsidR="00FE783B">
        <w:rPr>
          <w:sz w:val="24"/>
          <w:szCs w:val="24"/>
        </w:rPr>
        <w:t>The 12 rights contained within the Codes of Practice are the standards that should be delivered to victims. The 12 rights are as follows.</w:t>
      </w:r>
    </w:p>
    <w:p w14:paraId="06E0CDC5" w14:textId="77777777" w:rsidR="00766576" w:rsidRDefault="00766576" w:rsidP="00AF0FA8">
      <w:pPr>
        <w:spacing w:line="360" w:lineRule="auto"/>
        <w:ind w:right="107"/>
        <w:jc w:val="both"/>
        <w:rPr>
          <w:sz w:val="24"/>
          <w:szCs w:val="24"/>
        </w:rPr>
      </w:pPr>
    </w:p>
    <w:p w14:paraId="70BBBCAB" w14:textId="75DDAC40" w:rsidR="00FE783B" w:rsidRPr="00FE783B" w:rsidRDefault="00FE783B" w:rsidP="00AF0FA8">
      <w:pPr>
        <w:spacing w:line="360" w:lineRule="auto"/>
        <w:ind w:right="107"/>
        <w:jc w:val="both"/>
        <w:rPr>
          <w:b/>
          <w:bCs/>
        </w:rPr>
      </w:pPr>
      <w:r>
        <w:rPr>
          <w:sz w:val="24"/>
          <w:szCs w:val="24"/>
        </w:rPr>
        <w:t xml:space="preserve">1. </w:t>
      </w:r>
      <w:r w:rsidRPr="00FE783B">
        <w:rPr>
          <w:b/>
          <w:bCs/>
        </w:rPr>
        <w:t>Right 1 – To be able to understand and to be understood</w:t>
      </w:r>
    </w:p>
    <w:p w14:paraId="533AF4AF" w14:textId="76528857" w:rsidR="00FE783B" w:rsidRPr="00FE783B" w:rsidRDefault="00FE783B" w:rsidP="00AF0FA8">
      <w:pPr>
        <w:spacing w:line="360" w:lineRule="auto"/>
        <w:ind w:right="107"/>
        <w:jc w:val="both"/>
        <w:rPr>
          <w:b/>
          <w:bCs/>
        </w:rPr>
      </w:pPr>
      <w:r>
        <w:rPr>
          <w:sz w:val="24"/>
          <w:szCs w:val="24"/>
        </w:rPr>
        <w:t xml:space="preserve">2. </w:t>
      </w:r>
      <w:r w:rsidRPr="00FE783B">
        <w:rPr>
          <w:b/>
          <w:bCs/>
        </w:rPr>
        <w:t>Right 2 – To have the details of the crime recorded without unjustified delay</w:t>
      </w:r>
    </w:p>
    <w:p w14:paraId="2EC381F6" w14:textId="7AF0A015" w:rsidR="00FE783B" w:rsidRPr="00FE783B" w:rsidRDefault="00FE783B" w:rsidP="00AF0FA8">
      <w:pPr>
        <w:spacing w:line="360" w:lineRule="auto"/>
        <w:ind w:right="107"/>
        <w:jc w:val="both"/>
        <w:rPr>
          <w:b/>
          <w:bCs/>
        </w:rPr>
      </w:pPr>
      <w:r>
        <w:rPr>
          <w:sz w:val="24"/>
          <w:szCs w:val="24"/>
        </w:rPr>
        <w:t>3.</w:t>
      </w:r>
      <w:r w:rsidRPr="00FE783B">
        <w:rPr>
          <w:b/>
          <w:bCs/>
          <w:color w:val="2E2C70"/>
          <w:spacing w:val="3"/>
          <w:sz w:val="40"/>
          <w:szCs w:val="40"/>
        </w:rPr>
        <w:t xml:space="preserve"> </w:t>
      </w:r>
      <w:r w:rsidRPr="00FE783B">
        <w:rPr>
          <w:b/>
          <w:bCs/>
        </w:rPr>
        <w:t>Right 3 – To be provided with information when reporting the crime</w:t>
      </w:r>
    </w:p>
    <w:p w14:paraId="25CD7058" w14:textId="7C3A50EB" w:rsidR="00FE783B" w:rsidRPr="00FE783B" w:rsidRDefault="00FE783B" w:rsidP="00AF0FA8">
      <w:pPr>
        <w:spacing w:line="360" w:lineRule="auto"/>
        <w:ind w:right="107"/>
        <w:jc w:val="both"/>
        <w:rPr>
          <w:b/>
          <w:bCs/>
        </w:rPr>
      </w:pPr>
      <w:r>
        <w:rPr>
          <w:sz w:val="24"/>
          <w:szCs w:val="24"/>
        </w:rPr>
        <w:lastRenderedPageBreak/>
        <w:t>4.</w:t>
      </w:r>
      <w:r w:rsidRPr="00FE783B">
        <w:rPr>
          <w:b/>
          <w:bCs/>
          <w:color w:val="2E2C70"/>
          <w:spacing w:val="3"/>
          <w:sz w:val="40"/>
          <w:szCs w:val="40"/>
        </w:rPr>
        <w:t xml:space="preserve"> </w:t>
      </w:r>
      <w:r w:rsidRPr="00FE783B">
        <w:rPr>
          <w:b/>
          <w:bCs/>
        </w:rPr>
        <w:t>Right 4 – To be referred to services that support victims and have services and support tailored to their needs</w:t>
      </w:r>
    </w:p>
    <w:p w14:paraId="60A089A7" w14:textId="08699080" w:rsidR="00FE783B" w:rsidRPr="00FE783B" w:rsidRDefault="00FE783B" w:rsidP="00AF0FA8">
      <w:pPr>
        <w:spacing w:line="360" w:lineRule="auto"/>
        <w:ind w:right="107"/>
        <w:jc w:val="both"/>
        <w:rPr>
          <w:b/>
          <w:bCs/>
        </w:rPr>
      </w:pPr>
      <w:r>
        <w:rPr>
          <w:sz w:val="24"/>
          <w:szCs w:val="24"/>
        </w:rPr>
        <w:t>5.</w:t>
      </w:r>
      <w:r w:rsidRPr="00FE783B">
        <w:rPr>
          <w:b/>
          <w:bCs/>
          <w:color w:val="2E2C70"/>
          <w:spacing w:val="3"/>
          <w:sz w:val="40"/>
          <w:szCs w:val="40"/>
        </w:rPr>
        <w:t xml:space="preserve"> </w:t>
      </w:r>
      <w:r w:rsidRPr="00FE783B">
        <w:rPr>
          <w:b/>
          <w:bCs/>
        </w:rPr>
        <w:t>Right 5 – To be provided with information about compensation</w:t>
      </w:r>
    </w:p>
    <w:p w14:paraId="7C4922C0" w14:textId="29041EE4" w:rsidR="00FE783B" w:rsidRPr="00FE783B" w:rsidRDefault="00FE783B" w:rsidP="00AF0FA8">
      <w:pPr>
        <w:spacing w:line="360" w:lineRule="auto"/>
        <w:ind w:right="107"/>
        <w:jc w:val="both"/>
        <w:rPr>
          <w:b/>
          <w:bCs/>
        </w:rPr>
      </w:pPr>
      <w:r>
        <w:rPr>
          <w:sz w:val="24"/>
          <w:szCs w:val="24"/>
        </w:rPr>
        <w:t xml:space="preserve">6. </w:t>
      </w:r>
      <w:r w:rsidRPr="00FE783B">
        <w:rPr>
          <w:b/>
          <w:bCs/>
        </w:rPr>
        <w:t>Right 6 – To be provided with information about the investigation and prosecution</w:t>
      </w:r>
    </w:p>
    <w:p w14:paraId="5328E05A" w14:textId="08C4BB3F" w:rsidR="00FE783B" w:rsidRPr="00FE783B" w:rsidRDefault="00FE783B" w:rsidP="00AF0FA8">
      <w:pPr>
        <w:spacing w:line="360" w:lineRule="auto"/>
        <w:ind w:right="107"/>
        <w:jc w:val="both"/>
        <w:rPr>
          <w:b/>
          <w:bCs/>
        </w:rPr>
      </w:pPr>
      <w:r>
        <w:rPr>
          <w:sz w:val="24"/>
          <w:szCs w:val="24"/>
        </w:rPr>
        <w:t xml:space="preserve">7. </w:t>
      </w:r>
      <w:r w:rsidRPr="00FE783B">
        <w:rPr>
          <w:b/>
          <w:bCs/>
        </w:rPr>
        <w:t>Right 7 – To make a victim personal statement (VPS)</w:t>
      </w:r>
    </w:p>
    <w:p w14:paraId="5511E892" w14:textId="5C7DB457" w:rsidR="00FE783B" w:rsidRPr="00FE783B" w:rsidRDefault="00FE783B" w:rsidP="00AF0FA8">
      <w:pPr>
        <w:spacing w:line="360" w:lineRule="auto"/>
        <w:ind w:right="107"/>
        <w:jc w:val="both"/>
        <w:rPr>
          <w:b/>
          <w:bCs/>
        </w:rPr>
      </w:pPr>
      <w:r>
        <w:rPr>
          <w:sz w:val="24"/>
          <w:szCs w:val="24"/>
        </w:rPr>
        <w:t xml:space="preserve">8. </w:t>
      </w:r>
      <w:r w:rsidRPr="00FE783B">
        <w:rPr>
          <w:b/>
          <w:bCs/>
        </w:rPr>
        <w:t>Right 8 – to be given information about the trial, trial process and a victim's role as a witness</w:t>
      </w:r>
    </w:p>
    <w:p w14:paraId="0EF856E2" w14:textId="5266A1EF" w:rsidR="00FE783B" w:rsidRPr="00FE783B" w:rsidRDefault="00FE783B" w:rsidP="00AF0FA8">
      <w:pPr>
        <w:spacing w:line="360" w:lineRule="auto"/>
        <w:ind w:right="107"/>
        <w:jc w:val="both"/>
        <w:rPr>
          <w:b/>
          <w:bCs/>
        </w:rPr>
      </w:pPr>
      <w:r>
        <w:rPr>
          <w:sz w:val="24"/>
          <w:szCs w:val="24"/>
        </w:rPr>
        <w:t xml:space="preserve">9. </w:t>
      </w:r>
      <w:r w:rsidRPr="00FE783B">
        <w:rPr>
          <w:b/>
          <w:bCs/>
        </w:rPr>
        <w:t>Right 9 – To be given information about the outcome of the case and any appeals</w:t>
      </w:r>
    </w:p>
    <w:p w14:paraId="3C466BF1" w14:textId="48C90907" w:rsidR="00FE783B" w:rsidRPr="00FE783B" w:rsidRDefault="00FE783B" w:rsidP="00AF0FA8">
      <w:pPr>
        <w:spacing w:line="360" w:lineRule="auto"/>
        <w:ind w:right="107"/>
        <w:jc w:val="both"/>
        <w:rPr>
          <w:b/>
          <w:bCs/>
        </w:rPr>
      </w:pPr>
      <w:r>
        <w:rPr>
          <w:sz w:val="24"/>
          <w:szCs w:val="24"/>
        </w:rPr>
        <w:t xml:space="preserve">10. </w:t>
      </w:r>
      <w:r w:rsidRPr="00FE783B">
        <w:rPr>
          <w:b/>
          <w:bCs/>
        </w:rPr>
        <w:t>Right 10 – To be paid expenses and have property returned</w:t>
      </w:r>
    </w:p>
    <w:p w14:paraId="01743E78" w14:textId="53720F4B" w:rsidR="00FE783B" w:rsidRPr="00FE783B" w:rsidRDefault="00FE783B" w:rsidP="00AF0FA8">
      <w:pPr>
        <w:spacing w:line="360" w:lineRule="auto"/>
        <w:ind w:right="107"/>
        <w:jc w:val="both"/>
        <w:rPr>
          <w:b/>
          <w:bCs/>
        </w:rPr>
      </w:pPr>
      <w:r>
        <w:rPr>
          <w:sz w:val="24"/>
          <w:szCs w:val="24"/>
        </w:rPr>
        <w:t>11.</w:t>
      </w:r>
      <w:r w:rsidRPr="00FE783B">
        <w:rPr>
          <w:b/>
          <w:bCs/>
          <w:color w:val="2E2C70"/>
          <w:spacing w:val="3"/>
          <w:sz w:val="40"/>
          <w:szCs w:val="40"/>
        </w:rPr>
        <w:t xml:space="preserve"> </w:t>
      </w:r>
      <w:r w:rsidRPr="00FE783B">
        <w:rPr>
          <w:b/>
          <w:bCs/>
        </w:rPr>
        <w:t>Right 11 – To be given information about the offender following a conviction</w:t>
      </w:r>
    </w:p>
    <w:p w14:paraId="15502FBB" w14:textId="2931C644" w:rsidR="00FE783B" w:rsidRDefault="00FE783B" w:rsidP="00AF0FA8">
      <w:pPr>
        <w:spacing w:line="360" w:lineRule="auto"/>
        <w:ind w:right="107"/>
        <w:jc w:val="both"/>
        <w:rPr>
          <w:b/>
          <w:bCs/>
        </w:rPr>
      </w:pPr>
      <w:r>
        <w:rPr>
          <w:sz w:val="24"/>
          <w:szCs w:val="24"/>
        </w:rPr>
        <w:t xml:space="preserve">12. </w:t>
      </w:r>
      <w:r w:rsidRPr="00FE783B">
        <w:rPr>
          <w:b/>
          <w:bCs/>
        </w:rPr>
        <w:t>Right 12 – To make a complaint about a victim's rights not being met</w:t>
      </w:r>
    </w:p>
    <w:p w14:paraId="2B566B2D" w14:textId="77777777" w:rsidR="00FE783B" w:rsidRPr="00766576" w:rsidRDefault="00FE783B" w:rsidP="00AF0FA8">
      <w:pPr>
        <w:spacing w:line="360" w:lineRule="auto"/>
        <w:ind w:right="107"/>
        <w:jc w:val="both"/>
        <w:rPr>
          <w:b/>
          <w:bCs/>
          <w:sz w:val="22"/>
          <w:szCs w:val="22"/>
        </w:rPr>
      </w:pPr>
    </w:p>
    <w:p w14:paraId="20524756" w14:textId="2EFDDC37" w:rsidR="00766576" w:rsidRPr="00766576" w:rsidRDefault="00766576" w:rsidP="00AF0FA8">
      <w:pPr>
        <w:spacing w:line="360" w:lineRule="auto"/>
        <w:ind w:right="107"/>
        <w:jc w:val="both"/>
        <w:rPr>
          <w:sz w:val="24"/>
          <w:szCs w:val="24"/>
        </w:rPr>
      </w:pPr>
      <w:r w:rsidRPr="00766576">
        <w:rPr>
          <w:sz w:val="24"/>
          <w:szCs w:val="24"/>
        </w:rPr>
        <w:t xml:space="preserve">Along with the 12 Codes of Practice being introduced, there were further key changes to the Victim’s Code. Specifically, it puts greater focus on being a victim led process, giving victims one point of contact and essentially explaining ‘why’ something has happened. Ultimately, trying to make interactions with the police easier and more positive for victims. </w:t>
      </w:r>
    </w:p>
    <w:p w14:paraId="114D97A8" w14:textId="77777777" w:rsidR="00766576" w:rsidRPr="00FE783B" w:rsidRDefault="00766576" w:rsidP="00AF0FA8">
      <w:pPr>
        <w:spacing w:line="360" w:lineRule="auto"/>
        <w:ind w:right="107"/>
        <w:jc w:val="both"/>
        <w:rPr>
          <w:b/>
          <w:bCs/>
        </w:rPr>
      </w:pPr>
    </w:p>
    <w:p w14:paraId="7D5ECADC" w14:textId="293D9710" w:rsidR="00AF0FA8" w:rsidRDefault="00AF0FA8" w:rsidP="00AF0FA8">
      <w:pPr>
        <w:spacing w:line="360" w:lineRule="auto"/>
        <w:ind w:right="107" w:firstLine="720"/>
        <w:jc w:val="both"/>
        <w:rPr>
          <w:sz w:val="24"/>
          <w:szCs w:val="24"/>
        </w:rPr>
      </w:pPr>
      <w:r>
        <w:rPr>
          <w:sz w:val="24"/>
          <w:szCs w:val="24"/>
        </w:rPr>
        <w:t>So</w:t>
      </w:r>
      <w:r w:rsidR="00DA5F9C">
        <w:rPr>
          <w:sz w:val="24"/>
          <w:szCs w:val="24"/>
        </w:rPr>
        <w:t>,</w:t>
      </w:r>
      <w:r>
        <w:rPr>
          <w:sz w:val="24"/>
          <w:szCs w:val="24"/>
        </w:rPr>
        <w:t xml:space="preserve"> the incident that I investigated, was a case of two offences both being domestic related. There was an offence of common assault and criminal damage, committed by a son against his mother and her property</w:t>
      </w:r>
      <w:r w:rsidR="00EA2A22">
        <w:rPr>
          <w:sz w:val="24"/>
          <w:szCs w:val="24"/>
        </w:rPr>
        <w:t>, t</w:t>
      </w:r>
      <w:r>
        <w:rPr>
          <w:sz w:val="24"/>
          <w:szCs w:val="24"/>
        </w:rPr>
        <w:t xml:space="preserve">herefore, making this case one of domestic abuse. The victim and perpetrator live together in this situation and the offences occurred at their home address. Whereby a verbal argument had broken out and subsequently led to multiple items within the home being damaged by the perpetrator and the perpetrator spitting at the victim which contact with her leg. Subsequently leading to a 999-call made by the female victim, resulting to police attendance at the property where the victim was spoken with, yet the suspect had fled. But later was arrested on suspicion of Criminal Damage and Common Assault. </w:t>
      </w:r>
    </w:p>
    <w:p w14:paraId="6B6BAEAB" w14:textId="77777777" w:rsidR="00AF0FA8" w:rsidRDefault="00AF0FA8" w:rsidP="00AF0FA8">
      <w:pPr>
        <w:spacing w:line="360" w:lineRule="auto"/>
        <w:ind w:right="107" w:firstLine="720"/>
        <w:jc w:val="both"/>
        <w:rPr>
          <w:sz w:val="24"/>
          <w:szCs w:val="24"/>
        </w:rPr>
      </w:pPr>
      <w:r>
        <w:rPr>
          <w:sz w:val="24"/>
          <w:szCs w:val="24"/>
        </w:rPr>
        <w:t>Following the arrest, the investigation promptly followed. From the first instance based off the offences committed, we are already dealing with a range of legislative factors. As this is a case of domestic abuse and the victim being female, already I knew that the victim is going to be eligible for enhanced rights under the</w:t>
      </w:r>
      <w:r w:rsidRPr="00171DC7">
        <w:rPr>
          <w:sz w:val="24"/>
          <w:szCs w:val="24"/>
        </w:rPr>
        <w:t xml:space="preserve"> College of Policing</w:t>
      </w:r>
      <w:r>
        <w:rPr>
          <w:sz w:val="24"/>
          <w:szCs w:val="24"/>
        </w:rPr>
        <w:t>’s</w:t>
      </w:r>
      <w:r w:rsidRPr="00171DC7">
        <w:rPr>
          <w:sz w:val="24"/>
          <w:szCs w:val="24"/>
        </w:rPr>
        <w:t xml:space="preserve"> (2021) Victims’ Code for Policing</w:t>
      </w:r>
      <w:r>
        <w:rPr>
          <w:sz w:val="24"/>
          <w:szCs w:val="24"/>
        </w:rPr>
        <w:t>.</w:t>
      </w:r>
      <w:r w:rsidRPr="00171DC7">
        <w:rPr>
          <w:sz w:val="24"/>
          <w:szCs w:val="24"/>
        </w:rPr>
        <w:t xml:space="preserve"> </w:t>
      </w:r>
      <w:r>
        <w:rPr>
          <w:sz w:val="24"/>
          <w:szCs w:val="24"/>
        </w:rPr>
        <w:t xml:space="preserve">Also to be considered will be the </w:t>
      </w:r>
      <w:r w:rsidRPr="00171DC7">
        <w:rPr>
          <w:sz w:val="24"/>
          <w:szCs w:val="24"/>
        </w:rPr>
        <w:t>Home Office</w:t>
      </w:r>
      <w:r>
        <w:rPr>
          <w:sz w:val="24"/>
          <w:szCs w:val="24"/>
        </w:rPr>
        <w:t>’s</w:t>
      </w:r>
      <w:r w:rsidRPr="00171DC7">
        <w:rPr>
          <w:sz w:val="24"/>
          <w:szCs w:val="24"/>
        </w:rPr>
        <w:t xml:space="preserve"> (2021) Tackling Violence Against Women and Girls Strategy</w:t>
      </w:r>
      <w:r>
        <w:rPr>
          <w:sz w:val="24"/>
          <w:szCs w:val="24"/>
        </w:rPr>
        <w:t xml:space="preserve">. On initial police attendance at the scene and via the 999 </w:t>
      </w:r>
      <w:proofErr w:type="gramStart"/>
      <w:r>
        <w:rPr>
          <w:sz w:val="24"/>
          <w:szCs w:val="24"/>
        </w:rPr>
        <w:t>call</w:t>
      </w:r>
      <w:proofErr w:type="gramEnd"/>
      <w:r>
        <w:rPr>
          <w:sz w:val="24"/>
          <w:szCs w:val="24"/>
        </w:rPr>
        <w:t xml:space="preserve">, the victim had disclosed that the perpetrator was responsible for the offences of damage and common assault, and the disclosure made on officer attendance </w:t>
      </w:r>
      <w:r>
        <w:rPr>
          <w:sz w:val="24"/>
          <w:szCs w:val="24"/>
        </w:rPr>
        <w:lastRenderedPageBreak/>
        <w:t xml:space="preserve">was captured on Body Worn Video. Meaning the collection of evidence had begun and in accumulating this the investigation had promptly begun. </w:t>
      </w:r>
    </w:p>
    <w:p w14:paraId="5817970C" w14:textId="77777777" w:rsidR="00AF0FA8" w:rsidRDefault="00AF0FA8" w:rsidP="00AF0FA8">
      <w:pPr>
        <w:spacing w:line="360" w:lineRule="auto"/>
        <w:ind w:right="107" w:firstLine="720"/>
        <w:jc w:val="both"/>
        <w:rPr>
          <w:color w:val="0B0C0C"/>
          <w:sz w:val="24"/>
          <w:szCs w:val="24"/>
          <w:shd w:val="clear" w:color="auto" w:fill="FFFFFF"/>
        </w:rPr>
      </w:pPr>
      <w:r>
        <w:rPr>
          <w:sz w:val="24"/>
          <w:szCs w:val="24"/>
        </w:rPr>
        <w:t xml:space="preserve">Alongside the enhanced legislative factors now at play within the case, there are also heightened social and cultural factors surrounding this. The </w:t>
      </w:r>
      <w:r w:rsidRPr="00171DC7">
        <w:rPr>
          <w:sz w:val="24"/>
          <w:szCs w:val="24"/>
        </w:rPr>
        <w:t>Home Office</w:t>
      </w:r>
      <w:r>
        <w:rPr>
          <w:sz w:val="24"/>
          <w:szCs w:val="24"/>
        </w:rPr>
        <w:t>’s</w:t>
      </w:r>
      <w:r w:rsidRPr="00171DC7">
        <w:rPr>
          <w:sz w:val="24"/>
          <w:szCs w:val="24"/>
        </w:rPr>
        <w:t xml:space="preserve"> (2021) Tackling </w:t>
      </w:r>
      <w:r w:rsidRPr="00045BCE">
        <w:rPr>
          <w:sz w:val="24"/>
          <w:szCs w:val="24"/>
        </w:rPr>
        <w:t>Violence Against Women and Girls Strategy was a result of high-profile cases of devastating violence against women and girls. Whereby the strategy itself states “…</w:t>
      </w:r>
      <w:r w:rsidRPr="00045BCE">
        <w:rPr>
          <w:color w:val="0B0C0C"/>
          <w:sz w:val="24"/>
          <w:szCs w:val="24"/>
          <w:shd w:val="clear" w:color="auto" w:fill="FFFFFF"/>
        </w:rPr>
        <w:t xml:space="preserve">But the fact remains that these crimes are still far too prevalent and there are too many instances of victims and survivors being let down. The tragic cases of Sarah Everard, Julia James, </w:t>
      </w:r>
      <w:proofErr w:type="spellStart"/>
      <w:r w:rsidRPr="00045BCE">
        <w:rPr>
          <w:color w:val="0B0C0C"/>
          <w:sz w:val="24"/>
          <w:szCs w:val="24"/>
          <w:shd w:val="clear" w:color="auto" w:fill="FFFFFF"/>
        </w:rPr>
        <w:t>Bibaa</w:t>
      </w:r>
      <w:proofErr w:type="spellEnd"/>
      <w:r w:rsidRPr="00045BCE">
        <w:rPr>
          <w:color w:val="0B0C0C"/>
          <w:sz w:val="24"/>
          <w:szCs w:val="24"/>
          <w:shd w:val="clear" w:color="auto" w:fill="FFFFFF"/>
        </w:rPr>
        <w:t xml:space="preserve"> Henry and Nicole Smallman touched us all.”</w:t>
      </w:r>
      <w:r>
        <w:rPr>
          <w:color w:val="0B0C0C"/>
          <w:sz w:val="24"/>
          <w:szCs w:val="24"/>
          <w:shd w:val="clear" w:color="auto" w:fill="FFFFFF"/>
        </w:rPr>
        <w:t xml:space="preserve"> This places a huge amount of societal and cultural interest in cases like this and rightfully places high expectations on police to take positive action and safeguard women and girls. So, right at the beginning stage of the investigation I considered these factors and the importance of a case like this. This guided me in my decision to regard victim’s safety being the highest </w:t>
      </w:r>
      <w:proofErr w:type="gramStart"/>
      <w:r>
        <w:rPr>
          <w:color w:val="0B0C0C"/>
          <w:sz w:val="24"/>
          <w:szCs w:val="24"/>
          <w:shd w:val="clear" w:color="auto" w:fill="FFFFFF"/>
        </w:rPr>
        <w:t>priority, and</w:t>
      </w:r>
      <w:proofErr w:type="gramEnd"/>
      <w:r>
        <w:rPr>
          <w:color w:val="0B0C0C"/>
          <w:sz w:val="24"/>
          <w:szCs w:val="24"/>
          <w:shd w:val="clear" w:color="auto" w:fill="FFFFFF"/>
        </w:rPr>
        <w:t xml:space="preserve"> taking actions to implement the best safeguarding possible. </w:t>
      </w:r>
    </w:p>
    <w:p w14:paraId="17DE7E55" w14:textId="4DA13AED" w:rsidR="00A30221" w:rsidRPr="00A30221" w:rsidRDefault="00AF0FA8" w:rsidP="00A30221">
      <w:pPr>
        <w:spacing w:line="360" w:lineRule="auto"/>
        <w:ind w:firstLine="720"/>
        <w:rPr>
          <w:color w:val="282828"/>
          <w:sz w:val="24"/>
          <w:szCs w:val="24"/>
        </w:rPr>
      </w:pPr>
      <w:r>
        <w:rPr>
          <w:color w:val="0B0C0C"/>
          <w:sz w:val="24"/>
          <w:szCs w:val="24"/>
          <w:shd w:val="clear" w:color="auto" w:fill="FFFFFF"/>
        </w:rPr>
        <w:t>Right from the beginning of the investigation, on officer’s arrival at the scene, the victim expressed she would not want to make a statement or support police action against her son, despite being a victim of his. Taking this into consideration, along with the heightened legislation, societal and cultural factors at play in a case such as this. I considered the possibility of a victimless prosecution, otherwise known as an evidence-led prosecution</w:t>
      </w:r>
      <w:r w:rsidR="008833B1">
        <w:rPr>
          <w:color w:val="0B0C0C"/>
          <w:sz w:val="24"/>
          <w:szCs w:val="24"/>
          <w:shd w:val="clear" w:color="auto" w:fill="FFFFFF"/>
        </w:rPr>
        <w:t>.</w:t>
      </w:r>
      <w:r>
        <w:rPr>
          <w:color w:val="0B0C0C"/>
          <w:sz w:val="24"/>
          <w:szCs w:val="24"/>
          <w:shd w:val="clear" w:color="auto" w:fill="FFFFFF"/>
        </w:rPr>
        <w:t xml:space="preserve"> </w:t>
      </w:r>
      <w:r w:rsidR="008833B1">
        <w:rPr>
          <w:color w:val="0B0C0C"/>
          <w:sz w:val="24"/>
          <w:szCs w:val="24"/>
          <w:shd w:val="clear" w:color="auto" w:fill="FFFFFF"/>
        </w:rPr>
        <w:t>A</w:t>
      </w:r>
      <w:r>
        <w:rPr>
          <w:color w:val="0B0C0C"/>
          <w:sz w:val="24"/>
          <w:szCs w:val="24"/>
          <w:shd w:val="clear" w:color="auto" w:fill="FFFFFF"/>
        </w:rPr>
        <w:t xml:space="preserve">s well as </w:t>
      </w:r>
      <w:r w:rsidR="008833B1">
        <w:rPr>
          <w:color w:val="0B0C0C"/>
          <w:sz w:val="24"/>
          <w:szCs w:val="24"/>
          <w:shd w:val="clear" w:color="auto" w:fill="FFFFFF"/>
        </w:rPr>
        <w:t xml:space="preserve">the </w:t>
      </w:r>
      <w:r>
        <w:rPr>
          <w:color w:val="0B0C0C"/>
          <w:sz w:val="24"/>
          <w:szCs w:val="24"/>
          <w:shd w:val="clear" w:color="auto" w:fill="FFFFFF"/>
        </w:rPr>
        <w:t>safeguarding issues</w:t>
      </w:r>
      <w:r w:rsidR="008833B1">
        <w:rPr>
          <w:color w:val="0B0C0C"/>
          <w:sz w:val="24"/>
          <w:szCs w:val="24"/>
          <w:shd w:val="clear" w:color="auto" w:fill="FFFFFF"/>
        </w:rPr>
        <w:t xml:space="preserve"> present</w:t>
      </w:r>
      <w:r>
        <w:rPr>
          <w:color w:val="0B0C0C"/>
          <w:sz w:val="24"/>
          <w:szCs w:val="24"/>
          <w:shd w:val="clear" w:color="auto" w:fill="FFFFFF"/>
        </w:rPr>
        <w:t xml:space="preserve">, for example, the victim and suspect residing in the same address. As outlined by </w:t>
      </w:r>
      <w:r w:rsidRPr="009A6193">
        <w:rPr>
          <w:color w:val="auto"/>
          <w:sz w:val="24"/>
          <w:szCs w:val="24"/>
          <w:shd w:val="clear" w:color="auto" w:fill="FFFFFF"/>
        </w:rPr>
        <w:t>His Majesty's Inspectorate of Constabulary and Fire &amp; Rescue Services (2020)</w:t>
      </w:r>
      <w:r>
        <w:rPr>
          <w:color w:val="auto"/>
          <w:sz w:val="24"/>
          <w:szCs w:val="24"/>
          <w:shd w:val="clear" w:color="auto" w:fill="FFFFFF"/>
        </w:rPr>
        <w:t xml:space="preserve"> “</w:t>
      </w:r>
      <w:r w:rsidRPr="009A6193">
        <w:rPr>
          <w:color w:val="282828"/>
          <w:sz w:val="24"/>
          <w:szCs w:val="24"/>
        </w:rPr>
        <w:t>Wherever it is in the public interest to do so, police and prosecutors should progress cases even if this means doing so without the support of the victim.”</w:t>
      </w:r>
    </w:p>
    <w:p w14:paraId="0D6F72E7" w14:textId="77777777" w:rsidR="00AF0FA8" w:rsidRPr="00AF0FA8" w:rsidRDefault="00AF0FA8" w:rsidP="00AF0FA8">
      <w:pPr>
        <w:pStyle w:val="NoSpacing"/>
        <w:spacing w:line="360" w:lineRule="auto"/>
        <w:ind w:firstLine="720"/>
        <w:rPr>
          <w:sz w:val="24"/>
          <w:szCs w:val="24"/>
        </w:rPr>
      </w:pPr>
      <w:r w:rsidRPr="00AF0FA8">
        <w:rPr>
          <w:sz w:val="24"/>
          <w:szCs w:val="24"/>
        </w:rPr>
        <w:t xml:space="preserve">After considering the safeguarding issues at hand and the possibility of a victimless possibility. It is also of note, the victim was a repeat victim of the suspect’s with previously offences being committed by them against her. After weighing up all the possibilities, I assessed the risk posed and the decision was made to pursue an evidence-led prosecution without the victim’s support. As Barrow-Grint et al (2022) outlined the importance of a risk assessment in a case like this, allowed me to understand all the risk posed and I was able to make a decision that held safeguarding in the highest regard. </w:t>
      </w:r>
    </w:p>
    <w:p w14:paraId="0797BACC" w14:textId="17255AC3" w:rsidR="00AF0FA8" w:rsidRPr="00867536" w:rsidRDefault="00AF0FA8" w:rsidP="00867536">
      <w:pPr>
        <w:spacing w:line="360" w:lineRule="auto"/>
        <w:ind w:right="107"/>
        <w:jc w:val="both"/>
        <w:rPr>
          <w:b/>
          <w:bCs/>
        </w:rPr>
      </w:pPr>
      <w:r>
        <w:rPr>
          <w:color w:val="282828"/>
          <w:sz w:val="24"/>
          <w:szCs w:val="24"/>
        </w:rPr>
        <w:t>My role as Office in Case, was to liaise with the victim and update them of the steps taken within the investigation</w:t>
      </w:r>
      <w:r w:rsidR="00867536">
        <w:rPr>
          <w:color w:val="282828"/>
          <w:sz w:val="24"/>
          <w:szCs w:val="24"/>
        </w:rPr>
        <w:t xml:space="preserve">, as per Right 6 of the victim’s code of practice </w:t>
      </w:r>
      <w:r w:rsidR="00867536" w:rsidRPr="00867536">
        <w:rPr>
          <w:color w:val="282828"/>
          <w:sz w:val="24"/>
          <w:szCs w:val="24"/>
        </w:rPr>
        <w:t>“</w:t>
      </w:r>
      <w:r w:rsidR="00867536" w:rsidRPr="00867536">
        <w:rPr>
          <w:sz w:val="24"/>
          <w:szCs w:val="24"/>
        </w:rPr>
        <w:t>To be provided with information about the investigation and prosecution</w:t>
      </w:r>
      <w:r w:rsidR="00867536" w:rsidRPr="00867536">
        <w:rPr>
          <w:sz w:val="24"/>
          <w:szCs w:val="24"/>
        </w:rPr>
        <w:t>”</w:t>
      </w:r>
      <w:r w:rsidRPr="00867536">
        <w:rPr>
          <w:color w:val="282828"/>
          <w:sz w:val="24"/>
          <w:szCs w:val="24"/>
        </w:rPr>
        <w:t>.</w:t>
      </w:r>
      <w:r>
        <w:rPr>
          <w:color w:val="282828"/>
          <w:sz w:val="24"/>
          <w:szCs w:val="24"/>
        </w:rPr>
        <w:t xml:space="preserve"> After interviewing the suspect, who </w:t>
      </w:r>
      <w:r>
        <w:rPr>
          <w:color w:val="282828"/>
          <w:sz w:val="24"/>
          <w:szCs w:val="24"/>
        </w:rPr>
        <w:lastRenderedPageBreak/>
        <w:t xml:space="preserve">had admitted to the offences put to him, and the decision made to pursue an evidence-led prosecution, I contacted the victim. I informed the victim of what the next steps would be, as due to the suspect’s admission and evidence available to us (as previously mentioned, 999 call, Body Worn Video), the suspect would be charged with the offence and put before the courts. </w:t>
      </w:r>
    </w:p>
    <w:p w14:paraId="2D03FEAF" w14:textId="3080A1D8" w:rsidR="00BB4342" w:rsidRDefault="00AF0FA8" w:rsidP="00AF0FA8">
      <w:pPr>
        <w:spacing w:line="360" w:lineRule="auto"/>
        <w:rPr>
          <w:color w:val="282828"/>
          <w:sz w:val="24"/>
          <w:szCs w:val="24"/>
        </w:rPr>
      </w:pPr>
      <w:r>
        <w:rPr>
          <w:color w:val="282828"/>
          <w:sz w:val="24"/>
          <w:szCs w:val="24"/>
        </w:rPr>
        <w:t>In making the decision to pursue a prosecution, also gave me the option to place the suspect on bail and utilise the bail conditions to safeguard the victim, despite them being unsupportive. I advised the victim of the bail conditions and that the suspect would be prevented from contacting them and attending the address.</w:t>
      </w:r>
      <w:r w:rsidR="00B82553">
        <w:rPr>
          <w:color w:val="282828"/>
          <w:sz w:val="24"/>
          <w:szCs w:val="24"/>
        </w:rPr>
        <w:t xml:space="preserve"> I also advised the victim of what the next steps would be</w:t>
      </w:r>
      <w:r w:rsidR="00A22359">
        <w:rPr>
          <w:color w:val="282828"/>
          <w:sz w:val="24"/>
          <w:szCs w:val="24"/>
        </w:rPr>
        <w:t>, in terms of sending the file of evidence, a potential charge and if the matter should go to court. As set out in Right 8 of the Victim’s Code “</w:t>
      </w:r>
      <w:r w:rsidR="00A22359" w:rsidRPr="00A22359">
        <w:rPr>
          <w:sz w:val="24"/>
          <w:szCs w:val="24"/>
        </w:rPr>
        <w:t>to be given information about the trial, trial process and a victim's role as a witness</w:t>
      </w:r>
      <w:r w:rsidR="00A22359" w:rsidRPr="00A22359">
        <w:rPr>
          <w:sz w:val="24"/>
          <w:szCs w:val="24"/>
        </w:rPr>
        <w:t>”.</w:t>
      </w:r>
      <w:r>
        <w:rPr>
          <w:color w:val="282828"/>
          <w:sz w:val="24"/>
          <w:szCs w:val="24"/>
        </w:rPr>
        <w:t xml:space="preserve"> Despite the victim being unhappy with this result and not wanting this outcome, </w:t>
      </w:r>
      <w:r w:rsidR="00A22359">
        <w:rPr>
          <w:color w:val="282828"/>
          <w:sz w:val="24"/>
          <w:szCs w:val="24"/>
        </w:rPr>
        <w:t>they are still entitled to the Victim’s Code of Practice and as the Officer in Case and the victim’s main point of contact, it is my responsibility</w:t>
      </w:r>
      <w:r w:rsidR="00BB4342">
        <w:rPr>
          <w:color w:val="282828"/>
          <w:sz w:val="24"/>
          <w:szCs w:val="24"/>
        </w:rPr>
        <w:t xml:space="preserve"> to ensure this is adhered too</w:t>
      </w:r>
      <w:r>
        <w:rPr>
          <w:color w:val="282828"/>
          <w:sz w:val="24"/>
          <w:szCs w:val="24"/>
        </w:rPr>
        <w:t>.</w:t>
      </w:r>
      <w:r w:rsidR="00BB4342">
        <w:rPr>
          <w:color w:val="282828"/>
          <w:sz w:val="24"/>
          <w:szCs w:val="24"/>
        </w:rPr>
        <w:t xml:space="preserve"> Ultimately, updating the victim at key points in the case and explaining why we taken the action and made certain decisions. </w:t>
      </w:r>
    </w:p>
    <w:p w14:paraId="2877F10D" w14:textId="682913BD" w:rsidR="00AF0FA8" w:rsidRDefault="00AF0FA8" w:rsidP="00AF0FA8">
      <w:pPr>
        <w:spacing w:line="360" w:lineRule="auto"/>
        <w:rPr>
          <w:color w:val="0B0C0C"/>
          <w:sz w:val="24"/>
          <w:szCs w:val="24"/>
          <w:shd w:val="clear" w:color="auto" w:fill="FFFFFF"/>
        </w:rPr>
      </w:pPr>
      <w:r>
        <w:rPr>
          <w:color w:val="282828"/>
          <w:sz w:val="24"/>
          <w:szCs w:val="24"/>
        </w:rPr>
        <w:t xml:space="preserve"> </w:t>
      </w:r>
      <w:r w:rsidR="005A6791">
        <w:rPr>
          <w:color w:val="282828"/>
          <w:sz w:val="24"/>
          <w:szCs w:val="24"/>
        </w:rPr>
        <w:t>In this circumstance, t</w:t>
      </w:r>
      <w:r>
        <w:rPr>
          <w:color w:val="282828"/>
          <w:sz w:val="24"/>
          <w:szCs w:val="24"/>
        </w:rPr>
        <w:t>here have been previous incidents of the victim being subject to offending behaviour from the perpetrator, and they are living under the same roof, this is the best safeguarding outcome and has provided an opportunity to bring a repeat offender to justice.</w:t>
      </w:r>
      <w:r w:rsidR="005A6791">
        <w:rPr>
          <w:color w:val="282828"/>
          <w:sz w:val="24"/>
          <w:szCs w:val="24"/>
        </w:rPr>
        <w:t xml:space="preserve"> This was explained to the victim and the Code’s of Practice have been referred to and utilised in this incident. </w:t>
      </w:r>
      <w:r>
        <w:rPr>
          <w:color w:val="282828"/>
          <w:sz w:val="24"/>
          <w:szCs w:val="24"/>
        </w:rPr>
        <w:t xml:space="preserve"> As put by the Home Office (2021) “…</w:t>
      </w:r>
      <w:r w:rsidRPr="000D188F">
        <w:rPr>
          <w:color w:val="0B0C0C"/>
          <w:sz w:val="24"/>
          <w:szCs w:val="24"/>
          <w:shd w:val="clear" w:color="auto" w:fill="FFFFFF"/>
        </w:rPr>
        <w:t>perpetrators of all forms of violence against women and girls must be brought to justice and receive tougher sentences, and the cycle of re-offending and re-victimisation must be broken”</w:t>
      </w:r>
      <w:r>
        <w:rPr>
          <w:color w:val="0B0C0C"/>
          <w:sz w:val="24"/>
          <w:szCs w:val="24"/>
          <w:shd w:val="clear" w:color="auto" w:fill="FFFFFF"/>
        </w:rPr>
        <w:t>.</w:t>
      </w:r>
    </w:p>
    <w:p w14:paraId="416EFA95" w14:textId="7EE6D866" w:rsidR="00025650" w:rsidRPr="00270EEB" w:rsidRDefault="00AF0FA8" w:rsidP="00142535">
      <w:pPr>
        <w:spacing w:line="360" w:lineRule="auto"/>
        <w:ind w:firstLine="720"/>
        <w:rPr>
          <w:sz w:val="24"/>
          <w:szCs w:val="24"/>
        </w:rPr>
      </w:pPr>
      <w:r>
        <w:rPr>
          <w:color w:val="0B0C0C"/>
          <w:sz w:val="24"/>
          <w:szCs w:val="24"/>
          <w:shd w:val="clear" w:color="auto" w:fill="FFFFFF"/>
        </w:rPr>
        <w:t xml:space="preserve">On reflection, despite the victim not receiving the outcome they would have wished as they did not support police action. The victim’s code was consulted </w:t>
      </w:r>
      <w:r w:rsidR="00142535">
        <w:rPr>
          <w:color w:val="0B0C0C"/>
          <w:sz w:val="24"/>
          <w:szCs w:val="24"/>
          <w:shd w:val="clear" w:color="auto" w:fill="FFFFFF"/>
        </w:rPr>
        <w:t>throughout,</w:t>
      </w:r>
      <w:r>
        <w:rPr>
          <w:color w:val="0B0C0C"/>
          <w:sz w:val="24"/>
          <w:szCs w:val="24"/>
          <w:shd w:val="clear" w:color="auto" w:fill="FFFFFF"/>
        </w:rPr>
        <w:t xml:space="preserve"> and the victim was kept updated throughout the investigation, </w:t>
      </w:r>
      <w:r w:rsidR="00142535">
        <w:rPr>
          <w:color w:val="0B0C0C"/>
          <w:sz w:val="24"/>
          <w:szCs w:val="24"/>
          <w:shd w:val="clear" w:color="auto" w:fill="FFFFFF"/>
        </w:rPr>
        <w:t xml:space="preserve">and </w:t>
      </w:r>
      <w:r>
        <w:rPr>
          <w:color w:val="0B0C0C"/>
          <w:sz w:val="24"/>
          <w:szCs w:val="24"/>
          <w:shd w:val="clear" w:color="auto" w:fill="FFFFFF"/>
        </w:rPr>
        <w:t>was updated following the suspect’s interview, informed of the decision to charge the suspect and proceed with a prosecution</w:t>
      </w:r>
      <w:r w:rsidR="005A6791">
        <w:rPr>
          <w:color w:val="0B0C0C"/>
          <w:sz w:val="24"/>
          <w:szCs w:val="24"/>
          <w:shd w:val="clear" w:color="auto" w:fill="FFFFFF"/>
        </w:rPr>
        <w:t>.</w:t>
      </w:r>
      <w:r>
        <w:rPr>
          <w:color w:val="0B0C0C"/>
          <w:sz w:val="24"/>
          <w:szCs w:val="24"/>
          <w:shd w:val="clear" w:color="auto" w:fill="FFFFFF"/>
        </w:rPr>
        <w:t xml:space="preserve"> </w:t>
      </w:r>
      <w:r w:rsidR="005A6791">
        <w:rPr>
          <w:color w:val="0B0C0C"/>
          <w:sz w:val="24"/>
          <w:szCs w:val="24"/>
          <w:shd w:val="clear" w:color="auto" w:fill="FFFFFF"/>
        </w:rPr>
        <w:t>It was</w:t>
      </w:r>
      <w:r>
        <w:rPr>
          <w:color w:val="0B0C0C"/>
          <w:sz w:val="24"/>
          <w:szCs w:val="24"/>
          <w:shd w:val="clear" w:color="auto" w:fill="FFFFFF"/>
        </w:rPr>
        <w:t xml:space="preserve"> detailed</w:t>
      </w:r>
      <w:r w:rsidR="001435A7">
        <w:rPr>
          <w:color w:val="0B0C0C"/>
          <w:sz w:val="24"/>
          <w:szCs w:val="24"/>
          <w:shd w:val="clear" w:color="auto" w:fill="FFFFFF"/>
        </w:rPr>
        <w:t xml:space="preserve"> to the victim,</w:t>
      </w:r>
      <w:r>
        <w:rPr>
          <w:color w:val="0B0C0C"/>
          <w:sz w:val="24"/>
          <w:szCs w:val="24"/>
          <w:shd w:val="clear" w:color="auto" w:fill="FFFFFF"/>
        </w:rPr>
        <w:t xml:space="preserve"> that the suspect was bailed and what those conditions are. I also provided the victim with my work email address as a point of contact.</w:t>
      </w:r>
      <w:r w:rsidR="00142535">
        <w:rPr>
          <w:color w:val="0B0C0C"/>
          <w:sz w:val="24"/>
          <w:szCs w:val="24"/>
          <w:shd w:val="clear" w:color="auto" w:fill="FFFFFF"/>
        </w:rPr>
        <w:t xml:space="preserve"> So, </w:t>
      </w:r>
      <w:proofErr w:type="gramStart"/>
      <w:r w:rsidR="00142535">
        <w:rPr>
          <w:color w:val="0B0C0C"/>
          <w:sz w:val="24"/>
          <w:szCs w:val="24"/>
          <w:shd w:val="clear" w:color="auto" w:fill="FFFFFF"/>
        </w:rPr>
        <w:t>overall</w:t>
      </w:r>
      <w:proofErr w:type="gramEnd"/>
      <w:r w:rsidR="00142535">
        <w:rPr>
          <w:color w:val="0B0C0C"/>
          <w:sz w:val="24"/>
          <w:szCs w:val="24"/>
          <w:shd w:val="clear" w:color="auto" w:fill="FFFFFF"/>
        </w:rPr>
        <w:t xml:space="preserve"> the victim was provided the enhanced service they were eligible for and safeguarding of the victim was held at the highest priority</w:t>
      </w:r>
      <w:r w:rsidR="001435A7">
        <w:rPr>
          <w:color w:val="0B0C0C"/>
          <w:sz w:val="24"/>
          <w:szCs w:val="24"/>
          <w:shd w:val="clear" w:color="auto" w:fill="FFFFFF"/>
        </w:rPr>
        <w:t xml:space="preserve">. The victim’s codes of practice were referred to throughout the initial investigation and were applied at every stage, and despite the victim not being receptive to police involvement that did not deter the service they are entitled too. </w:t>
      </w:r>
    </w:p>
    <w:p w14:paraId="598FFEC5" w14:textId="77777777" w:rsidR="00025650" w:rsidRDefault="00025650" w:rsidP="00E6298B">
      <w:pPr>
        <w:ind w:right="107"/>
        <w:jc w:val="both"/>
        <w:rPr>
          <w:sz w:val="24"/>
          <w:szCs w:val="24"/>
        </w:rPr>
      </w:pPr>
    </w:p>
    <w:p w14:paraId="600D512B" w14:textId="7E413E48" w:rsidR="001435A7" w:rsidRPr="00270EEB" w:rsidRDefault="001435A7" w:rsidP="00E6298B">
      <w:pPr>
        <w:ind w:right="107"/>
        <w:jc w:val="both"/>
        <w:rPr>
          <w:sz w:val="24"/>
          <w:szCs w:val="24"/>
        </w:rPr>
      </w:pPr>
      <w:r>
        <w:rPr>
          <w:sz w:val="24"/>
          <w:szCs w:val="24"/>
        </w:rPr>
        <w:t>Word count - 1604</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DA5F9C">
      <w:pPr>
        <w:spacing w:line="360" w:lineRule="auto"/>
        <w:ind w:right="107"/>
        <w:jc w:val="both"/>
        <w:rPr>
          <w:sz w:val="24"/>
          <w:szCs w:val="24"/>
        </w:rPr>
      </w:pPr>
    </w:p>
    <w:p w14:paraId="5C2DB271" w14:textId="3334D28C" w:rsidR="00DA5F9C" w:rsidRDefault="00DA5F9C" w:rsidP="00DA5F9C">
      <w:pPr>
        <w:spacing w:line="360" w:lineRule="auto"/>
        <w:rPr>
          <w:sz w:val="24"/>
          <w:szCs w:val="24"/>
        </w:rPr>
      </w:pPr>
      <w:r>
        <w:rPr>
          <w:sz w:val="24"/>
          <w:szCs w:val="24"/>
        </w:rPr>
        <w:t xml:space="preserve">In this essay, I will review an incident in which I was the interviewing officer and would have played a significant role with the offender who was being interviewed. Throughout I will reflect on what took place, whilst </w:t>
      </w:r>
      <w:r w:rsidR="001435A7">
        <w:rPr>
          <w:sz w:val="24"/>
          <w:szCs w:val="24"/>
        </w:rPr>
        <w:t>referring</w:t>
      </w:r>
      <w:r>
        <w:rPr>
          <w:sz w:val="24"/>
          <w:szCs w:val="24"/>
        </w:rPr>
        <w:t xml:space="preserve"> to my use of the National Decision-Making Model with specific reference to the Code of Ethics within that. Alongside this, I will also be discussing and review the responsibilities placed upon officers </w:t>
      </w:r>
      <w:proofErr w:type="gramStart"/>
      <w:r>
        <w:rPr>
          <w:sz w:val="24"/>
          <w:szCs w:val="24"/>
        </w:rPr>
        <w:t>in regards to</w:t>
      </w:r>
      <w:proofErr w:type="gramEnd"/>
      <w:r>
        <w:rPr>
          <w:sz w:val="24"/>
          <w:szCs w:val="24"/>
        </w:rPr>
        <w:t xml:space="preserve"> The Criminal Procedure and Investigations Act (1996). This essay will be structured to initially discuss what the Nation Decision-Making Model, Code of Ethics and the CPIA are, then going onto discuss the specific incident I dealt with, ending with reflecting upon and reviewing the legislation within the context of my incident. </w:t>
      </w:r>
      <w:r w:rsidR="0009438D">
        <w:rPr>
          <w:sz w:val="24"/>
          <w:szCs w:val="24"/>
        </w:rPr>
        <w:t xml:space="preserve">Finally, reflecting on the incident with Borton’s Model of Reflection. </w:t>
      </w:r>
    </w:p>
    <w:p w14:paraId="4D87E924" w14:textId="77777777" w:rsidR="00DA5F9C" w:rsidRPr="0038199B" w:rsidRDefault="00DA5F9C" w:rsidP="00DA5F9C">
      <w:pPr>
        <w:spacing w:line="360" w:lineRule="auto"/>
        <w:ind w:firstLine="360"/>
        <w:rPr>
          <w:sz w:val="24"/>
          <w:szCs w:val="24"/>
        </w:rPr>
      </w:pPr>
      <w:r>
        <w:rPr>
          <w:sz w:val="24"/>
          <w:szCs w:val="24"/>
        </w:rPr>
        <w:t>The College of Policing (2013) outline and describe the Nation Decision-Making Model as structure, which is built up of six key elements, that can and should be used when making all decisions. The six key elements that create the National Decision-Making Model are:</w:t>
      </w:r>
    </w:p>
    <w:p w14:paraId="7207FB11"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Code of Ethics</w:t>
      </w:r>
    </w:p>
    <w:p w14:paraId="3737B815"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lastRenderedPageBreak/>
        <w:t>Gather information and intelligence.</w:t>
      </w:r>
    </w:p>
    <w:p w14:paraId="6F9DCFAC"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Assess threat and risk and develop a working strategy.</w:t>
      </w:r>
    </w:p>
    <w:p w14:paraId="1434F5B8"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Consider powers and policy.</w:t>
      </w:r>
    </w:p>
    <w:p w14:paraId="4EC34D9D"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Identify options and contingencies.</w:t>
      </w:r>
    </w:p>
    <w:p w14:paraId="35855B99" w14:textId="77777777" w:rsidR="00DA5F9C"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proofErr w:type="gramStart"/>
      <w:r w:rsidRPr="00590FE7">
        <w:rPr>
          <w:sz w:val="24"/>
          <w:szCs w:val="24"/>
        </w:rPr>
        <w:t>Take action</w:t>
      </w:r>
      <w:proofErr w:type="gramEnd"/>
      <w:r w:rsidRPr="00590FE7">
        <w:rPr>
          <w:sz w:val="24"/>
          <w:szCs w:val="24"/>
        </w:rPr>
        <w:t xml:space="preserve"> and review what happened.</w:t>
      </w:r>
    </w:p>
    <w:p w14:paraId="30202A69" w14:textId="3B64F906" w:rsidR="001435A7" w:rsidRDefault="001435A7" w:rsidP="001435A7">
      <w:pPr>
        <w:overflowPunct/>
        <w:autoSpaceDE/>
        <w:autoSpaceDN/>
        <w:adjustRightInd/>
        <w:spacing w:before="100" w:beforeAutospacing="1" w:after="100" w:afterAutospacing="1" w:line="360" w:lineRule="auto"/>
        <w:textAlignment w:val="auto"/>
        <w:rPr>
          <w:sz w:val="24"/>
          <w:szCs w:val="24"/>
        </w:rPr>
      </w:pPr>
      <w:r>
        <w:rPr>
          <w:noProof/>
        </w:rPr>
        <w:drawing>
          <wp:inline distT="0" distB="0" distL="0" distR="0" wp14:anchorId="6B687028" wp14:editId="1A0EEAF7">
            <wp:extent cx="6188710" cy="5739765"/>
            <wp:effectExtent l="0" t="0" r="2540" b="0"/>
            <wp:docPr id="1799345071" name="Picture 5"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45071" name="Picture 5" descr="Diagram of ethics ethical principles and guidance for behaviou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188710" cy="5739765"/>
                    </a:xfrm>
                    <a:prstGeom prst="rect">
                      <a:avLst/>
                    </a:prstGeom>
                    <a:noFill/>
                    <a:ln>
                      <a:noFill/>
                    </a:ln>
                  </pic:spPr>
                </pic:pic>
              </a:graphicData>
            </a:graphic>
          </wp:inline>
        </w:drawing>
      </w:r>
    </w:p>
    <w:p w14:paraId="1193C91C" w14:textId="77777777" w:rsidR="001435A7" w:rsidRPr="001968B2" w:rsidRDefault="001435A7" w:rsidP="001435A7">
      <w:pPr>
        <w:overflowPunct/>
        <w:autoSpaceDE/>
        <w:autoSpaceDN/>
        <w:adjustRightInd/>
        <w:spacing w:before="100" w:beforeAutospacing="1" w:after="100" w:afterAutospacing="1" w:line="360" w:lineRule="auto"/>
        <w:textAlignment w:val="auto"/>
        <w:rPr>
          <w:sz w:val="24"/>
          <w:szCs w:val="24"/>
        </w:rPr>
      </w:pPr>
    </w:p>
    <w:p w14:paraId="5817D512" w14:textId="77777777" w:rsidR="00DA5F9C" w:rsidRDefault="00DA5F9C" w:rsidP="00DA5F9C">
      <w:pPr>
        <w:spacing w:line="360" w:lineRule="auto"/>
        <w:rPr>
          <w:sz w:val="24"/>
          <w:szCs w:val="24"/>
        </w:rPr>
      </w:pPr>
      <w:r>
        <w:rPr>
          <w:sz w:val="24"/>
          <w:szCs w:val="24"/>
        </w:rPr>
        <w:t>As outlined above one of the key elements for the NDM are the Code of Ethics, this is broken down by the College of Policing (2024) into three sections:</w:t>
      </w:r>
    </w:p>
    <w:p w14:paraId="2556013C" w14:textId="77777777" w:rsidR="00DA5F9C" w:rsidRPr="001968B2" w:rsidRDefault="00DA5F9C" w:rsidP="00DA5F9C">
      <w:pPr>
        <w:spacing w:line="360" w:lineRule="auto"/>
        <w:rPr>
          <w:sz w:val="24"/>
          <w:szCs w:val="24"/>
        </w:rPr>
      </w:pPr>
    </w:p>
    <w:p w14:paraId="6F7A31A3" w14:textId="77777777" w:rsidR="00DA5F9C" w:rsidRPr="001968B2" w:rsidRDefault="00DA5F9C" w:rsidP="00DA5F9C">
      <w:pPr>
        <w:pStyle w:val="ListParagraph"/>
        <w:numPr>
          <w:ilvl w:val="0"/>
          <w:numId w:val="51"/>
        </w:numPr>
        <w:suppressAutoHyphens/>
        <w:overflowPunct/>
        <w:autoSpaceDE/>
        <w:adjustRightInd/>
        <w:spacing w:after="160" w:line="360" w:lineRule="auto"/>
        <w:textAlignment w:val="auto"/>
        <w:rPr>
          <w:sz w:val="24"/>
          <w:szCs w:val="24"/>
        </w:rPr>
      </w:pPr>
      <w:r w:rsidRPr="001968B2">
        <w:rPr>
          <w:sz w:val="24"/>
          <w:szCs w:val="24"/>
        </w:rPr>
        <w:t>Courage</w:t>
      </w:r>
    </w:p>
    <w:p w14:paraId="3DCF280F" w14:textId="77777777" w:rsidR="00DA5F9C" w:rsidRPr="001968B2" w:rsidRDefault="00DA5F9C" w:rsidP="00DA5F9C">
      <w:pPr>
        <w:pStyle w:val="ListParagraph"/>
        <w:numPr>
          <w:ilvl w:val="0"/>
          <w:numId w:val="51"/>
        </w:numPr>
        <w:suppressAutoHyphens/>
        <w:overflowPunct/>
        <w:autoSpaceDE/>
        <w:adjustRightInd/>
        <w:spacing w:after="160" w:line="360" w:lineRule="auto"/>
        <w:textAlignment w:val="auto"/>
        <w:rPr>
          <w:sz w:val="24"/>
          <w:szCs w:val="24"/>
        </w:rPr>
      </w:pPr>
      <w:r w:rsidRPr="001968B2">
        <w:rPr>
          <w:sz w:val="24"/>
          <w:szCs w:val="24"/>
        </w:rPr>
        <w:t>Respect and empathy</w:t>
      </w:r>
    </w:p>
    <w:p w14:paraId="4F40AC61" w14:textId="77777777" w:rsidR="00DA5F9C" w:rsidRDefault="00DA5F9C" w:rsidP="00DA5F9C">
      <w:pPr>
        <w:pStyle w:val="ListParagraph"/>
        <w:numPr>
          <w:ilvl w:val="0"/>
          <w:numId w:val="51"/>
        </w:numPr>
        <w:suppressAutoHyphens/>
        <w:overflowPunct/>
        <w:autoSpaceDE/>
        <w:adjustRightInd/>
        <w:spacing w:after="160" w:line="360" w:lineRule="auto"/>
        <w:textAlignment w:val="auto"/>
        <w:rPr>
          <w:sz w:val="24"/>
          <w:szCs w:val="24"/>
        </w:rPr>
      </w:pPr>
      <w:r w:rsidRPr="001968B2">
        <w:rPr>
          <w:sz w:val="24"/>
          <w:szCs w:val="24"/>
        </w:rPr>
        <w:t xml:space="preserve">Public service </w:t>
      </w:r>
    </w:p>
    <w:p w14:paraId="4F9209CB" w14:textId="77777777" w:rsidR="00DA5F9C" w:rsidRDefault="00DA5F9C" w:rsidP="00DA5F9C">
      <w:pPr>
        <w:spacing w:line="360" w:lineRule="auto"/>
        <w:ind w:firstLine="360"/>
        <w:rPr>
          <w:sz w:val="24"/>
          <w:szCs w:val="24"/>
        </w:rPr>
      </w:pPr>
      <w:proofErr w:type="gramStart"/>
      <w:r>
        <w:rPr>
          <w:sz w:val="24"/>
          <w:szCs w:val="24"/>
        </w:rPr>
        <w:t>As well as,</w:t>
      </w:r>
      <w:proofErr w:type="gramEnd"/>
      <w:r>
        <w:rPr>
          <w:sz w:val="24"/>
          <w:szCs w:val="24"/>
        </w:rPr>
        <w:t xml:space="preserve"> the two above legislative processes utilized by police in all aspects of policing there is also the Criminal Procedure and Investigations Act (1996). As the UK Parliament (2020) described in the Code of Practice for CPIA, it is a code of practice for all investigators to follow, including police officers and the prosecution. To “record, retain and reveal” </w:t>
      </w:r>
      <w:proofErr w:type="gramStart"/>
      <w:r>
        <w:rPr>
          <w:sz w:val="24"/>
          <w:szCs w:val="24"/>
        </w:rPr>
        <w:t>any and all</w:t>
      </w:r>
      <w:proofErr w:type="gramEnd"/>
      <w:r>
        <w:rPr>
          <w:sz w:val="24"/>
          <w:szCs w:val="24"/>
        </w:rPr>
        <w:t xml:space="preserve"> material that is obtained during an investigation. This information then becomes disclosable and becomes part of the ‘disclosure’ process. Any material which has the capability to assist the defence and undermine the prosecution must be disclosed and not withheld. A great deal of responsibility of disclosure falls to police officers, as we are investigators, we have a responsibility to follow all reasonable lines of enquiry </w:t>
      </w:r>
      <w:proofErr w:type="gramStart"/>
      <w:r>
        <w:rPr>
          <w:sz w:val="24"/>
          <w:szCs w:val="24"/>
        </w:rPr>
        <w:t>regardless</w:t>
      </w:r>
      <w:proofErr w:type="gramEnd"/>
      <w:r>
        <w:rPr>
          <w:sz w:val="24"/>
          <w:szCs w:val="24"/>
        </w:rPr>
        <w:t xml:space="preserve"> if this points to the guilt or innocence of the suspect (UK Parliament, 2020). This act was brought in due to previous miscarriages of justice, such as the Birmingham Six and </w:t>
      </w:r>
      <w:proofErr w:type="spellStart"/>
      <w:proofErr w:type="gramStart"/>
      <w:r>
        <w:rPr>
          <w:sz w:val="24"/>
          <w:szCs w:val="24"/>
        </w:rPr>
        <w:t>it’s</w:t>
      </w:r>
      <w:proofErr w:type="spellEnd"/>
      <w:proofErr w:type="gramEnd"/>
      <w:r>
        <w:rPr>
          <w:sz w:val="24"/>
          <w:szCs w:val="24"/>
        </w:rPr>
        <w:t xml:space="preserve"> sole purpose is to ensure a fair trial and prevent further miscarriages of justice due to information being withheld. </w:t>
      </w:r>
    </w:p>
    <w:p w14:paraId="683C2497" w14:textId="77777777" w:rsidR="00DA5F9C" w:rsidRDefault="00DA5F9C" w:rsidP="00DA5F9C">
      <w:pPr>
        <w:spacing w:line="360" w:lineRule="auto"/>
        <w:ind w:firstLine="360"/>
        <w:rPr>
          <w:sz w:val="24"/>
          <w:szCs w:val="24"/>
        </w:rPr>
      </w:pPr>
      <w:r>
        <w:rPr>
          <w:sz w:val="24"/>
          <w:szCs w:val="24"/>
        </w:rPr>
        <w:t xml:space="preserve">The above structures of the NDM and Code of Ethics, are utilized and referred to throughout all aspects of policing, and I used these processes when I was the interviewing officer in a case of alleged Harassment. The case was as </w:t>
      </w:r>
      <w:proofErr w:type="gramStart"/>
      <w:r>
        <w:rPr>
          <w:sz w:val="24"/>
          <w:szCs w:val="24"/>
        </w:rPr>
        <w:t>follows,</w:t>
      </w:r>
      <w:proofErr w:type="gramEnd"/>
      <w:r>
        <w:rPr>
          <w:sz w:val="24"/>
          <w:szCs w:val="24"/>
        </w:rPr>
        <w:t xml:space="preserve"> a female victim had reported a male suspect for harassment. The female explained they had been friends, only friends had never had an intimate relationship, and now that friendship had come to end and she had made it clear to him she no longer wanted to be in contact, and now the male would not leave her alone. Namely, when driving past her pulling over his car to attempt to speak with her, calling and texting her, sending sporadic amounts of money to her bank account. The male had therefore been arrested on suspicion of harassment. The investigation begun by gathering the evidence available to us, which was Ring doorbell footage displaying the male’s car driving past the female’s house, screenshots of her bank account where money has been sent in, as well as screenshots of the contact via phone calls and texts. This evidence was collected, gathered and an interview plan created to put this to the suspect in interview. </w:t>
      </w:r>
    </w:p>
    <w:p w14:paraId="6654B68E" w14:textId="77777777" w:rsidR="00DA5F9C" w:rsidRDefault="00DA5F9C" w:rsidP="00DA5F9C">
      <w:pPr>
        <w:spacing w:line="360" w:lineRule="auto"/>
        <w:ind w:firstLine="360"/>
        <w:rPr>
          <w:sz w:val="24"/>
          <w:szCs w:val="24"/>
        </w:rPr>
      </w:pPr>
      <w:r>
        <w:rPr>
          <w:sz w:val="24"/>
          <w:szCs w:val="24"/>
        </w:rPr>
        <w:t xml:space="preserve">As the interviewing officers, I had little involvement in the initial actions taken but then had a significant role in the investigation as the interview took place. </w:t>
      </w:r>
    </w:p>
    <w:p w14:paraId="36B40E77" w14:textId="77777777" w:rsidR="00DA5F9C" w:rsidRDefault="00DA5F9C" w:rsidP="00DA5F9C">
      <w:pPr>
        <w:spacing w:line="360" w:lineRule="auto"/>
        <w:ind w:firstLine="720"/>
        <w:rPr>
          <w:sz w:val="24"/>
          <w:szCs w:val="24"/>
        </w:rPr>
      </w:pPr>
      <w:r>
        <w:rPr>
          <w:sz w:val="24"/>
          <w:szCs w:val="24"/>
        </w:rPr>
        <w:lastRenderedPageBreak/>
        <w:t xml:space="preserve">The interview resulted in the suspect raising a significant defence, the suspect claimed that the victim and himself were in a romantic relationship. Claiming that therefore explained all the evidence put to him, i.e. calling and texting her and sending her money. The suspect claimed the victim turns up at his address, he has photographs on his phone of her inside his property and he sends her money to help her out as he is her </w:t>
      </w:r>
      <w:proofErr w:type="gramStart"/>
      <w:r>
        <w:rPr>
          <w:sz w:val="24"/>
          <w:szCs w:val="24"/>
        </w:rPr>
        <w:t>partner</w:t>
      </w:r>
      <w:proofErr w:type="gramEnd"/>
      <w:r>
        <w:rPr>
          <w:sz w:val="24"/>
          <w:szCs w:val="24"/>
        </w:rPr>
        <w:t xml:space="preserve"> and she turns to him for financial support. This raised significant concerns to me as an investigator as this was a plausible defence and could essentially negate any form of a ‘course of conduct’, which would ultimately negate any offence of harassment (UK Parliament, 1997).</w:t>
      </w:r>
    </w:p>
    <w:p w14:paraId="5645FC53" w14:textId="15F7EEAB" w:rsidR="00DA5F9C" w:rsidRDefault="00DA5F9C" w:rsidP="00DA5F9C">
      <w:pPr>
        <w:spacing w:line="360" w:lineRule="auto"/>
        <w:ind w:firstLine="720"/>
        <w:rPr>
          <w:sz w:val="24"/>
          <w:szCs w:val="24"/>
        </w:rPr>
      </w:pPr>
      <w:r>
        <w:rPr>
          <w:sz w:val="24"/>
          <w:szCs w:val="24"/>
        </w:rPr>
        <w:t xml:space="preserve">At this point I was </w:t>
      </w:r>
      <w:proofErr w:type="gramStart"/>
      <w:r>
        <w:rPr>
          <w:sz w:val="24"/>
          <w:szCs w:val="24"/>
        </w:rPr>
        <w:t>referring back</w:t>
      </w:r>
      <w:proofErr w:type="gramEnd"/>
      <w:r>
        <w:rPr>
          <w:sz w:val="24"/>
          <w:szCs w:val="24"/>
        </w:rPr>
        <w:t xml:space="preserve"> to and utilising my NDM, by gather the information available to me from the interview. Following the interview, I then began to move a following section of the NDM of identifying options and contingencies, on what to do with the information provided to me. I also reflected upon the Code of Ethics, namely the respect and empathy section, to give the Offender the impartiality and respect to follow the lines of enquiry his interview had raised. Therefore, a preliminary search of the suspect</w:t>
      </w:r>
      <w:r w:rsidR="001435A7">
        <w:rPr>
          <w:sz w:val="24"/>
          <w:szCs w:val="24"/>
        </w:rPr>
        <w:t>’</w:t>
      </w:r>
      <w:r>
        <w:rPr>
          <w:sz w:val="24"/>
          <w:szCs w:val="24"/>
        </w:rPr>
        <w:t xml:space="preserve">s phone was done which corroborated his account and provided a potential significant defence to any offence of harassment. </w:t>
      </w:r>
    </w:p>
    <w:p w14:paraId="55EDD205" w14:textId="598426D2" w:rsidR="00DA5F9C" w:rsidRDefault="00DA5F9C" w:rsidP="00DA5F9C">
      <w:pPr>
        <w:spacing w:line="360" w:lineRule="auto"/>
        <w:ind w:firstLine="720"/>
        <w:rPr>
          <w:sz w:val="24"/>
          <w:szCs w:val="24"/>
        </w:rPr>
      </w:pPr>
      <w:r>
        <w:rPr>
          <w:sz w:val="24"/>
          <w:szCs w:val="24"/>
        </w:rPr>
        <w:t>At this point, it was a case of reviewing the stage of where the investigation was at, we had further new lines of enquiry to follow and a potential defence. At this stage, it was also key to consider CPIA (1996). If we were to continue and pursue a prosecution for harassment there would be significant information that would be deemed undermining and under the regulations of CPIA (1996), that would need to be disclosed to the defence, as it has the possibility to greatly undermine the prosecution</w:t>
      </w:r>
      <w:r w:rsidR="00461B53">
        <w:rPr>
          <w:sz w:val="24"/>
          <w:szCs w:val="24"/>
        </w:rPr>
        <w:t>, essentially contradicting the victim’s account</w:t>
      </w:r>
      <w:r>
        <w:rPr>
          <w:sz w:val="24"/>
          <w:szCs w:val="24"/>
        </w:rPr>
        <w:t xml:space="preserve">. This was all reviewed in conjunction together, using the NDM, Code of Ethics and the CPIA implications. </w:t>
      </w:r>
    </w:p>
    <w:p w14:paraId="54150265" w14:textId="1F80A83F" w:rsidR="00DA17CE" w:rsidRPr="00590FE7" w:rsidRDefault="00DA17CE" w:rsidP="00DA17CE">
      <w:pPr>
        <w:overflowPunct/>
        <w:autoSpaceDE/>
        <w:autoSpaceDN/>
        <w:adjustRightInd/>
        <w:spacing w:before="100" w:beforeAutospacing="1" w:after="100" w:afterAutospacing="1" w:line="360" w:lineRule="auto"/>
        <w:textAlignment w:val="auto"/>
        <w:rPr>
          <w:sz w:val="24"/>
          <w:szCs w:val="24"/>
        </w:rPr>
      </w:pPr>
      <w:r>
        <w:rPr>
          <w:sz w:val="24"/>
          <w:szCs w:val="24"/>
        </w:rPr>
        <w:t>At this stage of the investigation, as well as considering the ‘I</w:t>
      </w:r>
      <w:r w:rsidRPr="00590FE7">
        <w:rPr>
          <w:sz w:val="24"/>
          <w:szCs w:val="24"/>
        </w:rPr>
        <w:t>dentify options and contingencies</w:t>
      </w:r>
      <w:r>
        <w:rPr>
          <w:sz w:val="24"/>
          <w:szCs w:val="24"/>
        </w:rPr>
        <w:t>’ element of the NDM, it was also an opportunity to consider the ‘powers and policy’ element. The offender’s disclosure had ultimately raised concerns and further lines of enquiry. But subsequently, there was a potential implication of the victim committing a dishonest</w:t>
      </w:r>
      <w:r w:rsidR="00F34501">
        <w:rPr>
          <w:sz w:val="24"/>
          <w:szCs w:val="24"/>
        </w:rPr>
        <w:t>y</w:t>
      </w:r>
      <w:r>
        <w:rPr>
          <w:sz w:val="24"/>
          <w:szCs w:val="24"/>
        </w:rPr>
        <w:t xml:space="preserve"> offence, for example ‘Perverting the Course of Justice’ or ‘Obstructing Police’ as she has willing been dishonest in a formal police statement and has withheld information from the police, that would have a bearing on the case. </w:t>
      </w:r>
      <w:r w:rsidR="00DF5147">
        <w:rPr>
          <w:sz w:val="24"/>
          <w:szCs w:val="24"/>
        </w:rPr>
        <w:t xml:space="preserve">Looking at the powers and policies all available, we could potentially look to request for her to attend the police station for a Voluntary Attendee interview, where the new information / evidence, could be put to her in a </w:t>
      </w:r>
      <w:r w:rsidR="00DF5147">
        <w:rPr>
          <w:sz w:val="24"/>
          <w:szCs w:val="24"/>
        </w:rPr>
        <w:lastRenderedPageBreak/>
        <w:t xml:space="preserve">formal police interview setting. </w:t>
      </w:r>
      <w:r w:rsidR="00F34501">
        <w:rPr>
          <w:sz w:val="24"/>
          <w:szCs w:val="24"/>
        </w:rPr>
        <w:t>However, that led me to the ‘Take action and review what happened’ element of the NDM, and it was deemed in this circumstance to use professional discretion and not pursue any form of formal action against the victim and not bring them in for a formal interview. Instead</w:t>
      </w:r>
      <w:r w:rsidR="0009438D">
        <w:rPr>
          <w:sz w:val="24"/>
          <w:szCs w:val="24"/>
        </w:rPr>
        <w:t>,</w:t>
      </w:r>
      <w:r w:rsidR="00F34501">
        <w:rPr>
          <w:sz w:val="24"/>
          <w:szCs w:val="24"/>
        </w:rPr>
        <w:t xml:space="preserve"> the decision was made to take No Further Action against the </w:t>
      </w:r>
      <w:proofErr w:type="gramStart"/>
      <w:r w:rsidR="00F34501">
        <w:rPr>
          <w:sz w:val="24"/>
          <w:szCs w:val="24"/>
        </w:rPr>
        <w:t>offender</w:t>
      </w:r>
      <w:proofErr w:type="gramEnd"/>
      <w:r w:rsidR="00F34501">
        <w:rPr>
          <w:sz w:val="24"/>
          <w:szCs w:val="24"/>
        </w:rPr>
        <w:t xml:space="preserve"> and he had raised a significant defence and disputed the allegation, and to deliver Words of Advice </w:t>
      </w:r>
      <w:r w:rsidR="0009438D">
        <w:rPr>
          <w:sz w:val="24"/>
          <w:szCs w:val="24"/>
        </w:rPr>
        <w:t>to the victim regarding the report she had made to the police and the contradicting evidence found.</w:t>
      </w:r>
    </w:p>
    <w:p w14:paraId="01006CD8" w14:textId="31317647" w:rsidR="00DA17CE" w:rsidRDefault="0009438D" w:rsidP="00DA5F9C">
      <w:pPr>
        <w:spacing w:line="360" w:lineRule="auto"/>
        <w:ind w:firstLine="720"/>
        <w:rPr>
          <w:sz w:val="24"/>
          <w:szCs w:val="24"/>
        </w:rPr>
      </w:pPr>
      <w:r>
        <w:rPr>
          <w:sz w:val="24"/>
          <w:szCs w:val="24"/>
        </w:rPr>
        <w:t>To reflect upon this incident, I will use Borton’s Model of Reflection (1970). This model is broken down into three parts</w:t>
      </w:r>
    </w:p>
    <w:p w14:paraId="43DE5DE4" w14:textId="353007A9" w:rsidR="00C00CE5" w:rsidRDefault="00C00CE5" w:rsidP="00C00CE5">
      <w:pPr>
        <w:pStyle w:val="ListParagraph"/>
        <w:numPr>
          <w:ilvl w:val="0"/>
          <w:numId w:val="52"/>
        </w:numPr>
        <w:spacing w:line="360" w:lineRule="auto"/>
        <w:rPr>
          <w:sz w:val="24"/>
          <w:szCs w:val="24"/>
        </w:rPr>
      </w:pPr>
      <w:r>
        <w:rPr>
          <w:sz w:val="24"/>
          <w:szCs w:val="24"/>
        </w:rPr>
        <w:t>What?</w:t>
      </w:r>
    </w:p>
    <w:p w14:paraId="12D34F5C" w14:textId="1461968C" w:rsidR="00C00CE5" w:rsidRDefault="00C00CE5" w:rsidP="00C00CE5">
      <w:pPr>
        <w:pStyle w:val="ListParagraph"/>
        <w:numPr>
          <w:ilvl w:val="0"/>
          <w:numId w:val="52"/>
        </w:numPr>
        <w:spacing w:line="360" w:lineRule="auto"/>
        <w:rPr>
          <w:sz w:val="24"/>
          <w:szCs w:val="24"/>
        </w:rPr>
      </w:pPr>
      <w:r>
        <w:rPr>
          <w:sz w:val="24"/>
          <w:szCs w:val="24"/>
        </w:rPr>
        <w:t>So what?</w:t>
      </w:r>
    </w:p>
    <w:p w14:paraId="7074C3A6" w14:textId="391F792F" w:rsidR="00C00CE5" w:rsidRDefault="00C00CE5" w:rsidP="00C00CE5">
      <w:pPr>
        <w:pStyle w:val="ListParagraph"/>
        <w:numPr>
          <w:ilvl w:val="0"/>
          <w:numId w:val="52"/>
        </w:numPr>
        <w:spacing w:line="360" w:lineRule="auto"/>
        <w:rPr>
          <w:sz w:val="24"/>
          <w:szCs w:val="24"/>
        </w:rPr>
      </w:pPr>
      <w:r>
        <w:rPr>
          <w:sz w:val="24"/>
          <w:szCs w:val="24"/>
        </w:rPr>
        <w:t>Now what?</w:t>
      </w:r>
    </w:p>
    <w:p w14:paraId="40E847B7" w14:textId="680039D5" w:rsidR="00C00CE5" w:rsidRDefault="00C00CE5" w:rsidP="00C00CE5">
      <w:pPr>
        <w:spacing w:line="360" w:lineRule="auto"/>
        <w:rPr>
          <w:sz w:val="24"/>
          <w:szCs w:val="24"/>
        </w:rPr>
      </w:pPr>
      <w:r>
        <w:rPr>
          <w:sz w:val="24"/>
          <w:szCs w:val="24"/>
        </w:rPr>
        <w:t>With the ‘What’ section meaning essentially, what has happened?</w:t>
      </w:r>
    </w:p>
    <w:p w14:paraId="61721B0B" w14:textId="1AA79590" w:rsidR="00C00CE5" w:rsidRDefault="00C00CE5" w:rsidP="00C00CE5">
      <w:pPr>
        <w:spacing w:line="360" w:lineRule="auto"/>
        <w:rPr>
          <w:sz w:val="24"/>
          <w:szCs w:val="24"/>
        </w:rPr>
      </w:pPr>
      <w:r>
        <w:rPr>
          <w:sz w:val="24"/>
          <w:szCs w:val="24"/>
        </w:rPr>
        <w:t xml:space="preserve">Followed by the ‘So What?’ section, </w:t>
      </w:r>
      <w:r w:rsidR="00C153B2">
        <w:rPr>
          <w:sz w:val="24"/>
          <w:szCs w:val="24"/>
        </w:rPr>
        <w:t>so action was taken?</w:t>
      </w:r>
    </w:p>
    <w:p w14:paraId="2D5F2606" w14:textId="11EDFCF9" w:rsidR="00C153B2" w:rsidRDefault="00C153B2" w:rsidP="00C00CE5">
      <w:pPr>
        <w:spacing w:line="360" w:lineRule="auto"/>
        <w:rPr>
          <w:sz w:val="24"/>
          <w:szCs w:val="24"/>
        </w:rPr>
      </w:pPr>
      <w:r>
        <w:rPr>
          <w:sz w:val="24"/>
          <w:szCs w:val="24"/>
        </w:rPr>
        <w:t xml:space="preserve">Ending on the ‘Now What?’ part, which leads us to reflect and take learning from what action we have taken. </w:t>
      </w:r>
    </w:p>
    <w:p w14:paraId="3615FA14" w14:textId="4473B354" w:rsidR="00C153B2" w:rsidRDefault="00C153B2" w:rsidP="00C00CE5">
      <w:pPr>
        <w:spacing w:line="360" w:lineRule="auto"/>
        <w:rPr>
          <w:sz w:val="24"/>
          <w:szCs w:val="24"/>
        </w:rPr>
      </w:pPr>
      <w:r>
        <w:rPr>
          <w:sz w:val="24"/>
          <w:szCs w:val="24"/>
        </w:rPr>
        <w:tab/>
        <w:t xml:space="preserve">In this case, on reflection the learning I would take is the importance of building an evidential file and following all available lines of enquiry before </w:t>
      </w:r>
      <w:proofErr w:type="gramStart"/>
      <w:r>
        <w:rPr>
          <w:sz w:val="24"/>
          <w:szCs w:val="24"/>
        </w:rPr>
        <w:t>taking action</w:t>
      </w:r>
      <w:proofErr w:type="gramEnd"/>
      <w:r>
        <w:rPr>
          <w:sz w:val="24"/>
          <w:szCs w:val="24"/>
        </w:rPr>
        <w:t xml:space="preserve">. Additionally, it stresses the importance of impartiality, empathy and respect, from the Code of Ethics (College of Policing, 2013), as in remaining impartial we were able to identify further lines of enquiry that were investigated thoroughly. </w:t>
      </w:r>
    </w:p>
    <w:p w14:paraId="021DEE00" w14:textId="77777777" w:rsidR="00C153B2" w:rsidRPr="00C00CE5" w:rsidRDefault="00C153B2" w:rsidP="00C00CE5">
      <w:pPr>
        <w:spacing w:line="360" w:lineRule="auto"/>
        <w:rPr>
          <w:sz w:val="24"/>
          <w:szCs w:val="24"/>
        </w:rPr>
      </w:pPr>
    </w:p>
    <w:p w14:paraId="3DB6E02E" w14:textId="3B95F0B6" w:rsidR="00CB14BE" w:rsidRDefault="00CB14BE" w:rsidP="00DA5F9C">
      <w:pPr>
        <w:spacing w:line="360" w:lineRule="auto"/>
        <w:ind w:firstLine="720"/>
        <w:rPr>
          <w:sz w:val="24"/>
          <w:szCs w:val="24"/>
        </w:rPr>
      </w:pPr>
      <w:r>
        <w:rPr>
          <w:sz w:val="24"/>
          <w:szCs w:val="24"/>
        </w:rPr>
        <w:t xml:space="preserve">Overall, after reviewing all the evidence, lines of enquiry and process of NDM and CPIA, discretion was used to take No Further Action with the case of Harassment, the victim was updated </w:t>
      </w:r>
      <w:r w:rsidR="0009438D">
        <w:rPr>
          <w:sz w:val="24"/>
          <w:szCs w:val="24"/>
        </w:rPr>
        <w:t xml:space="preserve">of this </w:t>
      </w:r>
      <w:r>
        <w:rPr>
          <w:sz w:val="24"/>
          <w:szCs w:val="24"/>
        </w:rPr>
        <w:t xml:space="preserve">and kept informed of the investigation and this decision. </w:t>
      </w:r>
      <w:r w:rsidR="00142535">
        <w:rPr>
          <w:sz w:val="24"/>
          <w:szCs w:val="24"/>
        </w:rPr>
        <w:t xml:space="preserve">It was deemed there was no realistic prospect of conviction due to the </w:t>
      </w:r>
      <w:r w:rsidR="00461B53">
        <w:rPr>
          <w:sz w:val="24"/>
          <w:szCs w:val="24"/>
        </w:rPr>
        <w:t>undermining evidence found contradicted the victim’s account, corroborating the defendant’s account.</w:t>
      </w:r>
      <w:r w:rsidR="00142535">
        <w:rPr>
          <w:sz w:val="24"/>
          <w:szCs w:val="24"/>
        </w:rPr>
        <w:t xml:space="preserve"> </w:t>
      </w:r>
      <w:r w:rsidR="00461B53">
        <w:rPr>
          <w:sz w:val="24"/>
          <w:szCs w:val="24"/>
        </w:rPr>
        <w:t>A</w:t>
      </w:r>
      <w:r w:rsidR="00142535">
        <w:rPr>
          <w:sz w:val="24"/>
          <w:szCs w:val="24"/>
        </w:rPr>
        <w:t>s well as this</w:t>
      </w:r>
      <w:r w:rsidR="00DA17CE">
        <w:rPr>
          <w:sz w:val="24"/>
          <w:szCs w:val="24"/>
        </w:rPr>
        <w:t>, it had</w:t>
      </w:r>
      <w:r w:rsidR="00142535">
        <w:rPr>
          <w:sz w:val="24"/>
          <w:szCs w:val="24"/>
        </w:rPr>
        <w:t xml:space="preserve"> rais</w:t>
      </w:r>
      <w:r w:rsidR="00DA17CE">
        <w:rPr>
          <w:sz w:val="24"/>
          <w:szCs w:val="24"/>
        </w:rPr>
        <w:t>ed</w:t>
      </w:r>
      <w:r w:rsidR="00142535">
        <w:rPr>
          <w:sz w:val="24"/>
          <w:szCs w:val="24"/>
        </w:rPr>
        <w:t xml:space="preserve"> concern that the victim had repeatedly told police there had never been an intimate relationship between themselves and the offender whereby this was disproven by the </w:t>
      </w:r>
      <w:proofErr w:type="gramStart"/>
      <w:r w:rsidR="00142535">
        <w:rPr>
          <w:sz w:val="24"/>
          <w:szCs w:val="24"/>
        </w:rPr>
        <w:t>offender, and</w:t>
      </w:r>
      <w:proofErr w:type="gramEnd"/>
      <w:r w:rsidR="00142535">
        <w:rPr>
          <w:sz w:val="24"/>
          <w:szCs w:val="24"/>
        </w:rPr>
        <w:t xml:space="preserve"> had left key details out of their statement. It was overall a successful outcome with both the suspect and victim given words of advice. The use of the NDM and the use of discretion is what resulted in the outcome of this case, the CPIA played a great </w:t>
      </w:r>
      <w:r w:rsidR="00142535">
        <w:rPr>
          <w:sz w:val="24"/>
          <w:szCs w:val="24"/>
        </w:rPr>
        <w:lastRenderedPageBreak/>
        <w:t xml:space="preserve">deal of being able to discern, if a conviction was pursued, what would be disclosable to the defence and need to be shared. </w:t>
      </w:r>
    </w:p>
    <w:p w14:paraId="1F9EE9CD" w14:textId="77777777" w:rsidR="00DA5F9C" w:rsidRDefault="00DA5F9C" w:rsidP="00DA5F9C">
      <w:pPr>
        <w:rPr>
          <w:sz w:val="24"/>
          <w:szCs w:val="24"/>
        </w:rPr>
      </w:pPr>
    </w:p>
    <w:p w14:paraId="23D2770B" w14:textId="77777777" w:rsidR="00DA5F9C" w:rsidRPr="00270EEB" w:rsidRDefault="00DA5F9C" w:rsidP="00E6298B">
      <w:pPr>
        <w:ind w:right="107"/>
        <w:jc w:val="both"/>
        <w:rPr>
          <w:sz w:val="24"/>
          <w:szCs w:val="24"/>
        </w:rPr>
      </w:pPr>
    </w:p>
    <w:p w14:paraId="363979F9" w14:textId="73A5BA7B" w:rsidR="006C7CA5" w:rsidRPr="00270EEB" w:rsidRDefault="00C153B2" w:rsidP="00E6298B">
      <w:pPr>
        <w:ind w:right="107"/>
        <w:jc w:val="both"/>
        <w:rPr>
          <w:sz w:val="24"/>
          <w:szCs w:val="24"/>
        </w:rPr>
      </w:pPr>
      <w:r>
        <w:rPr>
          <w:sz w:val="24"/>
          <w:szCs w:val="24"/>
        </w:rPr>
        <w:t>Word count 1538</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2781663D" w14:textId="2A3BE7E3" w:rsidR="00DA5F9C"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7A7064CB" w:rsidR="000F7ECD" w:rsidRPr="00270EEB" w:rsidRDefault="00DA5F9C" w:rsidP="4990BB04">
      <w:pPr>
        <w:ind w:right="107"/>
        <w:jc w:val="both"/>
        <w:rPr>
          <w:rFonts w:eastAsia="Arial"/>
          <w:color w:val="000000" w:themeColor="text1"/>
          <w:sz w:val="24"/>
          <w:szCs w:val="24"/>
        </w:rPr>
      </w:pPr>
      <w:r>
        <w:rPr>
          <w:rFonts w:eastAsia="Arial"/>
          <w:color w:val="000000" w:themeColor="text1"/>
          <w:sz w:val="24"/>
          <w:szCs w:val="24"/>
        </w:rPr>
        <w:t xml:space="preserve">I started my initial policing career at the Hub following training on the </w:t>
      </w:r>
      <w:proofErr w:type="gramStart"/>
      <w:r>
        <w:rPr>
          <w:rFonts w:eastAsia="Arial"/>
          <w:color w:val="000000" w:themeColor="text1"/>
          <w:sz w:val="24"/>
          <w:szCs w:val="24"/>
        </w:rPr>
        <w:t>25</w:t>
      </w:r>
      <w:r w:rsidRPr="00DA5F9C">
        <w:rPr>
          <w:rFonts w:eastAsia="Arial"/>
          <w:color w:val="000000" w:themeColor="text1"/>
          <w:sz w:val="24"/>
          <w:szCs w:val="24"/>
          <w:vertAlign w:val="superscript"/>
        </w:rPr>
        <w:t>th</w:t>
      </w:r>
      <w:proofErr w:type="gramEnd"/>
      <w:r>
        <w:rPr>
          <w:rFonts w:eastAsia="Arial"/>
          <w:color w:val="000000" w:themeColor="text1"/>
          <w:sz w:val="24"/>
          <w:szCs w:val="24"/>
        </w:rPr>
        <w:t xml:space="preserve"> March. I remained there for 12 </w:t>
      </w:r>
      <w:proofErr w:type="gramStart"/>
      <w:r>
        <w:rPr>
          <w:rFonts w:eastAsia="Arial"/>
          <w:color w:val="000000" w:themeColor="text1"/>
          <w:sz w:val="24"/>
          <w:szCs w:val="24"/>
        </w:rPr>
        <w:t>weeks</w:t>
      </w:r>
      <w:proofErr w:type="gramEnd"/>
      <w:r>
        <w:rPr>
          <w:rFonts w:eastAsia="Arial"/>
          <w:color w:val="000000" w:themeColor="text1"/>
          <w:sz w:val="24"/>
          <w:szCs w:val="24"/>
        </w:rPr>
        <w:t xml:space="preserve"> and I have now joined response as of the 17</w:t>
      </w:r>
      <w:r w:rsidRPr="00DA5F9C">
        <w:rPr>
          <w:rFonts w:eastAsia="Arial"/>
          <w:color w:val="000000" w:themeColor="text1"/>
          <w:sz w:val="24"/>
          <w:szCs w:val="24"/>
          <w:vertAlign w:val="superscript"/>
        </w:rPr>
        <w:t>th</w:t>
      </w:r>
      <w:r>
        <w:rPr>
          <w:rFonts w:eastAsia="Arial"/>
          <w:color w:val="000000" w:themeColor="text1"/>
          <w:sz w:val="24"/>
          <w:szCs w:val="24"/>
        </w:rPr>
        <w:t xml:space="preserve"> June 2024.</w:t>
      </w: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54F260BD" w14:textId="77777777" w:rsidR="005A2C68" w:rsidRDefault="005A2C68" w:rsidP="005A2C68">
      <w:pPr>
        <w:rPr>
          <w:sz w:val="24"/>
          <w:szCs w:val="24"/>
        </w:rPr>
      </w:pPr>
      <w:r>
        <w:rPr>
          <w:sz w:val="24"/>
          <w:szCs w:val="24"/>
        </w:rPr>
        <w:t xml:space="preserve">References </w:t>
      </w:r>
    </w:p>
    <w:p w14:paraId="420F556B" w14:textId="77777777" w:rsidR="005A2C68" w:rsidRDefault="005A2C68" w:rsidP="005A2C68">
      <w:pPr>
        <w:rPr>
          <w:sz w:val="24"/>
          <w:szCs w:val="24"/>
        </w:rPr>
      </w:pPr>
    </w:p>
    <w:p w14:paraId="5238C45C" w14:textId="77777777" w:rsidR="005A2C68" w:rsidRDefault="005A2C68" w:rsidP="005A2C68">
      <w:pPr>
        <w:overflowPunct/>
        <w:autoSpaceDE/>
        <w:autoSpaceDN/>
        <w:adjustRightInd/>
        <w:ind w:right="107"/>
        <w:textAlignment w:val="auto"/>
        <w:rPr>
          <w:color w:val="000000" w:themeColor="text1"/>
          <w:sz w:val="24"/>
          <w:szCs w:val="24"/>
        </w:rPr>
      </w:pPr>
    </w:p>
    <w:p w14:paraId="2D9BD6AA" w14:textId="175C7D1F" w:rsidR="005A2C68" w:rsidRPr="005A2C68" w:rsidRDefault="005A2C68" w:rsidP="005A2C68">
      <w:pPr>
        <w:overflowPunct/>
        <w:autoSpaceDE/>
        <w:autoSpaceDN/>
        <w:adjustRightInd/>
        <w:ind w:right="107"/>
        <w:textAlignment w:val="auto"/>
        <w:rPr>
          <w:b/>
          <w:sz w:val="24"/>
          <w:szCs w:val="24"/>
        </w:rPr>
      </w:pPr>
      <w:r w:rsidRPr="005A2C68">
        <w:rPr>
          <w:color w:val="000000" w:themeColor="text1"/>
          <w:sz w:val="24"/>
          <w:szCs w:val="24"/>
          <w:shd w:val="clear" w:color="auto" w:fill="FFFFFF"/>
        </w:rPr>
        <w:t xml:space="preserve">Berkowitz, G. (2006) Friends </w:t>
      </w:r>
      <w:proofErr w:type="gramStart"/>
      <w:r w:rsidRPr="005A2C68">
        <w:rPr>
          <w:color w:val="000000" w:themeColor="text1"/>
          <w:sz w:val="24"/>
          <w:szCs w:val="24"/>
          <w:shd w:val="clear" w:color="auto" w:fill="FFFFFF"/>
        </w:rPr>
        <w:t>For</w:t>
      </w:r>
      <w:proofErr w:type="gramEnd"/>
      <w:r w:rsidRPr="005A2C68">
        <w:rPr>
          <w:color w:val="000000" w:themeColor="text1"/>
          <w:sz w:val="24"/>
          <w:szCs w:val="24"/>
          <w:shd w:val="clear" w:color="auto" w:fill="FFFFFF"/>
        </w:rPr>
        <w:t xml:space="preserve"> Life. </w:t>
      </w:r>
      <w:r w:rsidRPr="005A2C68">
        <w:rPr>
          <w:rStyle w:val="Emphasis"/>
          <w:color w:val="000000" w:themeColor="text1"/>
          <w:sz w:val="24"/>
          <w:szCs w:val="24"/>
        </w:rPr>
        <w:t>Sister Namibia</w:t>
      </w:r>
      <w:r w:rsidRPr="005A2C68">
        <w:rPr>
          <w:color w:val="000000" w:themeColor="text1"/>
          <w:sz w:val="24"/>
          <w:szCs w:val="24"/>
          <w:shd w:val="clear" w:color="auto" w:fill="FFFFFF"/>
        </w:rPr>
        <w:t> [online]. 18 (4), p. 15. [Accessed 30 April 2024].</w:t>
      </w:r>
    </w:p>
    <w:p w14:paraId="25F32BEC" w14:textId="77777777" w:rsidR="005A2C68" w:rsidRPr="005A2C68" w:rsidRDefault="005A2C68" w:rsidP="005A2C68">
      <w:pPr>
        <w:spacing w:line="360" w:lineRule="auto"/>
        <w:rPr>
          <w:color w:val="000000" w:themeColor="text1"/>
          <w:sz w:val="24"/>
          <w:szCs w:val="24"/>
          <w:shd w:val="clear" w:color="auto" w:fill="FFFFFF"/>
        </w:rPr>
      </w:pPr>
    </w:p>
    <w:p w14:paraId="4E86F978" w14:textId="77777777" w:rsidR="005A2C68" w:rsidRDefault="005A2C68" w:rsidP="005A2C68">
      <w:pPr>
        <w:spacing w:line="360" w:lineRule="auto"/>
        <w:rPr>
          <w:color w:val="000000" w:themeColor="text1"/>
          <w:sz w:val="24"/>
          <w:szCs w:val="24"/>
        </w:rPr>
      </w:pPr>
      <w:r w:rsidRPr="005A2C68">
        <w:rPr>
          <w:color w:val="000000" w:themeColor="text1"/>
          <w:sz w:val="24"/>
          <w:szCs w:val="24"/>
        </w:rPr>
        <w:t xml:space="preserve">Borton, T. (1970) </w:t>
      </w:r>
      <w:r w:rsidRPr="005A2C68">
        <w:rPr>
          <w:i/>
          <w:iCs/>
          <w:color w:val="000000" w:themeColor="text1"/>
          <w:sz w:val="24"/>
          <w:szCs w:val="24"/>
        </w:rPr>
        <w:t xml:space="preserve">Reach Touch and Teach. </w:t>
      </w:r>
      <w:r w:rsidRPr="005A2C68">
        <w:rPr>
          <w:color w:val="000000" w:themeColor="text1"/>
          <w:sz w:val="24"/>
          <w:szCs w:val="24"/>
        </w:rPr>
        <w:t>New York: McGraw-Hill Paperbacks.</w:t>
      </w:r>
    </w:p>
    <w:p w14:paraId="24B283FD" w14:textId="77777777" w:rsidR="006F285A" w:rsidRDefault="006F285A" w:rsidP="005A2C68">
      <w:pPr>
        <w:spacing w:line="360" w:lineRule="auto"/>
        <w:rPr>
          <w:color w:val="000000" w:themeColor="text1"/>
          <w:sz w:val="24"/>
          <w:szCs w:val="24"/>
        </w:rPr>
      </w:pPr>
    </w:p>
    <w:p w14:paraId="57C0AABB" w14:textId="66E61495" w:rsidR="006F285A" w:rsidRDefault="006F285A" w:rsidP="005A2C68">
      <w:pPr>
        <w:spacing w:line="360" w:lineRule="auto"/>
        <w:rPr>
          <w:color w:val="000000" w:themeColor="text1"/>
          <w:sz w:val="24"/>
          <w:szCs w:val="24"/>
        </w:rPr>
      </w:pPr>
      <w:r w:rsidRPr="006F285A">
        <w:rPr>
          <w:color w:val="000000" w:themeColor="text1"/>
          <w:sz w:val="24"/>
          <w:szCs w:val="24"/>
        </w:rPr>
        <w:t>Brown, R. and Hobbs, A. (2023) Trust in the Police. </w:t>
      </w:r>
      <w:r w:rsidRPr="006F285A">
        <w:rPr>
          <w:i/>
          <w:iCs/>
          <w:color w:val="000000" w:themeColor="text1"/>
          <w:sz w:val="24"/>
          <w:szCs w:val="24"/>
        </w:rPr>
        <w:t>U</w:t>
      </w:r>
      <w:r>
        <w:rPr>
          <w:i/>
          <w:iCs/>
          <w:color w:val="000000" w:themeColor="text1"/>
          <w:sz w:val="24"/>
          <w:szCs w:val="24"/>
        </w:rPr>
        <w:t>K</w:t>
      </w:r>
      <w:r w:rsidRPr="006F285A">
        <w:rPr>
          <w:i/>
          <w:iCs/>
          <w:color w:val="000000" w:themeColor="text1"/>
          <w:sz w:val="24"/>
          <w:szCs w:val="24"/>
        </w:rPr>
        <w:t xml:space="preserve"> Parliament P</w:t>
      </w:r>
      <w:r>
        <w:rPr>
          <w:i/>
          <w:iCs/>
          <w:color w:val="000000" w:themeColor="text1"/>
          <w:sz w:val="24"/>
          <w:szCs w:val="24"/>
        </w:rPr>
        <w:t>OST</w:t>
      </w:r>
      <w:r w:rsidRPr="006F285A">
        <w:rPr>
          <w:i/>
          <w:iCs/>
          <w:color w:val="000000" w:themeColor="text1"/>
          <w:sz w:val="24"/>
          <w:szCs w:val="24"/>
        </w:rPr>
        <w:t xml:space="preserve"> - </w:t>
      </w:r>
      <w:proofErr w:type="spellStart"/>
      <w:r w:rsidRPr="006F285A">
        <w:rPr>
          <w:i/>
          <w:iCs/>
          <w:color w:val="000000" w:themeColor="text1"/>
          <w:sz w:val="24"/>
          <w:szCs w:val="24"/>
        </w:rPr>
        <w:t>P</w:t>
      </w:r>
      <w:r>
        <w:rPr>
          <w:i/>
          <w:iCs/>
          <w:color w:val="000000" w:themeColor="text1"/>
          <w:sz w:val="24"/>
          <w:szCs w:val="24"/>
        </w:rPr>
        <w:t>OST</w:t>
      </w:r>
      <w:r w:rsidRPr="006F285A">
        <w:rPr>
          <w:i/>
          <w:iCs/>
          <w:color w:val="000000" w:themeColor="text1"/>
          <w:sz w:val="24"/>
          <w:szCs w:val="24"/>
        </w:rPr>
        <w:t>note</w:t>
      </w:r>
      <w:proofErr w:type="spellEnd"/>
      <w:r w:rsidRPr="006F285A">
        <w:rPr>
          <w:i/>
          <w:iCs/>
          <w:color w:val="000000" w:themeColor="text1"/>
          <w:sz w:val="24"/>
          <w:szCs w:val="24"/>
        </w:rPr>
        <w:t xml:space="preserve"> 693</w:t>
      </w:r>
      <w:r w:rsidRPr="006F285A">
        <w:rPr>
          <w:color w:val="000000" w:themeColor="text1"/>
          <w:sz w:val="24"/>
          <w:szCs w:val="24"/>
        </w:rPr>
        <w:t> [online]. [Accessed 30 July 2024].</w:t>
      </w:r>
    </w:p>
    <w:p w14:paraId="17DF68E1" w14:textId="77777777" w:rsidR="005A2C68" w:rsidRPr="005A2C68" w:rsidRDefault="005A2C68" w:rsidP="005A2C68">
      <w:pPr>
        <w:spacing w:line="360" w:lineRule="auto"/>
        <w:rPr>
          <w:color w:val="000000" w:themeColor="text1"/>
          <w:sz w:val="24"/>
          <w:szCs w:val="24"/>
        </w:rPr>
      </w:pPr>
    </w:p>
    <w:p w14:paraId="2B1D55E6" w14:textId="77777777" w:rsidR="005A2C68" w:rsidRDefault="005A2C68" w:rsidP="005A2C68">
      <w:pPr>
        <w:spacing w:line="360" w:lineRule="auto"/>
        <w:rPr>
          <w:color w:val="000000" w:themeColor="text1"/>
          <w:sz w:val="24"/>
          <w:szCs w:val="24"/>
        </w:rPr>
      </w:pPr>
      <w:r w:rsidRPr="005A2C68">
        <w:rPr>
          <w:color w:val="000000" w:themeColor="text1"/>
          <w:sz w:val="24"/>
          <w:szCs w:val="24"/>
        </w:rPr>
        <w:t xml:space="preserve">Changing Minds (2021) The </w:t>
      </w:r>
      <w:proofErr w:type="spellStart"/>
      <w:r w:rsidRPr="005A2C68">
        <w:rPr>
          <w:color w:val="000000" w:themeColor="text1"/>
          <w:sz w:val="24"/>
          <w:szCs w:val="24"/>
        </w:rPr>
        <w:t>Betari</w:t>
      </w:r>
      <w:proofErr w:type="spellEnd"/>
      <w:r w:rsidRPr="005A2C68">
        <w:rPr>
          <w:color w:val="000000" w:themeColor="text1"/>
          <w:sz w:val="24"/>
          <w:szCs w:val="24"/>
        </w:rPr>
        <w:t xml:space="preserve"> Box. Available at: </w:t>
      </w:r>
      <w:hyperlink r:id="rId23" w:history="1">
        <w:r w:rsidRPr="005A2C68">
          <w:rPr>
            <w:rStyle w:val="Hyperlink"/>
            <w:color w:val="000000" w:themeColor="text1"/>
            <w:sz w:val="24"/>
            <w:szCs w:val="24"/>
          </w:rPr>
          <w:t xml:space="preserve">The </w:t>
        </w:r>
        <w:proofErr w:type="spellStart"/>
        <w:r w:rsidRPr="005A2C68">
          <w:rPr>
            <w:rStyle w:val="Hyperlink"/>
            <w:color w:val="000000" w:themeColor="text1"/>
            <w:sz w:val="24"/>
            <w:szCs w:val="24"/>
          </w:rPr>
          <w:t>Betari</w:t>
        </w:r>
        <w:proofErr w:type="spellEnd"/>
        <w:r w:rsidRPr="005A2C68">
          <w:rPr>
            <w:rStyle w:val="Hyperlink"/>
            <w:color w:val="000000" w:themeColor="text1"/>
            <w:sz w:val="24"/>
            <w:szCs w:val="24"/>
          </w:rPr>
          <w:t xml:space="preserve"> Box (changingminds.org)</w:t>
        </w:r>
      </w:hyperlink>
      <w:r w:rsidRPr="005A2C68">
        <w:rPr>
          <w:color w:val="000000" w:themeColor="text1"/>
          <w:sz w:val="24"/>
          <w:szCs w:val="24"/>
        </w:rPr>
        <w:t xml:space="preserve"> (Accessed 05 May 2024). </w:t>
      </w:r>
    </w:p>
    <w:p w14:paraId="782B9E0D" w14:textId="77777777" w:rsidR="005A2C68" w:rsidRPr="005A2C68" w:rsidRDefault="005A2C68" w:rsidP="005A2C68">
      <w:pPr>
        <w:spacing w:line="360" w:lineRule="auto"/>
        <w:rPr>
          <w:color w:val="000000" w:themeColor="text1"/>
          <w:sz w:val="24"/>
          <w:szCs w:val="24"/>
        </w:rPr>
      </w:pPr>
    </w:p>
    <w:p w14:paraId="1F752236" w14:textId="77777777" w:rsidR="005A2C68" w:rsidRDefault="005A2C68" w:rsidP="005A2C68">
      <w:pPr>
        <w:spacing w:line="360" w:lineRule="auto"/>
        <w:rPr>
          <w:color w:val="000000" w:themeColor="text1"/>
          <w:sz w:val="24"/>
          <w:szCs w:val="24"/>
        </w:rPr>
      </w:pPr>
      <w:r w:rsidRPr="005A2C68">
        <w:rPr>
          <w:color w:val="000000" w:themeColor="text1"/>
          <w:sz w:val="24"/>
          <w:szCs w:val="24"/>
        </w:rPr>
        <w:t>College of Policing (2020) Conflict management skills. [online] [Accessed 16 May 2024].</w:t>
      </w:r>
    </w:p>
    <w:p w14:paraId="7B1ABA57" w14:textId="77777777" w:rsidR="005A2C68" w:rsidRPr="005A2C68" w:rsidRDefault="005A2C68" w:rsidP="005A2C68">
      <w:pPr>
        <w:spacing w:line="360" w:lineRule="auto"/>
        <w:rPr>
          <w:color w:val="000000" w:themeColor="text1"/>
          <w:sz w:val="24"/>
          <w:szCs w:val="24"/>
        </w:rPr>
      </w:pPr>
    </w:p>
    <w:p w14:paraId="29D46EF1" w14:textId="77777777" w:rsidR="005A2C68" w:rsidRDefault="005A2C68" w:rsidP="005A2C68">
      <w:pPr>
        <w:spacing w:line="360" w:lineRule="auto"/>
        <w:rPr>
          <w:color w:val="000000" w:themeColor="text1"/>
          <w:sz w:val="24"/>
          <w:szCs w:val="24"/>
        </w:rPr>
      </w:pPr>
      <w:r w:rsidRPr="005A2C68">
        <w:rPr>
          <w:color w:val="000000" w:themeColor="text1"/>
          <w:sz w:val="24"/>
          <w:szCs w:val="24"/>
        </w:rPr>
        <w:t xml:space="preserve">College of Policing (2021) Victims’ Code for Policing. Available at: </w:t>
      </w:r>
      <w:hyperlink r:id="rId24" w:history="1">
        <w:r w:rsidRPr="005A2C68">
          <w:rPr>
            <w:rStyle w:val="Hyperlink"/>
            <w:color w:val="000000" w:themeColor="text1"/>
            <w:sz w:val="24"/>
            <w:szCs w:val="24"/>
          </w:rPr>
          <w:t>Victims' Code for policing | College of Policing</w:t>
        </w:r>
      </w:hyperlink>
      <w:r w:rsidRPr="005A2C68">
        <w:rPr>
          <w:color w:val="000000" w:themeColor="text1"/>
          <w:sz w:val="24"/>
          <w:szCs w:val="24"/>
        </w:rPr>
        <w:t xml:space="preserve"> (Accessed 08 May 2024).</w:t>
      </w:r>
    </w:p>
    <w:p w14:paraId="6BAE3A4C" w14:textId="5B641708" w:rsidR="005A2C68" w:rsidRPr="005A2C68" w:rsidRDefault="005A2C68" w:rsidP="005A2C68">
      <w:pPr>
        <w:spacing w:line="360" w:lineRule="auto"/>
        <w:rPr>
          <w:color w:val="000000" w:themeColor="text1"/>
          <w:sz w:val="24"/>
          <w:szCs w:val="24"/>
        </w:rPr>
      </w:pPr>
      <w:r w:rsidRPr="005A2C68">
        <w:rPr>
          <w:color w:val="000000" w:themeColor="text1"/>
          <w:sz w:val="24"/>
          <w:szCs w:val="24"/>
        </w:rPr>
        <w:t xml:space="preserve"> </w:t>
      </w:r>
    </w:p>
    <w:p w14:paraId="15FF56CB"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College of Policing, (2013) National Decision Model. [online]. [Accessed 01 June 2024].</w:t>
      </w:r>
    </w:p>
    <w:p w14:paraId="70A3EA65" w14:textId="77777777" w:rsidR="005A2C68" w:rsidRPr="005A2C68" w:rsidRDefault="005A2C68" w:rsidP="005A2C68">
      <w:pPr>
        <w:spacing w:line="360" w:lineRule="auto"/>
        <w:rPr>
          <w:color w:val="000000" w:themeColor="text1"/>
          <w:sz w:val="24"/>
          <w:szCs w:val="24"/>
          <w:shd w:val="clear" w:color="auto" w:fill="FFFFFF"/>
        </w:rPr>
      </w:pPr>
    </w:p>
    <w:p w14:paraId="7FB173D9" w14:textId="6FAC0A05" w:rsidR="005A2C68" w:rsidRDefault="005A2C68" w:rsidP="0037500D">
      <w:pPr>
        <w:autoSpaceDN/>
        <w:spacing w:before="100" w:beforeAutospacing="1" w:after="100" w:afterAutospacing="1" w:line="600" w:lineRule="auto"/>
        <w:rPr>
          <w:color w:val="000000" w:themeColor="text1"/>
          <w:sz w:val="24"/>
          <w:szCs w:val="24"/>
        </w:rPr>
      </w:pPr>
      <w:r w:rsidRPr="005A2C68">
        <w:rPr>
          <w:color w:val="000000" w:themeColor="text1"/>
          <w:sz w:val="24"/>
          <w:szCs w:val="24"/>
        </w:rPr>
        <w:t xml:space="preserve">College of </w:t>
      </w:r>
      <w:r w:rsidR="0037500D">
        <w:rPr>
          <w:color w:val="000000" w:themeColor="text1"/>
          <w:sz w:val="24"/>
          <w:szCs w:val="24"/>
        </w:rPr>
        <w:t>P</w:t>
      </w:r>
      <w:r w:rsidRPr="005A2C68">
        <w:rPr>
          <w:color w:val="000000" w:themeColor="text1"/>
          <w:sz w:val="24"/>
          <w:szCs w:val="24"/>
        </w:rPr>
        <w:t>olicing, (2024) Code of Ethics. [online]. [accessed 01 June 2024].</w:t>
      </w:r>
    </w:p>
    <w:p w14:paraId="242C287B" w14:textId="45CE2755" w:rsidR="005A2C68" w:rsidRPr="005A2C68" w:rsidRDefault="0037500D" w:rsidP="0037500D">
      <w:pPr>
        <w:autoSpaceDN/>
        <w:spacing w:before="100" w:beforeAutospacing="1" w:after="100" w:afterAutospacing="1" w:line="600" w:lineRule="auto"/>
        <w:rPr>
          <w:color w:val="000000" w:themeColor="text1"/>
          <w:sz w:val="24"/>
          <w:szCs w:val="24"/>
        </w:rPr>
      </w:pPr>
      <w:r>
        <w:rPr>
          <w:color w:val="000000" w:themeColor="text1"/>
          <w:sz w:val="24"/>
          <w:szCs w:val="24"/>
        </w:rPr>
        <w:t xml:space="preserve">College of Policing, (2021) Weapons and equipment [online]. [Accessed 30 July 2024]. </w:t>
      </w:r>
    </w:p>
    <w:p w14:paraId="55B63E52"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 xml:space="preserve">Giudice, M.D., Buck, C.L., </w:t>
      </w:r>
      <w:proofErr w:type="spellStart"/>
      <w:r w:rsidRPr="005A2C68">
        <w:rPr>
          <w:color w:val="000000" w:themeColor="text1"/>
          <w:sz w:val="24"/>
          <w:szCs w:val="24"/>
          <w:shd w:val="clear" w:color="auto" w:fill="FFFFFF"/>
        </w:rPr>
        <w:t>Chaby</w:t>
      </w:r>
      <w:proofErr w:type="spellEnd"/>
      <w:r w:rsidRPr="005A2C68">
        <w:rPr>
          <w:color w:val="000000" w:themeColor="text1"/>
          <w:sz w:val="24"/>
          <w:szCs w:val="24"/>
          <w:shd w:val="clear" w:color="auto" w:fill="FFFFFF"/>
        </w:rPr>
        <w:t xml:space="preserve">, L.E., Gormally, B.M., Taff, C.C., Thawley, C.J., </w:t>
      </w:r>
      <w:proofErr w:type="spellStart"/>
      <w:r w:rsidRPr="005A2C68">
        <w:rPr>
          <w:color w:val="000000" w:themeColor="text1"/>
          <w:sz w:val="24"/>
          <w:szCs w:val="24"/>
          <w:shd w:val="clear" w:color="auto" w:fill="FFFFFF"/>
        </w:rPr>
        <w:t>Vitousek</w:t>
      </w:r>
      <w:proofErr w:type="spellEnd"/>
      <w:r w:rsidRPr="005A2C68">
        <w:rPr>
          <w:color w:val="000000" w:themeColor="text1"/>
          <w:sz w:val="24"/>
          <w:szCs w:val="24"/>
          <w:shd w:val="clear" w:color="auto" w:fill="FFFFFF"/>
        </w:rPr>
        <w:t>, M.N. and Wada, H. (2018) What Is Stress? a Systems Perspective. </w:t>
      </w:r>
      <w:r w:rsidRPr="005A2C68">
        <w:rPr>
          <w:rStyle w:val="Emphasis"/>
          <w:color w:val="000000" w:themeColor="text1"/>
          <w:sz w:val="24"/>
          <w:szCs w:val="24"/>
        </w:rPr>
        <w:t>Integrative and Comparative Biology</w:t>
      </w:r>
      <w:r w:rsidRPr="005A2C68">
        <w:rPr>
          <w:color w:val="000000" w:themeColor="text1"/>
          <w:sz w:val="24"/>
          <w:szCs w:val="24"/>
          <w:shd w:val="clear" w:color="auto" w:fill="FFFFFF"/>
        </w:rPr>
        <w:t> [online]. 58 (6), pp. 1019-1032. [Accessed 25 April 2024].</w:t>
      </w:r>
    </w:p>
    <w:p w14:paraId="726F7F53" w14:textId="77777777" w:rsidR="005A2C68" w:rsidRPr="005A2C68" w:rsidRDefault="005A2C68" w:rsidP="005A2C68">
      <w:pPr>
        <w:spacing w:line="360" w:lineRule="auto"/>
        <w:rPr>
          <w:color w:val="000000" w:themeColor="text1"/>
          <w:sz w:val="24"/>
          <w:szCs w:val="24"/>
        </w:rPr>
      </w:pPr>
    </w:p>
    <w:p w14:paraId="4B81BE9C" w14:textId="77777777" w:rsidR="005A2C68" w:rsidRDefault="005A2C68" w:rsidP="005A2C68">
      <w:pPr>
        <w:spacing w:line="360" w:lineRule="auto"/>
        <w:rPr>
          <w:color w:val="000000" w:themeColor="text1"/>
          <w:sz w:val="24"/>
          <w:szCs w:val="24"/>
          <w:shd w:val="clear" w:color="auto" w:fill="FFFFFF"/>
        </w:rPr>
      </w:pPr>
      <w:proofErr w:type="spellStart"/>
      <w:r w:rsidRPr="005A2C68">
        <w:rPr>
          <w:color w:val="000000" w:themeColor="text1"/>
          <w:sz w:val="24"/>
          <w:szCs w:val="24"/>
          <w:shd w:val="clear" w:color="auto" w:fill="FFFFFF"/>
        </w:rPr>
        <w:t>Gnam</w:t>
      </w:r>
      <w:proofErr w:type="spellEnd"/>
      <w:r w:rsidRPr="005A2C68">
        <w:rPr>
          <w:color w:val="000000" w:themeColor="text1"/>
          <w:sz w:val="24"/>
          <w:szCs w:val="24"/>
          <w:shd w:val="clear" w:color="auto" w:fill="FFFFFF"/>
        </w:rPr>
        <w:t xml:space="preserve">, J.P., Loeffler, S.N., Haertel, S., Engel, F., Hey, S., </w:t>
      </w:r>
      <w:proofErr w:type="spellStart"/>
      <w:r w:rsidRPr="005A2C68">
        <w:rPr>
          <w:color w:val="000000" w:themeColor="text1"/>
          <w:sz w:val="24"/>
          <w:szCs w:val="24"/>
          <w:shd w:val="clear" w:color="auto" w:fill="FFFFFF"/>
        </w:rPr>
        <w:t>Boes</w:t>
      </w:r>
      <w:proofErr w:type="spellEnd"/>
      <w:r w:rsidRPr="005A2C68">
        <w:rPr>
          <w:color w:val="000000" w:themeColor="text1"/>
          <w:sz w:val="24"/>
          <w:szCs w:val="24"/>
          <w:shd w:val="clear" w:color="auto" w:fill="FFFFFF"/>
        </w:rPr>
        <w:t xml:space="preserve">, K., Woll, A. and Strahler, J. (2019) On the Relationship Between Physical Activity, Physical Fitness, and Stress </w:t>
      </w:r>
      <w:r w:rsidRPr="005A2C68">
        <w:rPr>
          <w:color w:val="000000" w:themeColor="text1"/>
          <w:sz w:val="24"/>
          <w:szCs w:val="24"/>
          <w:shd w:val="clear" w:color="auto" w:fill="FFFFFF"/>
        </w:rPr>
        <w:lastRenderedPageBreak/>
        <w:t>Reactivity to a Real-life Mental Stressor. </w:t>
      </w:r>
      <w:r w:rsidRPr="005A2C68">
        <w:rPr>
          <w:rStyle w:val="Emphasis"/>
          <w:color w:val="000000" w:themeColor="text1"/>
          <w:sz w:val="24"/>
          <w:szCs w:val="24"/>
        </w:rPr>
        <w:t>International Journal of Stress Management</w:t>
      </w:r>
      <w:r w:rsidRPr="005A2C68">
        <w:rPr>
          <w:color w:val="000000" w:themeColor="text1"/>
          <w:sz w:val="24"/>
          <w:szCs w:val="24"/>
          <w:shd w:val="clear" w:color="auto" w:fill="FFFFFF"/>
        </w:rPr>
        <w:t> [online]. 26 (4), pp. 344-355. [Accessed 28 April 2024].</w:t>
      </w:r>
    </w:p>
    <w:p w14:paraId="322FB47E" w14:textId="77777777" w:rsidR="003F601B" w:rsidRDefault="003F601B" w:rsidP="003F601B">
      <w:pPr>
        <w:spacing w:line="360" w:lineRule="auto"/>
        <w:rPr>
          <w:sz w:val="24"/>
          <w:szCs w:val="24"/>
        </w:rPr>
      </w:pPr>
    </w:p>
    <w:p w14:paraId="1EF82EFF" w14:textId="17E22EE8" w:rsidR="003F601B" w:rsidRPr="003F601B" w:rsidRDefault="003F601B" w:rsidP="005A2C68">
      <w:pPr>
        <w:spacing w:line="360" w:lineRule="auto"/>
        <w:rPr>
          <w:sz w:val="24"/>
          <w:szCs w:val="24"/>
        </w:rPr>
      </w:pPr>
      <w:r w:rsidRPr="00181236">
        <w:rPr>
          <w:sz w:val="24"/>
          <w:szCs w:val="24"/>
        </w:rPr>
        <w:t>Rogers, A. (2024) Police Unit to Be Set Up to Tackle Violence Across U</w:t>
      </w:r>
      <w:r>
        <w:rPr>
          <w:sz w:val="24"/>
          <w:szCs w:val="24"/>
        </w:rPr>
        <w:t>K</w:t>
      </w:r>
      <w:r w:rsidRPr="00181236">
        <w:rPr>
          <w:sz w:val="24"/>
          <w:szCs w:val="24"/>
        </w:rPr>
        <w:t xml:space="preserve"> in Wake of Riots After Southport Stabbings. </w:t>
      </w:r>
      <w:r w:rsidRPr="00181236">
        <w:rPr>
          <w:i/>
          <w:iCs/>
          <w:sz w:val="24"/>
          <w:szCs w:val="24"/>
        </w:rPr>
        <w:t>B</w:t>
      </w:r>
      <w:r>
        <w:rPr>
          <w:i/>
          <w:iCs/>
          <w:sz w:val="24"/>
          <w:szCs w:val="24"/>
        </w:rPr>
        <w:t>BC</w:t>
      </w:r>
      <w:r w:rsidRPr="00181236">
        <w:rPr>
          <w:i/>
          <w:iCs/>
          <w:sz w:val="24"/>
          <w:szCs w:val="24"/>
        </w:rPr>
        <w:t xml:space="preserve"> News</w:t>
      </w:r>
      <w:r w:rsidRPr="00181236">
        <w:rPr>
          <w:sz w:val="24"/>
          <w:szCs w:val="24"/>
        </w:rPr>
        <w:t> [online]. [Accessed 31 July 2024].</w:t>
      </w:r>
    </w:p>
    <w:p w14:paraId="16B20828" w14:textId="77777777" w:rsidR="005A2C68" w:rsidRPr="005A2C68" w:rsidRDefault="005A2C68" w:rsidP="005A2C68">
      <w:pPr>
        <w:spacing w:line="360" w:lineRule="auto"/>
        <w:rPr>
          <w:color w:val="000000" w:themeColor="text1"/>
          <w:sz w:val="24"/>
          <w:szCs w:val="24"/>
        </w:rPr>
      </w:pPr>
    </w:p>
    <w:p w14:paraId="4B7A32F3"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Herrman, H., Stewart, D.E., Diaz-</w:t>
      </w:r>
      <w:proofErr w:type="spellStart"/>
      <w:r w:rsidRPr="005A2C68">
        <w:rPr>
          <w:color w:val="000000" w:themeColor="text1"/>
          <w:sz w:val="24"/>
          <w:szCs w:val="24"/>
          <w:shd w:val="clear" w:color="auto" w:fill="FFFFFF"/>
        </w:rPr>
        <w:t>granados</w:t>
      </w:r>
      <w:proofErr w:type="spellEnd"/>
      <w:r w:rsidRPr="005A2C68">
        <w:rPr>
          <w:color w:val="000000" w:themeColor="text1"/>
          <w:sz w:val="24"/>
          <w:szCs w:val="24"/>
          <w:shd w:val="clear" w:color="auto" w:fill="FFFFFF"/>
        </w:rPr>
        <w:t xml:space="preserve">, N., Berger, E.L., Jackson, B. and Yuen, T. (2011) What Is </w:t>
      </w:r>
      <w:proofErr w:type="gramStart"/>
      <w:r w:rsidRPr="005A2C68">
        <w:rPr>
          <w:color w:val="000000" w:themeColor="text1"/>
          <w:sz w:val="24"/>
          <w:szCs w:val="24"/>
          <w:shd w:val="clear" w:color="auto" w:fill="FFFFFF"/>
        </w:rPr>
        <w:t>Resilience?.</w:t>
      </w:r>
      <w:proofErr w:type="gramEnd"/>
      <w:r w:rsidRPr="005A2C68">
        <w:rPr>
          <w:color w:val="000000" w:themeColor="text1"/>
          <w:sz w:val="24"/>
          <w:szCs w:val="24"/>
          <w:shd w:val="clear" w:color="auto" w:fill="FFFFFF"/>
        </w:rPr>
        <w:t> </w:t>
      </w:r>
      <w:r w:rsidRPr="005A2C68">
        <w:rPr>
          <w:rStyle w:val="Emphasis"/>
          <w:color w:val="000000" w:themeColor="text1"/>
          <w:sz w:val="24"/>
          <w:szCs w:val="24"/>
        </w:rPr>
        <w:t>Canadian Journal of Psychiatry</w:t>
      </w:r>
      <w:r w:rsidRPr="005A2C68">
        <w:rPr>
          <w:color w:val="000000" w:themeColor="text1"/>
          <w:sz w:val="24"/>
          <w:szCs w:val="24"/>
          <w:shd w:val="clear" w:color="auto" w:fill="FFFFFF"/>
        </w:rPr>
        <w:t> [online]. 56 (5), pp. 258-265. [Accessed 20 April 2024].</w:t>
      </w:r>
    </w:p>
    <w:p w14:paraId="6426501C" w14:textId="77777777" w:rsidR="005A2C68" w:rsidRPr="005A2C68" w:rsidRDefault="005A2C68" w:rsidP="005A2C68">
      <w:pPr>
        <w:spacing w:line="360" w:lineRule="auto"/>
        <w:rPr>
          <w:color w:val="000000" w:themeColor="text1"/>
          <w:sz w:val="24"/>
          <w:szCs w:val="24"/>
        </w:rPr>
      </w:pPr>
    </w:p>
    <w:p w14:paraId="2A016AAC"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 xml:space="preserve">His Majesty's Inspectorate of Constabulary and Fire &amp; Rescue Services, (2020) Building Successful Domestic Abuse Prosecutions Without the Victim’s Support Is Possible but Challenging </w:t>
      </w:r>
      <w:proofErr w:type="gramStart"/>
      <w:r w:rsidRPr="005A2C68">
        <w:rPr>
          <w:color w:val="000000" w:themeColor="text1"/>
          <w:sz w:val="24"/>
          <w:szCs w:val="24"/>
          <w:shd w:val="clear" w:color="auto" w:fill="FFFFFF"/>
        </w:rPr>
        <w:t>For</w:t>
      </w:r>
      <w:proofErr w:type="gramEnd"/>
      <w:r w:rsidRPr="005A2C68">
        <w:rPr>
          <w:color w:val="000000" w:themeColor="text1"/>
          <w:sz w:val="24"/>
          <w:szCs w:val="24"/>
          <w:shd w:val="clear" w:color="auto" w:fill="FFFFFF"/>
        </w:rPr>
        <w:t xml:space="preserve"> Police and Prosecutors. [online]. Available at: </w:t>
      </w:r>
      <w:hyperlink r:id="rId25" w:anchor=":~:text=If%20the%20victim%20of%20domestic%20abuse%20decides%20not,support.%20This%20is%20called%20an%20evidence%20led%20prosecution." w:history="1">
        <w:r w:rsidRPr="005A2C68">
          <w:rPr>
            <w:rStyle w:val="Hyperlink"/>
            <w:color w:val="000000" w:themeColor="text1"/>
            <w:sz w:val="24"/>
            <w:szCs w:val="24"/>
          </w:rPr>
          <w:t>Building successful domestic abuse prosecutions without the victim’s support is possible but challenging for police and prosecutors - His Majesty’s Inspectorate of Constabulary and Fire &amp; Rescue Services (justiceinspectorates.gov.uk)</w:t>
        </w:r>
      </w:hyperlink>
      <w:r w:rsidRPr="005A2C68">
        <w:rPr>
          <w:color w:val="000000" w:themeColor="text1"/>
          <w:sz w:val="24"/>
          <w:szCs w:val="24"/>
          <w:shd w:val="clear" w:color="auto" w:fill="FFFFFF"/>
        </w:rPr>
        <w:t xml:space="preserve"> [Accessed 12 May 2024].</w:t>
      </w:r>
    </w:p>
    <w:p w14:paraId="1FCED263" w14:textId="77777777" w:rsidR="005A2C68" w:rsidRPr="005A2C68" w:rsidRDefault="005A2C68" w:rsidP="005A2C68">
      <w:pPr>
        <w:spacing w:line="360" w:lineRule="auto"/>
        <w:rPr>
          <w:color w:val="000000" w:themeColor="text1"/>
          <w:sz w:val="24"/>
          <w:szCs w:val="24"/>
          <w:shd w:val="clear" w:color="auto" w:fill="FFFFFF"/>
        </w:rPr>
      </w:pPr>
    </w:p>
    <w:p w14:paraId="13660C86" w14:textId="6B6D9FE2" w:rsidR="005A2C68" w:rsidRDefault="005A2C68" w:rsidP="005A2C68">
      <w:pPr>
        <w:spacing w:line="360" w:lineRule="auto"/>
        <w:rPr>
          <w:color w:val="000000" w:themeColor="text1"/>
          <w:sz w:val="24"/>
          <w:szCs w:val="24"/>
        </w:rPr>
      </w:pPr>
      <w:r w:rsidRPr="005A2C68">
        <w:rPr>
          <w:color w:val="000000" w:themeColor="text1"/>
          <w:sz w:val="24"/>
          <w:szCs w:val="24"/>
        </w:rPr>
        <w:t xml:space="preserve">Home Office (2021) Tackling Violence Against Women and Girls Strategy (accessible version). Available at: </w:t>
      </w:r>
      <w:hyperlink r:id="rId26" w:anchor="executive-summary-and-ambition" w:history="1">
        <w:r w:rsidRPr="005A2C68">
          <w:rPr>
            <w:rStyle w:val="Hyperlink"/>
            <w:color w:val="000000" w:themeColor="text1"/>
            <w:sz w:val="24"/>
            <w:szCs w:val="24"/>
          </w:rPr>
          <w:t>Tackling violence against women and girls strategy (accessible version) - GOV.UK (www.gov.uk)</w:t>
        </w:r>
      </w:hyperlink>
      <w:r w:rsidRPr="005A2C68">
        <w:rPr>
          <w:color w:val="000000" w:themeColor="text1"/>
          <w:sz w:val="24"/>
          <w:szCs w:val="24"/>
        </w:rPr>
        <w:t xml:space="preserve">  (Accessed 09 May 2024). </w:t>
      </w:r>
    </w:p>
    <w:p w14:paraId="54CACA39" w14:textId="77777777" w:rsidR="005A2C68" w:rsidRPr="005A2C68" w:rsidRDefault="005A2C68" w:rsidP="005A2C68">
      <w:pPr>
        <w:spacing w:line="360" w:lineRule="auto"/>
        <w:rPr>
          <w:color w:val="000000" w:themeColor="text1"/>
          <w:sz w:val="24"/>
          <w:szCs w:val="24"/>
        </w:rPr>
      </w:pPr>
    </w:p>
    <w:p w14:paraId="4CFB2175"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Michaud, E. (2001) Your Secret Weapon Against Stress. </w:t>
      </w:r>
      <w:r w:rsidRPr="005A2C68">
        <w:rPr>
          <w:rStyle w:val="Emphasis"/>
          <w:color w:val="000000" w:themeColor="text1"/>
          <w:sz w:val="24"/>
          <w:szCs w:val="24"/>
        </w:rPr>
        <w:t>Prevention</w:t>
      </w:r>
      <w:r w:rsidRPr="005A2C68">
        <w:rPr>
          <w:color w:val="000000" w:themeColor="text1"/>
          <w:sz w:val="24"/>
          <w:szCs w:val="24"/>
          <w:shd w:val="clear" w:color="auto" w:fill="FFFFFF"/>
        </w:rPr>
        <w:t> [online]. 53 (8), pp. 130-137. [Accessed 25 April 2024].</w:t>
      </w:r>
    </w:p>
    <w:p w14:paraId="7DCC7345" w14:textId="77777777" w:rsidR="005A2C68" w:rsidRPr="005A2C68" w:rsidRDefault="005A2C68" w:rsidP="005A2C68">
      <w:pPr>
        <w:spacing w:line="360" w:lineRule="auto"/>
        <w:rPr>
          <w:color w:val="000000" w:themeColor="text1"/>
          <w:sz w:val="24"/>
          <w:szCs w:val="24"/>
          <w:shd w:val="clear" w:color="auto" w:fill="FFFFFF"/>
        </w:rPr>
      </w:pPr>
    </w:p>
    <w:p w14:paraId="593F68DC" w14:textId="77777777" w:rsidR="005A2C68" w:rsidRPr="005A2C68" w:rsidRDefault="005A2C68" w:rsidP="005A2C68">
      <w:pPr>
        <w:spacing w:line="360" w:lineRule="auto"/>
        <w:rPr>
          <w:color w:val="000000" w:themeColor="text1"/>
          <w:sz w:val="24"/>
          <w:szCs w:val="24"/>
        </w:rPr>
      </w:pPr>
      <w:r w:rsidRPr="005A2C68">
        <w:rPr>
          <w:color w:val="000000" w:themeColor="text1"/>
          <w:sz w:val="24"/>
          <w:szCs w:val="24"/>
          <w:shd w:val="clear" w:color="auto" w:fill="FFFFFF"/>
        </w:rPr>
        <w:t>Miller, J.K. (2022) </w:t>
      </w:r>
      <w:r w:rsidRPr="005A2C68">
        <w:rPr>
          <w:rStyle w:val="Emphasis"/>
          <w:color w:val="000000" w:themeColor="text1"/>
          <w:sz w:val="24"/>
          <w:szCs w:val="24"/>
        </w:rPr>
        <w:t>The Policing Mind: Developing Trauma Resilience for a New Era</w:t>
      </w:r>
      <w:r w:rsidRPr="005A2C68">
        <w:rPr>
          <w:color w:val="000000" w:themeColor="text1"/>
          <w:sz w:val="24"/>
          <w:szCs w:val="24"/>
          <w:shd w:val="clear" w:color="auto" w:fill="FFFFFF"/>
        </w:rPr>
        <w:t xml:space="preserve">. 1st </w:t>
      </w:r>
      <w:proofErr w:type="gramStart"/>
      <w:r w:rsidRPr="005A2C68">
        <w:rPr>
          <w:color w:val="000000" w:themeColor="text1"/>
          <w:sz w:val="24"/>
          <w:szCs w:val="24"/>
          <w:shd w:val="clear" w:color="auto" w:fill="FFFFFF"/>
        </w:rPr>
        <w:t>ed. :</w:t>
      </w:r>
      <w:proofErr w:type="gramEnd"/>
      <w:r w:rsidRPr="005A2C68">
        <w:rPr>
          <w:color w:val="000000" w:themeColor="text1"/>
          <w:sz w:val="24"/>
          <w:szCs w:val="24"/>
          <w:shd w:val="clear" w:color="auto" w:fill="FFFFFF"/>
        </w:rPr>
        <w:t xml:space="preserve"> Policy Press.</w:t>
      </w:r>
    </w:p>
    <w:p w14:paraId="70A69437"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Paluska, S.A. and Schwenk, T.L. (2012) Physical Activity and Mental Health. </w:t>
      </w:r>
      <w:r w:rsidRPr="005A2C68">
        <w:rPr>
          <w:rStyle w:val="Emphasis"/>
          <w:color w:val="000000" w:themeColor="text1"/>
          <w:sz w:val="24"/>
          <w:szCs w:val="24"/>
        </w:rPr>
        <w:t>Sports Medicine</w:t>
      </w:r>
      <w:r w:rsidRPr="005A2C68">
        <w:rPr>
          <w:color w:val="000000" w:themeColor="text1"/>
          <w:sz w:val="24"/>
          <w:szCs w:val="24"/>
          <w:shd w:val="clear" w:color="auto" w:fill="FFFFFF"/>
        </w:rPr>
        <w:t> [online]. 29, pp. 167-180. [Accessed 22 April 2024].</w:t>
      </w:r>
    </w:p>
    <w:p w14:paraId="650E727E" w14:textId="77777777" w:rsidR="005A2C68" w:rsidRPr="005A2C68" w:rsidRDefault="005A2C68" w:rsidP="005A2C68">
      <w:pPr>
        <w:spacing w:line="360" w:lineRule="auto"/>
        <w:rPr>
          <w:color w:val="000000" w:themeColor="text1"/>
          <w:sz w:val="24"/>
          <w:szCs w:val="24"/>
        </w:rPr>
      </w:pPr>
    </w:p>
    <w:p w14:paraId="4190E915" w14:textId="77777777" w:rsidR="005A2C68" w:rsidRDefault="005A2C68" w:rsidP="005A2C68">
      <w:pPr>
        <w:tabs>
          <w:tab w:val="left" w:pos="1440"/>
        </w:tabs>
        <w:spacing w:line="360" w:lineRule="auto"/>
        <w:rPr>
          <w:color w:val="000000" w:themeColor="text1"/>
          <w:sz w:val="24"/>
          <w:szCs w:val="24"/>
        </w:rPr>
      </w:pPr>
      <w:r w:rsidRPr="005A2C68">
        <w:rPr>
          <w:color w:val="000000" w:themeColor="text1"/>
          <w:sz w:val="24"/>
          <w:szCs w:val="24"/>
          <w:shd w:val="clear" w:color="auto" w:fill="FFFFFF"/>
        </w:rPr>
        <w:t xml:space="preserve">Smit, A., </w:t>
      </w:r>
      <w:proofErr w:type="spellStart"/>
      <w:r w:rsidRPr="005A2C68">
        <w:rPr>
          <w:color w:val="000000" w:themeColor="text1"/>
          <w:sz w:val="24"/>
          <w:szCs w:val="24"/>
          <w:shd w:val="clear" w:color="auto" w:fill="FFFFFF"/>
        </w:rPr>
        <w:t>Slagmolen</w:t>
      </w:r>
      <w:proofErr w:type="spellEnd"/>
      <w:r w:rsidRPr="005A2C68">
        <w:rPr>
          <w:color w:val="000000" w:themeColor="text1"/>
          <w:sz w:val="24"/>
          <w:szCs w:val="24"/>
          <w:shd w:val="clear" w:color="auto" w:fill="FFFFFF"/>
        </w:rPr>
        <w:t xml:space="preserve">, N. and </w:t>
      </w:r>
      <w:proofErr w:type="spellStart"/>
      <w:r w:rsidRPr="005A2C68">
        <w:rPr>
          <w:color w:val="000000" w:themeColor="text1"/>
          <w:sz w:val="24"/>
          <w:szCs w:val="24"/>
          <w:shd w:val="clear" w:color="auto" w:fill="FFFFFF"/>
        </w:rPr>
        <w:t>Brepoels</w:t>
      </w:r>
      <w:proofErr w:type="spellEnd"/>
      <w:r w:rsidRPr="005A2C68">
        <w:rPr>
          <w:color w:val="000000" w:themeColor="text1"/>
          <w:sz w:val="24"/>
          <w:szCs w:val="24"/>
          <w:shd w:val="clear" w:color="auto" w:fill="FFFFFF"/>
        </w:rPr>
        <w:t>, M. (2016) </w:t>
      </w:r>
      <w:r w:rsidRPr="005A2C68">
        <w:rPr>
          <w:rStyle w:val="Emphasis"/>
          <w:color w:val="000000" w:themeColor="text1"/>
          <w:sz w:val="24"/>
          <w:szCs w:val="24"/>
        </w:rPr>
        <w:t>Resilience Investigated (2010-2015): On Human Processes in Police Work</w:t>
      </w:r>
      <w:r w:rsidRPr="005A2C68">
        <w:rPr>
          <w:color w:val="000000" w:themeColor="text1"/>
          <w:sz w:val="24"/>
          <w:szCs w:val="24"/>
          <w:shd w:val="clear" w:color="auto" w:fill="FFFFFF"/>
        </w:rPr>
        <w:t xml:space="preserve"> [online]. 1st </w:t>
      </w:r>
      <w:proofErr w:type="gramStart"/>
      <w:r w:rsidRPr="005A2C68">
        <w:rPr>
          <w:color w:val="000000" w:themeColor="text1"/>
          <w:sz w:val="24"/>
          <w:szCs w:val="24"/>
          <w:shd w:val="clear" w:color="auto" w:fill="FFFFFF"/>
        </w:rPr>
        <w:t>ed. :</w:t>
      </w:r>
      <w:proofErr w:type="gramEnd"/>
      <w:r w:rsidRPr="005A2C68">
        <w:rPr>
          <w:color w:val="000000" w:themeColor="text1"/>
          <w:sz w:val="24"/>
          <w:szCs w:val="24"/>
          <w:shd w:val="clear" w:color="auto" w:fill="FFFFFF"/>
        </w:rPr>
        <w:t xml:space="preserve"> Eleven International Publishing. [Accessed 20 April 2024]</w:t>
      </w:r>
      <w:r w:rsidRPr="005A2C68">
        <w:rPr>
          <w:color w:val="000000" w:themeColor="text1"/>
          <w:sz w:val="24"/>
          <w:szCs w:val="24"/>
        </w:rPr>
        <w:tab/>
      </w:r>
    </w:p>
    <w:p w14:paraId="3D44DA51" w14:textId="77777777" w:rsidR="005A2C68" w:rsidRPr="005A2C68" w:rsidRDefault="005A2C68" w:rsidP="005A2C68">
      <w:pPr>
        <w:tabs>
          <w:tab w:val="left" w:pos="1440"/>
        </w:tabs>
        <w:spacing w:line="360" w:lineRule="auto"/>
        <w:rPr>
          <w:color w:val="000000" w:themeColor="text1"/>
          <w:sz w:val="24"/>
          <w:szCs w:val="24"/>
        </w:rPr>
      </w:pPr>
    </w:p>
    <w:p w14:paraId="6F4AA211"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lastRenderedPageBreak/>
        <w:t>Southwick, S.M., Bonanno, G.A., Masten, A.S., Panter-brick, C. and Yehuda, R. (2014) Resilience Definitions, Theory and Challenges: Interdisciplinary Perspectives. </w:t>
      </w:r>
      <w:r w:rsidRPr="005A2C68">
        <w:rPr>
          <w:rStyle w:val="Emphasis"/>
          <w:color w:val="000000" w:themeColor="text1"/>
          <w:sz w:val="24"/>
          <w:szCs w:val="24"/>
        </w:rPr>
        <w:t xml:space="preserve">European Journal of </w:t>
      </w:r>
      <w:proofErr w:type="spellStart"/>
      <w:r w:rsidRPr="005A2C68">
        <w:rPr>
          <w:rStyle w:val="Emphasis"/>
          <w:color w:val="000000" w:themeColor="text1"/>
          <w:sz w:val="24"/>
          <w:szCs w:val="24"/>
        </w:rPr>
        <w:t>Psychotraumatology</w:t>
      </w:r>
      <w:proofErr w:type="spellEnd"/>
      <w:r w:rsidRPr="005A2C68">
        <w:rPr>
          <w:color w:val="000000" w:themeColor="text1"/>
          <w:sz w:val="24"/>
          <w:szCs w:val="24"/>
          <w:shd w:val="clear" w:color="auto" w:fill="FFFFFF"/>
        </w:rPr>
        <w:t> [online]. 5, pp. 1-14. [Accessed 23 April 2024].</w:t>
      </w:r>
    </w:p>
    <w:p w14:paraId="3FEAC7AB" w14:textId="77777777" w:rsidR="005A2C68" w:rsidRPr="005A2C68" w:rsidRDefault="005A2C68" w:rsidP="005A2C68">
      <w:pPr>
        <w:spacing w:line="360" w:lineRule="auto"/>
        <w:rPr>
          <w:color w:val="000000" w:themeColor="text1"/>
          <w:sz w:val="24"/>
          <w:szCs w:val="24"/>
        </w:rPr>
      </w:pPr>
    </w:p>
    <w:p w14:paraId="1D386568"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Taylor, M.A. (2022) Building Resilience in Law Enforcement Through a Mental Wellness Program. </w:t>
      </w:r>
      <w:r w:rsidRPr="005A2C68">
        <w:rPr>
          <w:rStyle w:val="Emphasis"/>
          <w:color w:val="000000" w:themeColor="text1"/>
          <w:sz w:val="24"/>
          <w:szCs w:val="24"/>
        </w:rPr>
        <w:t>Journal of Police and Criminal Psychology</w:t>
      </w:r>
      <w:r w:rsidRPr="005A2C68">
        <w:rPr>
          <w:color w:val="000000" w:themeColor="text1"/>
          <w:sz w:val="24"/>
          <w:szCs w:val="24"/>
          <w:shd w:val="clear" w:color="auto" w:fill="FFFFFF"/>
        </w:rPr>
        <w:t> [online]. 37 (1), pp. 155-161. [Accessed 18 April 2024].</w:t>
      </w:r>
    </w:p>
    <w:p w14:paraId="29187D6C" w14:textId="77777777" w:rsidR="005A2C68" w:rsidRPr="005A2C68" w:rsidRDefault="005A2C68" w:rsidP="005A2C68">
      <w:pPr>
        <w:spacing w:line="360" w:lineRule="auto"/>
        <w:rPr>
          <w:color w:val="000000" w:themeColor="text1"/>
          <w:sz w:val="24"/>
          <w:szCs w:val="24"/>
        </w:rPr>
      </w:pPr>
    </w:p>
    <w:p w14:paraId="5EE55B0A" w14:textId="724448A6" w:rsidR="005A2C68" w:rsidRDefault="005A2C68" w:rsidP="006F285A">
      <w:pPr>
        <w:pStyle w:val="NormalWeb"/>
        <w:spacing w:line="360" w:lineRule="auto"/>
        <w:ind w:left="567" w:hanging="567"/>
        <w:rPr>
          <w:rFonts w:ascii="Arial" w:hAnsi="Arial" w:cs="Arial"/>
          <w:color w:val="000000" w:themeColor="text1"/>
        </w:rPr>
      </w:pPr>
      <w:r w:rsidRPr="005A2C68">
        <w:rPr>
          <w:rFonts w:ascii="Arial" w:hAnsi="Arial" w:cs="Arial"/>
          <w:color w:val="000000" w:themeColor="text1"/>
        </w:rPr>
        <w:t xml:space="preserve">UK Parliament (1997) </w:t>
      </w:r>
      <w:r w:rsidRPr="005A2C68">
        <w:rPr>
          <w:rFonts w:ascii="Arial" w:hAnsi="Arial" w:cs="Arial"/>
          <w:i/>
          <w:iCs/>
          <w:color w:val="000000" w:themeColor="text1"/>
        </w:rPr>
        <w:t>Protection from harassment act 1997</w:t>
      </w:r>
      <w:r w:rsidRPr="005A2C68">
        <w:rPr>
          <w:rFonts w:ascii="Arial" w:hAnsi="Arial" w:cs="Arial"/>
          <w:color w:val="000000" w:themeColor="text1"/>
        </w:rPr>
        <w:t xml:space="preserve">, </w:t>
      </w:r>
      <w:r w:rsidRPr="005A2C68">
        <w:rPr>
          <w:rFonts w:ascii="Arial" w:hAnsi="Arial" w:cs="Arial"/>
          <w:i/>
          <w:iCs/>
          <w:color w:val="000000" w:themeColor="text1"/>
        </w:rPr>
        <w:t>Legislation.gov.uk</w:t>
      </w:r>
      <w:r w:rsidRPr="005A2C68">
        <w:rPr>
          <w:rFonts w:ascii="Arial" w:hAnsi="Arial" w:cs="Arial"/>
          <w:color w:val="000000" w:themeColor="text1"/>
        </w:rPr>
        <w:t xml:space="preserve">. Available at: https://www.legislation.gov.uk/ukpga/1997/40 (Accessed: 01 June 2024). </w:t>
      </w:r>
    </w:p>
    <w:p w14:paraId="6C3B3F30" w14:textId="77777777" w:rsidR="006F285A" w:rsidRPr="005A2C68" w:rsidRDefault="006F285A" w:rsidP="006F285A">
      <w:pPr>
        <w:pStyle w:val="NormalWeb"/>
        <w:spacing w:line="360" w:lineRule="auto"/>
        <w:ind w:left="567" w:hanging="567"/>
        <w:rPr>
          <w:rFonts w:ascii="Arial" w:hAnsi="Arial" w:cs="Arial"/>
          <w:color w:val="000000" w:themeColor="text1"/>
        </w:rPr>
      </w:pPr>
    </w:p>
    <w:p w14:paraId="1883EB33" w14:textId="77777777" w:rsidR="005A2C68" w:rsidRDefault="005A2C68" w:rsidP="005A2C68">
      <w:pPr>
        <w:spacing w:line="360" w:lineRule="auto"/>
        <w:rPr>
          <w:color w:val="000000" w:themeColor="text1"/>
          <w:sz w:val="24"/>
          <w:szCs w:val="24"/>
          <w:shd w:val="clear" w:color="auto" w:fill="FFFFFF"/>
        </w:rPr>
      </w:pPr>
      <w:proofErr w:type="spellStart"/>
      <w:r w:rsidRPr="005A2C68">
        <w:rPr>
          <w:color w:val="000000" w:themeColor="text1"/>
          <w:sz w:val="24"/>
          <w:szCs w:val="24"/>
          <w:shd w:val="clear" w:color="auto" w:fill="FFFFFF"/>
        </w:rPr>
        <w:t>Uk</w:t>
      </w:r>
      <w:proofErr w:type="spellEnd"/>
      <w:r w:rsidRPr="005A2C68">
        <w:rPr>
          <w:color w:val="000000" w:themeColor="text1"/>
          <w:sz w:val="24"/>
          <w:szCs w:val="24"/>
          <w:shd w:val="clear" w:color="auto" w:fill="FFFFFF"/>
        </w:rPr>
        <w:t xml:space="preserve"> Parliament, (2020) The Criminal Procedure and Investigations Act 1996 (Code of Practice) Order 2020. </w:t>
      </w:r>
      <w:r w:rsidRPr="005A2C68">
        <w:rPr>
          <w:rStyle w:val="Emphasis"/>
          <w:color w:val="000000" w:themeColor="text1"/>
          <w:sz w:val="24"/>
          <w:szCs w:val="24"/>
        </w:rPr>
        <w:t>The House of Lords Library</w:t>
      </w:r>
      <w:r w:rsidRPr="005A2C68">
        <w:rPr>
          <w:color w:val="000000" w:themeColor="text1"/>
          <w:sz w:val="24"/>
          <w:szCs w:val="24"/>
          <w:shd w:val="clear" w:color="auto" w:fill="FFFFFF"/>
        </w:rPr>
        <w:t> [online]. [Accessed 01 June 2024].</w:t>
      </w:r>
    </w:p>
    <w:p w14:paraId="4DDFA3D5" w14:textId="77777777" w:rsidR="005A2C68" w:rsidRPr="005A2C68" w:rsidRDefault="005A2C68" w:rsidP="005A2C68">
      <w:pPr>
        <w:spacing w:line="360" w:lineRule="auto"/>
        <w:rPr>
          <w:color w:val="000000" w:themeColor="text1"/>
          <w:sz w:val="24"/>
          <w:szCs w:val="24"/>
          <w:shd w:val="clear" w:color="auto" w:fill="FFFFFF"/>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1BD1DF" w14:textId="77777777" w:rsidR="00CC0AE2" w:rsidRDefault="00CC0AE2">
      <w:r>
        <w:separator/>
      </w:r>
    </w:p>
  </w:endnote>
  <w:endnote w:type="continuationSeparator" w:id="0">
    <w:p w14:paraId="7E1DBD23" w14:textId="77777777" w:rsidR="00CC0AE2" w:rsidRDefault="00CC0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4279C9" w14:textId="77777777" w:rsidR="00CC0AE2" w:rsidRDefault="00CC0AE2">
      <w:r>
        <w:separator/>
      </w:r>
    </w:p>
  </w:footnote>
  <w:footnote w:type="continuationSeparator" w:id="0">
    <w:p w14:paraId="60681661" w14:textId="77777777" w:rsidR="00CC0AE2" w:rsidRDefault="00CC0A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396D25"/>
    <w:multiLevelType w:val="multilevel"/>
    <w:tmpl w:val="F5484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227266"/>
    <w:multiLevelType w:val="hybridMultilevel"/>
    <w:tmpl w:val="7BFAC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DB56F2F"/>
    <w:multiLevelType w:val="hybridMultilevel"/>
    <w:tmpl w:val="12302D74"/>
    <w:lvl w:ilvl="0" w:tplc="BAD03A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9"/>
  </w:num>
  <w:num w:numId="2" w16cid:durableId="482046309">
    <w:abstractNumId w:val="32"/>
  </w:num>
  <w:num w:numId="3" w16cid:durableId="293676560">
    <w:abstractNumId w:val="24"/>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2"/>
  </w:num>
  <w:num w:numId="6" w16cid:durableId="182399986">
    <w:abstractNumId w:val="46"/>
  </w:num>
  <w:num w:numId="7" w16cid:durableId="1116021683">
    <w:abstractNumId w:val="48"/>
  </w:num>
  <w:num w:numId="8" w16cid:durableId="1131434421">
    <w:abstractNumId w:val="35"/>
  </w:num>
  <w:num w:numId="9" w16cid:durableId="486675903">
    <w:abstractNumId w:val="33"/>
  </w:num>
  <w:num w:numId="10" w16cid:durableId="517357457">
    <w:abstractNumId w:val="29"/>
  </w:num>
  <w:num w:numId="11" w16cid:durableId="1984001614">
    <w:abstractNumId w:val="30"/>
  </w:num>
  <w:num w:numId="12" w16cid:durableId="1335956400">
    <w:abstractNumId w:val="10"/>
  </w:num>
  <w:num w:numId="13" w16cid:durableId="1821076796">
    <w:abstractNumId w:val="34"/>
  </w:num>
  <w:num w:numId="14" w16cid:durableId="1871646545">
    <w:abstractNumId w:val="17"/>
  </w:num>
  <w:num w:numId="15" w16cid:durableId="584992973">
    <w:abstractNumId w:val="16"/>
  </w:num>
  <w:num w:numId="16" w16cid:durableId="1473597526">
    <w:abstractNumId w:val="27"/>
  </w:num>
  <w:num w:numId="17" w16cid:durableId="392584874">
    <w:abstractNumId w:val="7"/>
  </w:num>
  <w:num w:numId="18" w16cid:durableId="1183468976">
    <w:abstractNumId w:val="26"/>
  </w:num>
  <w:num w:numId="19" w16cid:durableId="1852641457">
    <w:abstractNumId w:val="15"/>
  </w:num>
  <w:num w:numId="20" w16cid:durableId="1193301274">
    <w:abstractNumId w:val="13"/>
  </w:num>
  <w:num w:numId="21" w16cid:durableId="101603652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3"/>
  </w:num>
  <w:num w:numId="23" w16cid:durableId="1087455737">
    <w:abstractNumId w:val="18"/>
  </w:num>
  <w:num w:numId="24" w16cid:durableId="414664631">
    <w:abstractNumId w:val="14"/>
  </w:num>
  <w:num w:numId="25" w16cid:durableId="1043212599">
    <w:abstractNumId w:val="11"/>
  </w:num>
  <w:num w:numId="26" w16cid:durableId="989946603">
    <w:abstractNumId w:val="28"/>
  </w:num>
  <w:num w:numId="27" w16cid:durableId="993989380">
    <w:abstractNumId w:val="19"/>
  </w:num>
  <w:num w:numId="28" w16cid:durableId="13507660">
    <w:abstractNumId w:val="42"/>
  </w:num>
  <w:num w:numId="29" w16cid:durableId="1300648714">
    <w:abstractNumId w:val="36"/>
  </w:num>
  <w:num w:numId="30" w16cid:durableId="979071194">
    <w:abstractNumId w:val="41"/>
  </w:num>
  <w:num w:numId="31" w16cid:durableId="1461340778">
    <w:abstractNumId w:val="20"/>
  </w:num>
  <w:num w:numId="32" w16cid:durableId="193003855">
    <w:abstractNumId w:val="44"/>
  </w:num>
  <w:num w:numId="33" w16cid:durableId="1531644275">
    <w:abstractNumId w:val="31"/>
  </w:num>
  <w:num w:numId="34" w16cid:durableId="1635066536">
    <w:abstractNumId w:val="12"/>
  </w:num>
  <w:num w:numId="35" w16cid:durableId="631331852">
    <w:abstractNumId w:val="45"/>
  </w:num>
  <w:num w:numId="36" w16cid:durableId="347872680">
    <w:abstractNumId w:val="40"/>
  </w:num>
  <w:num w:numId="37" w16cid:durableId="1603414141">
    <w:abstractNumId w:val="4"/>
  </w:num>
  <w:num w:numId="38" w16cid:durableId="1482427513">
    <w:abstractNumId w:val="47"/>
  </w:num>
  <w:num w:numId="39" w16cid:durableId="1106727336">
    <w:abstractNumId w:val="43"/>
  </w:num>
  <w:num w:numId="40" w16cid:durableId="1457063564">
    <w:abstractNumId w:val="37"/>
  </w:num>
  <w:num w:numId="41" w16cid:durableId="304089601">
    <w:abstractNumId w:val="38"/>
  </w:num>
  <w:num w:numId="42" w16cid:durableId="745035364">
    <w:abstractNumId w:val="3"/>
  </w:num>
  <w:num w:numId="43" w16cid:durableId="1947349845">
    <w:abstractNumId w:val="5"/>
  </w:num>
  <w:num w:numId="44" w16cid:durableId="1055658733">
    <w:abstractNumId w:val="25"/>
  </w:num>
  <w:num w:numId="45" w16cid:durableId="1261336802">
    <w:abstractNumId w:val="6"/>
  </w:num>
  <w:num w:numId="46" w16cid:durableId="481507105">
    <w:abstractNumId w:val="2"/>
  </w:num>
  <w:num w:numId="47" w16cid:durableId="161168124">
    <w:abstractNumId w:val="0"/>
  </w:num>
  <w:num w:numId="48" w16cid:durableId="262417934">
    <w:abstractNumId w:val="21"/>
  </w:num>
  <w:num w:numId="49" w16cid:durableId="877544857">
    <w:abstractNumId w:val="51"/>
  </w:num>
  <w:num w:numId="50" w16cid:durableId="978532428">
    <w:abstractNumId w:val="8"/>
  </w:num>
  <w:num w:numId="51" w16cid:durableId="252083236">
    <w:abstractNumId w:val="49"/>
  </w:num>
  <w:num w:numId="52" w16cid:durableId="501432943">
    <w:abstractNumId w:val="5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90E"/>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38D"/>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2535"/>
    <w:rsid w:val="001435A7"/>
    <w:rsid w:val="001447F6"/>
    <w:rsid w:val="00147DE3"/>
    <w:rsid w:val="00150193"/>
    <w:rsid w:val="00150794"/>
    <w:rsid w:val="001608C4"/>
    <w:rsid w:val="001678DD"/>
    <w:rsid w:val="00171418"/>
    <w:rsid w:val="00181236"/>
    <w:rsid w:val="001961CF"/>
    <w:rsid w:val="001A59BB"/>
    <w:rsid w:val="001A6A51"/>
    <w:rsid w:val="001A79C4"/>
    <w:rsid w:val="001B11C3"/>
    <w:rsid w:val="001B285C"/>
    <w:rsid w:val="001B331A"/>
    <w:rsid w:val="001C0255"/>
    <w:rsid w:val="001C0C77"/>
    <w:rsid w:val="001C0E74"/>
    <w:rsid w:val="001D229F"/>
    <w:rsid w:val="001F1A01"/>
    <w:rsid w:val="001F4552"/>
    <w:rsid w:val="001F6C4D"/>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0EBB"/>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2F5669"/>
    <w:rsid w:val="003015C3"/>
    <w:rsid w:val="0030C684"/>
    <w:rsid w:val="0031350A"/>
    <w:rsid w:val="00316815"/>
    <w:rsid w:val="003168CA"/>
    <w:rsid w:val="00321255"/>
    <w:rsid w:val="0032230D"/>
    <w:rsid w:val="00322A0B"/>
    <w:rsid w:val="0032603D"/>
    <w:rsid w:val="00335FC5"/>
    <w:rsid w:val="003516C0"/>
    <w:rsid w:val="00352E59"/>
    <w:rsid w:val="00354DBE"/>
    <w:rsid w:val="00354E97"/>
    <w:rsid w:val="00355210"/>
    <w:rsid w:val="00365DF9"/>
    <w:rsid w:val="00372DB4"/>
    <w:rsid w:val="0037500D"/>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601B"/>
    <w:rsid w:val="004046F0"/>
    <w:rsid w:val="0040668F"/>
    <w:rsid w:val="00412677"/>
    <w:rsid w:val="00413251"/>
    <w:rsid w:val="004348AE"/>
    <w:rsid w:val="004376C0"/>
    <w:rsid w:val="0044223A"/>
    <w:rsid w:val="00450C83"/>
    <w:rsid w:val="00451851"/>
    <w:rsid w:val="00453343"/>
    <w:rsid w:val="004608B9"/>
    <w:rsid w:val="00461B53"/>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D83"/>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2C68"/>
    <w:rsid w:val="005A545C"/>
    <w:rsid w:val="005A6791"/>
    <w:rsid w:val="005C1567"/>
    <w:rsid w:val="005C6CE5"/>
    <w:rsid w:val="005C6E3A"/>
    <w:rsid w:val="005D3F07"/>
    <w:rsid w:val="005D6686"/>
    <w:rsid w:val="005E13EA"/>
    <w:rsid w:val="00606E27"/>
    <w:rsid w:val="006108C9"/>
    <w:rsid w:val="00614E1C"/>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285A"/>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66576"/>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67536"/>
    <w:rsid w:val="008708F1"/>
    <w:rsid w:val="00880539"/>
    <w:rsid w:val="008833B1"/>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07B3"/>
    <w:rsid w:val="008D5813"/>
    <w:rsid w:val="008D634E"/>
    <w:rsid w:val="008D778A"/>
    <w:rsid w:val="008F0DA5"/>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359"/>
    <w:rsid w:val="00A22441"/>
    <w:rsid w:val="00A23F3B"/>
    <w:rsid w:val="00A24406"/>
    <w:rsid w:val="00A25F64"/>
    <w:rsid w:val="00A27CC2"/>
    <w:rsid w:val="00A30221"/>
    <w:rsid w:val="00A33394"/>
    <w:rsid w:val="00A40ED6"/>
    <w:rsid w:val="00A4157E"/>
    <w:rsid w:val="00A470EE"/>
    <w:rsid w:val="00A47621"/>
    <w:rsid w:val="00A479CD"/>
    <w:rsid w:val="00A50CFC"/>
    <w:rsid w:val="00A54D67"/>
    <w:rsid w:val="00A55A3F"/>
    <w:rsid w:val="00A56410"/>
    <w:rsid w:val="00A652F6"/>
    <w:rsid w:val="00A732EA"/>
    <w:rsid w:val="00A73D5F"/>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09BC"/>
    <w:rsid w:val="00AF0FA8"/>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553"/>
    <w:rsid w:val="00B82CC2"/>
    <w:rsid w:val="00B84A89"/>
    <w:rsid w:val="00B92BEF"/>
    <w:rsid w:val="00B9689A"/>
    <w:rsid w:val="00BA7DCC"/>
    <w:rsid w:val="00BB06CB"/>
    <w:rsid w:val="00BB0EFE"/>
    <w:rsid w:val="00BB261F"/>
    <w:rsid w:val="00BB2887"/>
    <w:rsid w:val="00BB4342"/>
    <w:rsid w:val="00BB5EAA"/>
    <w:rsid w:val="00BB5F11"/>
    <w:rsid w:val="00BC04FA"/>
    <w:rsid w:val="00BC1C22"/>
    <w:rsid w:val="00BC460B"/>
    <w:rsid w:val="00BC5725"/>
    <w:rsid w:val="00BD30B1"/>
    <w:rsid w:val="00BE0F7B"/>
    <w:rsid w:val="00BE10C2"/>
    <w:rsid w:val="00BF37B8"/>
    <w:rsid w:val="00C00CE5"/>
    <w:rsid w:val="00C01D14"/>
    <w:rsid w:val="00C025B4"/>
    <w:rsid w:val="00C128BF"/>
    <w:rsid w:val="00C153B2"/>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5BAB"/>
    <w:rsid w:val="00CB143A"/>
    <w:rsid w:val="00CB14BE"/>
    <w:rsid w:val="00CB258E"/>
    <w:rsid w:val="00CB3C8F"/>
    <w:rsid w:val="00CC02F1"/>
    <w:rsid w:val="00CC0AE2"/>
    <w:rsid w:val="00CC11A6"/>
    <w:rsid w:val="00CC135E"/>
    <w:rsid w:val="00CC4414"/>
    <w:rsid w:val="00CD3D58"/>
    <w:rsid w:val="00CD5D3F"/>
    <w:rsid w:val="00CF3DB3"/>
    <w:rsid w:val="00D052BC"/>
    <w:rsid w:val="00D07026"/>
    <w:rsid w:val="00D11888"/>
    <w:rsid w:val="00D21F2C"/>
    <w:rsid w:val="00D22C8F"/>
    <w:rsid w:val="00D33491"/>
    <w:rsid w:val="00D41A93"/>
    <w:rsid w:val="00D44F8E"/>
    <w:rsid w:val="00D607EF"/>
    <w:rsid w:val="00D60F88"/>
    <w:rsid w:val="00D625E7"/>
    <w:rsid w:val="00D646BD"/>
    <w:rsid w:val="00D7018A"/>
    <w:rsid w:val="00D71201"/>
    <w:rsid w:val="00D720C7"/>
    <w:rsid w:val="00D876E6"/>
    <w:rsid w:val="00DA1025"/>
    <w:rsid w:val="00DA17CE"/>
    <w:rsid w:val="00DA22EC"/>
    <w:rsid w:val="00DA5860"/>
    <w:rsid w:val="00DA5F9C"/>
    <w:rsid w:val="00DB07B0"/>
    <w:rsid w:val="00DB2767"/>
    <w:rsid w:val="00DB3D86"/>
    <w:rsid w:val="00DC4729"/>
    <w:rsid w:val="00DF5147"/>
    <w:rsid w:val="00E17160"/>
    <w:rsid w:val="00E35BEC"/>
    <w:rsid w:val="00E50821"/>
    <w:rsid w:val="00E51F91"/>
    <w:rsid w:val="00E6298B"/>
    <w:rsid w:val="00E7086E"/>
    <w:rsid w:val="00E72C23"/>
    <w:rsid w:val="00E7374A"/>
    <w:rsid w:val="00E73C41"/>
    <w:rsid w:val="00E7598F"/>
    <w:rsid w:val="00E76F60"/>
    <w:rsid w:val="00E83D90"/>
    <w:rsid w:val="00E83F28"/>
    <w:rsid w:val="00E83F91"/>
    <w:rsid w:val="00E9107A"/>
    <w:rsid w:val="00E91F62"/>
    <w:rsid w:val="00E929FD"/>
    <w:rsid w:val="00E93240"/>
    <w:rsid w:val="00E9479B"/>
    <w:rsid w:val="00EA10DA"/>
    <w:rsid w:val="00EA2A22"/>
    <w:rsid w:val="00EA4D48"/>
    <w:rsid w:val="00EB2173"/>
    <w:rsid w:val="00EB62E6"/>
    <w:rsid w:val="00EB6A80"/>
    <w:rsid w:val="00ED1B30"/>
    <w:rsid w:val="00ED250E"/>
    <w:rsid w:val="00ED6516"/>
    <w:rsid w:val="00EE1AC1"/>
    <w:rsid w:val="00EE39D6"/>
    <w:rsid w:val="00EE52AD"/>
    <w:rsid w:val="00EE77B6"/>
    <w:rsid w:val="00F01F92"/>
    <w:rsid w:val="00F02134"/>
    <w:rsid w:val="00F10A08"/>
    <w:rsid w:val="00F22AC5"/>
    <w:rsid w:val="00F254D1"/>
    <w:rsid w:val="00F32B82"/>
    <w:rsid w:val="00F34501"/>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E783B"/>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E783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AF0FA8"/>
    <w:pPr>
      <w:suppressAutoHyphens/>
      <w:overflowPunct w:val="0"/>
      <w:autoSpaceDE w:val="0"/>
      <w:autoSpaceDN w:val="0"/>
      <w:textAlignment w:val="baseline"/>
    </w:pPr>
    <w:rPr>
      <w:rFonts w:ascii="Arial" w:hAnsi="Arial" w:cs="Arial"/>
      <w:color w:val="000000"/>
      <w:lang w:eastAsia="en-GB"/>
    </w:rPr>
  </w:style>
  <w:style w:type="character" w:styleId="Emphasis">
    <w:name w:val="Emphasis"/>
    <w:basedOn w:val="DefaultParagraphFont"/>
    <w:rsid w:val="005A2C68"/>
    <w:rPr>
      <w:i/>
      <w:iCs/>
    </w:rPr>
  </w:style>
  <w:style w:type="paragraph" w:styleId="NormalWeb">
    <w:name w:val="Normal (Web)"/>
    <w:basedOn w:val="Normal"/>
    <w:uiPriority w:val="99"/>
    <w:semiHidden/>
    <w:unhideWhenUsed/>
    <w:rsid w:val="005A2C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FE783B"/>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294219">
      <w:bodyDiv w:val="1"/>
      <w:marLeft w:val="0"/>
      <w:marRight w:val="0"/>
      <w:marTop w:val="0"/>
      <w:marBottom w:val="0"/>
      <w:divBdr>
        <w:top w:val="none" w:sz="0" w:space="0" w:color="auto"/>
        <w:left w:val="none" w:sz="0" w:space="0" w:color="auto"/>
        <w:bottom w:val="none" w:sz="0" w:space="0" w:color="auto"/>
        <w:right w:val="none" w:sz="0" w:space="0" w:color="auto"/>
      </w:divBdr>
    </w:div>
    <w:div w:id="219438156">
      <w:bodyDiv w:val="1"/>
      <w:marLeft w:val="0"/>
      <w:marRight w:val="0"/>
      <w:marTop w:val="0"/>
      <w:marBottom w:val="0"/>
      <w:divBdr>
        <w:top w:val="none" w:sz="0" w:space="0" w:color="auto"/>
        <w:left w:val="none" w:sz="0" w:space="0" w:color="auto"/>
        <w:bottom w:val="none" w:sz="0" w:space="0" w:color="auto"/>
        <w:right w:val="none" w:sz="0" w:space="0" w:color="auto"/>
      </w:divBdr>
    </w:div>
    <w:div w:id="288124097">
      <w:bodyDiv w:val="1"/>
      <w:marLeft w:val="0"/>
      <w:marRight w:val="0"/>
      <w:marTop w:val="0"/>
      <w:marBottom w:val="0"/>
      <w:divBdr>
        <w:top w:val="none" w:sz="0" w:space="0" w:color="auto"/>
        <w:left w:val="none" w:sz="0" w:space="0" w:color="auto"/>
        <w:bottom w:val="none" w:sz="0" w:space="0" w:color="auto"/>
        <w:right w:val="none" w:sz="0" w:space="0" w:color="auto"/>
      </w:divBdr>
    </w:div>
    <w:div w:id="388383766">
      <w:bodyDiv w:val="1"/>
      <w:marLeft w:val="0"/>
      <w:marRight w:val="0"/>
      <w:marTop w:val="0"/>
      <w:marBottom w:val="0"/>
      <w:divBdr>
        <w:top w:val="none" w:sz="0" w:space="0" w:color="auto"/>
        <w:left w:val="none" w:sz="0" w:space="0" w:color="auto"/>
        <w:bottom w:val="none" w:sz="0" w:space="0" w:color="auto"/>
        <w:right w:val="none" w:sz="0" w:space="0" w:color="auto"/>
      </w:divBdr>
    </w:div>
    <w:div w:id="565379258">
      <w:bodyDiv w:val="1"/>
      <w:marLeft w:val="0"/>
      <w:marRight w:val="0"/>
      <w:marTop w:val="0"/>
      <w:marBottom w:val="0"/>
      <w:divBdr>
        <w:top w:val="none" w:sz="0" w:space="0" w:color="auto"/>
        <w:left w:val="none" w:sz="0" w:space="0" w:color="auto"/>
        <w:bottom w:val="none" w:sz="0" w:space="0" w:color="auto"/>
        <w:right w:val="none" w:sz="0" w:space="0" w:color="auto"/>
      </w:divBdr>
    </w:div>
    <w:div w:id="583757404">
      <w:bodyDiv w:val="1"/>
      <w:marLeft w:val="0"/>
      <w:marRight w:val="0"/>
      <w:marTop w:val="0"/>
      <w:marBottom w:val="0"/>
      <w:divBdr>
        <w:top w:val="none" w:sz="0" w:space="0" w:color="auto"/>
        <w:left w:val="none" w:sz="0" w:space="0" w:color="auto"/>
        <w:bottom w:val="none" w:sz="0" w:space="0" w:color="auto"/>
        <w:right w:val="none" w:sz="0" w:space="0" w:color="auto"/>
      </w:divBdr>
    </w:div>
    <w:div w:id="648361566">
      <w:bodyDiv w:val="1"/>
      <w:marLeft w:val="0"/>
      <w:marRight w:val="0"/>
      <w:marTop w:val="0"/>
      <w:marBottom w:val="0"/>
      <w:divBdr>
        <w:top w:val="none" w:sz="0" w:space="0" w:color="auto"/>
        <w:left w:val="none" w:sz="0" w:space="0" w:color="auto"/>
        <w:bottom w:val="none" w:sz="0" w:space="0" w:color="auto"/>
        <w:right w:val="none" w:sz="0" w:space="0" w:color="auto"/>
      </w:divBdr>
    </w:div>
    <w:div w:id="669066101">
      <w:bodyDiv w:val="1"/>
      <w:marLeft w:val="0"/>
      <w:marRight w:val="0"/>
      <w:marTop w:val="0"/>
      <w:marBottom w:val="0"/>
      <w:divBdr>
        <w:top w:val="none" w:sz="0" w:space="0" w:color="auto"/>
        <w:left w:val="none" w:sz="0" w:space="0" w:color="auto"/>
        <w:bottom w:val="none" w:sz="0" w:space="0" w:color="auto"/>
        <w:right w:val="none" w:sz="0" w:space="0" w:color="auto"/>
      </w:divBdr>
    </w:div>
    <w:div w:id="701396791">
      <w:bodyDiv w:val="1"/>
      <w:marLeft w:val="0"/>
      <w:marRight w:val="0"/>
      <w:marTop w:val="0"/>
      <w:marBottom w:val="0"/>
      <w:divBdr>
        <w:top w:val="none" w:sz="0" w:space="0" w:color="auto"/>
        <w:left w:val="none" w:sz="0" w:space="0" w:color="auto"/>
        <w:bottom w:val="none" w:sz="0" w:space="0" w:color="auto"/>
        <w:right w:val="none" w:sz="0" w:space="0" w:color="auto"/>
      </w:divBdr>
    </w:div>
    <w:div w:id="701785708">
      <w:bodyDiv w:val="1"/>
      <w:marLeft w:val="0"/>
      <w:marRight w:val="0"/>
      <w:marTop w:val="0"/>
      <w:marBottom w:val="0"/>
      <w:divBdr>
        <w:top w:val="none" w:sz="0" w:space="0" w:color="auto"/>
        <w:left w:val="none" w:sz="0" w:space="0" w:color="auto"/>
        <w:bottom w:val="none" w:sz="0" w:space="0" w:color="auto"/>
        <w:right w:val="none" w:sz="0" w:space="0" w:color="auto"/>
      </w:divBdr>
    </w:div>
    <w:div w:id="718627247">
      <w:bodyDiv w:val="1"/>
      <w:marLeft w:val="0"/>
      <w:marRight w:val="0"/>
      <w:marTop w:val="0"/>
      <w:marBottom w:val="0"/>
      <w:divBdr>
        <w:top w:val="none" w:sz="0" w:space="0" w:color="auto"/>
        <w:left w:val="none" w:sz="0" w:space="0" w:color="auto"/>
        <w:bottom w:val="none" w:sz="0" w:space="0" w:color="auto"/>
        <w:right w:val="none" w:sz="0" w:space="0" w:color="auto"/>
      </w:divBdr>
    </w:div>
    <w:div w:id="725297182">
      <w:bodyDiv w:val="1"/>
      <w:marLeft w:val="0"/>
      <w:marRight w:val="0"/>
      <w:marTop w:val="0"/>
      <w:marBottom w:val="0"/>
      <w:divBdr>
        <w:top w:val="none" w:sz="0" w:space="0" w:color="auto"/>
        <w:left w:val="none" w:sz="0" w:space="0" w:color="auto"/>
        <w:bottom w:val="none" w:sz="0" w:space="0" w:color="auto"/>
        <w:right w:val="none" w:sz="0" w:space="0" w:color="auto"/>
      </w:divBdr>
    </w:div>
    <w:div w:id="726149668">
      <w:bodyDiv w:val="1"/>
      <w:marLeft w:val="0"/>
      <w:marRight w:val="0"/>
      <w:marTop w:val="0"/>
      <w:marBottom w:val="0"/>
      <w:divBdr>
        <w:top w:val="none" w:sz="0" w:space="0" w:color="auto"/>
        <w:left w:val="none" w:sz="0" w:space="0" w:color="auto"/>
        <w:bottom w:val="none" w:sz="0" w:space="0" w:color="auto"/>
        <w:right w:val="none" w:sz="0" w:space="0" w:color="auto"/>
      </w:divBdr>
    </w:div>
    <w:div w:id="757824956">
      <w:bodyDiv w:val="1"/>
      <w:marLeft w:val="0"/>
      <w:marRight w:val="0"/>
      <w:marTop w:val="0"/>
      <w:marBottom w:val="0"/>
      <w:divBdr>
        <w:top w:val="none" w:sz="0" w:space="0" w:color="auto"/>
        <w:left w:val="none" w:sz="0" w:space="0" w:color="auto"/>
        <w:bottom w:val="none" w:sz="0" w:space="0" w:color="auto"/>
        <w:right w:val="none" w:sz="0" w:space="0" w:color="auto"/>
      </w:divBdr>
    </w:div>
    <w:div w:id="787626582">
      <w:bodyDiv w:val="1"/>
      <w:marLeft w:val="0"/>
      <w:marRight w:val="0"/>
      <w:marTop w:val="0"/>
      <w:marBottom w:val="0"/>
      <w:divBdr>
        <w:top w:val="none" w:sz="0" w:space="0" w:color="auto"/>
        <w:left w:val="none" w:sz="0" w:space="0" w:color="auto"/>
        <w:bottom w:val="none" w:sz="0" w:space="0" w:color="auto"/>
        <w:right w:val="none" w:sz="0" w:space="0" w:color="auto"/>
      </w:divBdr>
    </w:div>
    <w:div w:id="806824196">
      <w:bodyDiv w:val="1"/>
      <w:marLeft w:val="0"/>
      <w:marRight w:val="0"/>
      <w:marTop w:val="0"/>
      <w:marBottom w:val="0"/>
      <w:divBdr>
        <w:top w:val="none" w:sz="0" w:space="0" w:color="auto"/>
        <w:left w:val="none" w:sz="0" w:space="0" w:color="auto"/>
        <w:bottom w:val="none" w:sz="0" w:space="0" w:color="auto"/>
        <w:right w:val="none" w:sz="0" w:space="0" w:color="auto"/>
      </w:divBdr>
    </w:div>
    <w:div w:id="864248663">
      <w:bodyDiv w:val="1"/>
      <w:marLeft w:val="0"/>
      <w:marRight w:val="0"/>
      <w:marTop w:val="0"/>
      <w:marBottom w:val="0"/>
      <w:divBdr>
        <w:top w:val="none" w:sz="0" w:space="0" w:color="auto"/>
        <w:left w:val="none" w:sz="0" w:space="0" w:color="auto"/>
        <w:bottom w:val="none" w:sz="0" w:space="0" w:color="auto"/>
        <w:right w:val="none" w:sz="0" w:space="0" w:color="auto"/>
      </w:divBdr>
    </w:div>
    <w:div w:id="888765534">
      <w:bodyDiv w:val="1"/>
      <w:marLeft w:val="0"/>
      <w:marRight w:val="0"/>
      <w:marTop w:val="0"/>
      <w:marBottom w:val="0"/>
      <w:divBdr>
        <w:top w:val="none" w:sz="0" w:space="0" w:color="auto"/>
        <w:left w:val="none" w:sz="0" w:space="0" w:color="auto"/>
        <w:bottom w:val="none" w:sz="0" w:space="0" w:color="auto"/>
        <w:right w:val="none" w:sz="0" w:space="0" w:color="auto"/>
      </w:divBdr>
    </w:div>
    <w:div w:id="93074625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1472328">
      <w:bodyDiv w:val="1"/>
      <w:marLeft w:val="0"/>
      <w:marRight w:val="0"/>
      <w:marTop w:val="0"/>
      <w:marBottom w:val="0"/>
      <w:divBdr>
        <w:top w:val="none" w:sz="0" w:space="0" w:color="auto"/>
        <w:left w:val="none" w:sz="0" w:space="0" w:color="auto"/>
        <w:bottom w:val="none" w:sz="0" w:space="0" w:color="auto"/>
        <w:right w:val="none" w:sz="0" w:space="0" w:color="auto"/>
      </w:divBdr>
    </w:div>
    <w:div w:id="1492405686">
      <w:bodyDiv w:val="1"/>
      <w:marLeft w:val="0"/>
      <w:marRight w:val="0"/>
      <w:marTop w:val="0"/>
      <w:marBottom w:val="0"/>
      <w:divBdr>
        <w:top w:val="none" w:sz="0" w:space="0" w:color="auto"/>
        <w:left w:val="none" w:sz="0" w:space="0" w:color="auto"/>
        <w:bottom w:val="none" w:sz="0" w:space="0" w:color="auto"/>
        <w:right w:val="none" w:sz="0" w:space="0" w:color="auto"/>
      </w:divBdr>
    </w:div>
    <w:div w:id="1762993077">
      <w:bodyDiv w:val="1"/>
      <w:marLeft w:val="0"/>
      <w:marRight w:val="0"/>
      <w:marTop w:val="0"/>
      <w:marBottom w:val="0"/>
      <w:divBdr>
        <w:top w:val="none" w:sz="0" w:space="0" w:color="auto"/>
        <w:left w:val="none" w:sz="0" w:space="0" w:color="auto"/>
        <w:bottom w:val="none" w:sz="0" w:space="0" w:color="auto"/>
        <w:right w:val="none" w:sz="0" w:space="0" w:color="auto"/>
      </w:divBdr>
    </w:div>
    <w:div w:id="1807623535">
      <w:bodyDiv w:val="1"/>
      <w:marLeft w:val="0"/>
      <w:marRight w:val="0"/>
      <w:marTop w:val="0"/>
      <w:marBottom w:val="0"/>
      <w:divBdr>
        <w:top w:val="none" w:sz="0" w:space="0" w:color="auto"/>
        <w:left w:val="none" w:sz="0" w:space="0" w:color="auto"/>
        <w:bottom w:val="none" w:sz="0" w:space="0" w:color="auto"/>
        <w:right w:val="none" w:sz="0" w:space="0" w:color="auto"/>
      </w:divBdr>
    </w:div>
    <w:div w:id="1859462597">
      <w:bodyDiv w:val="1"/>
      <w:marLeft w:val="0"/>
      <w:marRight w:val="0"/>
      <w:marTop w:val="0"/>
      <w:marBottom w:val="0"/>
      <w:divBdr>
        <w:top w:val="none" w:sz="0" w:space="0" w:color="auto"/>
        <w:left w:val="none" w:sz="0" w:space="0" w:color="auto"/>
        <w:bottom w:val="none" w:sz="0" w:space="0" w:color="auto"/>
        <w:right w:val="none" w:sz="0" w:space="0" w:color="auto"/>
      </w:divBdr>
    </w:div>
    <w:div w:id="19739024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424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tackling-violence-against-women-and-girls-strategy/tackling-violence-against-women-and-girls-strategy" TargetMode="Externa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hmicfrs.justiceinspectorates.gov.uk/news/news-feed/evidence-led-domestic-abuse-prosecution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hangingminds.org/explanations/behaviors/betari_box.htm"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31</Pages>
  <Words>7698</Words>
  <Characters>43882</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Dougal,Chloe swp8796</cp:lastModifiedBy>
  <cp:revision>12</cp:revision>
  <cp:lastPrinted>2019-08-13T11:47:00Z</cp:lastPrinted>
  <dcterms:created xsi:type="dcterms:W3CDTF">2024-07-01T22:31:00Z</dcterms:created>
  <dcterms:modified xsi:type="dcterms:W3CDTF">2024-08-05T19:27:00Z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